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变电站通用技术方案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一、工程总论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工程概述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变电站工程为区域电力网架配套建设项目，主要承担周边工业负荷、居民生活用电的供电、调压、电能分配及故障保护任务，有效完善区域电网结构，提升供电可靠性与供电质量，满足区域远期电力负荷增长需求。本方案适用于35kV～110kV主流智能变电站新建、扩建及改造工程，严格遵循国家电网、南方电网通用设计规范及新型电力系统建设要求，可根据实际工程电压等级、负荷规模、场地条件灵活调整参数与配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本方案编制严格依据国家、行业现行标准及工程相关资料，核心依据如下：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《35kV～110kV变电站设计规范》（GB 50059）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《电力工程电气设计规范》（GB 50064）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《智能变电站设计技术规程》（DL/T 5218）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《输变电工程通用设计、通用设备应用目录》（最新版）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《电力设备预防性试验规程》（DL/T 596）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工程现场勘察资料、电网规划批复文件、负荷测算报告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建设目标与原则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本工程以</w:t>
      </w:r>
      <w:r>
        <w:rPr>
          <w:rFonts w:eastAsia="等线" w:ascii="Arial" w:cs="Arial" w:hAnsi="Arial"/>
          <w:b w:val="true"/>
          <w:sz w:val="22"/>
        </w:rPr>
        <w:t>安全可靠、智能高效、经济节能、绿色合规、便于运维</w:t>
      </w:r>
      <w:r>
        <w:rPr>
          <w:rFonts w:eastAsia="等线" w:ascii="Arial" w:cs="Arial" w:hAnsi="Arial"/>
          <w:sz w:val="22"/>
        </w:rPr>
        <w:t>为核心建设原则，打造标准化、数字化、无人值守型智能变电站。严格控制工程投资，优化设备配置与场地布局，兼顾近期运行需求与远期扩容规划，实现设备小型化、布局集约化、运维智能化、管控数字化，满足新型电力系统安全稳定运行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二、电力负荷与供电方案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2.1 负荷测算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区域产业规划、人口规模及现有用电数据，采用负荷密度法、增长率法综合测算，本期变电站最大计算负荷根据实际接入负荷核定，远期预留15%～20%负荷扩容余量，满足未来5～10年区域用电增长需求。负荷类型涵盖工业动力负荷、商业负荷、居民生活负荷，负荷特性稳定，供电可靠性要求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2.2 供电可靠性要求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变电站整体供电可靠率不低于99.98%，主设备及核心系统满足N-1运行准则，单台主变、单条进线故障时，可通过负荷转移保障重要负荷不间断供电，故障响应及恢复时间符合电网调度标准。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三、总体电气设计方案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3.1 主接线设计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结合电压等级、负荷等级及运行可靠性要求，采用标准化主接线形式，兼顾安全性与经济性：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110kV侧</w:t>
      </w:r>
      <w:r>
        <w:rPr>
          <w:rFonts w:eastAsia="等线" w:ascii="Arial" w:cs="Arial" w:hAnsi="Arial"/>
          <w:sz w:val="22"/>
        </w:rPr>
        <w:t>：采用单母线分段接线，远期可升级为双母线接线，设备选用GIS组合电器，大幅缩减占地面积，绝缘性能强、运行可靠性高，适配户外及户内布置场景。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35kV/10kV侧</w:t>
      </w:r>
      <w:r>
        <w:rPr>
          <w:rFonts w:eastAsia="等线" w:ascii="Arial" w:cs="Arial" w:hAnsi="Arial"/>
          <w:sz w:val="22"/>
        </w:rPr>
        <w:t>：采用单母线分段接线，户内成套开关柜布置，接线简单、操作便捷、保护配置灵活，满足分段运行、联络备用的运行模式。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全站设置电气备用电源，保障故障状态下二次设备、照明、消防、监控系统不间断供电。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3.2 主要电气设备选型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设备选型遵循国产化、标准化、智能化、低损耗原则，符合电网通用设备目录要求，核心设备参数如下：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3.2.1 主变压器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用三相三绕组、低损耗、节能型油浸式主变压器，本期配置2台，远期可扩容至3台，额定容量根据工程负荷核定，满足负荷转供及扩容需求。设备具备抗短路、低噪音、免维护特性，配套智能测温、油位监测、局放监测装置，实现状态在线感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3.2.2 高压开关设备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侧采用GIS组合电器，集成断路器、隔离开关、接地开关、互感器等设备，结构紧凑、密封性能好、故障率低，适配全工况运行；35kV、10kV侧采用铠装移开式户内开关柜，配置真空断路器，灭弧性能优异、操作寿命长，适配频繁操作场景。所有开关设备具备电动操作、远方控制功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3.2.3 互感器设备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全站配置电子式电流、电压互感器，替代传统电磁式互感器，具备精度高、动态响应快、绝缘性能好、无磁饱和缺陷等优势，适配智能变电站数字化采样需求，为保护、测量、计量系统提供精准数据支撑。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3.2.4 无功补偿设备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根据电网功率因数及电压调节需求，配置成套智能无功补偿装置，采用分组投切模式，可根据负荷波动自动调节无功出力，稳定母线电压、降低线路损耗，保障全站功率因数维持在0.95以上。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3.3 配电装置与总平面布置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</w:t>
      </w:r>
      <w:r>
        <w:rPr>
          <w:rFonts w:eastAsia="等线" w:ascii="Arial" w:cs="Arial" w:hAnsi="Arial"/>
          <w:b w:val="true"/>
          <w:sz w:val="22"/>
        </w:rPr>
        <w:t>集约化、模块化</w:t>
      </w:r>
      <w:r>
        <w:rPr>
          <w:rFonts w:eastAsia="等线" w:ascii="Arial" w:cs="Arial" w:hAnsi="Arial"/>
          <w:sz w:val="22"/>
        </w:rPr>
        <w:t>布置模式，整体分为高压配电区、主变区、低压配电区、二次设备室、辅助功能区五大区域，功能分区清晰、工艺流程顺畅，满足安全距离、运维操作、设备检修及消防疏散要求。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优先采用全户内或半户内布置，110kV GIS设备、高低压开关柜集中布置于配电楼内，主变设备户外布置并设置防护围栏及防火墙；站内道路采用环形通道，满足设备运输、检修及消防通行需求；合理规划电缆沟、接地网、给排水管网，实现管线规整、运维便捷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5" w:id="15"/>
      <w:r>
        <w:rPr>
          <w:rFonts w:eastAsia="等线" w:ascii="Arial" w:cs="Arial" w:hAnsi="Arial"/>
          <w:b w:val="true"/>
          <w:sz w:val="36"/>
        </w:rPr>
        <w:t>四、二次系统设计方案</w:t>
      </w:r>
      <w:bookmarkEnd w:id="1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4.1 系统总体架构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全站采用智能变电站三层架构，分为</w:t>
      </w:r>
      <w:r>
        <w:rPr>
          <w:rFonts w:eastAsia="等线" w:ascii="Arial" w:cs="Arial" w:hAnsi="Arial"/>
          <w:b w:val="true"/>
          <w:sz w:val="22"/>
        </w:rPr>
        <w:t>站控层、间隔层、过程层</w:t>
      </w:r>
      <w:r>
        <w:rPr>
          <w:rFonts w:eastAsia="等线" w:ascii="Arial" w:cs="Arial" w:hAnsi="Arial"/>
          <w:sz w:val="22"/>
        </w:rPr>
        <w:t>，基于网络化、数字化传输模式，摒弃传统二次电缆硬接线，通过光纤网络实现数据交互、设备联动，架构简洁、可靠性高、扩展性强。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4.2 保护与测控系统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电压等级间隔配置独立的微机保护测控一体化装置，实现线路保护、主变保护、母线保护、电容器保护等全覆盖，具备速断、过流、过压、欠压、差动、零序保护功能，故障时快速切除故障回路，保障设备及电网安全。所有保护装置支持远方整定、在线监测、故障录波、事件记录功能，动作精度高、响应速度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4.3 自动化监控系统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全站一体化监控系统，实现站内设备“遥测、遥信、遥控、遥调”四遥功能，可实时采集全站电气参数、设备状态、环境数据，支持就地/远方双重控制模式。系统具备数据存储、趋势分析、异常告警、故障定位、报表生成功能，适配无人值守运行模式，可接入上级电网调度平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4.4 通信与对时系统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站内配置专用通信交换机、光端机，采用光纤专网接入调度通信网络，保障数据、指令传输稳定可靠；配置北斗+GPS双源对时系统，实现全站二次设备、监控设备统一对时，对时精度满足智能变电站技术标准，保障故障时序分析、数据同步的准确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4.5 辅助监控系统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整合视频监控、环境监测、门禁管控、智能巡视、火灾报警、温湿度调控、水泵风机控制等子系统，打破各系统信息孤岛，实现全站辅助设备一体化管控。支持设备状态智能感知、异常自动预警、联动处置，提升变电站智能化运维水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4.6 直流系统与UPS电源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置高频开关直流电源系统及蓄电池组，为保护、测控、开关操作、应急照明等设备提供不间断直流电源；配置在线式UPS电源，为监控、通信、对时等核心二次设备提供交流不间断电源，保障全站二次系统在全站停电、故障工况下稳定运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五、土建及配套工程设计</w:t>
      </w:r>
      <w:bookmarkEnd w:id="2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5.1 建筑设计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新建配电综合楼采用框架结构，抗震等级、防火等级符合电力建筑规范，建筑功能涵盖二次设备室、高低压配电室、工具室、值班室、消防控制室等。建筑设计兼顾通风、散热、防潮、防尘、降噪需求，设备室设置专用通风、除湿、温控装置，保障电气设备运行环境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5.2 结构设计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结构、设备基础、电缆沟、支架基础均按照当地地质条件、抗震设防烈度设计，承载力满足设备荷载、检修荷载及极端天气工况要求。主变基础、GIS设备基础采用整体刚性基础，防止不均匀沉降，保障设备长期稳定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5.3 暖通与给排水设计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设备房间采用机械通风+自然通风结合模式，高温区域配置工业空调，保障设备运行温度、湿度在规范范围内；站内设置完善的给排水系统、雨水收集排放系统，杜绝积水、渗漏问题，保障站内干燥整洁。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5.4 接地与防雷设计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敷设环形人工接地网，结合自然接地体，降低接地电阻，满足人身安全及设备运行接地要求；配置避雷针、避雷带、浪涌保护器，构建完善的防雷、防静电、过电压保护体系，有效防范雷电冲击、操作过电压对设备的损害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7" w:id="27"/>
      <w:r>
        <w:rPr>
          <w:rFonts w:eastAsia="等线" w:ascii="Arial" w:cs="Arial" w:hAnsi="Arial"/>
          <w:b w:val="true"/>
          <w:sz w:val="36"/>
        </w:rPr>
        <w:t>六、消防、安全与环保设计</w:t>
      </w:r>
      <w:bookmarkEnd w:id="2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6.1 消防设计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遵循电力消防规范，采用分区消防防护模式：主变区域设置泡沫灭火系统及消防沙箱、灭火器；配电室、二次设备室采用七氟丙烷气体灭火系统，适配电气设备防火、无残留、无损伤需求；全站配置火灾自动报警系统、烟感温感探测器、应急照明、疏散指示标志，实现火情实时监测、自动报警、联动处置。站内划分防火分区，设置防火墙、防火封堵，杜绝火灾蔓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6.2 安全防护设计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站内设备设置安全围栏、警示标识、防误闭锁装置，实现电气五防闭锁全覆盖，杜绝误操作事故；高低压设备带电区域设置隔离防护，高空作业、设备检修区域配置专用安全防护设施；全站设置视频监控、周界报警系统，保障站内设备及场地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6.3 环保与节能设计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用低损耗、低噪音、节能型电气设备，降低全站能耗及噪音污染；主变设备设置降噪、防渗漏措施，杜绝绝缘油泄漏污染；站内雨水、污水分类收集排放，施工及运行阶段无废气、废渣污染；建筑采用节能材料，照明采用LED节能灯具，全面落实绿色电力建设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七、施工与调试方案</w:t>
      </w:r>
      <w:bookmarkEnd w:id="3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7.1 施工总体流程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整体施工遵循“先土建、后电气，先一次、后二次，先设备安装、后系统调试”的原则，核心流程：场地平整→土建基础施工→建筑主体施工→接地网及管线敷设→一次设备安装→二次设备及线缆敷设→系统接线→分系统调试→全站联调→试运行→竣工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7.2 关键施工工艺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电力工程标准化施工工艺，设备安装精准定位、线缆敷设规整规范、接线牢固可靠；高压设备安装、母线对接、光纤熔接、接地焊接等关键工序实行专项质控，全程留存施工记录及影像资料，杜绝工艺缺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7.3 调试方案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试分为单体调试、分系统调试、全站联动调试三个阶段：单体调试完成单台设备性能、参数校验；分系统调试验证保护、监控、通信、直流系统独立运行功能；全站联调验证各系统协同工作、逻辑联动、远方控制功能。调试完成后开展72小时不间断试运行，排查隐患、优化参数，保障全站设备稳定达标运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5" w:id="35"/>
      <w:r>
        <w:rPr>
          <w:rFonts w:eastAsia="等线" w:ascii="Arial" w:cs="Arial" w:hAnsi="Arial"/>
          <w:b w:val="true"/>
          <w:sz w:val="36"/>
        </w:rPr>
        <w:t>八、质量、安全、进度保障措施</w:t>
      </w:r>
      <w:bookmarkEnd w:id="3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8.1 质量保障措施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三级质量管控体系，严格执行材料进场检验、工序自检互检、专项验收制度；所有设备、材料均选用合规合格产品，具备完整资质、检测报告；关键工序、隐蔽工程全程旁站监督，严格遵循规范及设计要求施工，确保工程质量达标，一次验收合格率100%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8.2 安全保障措施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全员安全生产责任制，开展施工安全技术交底、岗前安全培训；施工现场设置安全防护设施、警示标识，严格执行带电作业、高空作业、动火作业专项安全管理制度；配备齐全安全防护用品及应急物资，常态化开展安全隐患排查整改，杜绝安全事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8.3 进度保障措施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细化项目施工节点，制定阶段性进度计划，明确土建、设备安装、调试、验收各阶段工期目标；合理配置施工人员、机械设备、物资材料，优化施工工序，穿插作业、高效推进；建立进度动态管控机制，及时解决施工难点、卡点问题，确保工程按期完工交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9" w:id="39"/>
      <w:r>
        <w:rPr>
          <w:rFonts w:eastAsia="等线" w:ascii="Arial" w:cs="Arial" w:hAnsi="Arial"/>
          <w:b w:val="true"/>
          <w:sz w:val="36"/>
        </w:rPr>
        <w:t>九、运维方案与远期扩容规划</w:t>
      </w:r>
      <w:bookmarkEnd w:id="3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9.1 运维管理方案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变电站建成后采用无人值守、远程监控+定期巡检的运维模式，依托智能监控、辅助运维系统实现设备状态实时监测、故障智能预警；制定常态化设备巡视、预防性试验、检修维护制度，定期开展设备校验、隐患排查、系统升级，保障设备长期稳定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9.2 远期扩容规划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按照远期规模预留设备间隔、基础荷载、电缆通道、电源容量，无需大规模改造即可实现主变扩容、出线间隔新增、智能化系统升级，适配区域远期电力负荷增长及电网架构优化需求，提升工程复用性与经济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2" w:id="42"/>
      <w:r>
        <w:rPr>
          <w:rFonts w:eastAsia="等线" w:ascii="Arial" w:cs="Arial" w:hAnsi="Arial"/>
          <w:b w:val="true"/>
          <w:sz w:val="36"/>
        </w:rPr>
        <w:t>十、验收标准与交付成果</w:t>
      </w:r>
      <w:bookmarkEnd w:id="4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10.1 验收标准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验收严格遵循国家及行业规范、设计文件、合同要求，分为分项验收、分部验收、竣工验收，重点核查设备性能、电气参数、系统功能、施工工艺、安全环保、资料归档等内容，所有指标、功能均需达标后方可交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10.2 交付成果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工程交付包含完整的竣工图纸、设备合格证、检测报告、调试记录、施工资料、运维手册、系统配置文件等全套技术资料，同时完成现场人员操作培训、运维交底，保障项目顺利投运、平稳交接。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5" w:id="45"/>
      <w:r>
        <w:rPr>
          <w:rFonts w:eastAsia="等线" w:ascii="Arial" w:cs="Arial" w:hAnsi="Arial"/>
          <w:b w:val="true"/>
          <w:sz w:val="36"/>
        </w:rPr>
        <w:t>十一、方案总结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变电站技术方案贴合标准化、智能化、绿色化电力建设要求，整体设计科学合理、技术成熟可靠、运维便捷高效，全面满足供电安全、负荷保障、远期扩容的核心需求。方案严格契合现行行业规范及电网通用设计标准，设备选型、系统架构、施工工艺均经过标准化验证，可有效保障变电站长期安全、稳定、经济运行，为区域电力供应提供坚实支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38688">
    <w:lvl>
      <w:numFmt w:val="bullet"/>
      <w:suff w:val="tab"/>
      <w:lvlText w:val="•"/>
      <w:rPr>
        <w:color w:val="3370ff"/>
      </w:rPr>
    </w:lvl>
  </w:abstractNum>
  <w:abstractNum w:abstractNumId="1238689">
    <w:lvl>
      <w:numFmt w:val="bullet"/>
      <w:suff w:val="tab"/>
      <w:lvlText w:val="•"/>
      <w:rPr>
        <w:color w:val="3370ff"/>
      </w:rPr>
    </w:lvl>
  </w:abstractNum>
  <w:abstractNum w:abstractNumId="1238690">
    <w:lvl>
      <w:numFmt w:val="bullet"/>
      <w:suff w:val="tab"/>
      <w:lvlText w:val="•"/>
      <w:rPr>
        <w:color w:val="3370ff"/>
      </w:rPr>
    </w:lvl>
  </w:abstractNum>
  <w:abstractNum w:abstractNumId="1238691">
    <w:lvl>
      <w:numFmt w:val="bullet"/>
      <w:suff w:val="tab"/>
      <w:lvlText w:val="•"/>
      <w:rPr>
        <w:color w:val="3370ff"/>
      </w:rPr>
    </w:lvl>
  </w:abstractNum>
  <w:abstractNum w:abstractNumId="1238692">
    <w:lvl>
      <w:numFmt w:val="bullet"/>
      <w:suff w:val="tab"/>
      <w:lvlText w:val="•"/>
      <w:rPr>
        <w:color w:val="3370ff"/>
      </w:rPr>
    </w:lvl>
  </w:abstractNum>
  <w:abstractNum w:abstractNumId="1238693">
    <w:lvl>
      <w:numFmt w:val="bullet"/>
      <w:suff w:val="tab"/>
      <w:lvlText w:val="•"/>
      <w:rPr>
        <w:color w:val="3370ff"/>
      </w:rPr>
    </w:lvl>
  </w:abstractNum>
  <w:abstractNum w:abstractNumId="1238694">
    <w:lvl>
      <w:numFmt w:val="bullet"/>
      <w:suff w:val="tab"/>
      <w:lvlText w:val="•"/>
      <w:rPr>
        <w:color w:val="3370ff"/>
      </w:rPr>
    </w:lvl>
  </w:abstractNum>
  <w:abstractNum w:abstractNumId="1238695">
    <w:lvl>
      <w:numFmt w:val="bullet"/>
      <w:suff w:val="tab"/>
      <w:lvlText w:val="•"/>
      <w:rPr>
        <w:color w:val="3370ff"/>
      </w:rPr>
    </w:lvl>
  </w:abstractNum>
  <w:num w:numId="1">
    <w:abstractNumId w:val="1238688"/>
  </w:num>
  <w:num w:numId="2">
    <w:abstractNumId w:val="1238689"/>
  </w:num>
  <w:num w:numId="3">
    <w:abstractNumId w:val="1238690"/>
  </w:num>
  <w:num w:numId="4">
    <w:abstractNumId w:val="1238691"/>
  </w:num>
  <w:num w:numId="5">
    <w:abstractNumId w:val="1238692"/>
  </w:num>
  <w:num w:numId="6">
    <w:abstractNumId w:val="1238693"/>
  </w:num>
  <w:num w:numId="7">
    <w:abstractNumId w:val="1238694"/>
  </w:num>
  <w:num w:numId="8">
    <w:abstractNumId w:val="123869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2026-06-16T08:17:35Z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{"Label":"1","ContentProducer":"001191110102MACQD9K64010000","ProduceID":"7651904511183604703","ReservedCode1":"","ContentPropagator":"","PropagateID":"","ReservedCode2":""}</vt:lpwstr>
  </property>
</Properties>
</file>