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电力新建改造项目工期保证专项方案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编制总则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编制说明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期保证专项方案结合本项目招标文件要求、项目施工合同工期条款、项目现场踏勘实地条件、属地气象水文资料、电力行业施工验收规范、国网/地方供电公司送电并网管理要求专项编制，为项目投标专用专项施工保障方案。方案全面覆盖项目开工筹备、场地三通一平、土建基础施工、构支架制作安装、主变压器及高压设备安装、高低压电缆敷设、架空线路架线施工、设备耐压试验、系统联调、分部验收、竣工验收、并网送电、资料移交、缺陷消缺全施工周期管控工作，针对本项目线路长、设备精密、交叉作业多、并网节点刚性、季节性天气影响大、甲供物资品类繁杂等施工痛点，制定全维度、可落地、可考核、可溯源工期管控体系，全面履约招标文件总工期要求，保障项目按期完工、合规并网、如期移交，满足业主投产使用、电网负荷接入核心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配本项目全部施工工序，统筹土建专业、电气一次专业、电气二次专业、线路架设专业、试验调试专业、后勤保障专业协同作业，建立从管理层、执行层、作业层三级工期管控架构，配套预警、补救、赶工、协调、追责全套管理制度，所有工期管控措施符合《建设工程项目管理规范》GB/T50326-2019、《电力建设施工进度计划编制导则》DL/T5730-2016、《施工现场临时用电安全技术规范》JGJ46-2005、《电网建设工程工期管控管理办法》属地电力公司管理文件要求，夜间施工、两班倒作业、雨天施工、季节性施工全部符合属地住建、应急、生态环境部门合规管控要求，无违规施工、违规赶工风险，保障工期提速同时严守安全、环保、文明施工底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本项目工程施工招标文件、答疑补遗文件、招标工期要求、并网节点硬性通知书；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本项目施工总承包拟签订施工合同范本、总工期节点、分段完工、分段并网专项条款；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项目岩土工程勘察报告、施工现场地形图、场地水文气象年度统计资料；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项目施工图纸、土建施工图、电气设备安装图、架空线路走向图、电缆敷设专项图纸；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《建设工程项目管理规范》GB/T50326-2019；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《电力建设工程施工进度管理规程》DL/T 5730-2016；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《电网建设工程交叉施工协调管理标准》Q/GDW11163-2014；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属地住建局夜间施工审批管理办法、扬尘管控、雨季施工、冬期施工管理规定；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业主单位物资供货管理办法、甲供电力设备履约供货流程、到货验收管理细则；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本单位企业管理制度、项目工期管控标准、过往同类变电站、线路改造项目工期履约案例；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属地近五年月度降雨量、高温极端天气、冬季霜冻大风气象大数据、交通限行管控文件。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工程概况及工期管控重难点分析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1.3.1 项目基本概况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区域性10kV/35kV变电站新建及配套架空线路、电缆配套工程，施工范围包含站内土建综合楼、设备基础、防火墙、电缆沟、接地网土建施工；站内主变压器、高压开关柜、GIS组合电器、互感器、直流屏、保护装置电气安装；场外架空输电线路立杆、金具安装、导线架设、接地敷设；高低压电力电缆敷设、接头制作、绝缘耐压试验；全站二次接线、通讯组网、五防联调、系统并网调试；全过程资料整编、三级自检、监理验收、业主验收、供电公司并网验收、竣工移交全流程工作。项目核定总日历工期XX日历天，开工日期以业主书面开工令为准，硬性节点：主变就位安装节点、全线架线完工节点、电缆全部耐压合格节点、全站送电并网节点不可延后，逾期将按照合同约定承担工期违约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1.3.2 工期管控核心重难点</w:t>
      </w:r>
      <w:bookmarkEnd w:id="5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关键工序刚性不可压缩</w:t>
      </w:r>
      <w:r>
        <w:rPr>
          <w:rFonts w:eastAsia="等线" w:ascii="Arial" w:cs="Arial" w:hAnsi="Arial"/>
          <w:sz w:val="22"/>
        </w:rPr>
        <w:t>：主变精密吊装就位、油化试验、电缆交流耐压、线路相位核验、并网联动调试属于专项合规工序，工序间隔时间、静置试验时间行业规范硬性要求，无法盲目压缩，仅能前置筹备、并行前置作业压缩辅助工期；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物资供货波动性大</w:t>
      </w:r>
      <w:r>
        <w:rPr>
          <w:rFonts w:eastAsia="等线" w:ascii="Arial" w:cs="Arial" w:hAnsi="Arial"/>
          <w:sz w:val="22"/>
        </w:rPr>
        <w:t>：主变压器、GIS设备、高压电缆、专用保护装置全部为业主甲供物资，生产排产周期长、跨省物流受高速限行、极端天气影响大，物资延期到货直接造成全线停工误工；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季节性天气制约作业面</w:t>
      </w:r>
      <w:r>
        <w:rPr>
          <w:rFonts w:eastAsia="等线" w:ascii="Arial" w:cs="Arial" w:hAnsi="Arial"/>
          <w:sz w:val="22"/>
        </w:rPr>
        <w:t>：项目施工周期涵盖雨季汛期、夏季高温、冬季低温霜冻三个不利施工周期，户外基础浇筑、导线张拉、电缆直埋作业受降雨、高温、冻土影响极大，有效户外作业天数不足全年70%；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多专业交叉干扰极强</w:t>
      </w:r>
      <w:r>
        <w:rPr>
          <w:rFonts w:eastAsia="等线" w:ascii="Arial" w:cs="Arial" w:hAnsi="Arial"/>
          <w:sz w:val="22"/>
        </w:rPr>
        <w:t>：土建砌筑、混凝土养护、电气吊装、二次接线、试验检测、外线架线多班组同场作业，场地占用、吊装通道、施工用电、材料堆场互相冲突，协调不当极易造成工序停滞；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并网验收流程闭环要求高</w:t>
      </w:r>
      <w:r>
        <w:rPr>
          <w:rFonts w:eastAsia="等线" w:ascii="Arial" w:cs="Arial" w:hAnsi="Arial"/>
          <w:sz w:val="22"/>
        </w:rPr>
        <w:t>：供电公司送电前置资料、试验报告、人员资质、安防核验、线路清障闭环资料齐全后方可送电，资料滞后、现场缺陷整改滞后直接延误最终移交节点。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1.4 方案管控目标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1.4.1 总工期目标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严格履约招标文件总工期要求，按期完成全部施工、调试、验收、并网、移交工作，总工期零逾期，保障业主按期投产送电，满足区域用电负荷接入需求。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1.4.2 节点管控目标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报备节点、土建封顶节点、设备基础养护达标节点、主变进场安装节点、站内高压设备安装节点、外线全线架线节点、电缆敷设及耐压试验节点、全站联调节点、竣工验收节点、并网送电节点、竣工资料移交节点11项一级节点100%按期完成；二级分项工序节点滞后率控制在3%以内，滞后整改闭环时长不超过48小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1.4.3 误工防控目标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杜绝物资停工、协调停工、管理停工、机具故障四类人为误工；极端天气不可抗力误工，通过错峰施工、应急赶工、工序并行全部补齐，不可抗力工期损耗不占用合同总工期余量。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1.4.4 合规施工目标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所有赶工、夜间施工、两班倒作业全部完成属地审批备案，扬尘、噪音、夜间光照合规达标，不因环保、城管、安监处罚停工影响工期。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第二章 项目总进度计划及关键线路排布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2.1 进度计划编制原则</w:t>
      </w:r>
      <w:bookmarkEnd w:id="12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关键工序优先排布原则：以主变安装、全线架线、电缆耐压、送电调试四大送电核心工序为核心主线，附属土建、附属配套工序依附主线排布，不占用主线有效工期；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工序流水穿插原则：破除土建完工后再进场电气施工传统模式，实现土建收尾、电气前置穿插作业，压缩专业间隔工期；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风险前置排布原则：甲供物资生产、特种设备检测、专项试验、外部协调、线路清障全部前置排布，预留容错缓冲工期；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节点分级管控原则：划分一级管控节点（并网硬性节点）、二级分项节点、三级班组日进度节点，分级考核、分级预警。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2.2 全周期施工阶段划分及节点划分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结合项目全生命周期，将项目划分为六大施工阶段，全覆盖开工、土建、安装、调试、验收、移交全流程，分段锁定工期、分段核验进度：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2.2.1 开工筹备阶段（一级节点）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工作：施工报备、安监交底、场地三通一平、临时水电搭设、围挡文明施工、监理开工报审、人员机具进场、基准点复核、材料堆场硬化、夜间施工前期备案。工期管控核心：7日历天内完成全部开工前置手续，具备土建大面积开工条件，杜绝手续不全停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2.2.2 土建全域施工阶段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工作：站内综合楼主体砌筑、设备独立基础浇筑、电缆沟开挖砌筑、站内接地网敷设、挡土墙及防火墙施工、外线杆塔基础开挖浇筑、场区道路硬化、排水系统施工、混凝土养护、土建缺陷修补。本阶段划分东区站内土建、西区外线土建双作业面同步施工，缩短土建整体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2.2.3 全域设备安装阶段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工作：构支架吊装组立、主变压器运输吊装就位、主变附件安装及静置养护、高低压柜就位拼装、二次屏柜安装、GIS设备密封安装、杆塔组立、线路金具安装、导线展放架设、电缆直埋及桥架敷设、电缆头制作。本阶段为工期承压核心阶段，多班组分区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2.2.4 专项试验及系统调试阶段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工作：接地电阻试验、设备绝缘试验、开关分合闸试验、电缆交流耐压试验、线路通断相位试验、保护定值整定、五防系统联调、通讯对点、负荷模拟试验、送电前全站自查消缺。本阶段电缆耐压、主变油化试验为不可压缩规范工序，提前排布试验窗口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2.2.5 分级验收阶段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核心工作：项目部三级自检、监理专项验收、业主中间验收、供电公司并网前核验、资料合规审核、现场缺陷闭环整改、安防消防专项验收。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2.2.6 并网送电及竣工移交阶段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核心工作：调度下达送电指令、全站分步合闸送电、24小时负荷试运行、试运行数据采集、竣工图纸整编、结算资料组卷、备品备件移交、现场临时设施拆除、场地复原、项目移交签字闭环。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2.3 项目总进度横道图规划排布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专项方案配套编制《项目全工序进度横道图》，横道图按日历天编制，剔除合规法定节假日、预留不可抗力天气缓冲工期，标注每日作业内容、投入人员、机具数量、材料进场计划，横道图核心编制细则如下：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横轴：项目总日历工期天数，细分每日作业时段、两班倒作业时段、停工缓冲时段；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纵轴：分专业罗列全部126项分项工序，细分土建班组、电气一次班组、电气二次班组、线路班组、试验班组、后勤协调班组六大作业板块；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颜色分级标注：红色工序=一级关键节点工序，黄色工序=二级重点工序，绿色工序=普通附属工序，灰色工序=可机动调剂缓冲工序；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联动标注：每道工序对应物资到货时间、机具进场时间、审批手续办结时间，实现进度、物资、机具、手续四维联动管控；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预警标注：横道图内嵌节点预警线，提前7日标注节点到期提醒，滞后自动标注滞后时长、滞后整改方案。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横道图专项锁定四大红线关键节点工期：①主变进场吊装安装完工节点；②全线架空导线架设闭环节点；③全场高低压电缆全部耐压合格节点；④调度全站合规送电调试节点，四大节点工期不做任何被动顺延，所有附属工序全部为四大关键节点让路调剂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2.4 施工双代号网络计划及关键线路锁定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电力工程工序逻辑关系，编制项目双代号时标网络图，通过时差计算、总时差研判，精准锁定项目唯一总工期关键线路，非关键线路利用自由时差机动调剂，释放人力机具保障关键线路不间断施工，最大限度压缩总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2.4.1 项目核心关键线路（决定总工期线路）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报审→场地硬化→主变专属基础浇筑养护→主变甲供设备到货验收→主变精准吊装就位→主变附件安装、真空注油、静置养护→站内高压主设备对接安装→主干电缆敷设+电缆终端制作→电缆交流耐压专项试验→二次保护定值调试→全站联动闭锁试验→并网前联合验收→调度许可送电→负荷试运行→竣工移交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2.4.2 非关键辅助线路（可穿插、可调时差、可赶工）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外线杆塔基础施工→杆塔组立→支线金具安装→支线导线架设、场区排水施工、综合楼内饰施工、围墙砌筑、备品备件库房施工，以上分项拥有7-12天自由时差，可利用雨天、夜间机动施工，不影响项目总工期。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2.4.3 网络图工期优化措施</w:t>
      </w:r>
      <w:bookmarkEnd w:id="24"/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压缩关键线路工序衔接间隔时间，工序验收实行随完工随验收，取消工序静置等待空档；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将关键线路人工工序转为机械化作业，减少人工施工时效误差；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非关键线路富余人力、机具无条件驰援关键线路工序赶工；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四大关键节点前置排布，提前对接供电调度、监理、业主提前核验资料，压缩验收等待工期。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2.5 进度计划动态调整机制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实行周进度微调、月进度复盘、节点专项复盘动态管理制度，每周五由工期管控小组核对横道图、网络图完成量：实际完成量≥计划量，维持原有施工排布；实际完成量低于计划5%以内，启动班组加时作业；实际完成量低于计划5%以上，直接启动应急赶工专项方案，重新优化网络图逻辑，并行新增作业面，追回滞后工期，保证总关键线路工期不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第三章 工期管控保障组织措施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3.1 专项工期管控领导小组架构组建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项目部单独成立</w:t>
      </w:r>
      <w:r>
        <w:rPr>
          <w:rFonts w:eastAsia="等线" w:ascii="Arial" w:cs="Arial" w:hAnsi="Arial"/>
          <w:b w:val="true"/>
          <w:sz w:val="22"/>
        </w:rPr>
        <w:t>专项工期管控小组</w:t>
      </w:r>
      <w:r>
        <w:rPr>
          <w:rFonts w:eastAsia="等线" w:ascii="Arial" w:cs="Arial" w:hAnsi="Arial"/>
          <w:sz w:val="22"/>
        </w:rPr>
        <w:t>，独立于安全、质量班组，专职负责全项目进度统筹、节点考核、对外协调、误工处置、进度复盘，小组权责独立、奖惩独立，直接对接业主工程部、监理进度专工、属地供电调度部门，架构层级清晰、责任到人，杜绝多头管理、推诿误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3.1.1 小组组织架构及岗位职责</w:t>
      </w:r>
      <w:bookmarkEnd w:id="2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组长：项目经理（第一工期责任人）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面统筹项目总工期履约，审批赶工经费、机具增补、班组增补方案；对接业主、供电公司高层协调并网节点、甲供物资排产；审批工期预警处置方案；承担项目工期逾期第一管理责任；每周召开工期专项推进会，协调跨部门、跨单位重大工期阻碍问题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副组长：生产副经理、技术负责人（直接管控责任人）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产副经理：专职管控现场作业面排布、班组排班、两班倒调度、交叉施工调度、现场机具调配，每日核查日进度完成量，处置现场当日误工问题；技术负责人：优化施工工艺、优化工序逻辑、出具穿插施工技术方案、缩短工艺养护间隔、办理专项施工审批、对接试验单位前置检测，从技术层面压缩工序工期，规避技术整改返工误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1" w:id="31"/>
      <w:r>
        <w:rPr>
          <w:rFonts w:eastAsia="等线" w:ascii="Arial" w:cs="Arial" w:hAnsi="Arial"/>
          <w:b w:val="true"/>
          <w:sz w:val="28"/>
        </w:rPr>
        <w:t>组员：专职进度管理员、物资专员、对外协调专员、六大班组班长、安全员、资料员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进度管理员：每日填报进度台账，对标横道图、网络图核对节点，发布进度预警，归档进度资料；物资专员：专职对接甲供、自购物资供货、运输、入库；对外协调专员：对接村委、交通、城管、环保、电力运维，解决场地占地、道路限行、夜间审批、线路清障外部问题；班组班长：落实班组日工作量，执行节点包干任务；安全员：保障赶工、夜间施工安全合规，杜绝安全停工；资料员：前置整编验收送电资料，避免资料滞后延误验收节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3.1.2 小组专属工作制度</w:t>
      </w:r>
      <w:bookmarkEnd w:id="32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每日晚19:00固定召开工期日清会，当日进度当日复盘，当日问题当日闭环；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每周一召开业主、监理联合进度推进会，同步节点进度，报备施工计划；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关键节点前7日开展节点预核验，排查人机料、手续、资料全部隐患；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小组全员手机24小时值守，极端天气、物资突发误工即时到场处置。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3.2 全域节点包干责任制落地细则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“一级节点包干到管理人员、二级节点包干到班组、三级日节点包干到个人”三级包干制度，签订《工期节点包干责任承诺书》，绑定绩效工资、评优资格、班组结算工程款，权责量化、奖罚分明，杜绝消极施工、低效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3.2.1 一级红线节点包干（四大送电核心节点）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变安装、全线架线、电缆耐压、送电调试四大节点，由项目经理、生产副经理双人包干，签订终身履约责任书。节点按期完工，发放专项节点奖金；非不可抗力因素节点滞后，扣除管理人员月度绩效，滞后超3日，上报公司总部追责调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3.2.2 二级分项节点包干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土建基础、构支架吊装、电缆敷设、二次接线等分部分项节点，包干至各班组长，约定每日施工工程量，实行计件+节点双重薪酬模式，多干多得、按期全额结算，滞后按量扣减班组工程款。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3.2.3 三级日作业节点包干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分解每日下料、绑扎、安装、接线工作量，包干至每一名作业工人，进度管理员每日下班核验工作量，当日工作量未完成无加班补贴，超额完成发放赶工补贴，调动全员提速施工积极性。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3.2.4 包干免责约定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仅极端暴雨、台风、属地全域疫情管控、政府全域停工管控不可抗力免责，其余物资滞后、协调不力、机具损坏、人员不足、管理失误全部属于管理责任，不予免责顺延工期。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3.3 三级节点滞后分级预警处置机制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建立蓝色预警、黄色预警、橙色预警、红色预警四级预警体系，结合网络图总时差、自由时差研判滞后风险，分级启动处置方案，实现滞后早发现、早处置、早追回，杜绝小滞后演变成总工期逾期。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3.3.1 蓝色预警（预判滞后1-2天，自由时差可消化）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触发条件：班组日工作量连续两日未达标，分项工序轻微滞后。处置措施：班组延时2小时加班作业，管控小组调剂小型机具辅助施工，利用当日自由时差补齐工作量，不调整总进度计划。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3.3.2 黄色预警（预判滞后3-5天，消耗分项时差）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触发条件：分项二级节点即将到期，工序时差不足，影响附属工序施工。处置措施：启动单班组两班作业，增补10-15名作业人员，物资专员加急配送辅材，对外协调开辟临时施工通道，3日内追回滞后工期。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3.3.3 橙色预警（预判滞后5-7天，触碰关键线路）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触发条件：工序滞后侵入关键线路总时差，影响四大核心节点计划开工时间。处置措施：正式启动项目应急赶工专项方案，新增平行作业面，全天候合规两班倒施工，公司总部调拨备用机具、后备班组进场支援，项目经理专项对接业主申请赶工经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3.3.4 红色预警（预判滞后7天以上，核心节点承压）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触发条件：甲供大件物资延期、外部阻工、长期连续阴雨，核心节点面临逾期风险。处置措施：公司总工、物资总监驻场办公，跨区域调拨特种施工机具，办理全域夜间施工许可，多工序全域并行施工，联动村委、公安、业主攻坚外部阻工问题，全力守住送电并网红线节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3.4 工期配套后勤与考核保障</w:t>
      </w:r>
      <w:bookmarkEnd w:id="43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后勤保障：项目部增设夜班食堂、热水洗浴、通勤班车，保障夜间、赶工人员食宿通勤无忧，减少人员休整误工；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经费保障：项目单列工期赶工专项经费，专款专用，用于人员加班工资、机具租赁费、物资加急运费、协调公关费用，财务72小时快速拨付，不卡经费延误工期；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人员保障：储备后备土建、电气、线路机动班组，常驻项目属地待命，预警触发即刻进场增补人力；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奖罚制度：设立工期专项奖金池，月度进度达标班组发放奖金，连续滞后班组直接清退出场更换班组。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4" w:id="44"/>
      <w:r>
        <w:rPr>
          <w:rFonts w:eastAsia="等线" w:ascii="Arial" w:cs="Arial" w:hAnsi="Arial"/>
          <w:b w:val="true"/>
          <w:sz w:val="36"/>
        </w:rPr>
        <w:t>第四章 物资设备工期保障措施</w:t>
      </w:r>
      <w:bookmarkEnd w:id="4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4.1 物资全周期分级分类管控规划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物资属性，划分为业主甲供大型设备类、业主甲供主材类、施工自购辅材类、机具耗材四大类，分类制定排产、运输、仓储、对接管控方案，从源头消灭材料缺料、错料、延期到场造成的停工误工，实现“料等人、机具等工序，绝不出现工序等人、作业面等物资”反向停工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4.2 甲供物资专人闭环催货全流程措施</w:t>
      </w:r>
      <w:bookmarkEnd w:id="4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4.2.1 专属对接专员定岗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配置2名全职甲供物资对接专员，持证对接业主物资部、设备生产厂家、物流承运单位，分工值守：一名专员驻业主物资部门常态化报备用料计划、节点用料时间；一名专员定点驻大型设备生产厂区，跟进主变、开关柜、电缆、保护装置生产焊接、出厂试验、打包发货全流程，实时拍摄生产进度影像，每日上报工期管控小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4.2.2 前置排产预判对接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后3日内，结合网络图关键线路物资需求时间，向业主提交《分批次甲供物资精准到货计划表》，明确每一台设备、每批次电缆、金具最晚到场时限，要求厂家优先为本项目排产，标注电网并网加急订单标识，优先原材料调配、优先车间流水线生产，避开厂家订单产能高峰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4.2.3 跨省物流专车保运机制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主变压器、GIS大型超限电力设备，拒绝拼车物流、中转物流，全部签订点对点专车直达运输协议；提前办理超限运输、高速通行、城区限行通行手续，提前踏勘运输道路、桥梁限重，清理运输沿途障碍；遇高速大雾、道路管制，即时切换国道备用运输路线；雨雪天气加盖专用防护篷布，保障设备无损、按时到场。常规线缆、金具物资，采用快运专车，当日下单、当日装车、直达项目场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0" w:id="50"/>
      <w:r>
        <w:rPr>
          <w:rFonts w:eastAsia="等线" w:ascii="Arial" w:cs="Arial" w:hAnsi="Arial"/>
          <w:b w:val="true"/>
          <w:sz w:val="30"/>
        </w:rPr>
        <w:t>4.2.4 到货前置验收机制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到场前一日，联合监理、业主提前线上核验出厂合格证、试验报告、尺寸参数，到场后就地快速验收，避免参数不符、配件缺失退货返工延误工期；易损耗电缆附件、设备密封配件，要求厂家随货附带10%备用配件，杜绝配件缺失停工等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4.3 自购物资提前排产+属地备货措施</w:t>
      </w:r>
      <w:bookmarkEnd w:id="51"/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土建砂石、商品混凝土、钢筋砌体：签约项目属地2家合规拌合站、建材加工厂，双线备货，提前锁定原材料库存，雨天提前预拌混凝土、预制构件，随时满足现场浇筑施工需求；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电气辅材、接线端子、防火材料、接地材料：开工一次性足量采购，高于图纸用量15%备货，规避材料涨价、供货断供风险；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抢修耗材、机具滤芯、液压油料：单独设立应急物资库房，足量储备，机具故障即时更换配件，减少机具维修等待时长。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4.4 施工现场分区仓储预存保障方案</w:t>
      </w:r>
      <w:bookmarkEnd w:id="5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3" w:id="53"/>
      <w:r>
        <w:rPr>
          <w:rFonts w:eastAsia="等线" w:ascii="Arial" w:cs="Arial" w:hAnsi="Arial"/>
          <w:b w:val="true"/>
          <w:sz w:val="30"/>
        </w:rPr>
        <w:t>4.4.1 场内分区仓储规划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硬化三大专属仓储区域：大型设备防雨硬化堆场、电缆恒温密闭库房、辅材分类库房，提前搭设防雨大棚、防潮垫层、安防围挡，满足电力精密设备防潮、防尘、防破损存放要求。关键线路所需物资，提前7日进场预存入库，完成清点报验，工序开工直接取用，省去到场验收等待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4" w:id="54"/>
      <w:r>
        <w:rPr>
          <w:rFonts w:eastAsia="等线" w:ascii="Arial" w:cs="Arial" w:hAnsi="Arial"/>
          <w:b w:val="true"/>
          <w:sz w:val="30"/>
        </w:rPr>
        <w:t>4.4.2 季节性物资前置储备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雨季前置储备防雨布、抽水泵、基坑排水物资；夏季前置储备降温劳保、夜间照明灯具；冬季前置储备防冻保温棉被、早强防冻外加剂，季节性物资提前入库，天气突变即刻投入使用，不临时采购耽误工期。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4.5 施工机械设备全时段保障措施</w:t>
      </w:r>
      <w:bookmarkEnd w:id="5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4.5.1 机具足额配置、冗余配置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照双作业面冗余配置机具：25t/50t汽车吊双台配置、电缆牵引机双套配置、土方挖掘机双台配置、耐压试验仪器一用一备；小型电动工具每班组两套备用，杜绝机具单一故障全域停工。特种设备进场前提前报验取证，手续一次性办结，避免机具手续不合格停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4.5.2 机具驻场维保机制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作机具单位派驻专职维保技工常驻施工现场，每日收工后对吊装、液压、试验设备保养检修，夜间赶工期间随时抢修；易损机具配件场内库存备用，机具故障30分钟内完成配件更换，最大限度压缩机具误工时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4.5.3 应急机具调拨机制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提前签约属地三家机械租赁公司，签订应急机具驰援协议，项目自有机具不足时，1小时内增补大型机械进场，保障赶工机具不间断供给。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9" w:id="59"/>
      <w:r>
        <w:rPr>
          <w:rFonts w:eastAsia="等线" w:ascii="Arial" w:cs="Arial" w:hAnsi="Arial"/>
          <w:b w:val="true"/>
          <w:sz w:val="36"/>
        </w:rPr>
        <w:t>第五章 季节性工期补救措施</w:t>
      </w:r>
      <w:bookmarkEnd w:id="5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0" w:id="60"/>
      <w:r>
        <w:rPr>
          <w:rFonts w:eastAsia="等线" w:ascii="Arial" w:cs="Arial" w:hAnsi="Arial"/>
          <w:b w:val="true"/>
          <w:sz w:val="32"/>
        </w:rPr>
        <w:t>5.1 项目属地季节施工工期损耗研判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属地近五年气象大数据：每年6-9月汛期多雨，户外基坑、基础、架线作业日均降雨频次高；7-8月夏季极端高温，正午户外作业受限；12月至次年2月冬季低温霜冻，混凝土凝固周期变长、导线张拉精度受低温影响超标。经测算，自然季节性天气年均天然误工工期22-28日历天，本方案针对性制定分季节错峰、分区、室内外互补施工方案，全额补齐季节性误工工期，季节天气不抵扣合同总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5.2 雨季汛期专项工期补救方案</w:t>
      </w:r>
      <w:bookmarkEnd w:id="6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2" w:id="62"/>
      <w:r>
        <w:rPr>
          <w:rFonts w:eastAsia="等线" w:ascii="Arial" w:cs="Arial" w:hAnsi="Arial"/>
          <w:b w:val="true"/>
          <w:sz w:val="30"/>
        </w:rPr>
        <w:t>5.2.1 雨天作业分区管控原则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大雨、暴雨：全域停止户外基坑开挖、导线张拉、露天浇筑、电缆直埋高危户外作业；小雨、阵雨：搭设移动防雨棚，限定局部低风险户外作业；所有降雨天气，全面扩容室内封闭作业工序，实现户外停工、室内不停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3" w:id="63"/>
      <w:r>
        <w:rPr>
          <w:rFonts w:eastAsia="等线" w:ascii="Arial" w:cs="Arial" w:hAnsi="Arial"/>
          <w:b w:val="true"/>
          <w:sz w:val="30"/>
        </w:rPr>
        <w:t>5.2.2 雨天室内闭环赶工工序清单</w:t>
      </w:r>
      <w:bookmarkEnd w:id="63"/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综合楼室内墙体抹灰、门窗安装、内饰装修、接地室内端子排布；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二次屏柜内部接线、保护装置对点、线缆标号、线束整理、资料整编；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电缆库房内电缆头预制、金具螺栓打磨防腐、设备配件组装检修；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已到场主变室内附件精细化安装、密封检测、辅助管路布设；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班组技能交底、工序自检、缺陷整改、试验资料整理归档工作。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4" w:id="64"/>
      <w:r>
        <w:rPr>
          <w:rFonts w:eastAsia="等线" w:ascii="Arial" w:cs="Arial" w:hAnsi="Arial"/>
          <w:b w:val="true"/>
          <w:sz w:val="30"/>
        </w:rPr>
        <w:t>5.2.3 雨停晴天户外抢工补救措施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布设场地排水坡度、基坑大功率抽排水泵，雨后30分钟快速排干场地积水、基坑积水；雨后优先开展土方回填、基础支模、导线展放、电缆敷设核心户外工序，取消班组午休，延长有效作业时长；采用速干排水垫层、透水施工便道，杜绝场地泥泞无法施工，利用晴好窗口期最大化追回雨季损耗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5" w:id="65"/>
      <w:r>
        <w:rPr>
          <w:rFonts w:eastAsia="等线" w:ascii="Arial" w:cs="Arial" w:hAnsi="Arial"/>
          <w:b w:val="true"/>
          <w:sz w:val="30"/>
        </w:rPr>
        <w:t>5.2.4 雨季工艺提速优化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露天混凝土浇筑全部添加高效减水剂、速凝剂，缩短混凝土初凝养护时长，雨天完工构件快速成型，减少天气影响养护周期。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5.3 夏季高温错峰施工保工期方案</w:t>
      </w:r>
      <w:bookmarkEnd w:id="6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7" w:id="67"/>
      <w:r>
        <w:rPr>
          <w:rFonts w:eastAsia="等线" w:ascii="Arial" w:cs="Arial" w:hAnsi="Arial"/>
          <w:b w:val="true"/>
          <w:sz w:val="30"/>
        </w:rPr>
        <w:t>5.3.1 分时错峰作息排班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夏季日间气温高于35℃高温时段（11:00-16:00），停止户外吊装、基坑高强度作业，全员转入室内接线、设备调试、材料加工作业；每日05:00-11:00、16:00-22:00早晚低温窗口期，全员户外高强度赶工，最大化利用凉爽时段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8" w:id="68"/>
      <w:r>
        <w:rPr>
          <w:rFonts w:eastAsia="等线" w:ascii="Arial" w:cs="Arial" w:hAnsi="Arial"/>
          <w:b w:val="true"/>
          <w:sz w:val="30"/>
        </w:rPr>
        <w:t>5.3.2 夏季配套保障提速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施工现场全域布设喷淋降温系统、作业点移动遮阳棚；后勤全天候供应防暑物资，降低人员中暑停工风险；高温期间优化混凝土浇筑时间，选择夜间低温浇筑，规避高温开裂返工，减少整改误工。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9" w:id="69"/>
      <w:r>
        <w:rPr>
          <w:rFonts w:eastAsia="等线" w:ascii="Arial" w:cs="Arial" w:hAnsi="Arial"/>
          <w:b w:val="true"/>
          <w:sz w:val="32"/>
        </w:rPr>
        <w:t>5.4 冬季低温霜冻前置施工保工期方案</w:t>
      </w:r>
      <w:bookmarkEnd w:id="6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0" w:id="70"/>
      <w:r>
        <w:rPr>
          <w:rFonts w:eastAsia="等线" w:ascii="Arial" w:cs="Arial" w:hAnsi="Arial"/>
          <w:b w:val="true"/>
          <w:sz w:val="30"/>
        </w:rPr>
        <w:t>5.4.1 工序前置排布核心措施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入冬霜冻降温前，全部前置完成外线杆塔基础、站内大型设备基础、电缆沟露天混凝土浇筑作业，入冬后不再开展大体积露天砼施工，从源头规避低温砼凝固慢、强度不达标返工误工。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1" w:id="71"/>
      <w:r>
        <w:rPr>
          <w:rFonts w:eastAsia="等线" w:ascii="Arial" w:cs="Arial" w:hAnsi="Arial"/>
          <w:b w:val="true"/>
          <w:sz w:val="30"/>
        </w:rPr>
        <w:t>5.4.2 冬季室内+保温施工补救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冬季主打室内电气安装、调试、接线作业；必须户外作业部位，采用防冻外加剂、构件保温棉被包裹养护、明火温控保温棚施工，缩短低温养护周期；大风霜冻天气停止高空架线作业，同步开展地面金具组装、导线预处理前置工作，天气好转即刻高空拼装，无缝衔接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5.5 极端灾害天气备用工期预案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台风、强寒潮、全域暴雨极端不可抗力天气，提前储备应急作业物资，预判天气提前完成设备加固、基坑防护；灾害过境后第一时间清理现场围挡、线路倒伏、场地淤泥，开通复工绿色通道，优先复工关键线路工序，把灾害误工压缩至最低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3" w:id="73"/>
      <w:r>
        <w:rPr>
          <w:rFonts w:eastAsia="等线" w:ascii="Arial" w:cs="Arial" w:hAnsi="Arial"/>
          <w:b w:val="true"/>
          <w:sz w:val="36"/>
        </w:rPr>
        <w:t>第六章 应急赶工专项措施</w:t>
      </w:r>
      <w:bookmarkEnd w:id="7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4" w:id="74"/>
      <w:r>
        <w:rPr>
          <w:rFonts w:eastAsia="等线" w:ascii="Arial" w:cs="Arial" w:hAnsi="Arial"/>
          <w:b w:val="true"/>
          <w:sz w:val="32"/>
        </w:rPr>
        <w:t>6.1 应急赶工启动判定条件</w:t>
      </w:r>
      <w:bookmarkEnd w:id="74"/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节点黄色、橙色、红色进度预警下达；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甲供物资阶段性延期到场，剩余工期需压缩工序时长；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季节性天气累计误工超10日历天；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业主下达并网节点提前、加急送电指令；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外部阻工、整改返工造成关键线路工期滞后。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5" w:id="75"/>
      <w:r>
        <w:rPr>
          <w:rFonts w:eastAsia="等线" w:ascii="Arial" w:cs="Arial" w:hAnsi="Arial"/>
          <w:b w:val="true"/>
          <w:sz w:val="32"/>
        </w:rPr>
        <w:t>6.2 人力班组增补赶工措施</w:t>
      </w:r>
      <w:bookmarkEnd w:id="7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6" w:id="76"/>
      <w:r>
        <w:rPr>
          <w:rFonts w:eastAsia="等线" w:ascii="Arial" w:cs="Arial" w:hAnsi="Arial"/>
          <w:b w:val="true"/>
          <w:sz w:val="30"/>
        </w:rPr>
        <w:t>6.2.1 多专业班组增量配置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规施工：土建2个班组、电气2个班组、线路1个班组作业；应急赶工状态：新增土建备用班组、高压安装班组、二次接线班组、线路架线专项班组、试验专班同步进场，班组数量翻倍，分区平行作业，点对点补齐滞后工程量。技术工种优先调配持证电工、持证吊装工、高压试验工，无证人员仅开展辅助务工，保障施工效率不降、质量合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7" w:id="77"/>
      <w:r>
        <w:rPr>
          <w:rFonts w:eastAsia="等线" w:ascii="Arial" w:cs="Arial" w:hAnsi="Arial"/>
          <w:b w:val="true"/>
          <w:sz w:val="30"/>
        </w:rPr>
        <w:t>6.2.2 班组绩效考核倾斜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赶工期间上浮加班计件工资、夜班补贴、赶工专项津贴，激励班组主动提效；划定班组责任作业区，互不干扰、各司其职，交叉区域由生产副经理统一调度，杜绝班组内耗误工。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8" w:id="78"/>
      <w:r>
        <w:rPr>
          <w:rFonts w:eastAsia="等线" w:ascii="Arial" w:cs="Arial" w:hAnsi="Arial"/>
          <w:b w:val="true"/>
          <w:sz w:val="32"/>
        </w:rPr>
        <w:t>6.3 机具增配赋能赶工措施</w:t>
      </w:r>
      <w:bookmarkEnd w:id="78"/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吊装类：增补大吨位汽车吊、高空作业车，构支架、设备吊装多点同步吊装，摒弃单点依次吊装模式；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土方类：增补挖掘机、压路机、渣土运输车，基坑开挖、回填、外运多工作面同步施工；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电气专用机具：增补电缆牵引机、高压耐压仪、压线机具，电缆敷设、试验双线并行作业；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后勤机具：全域增补大功率夜间照明灯、发电机，应对限电、夜间施工照明需求，自备发电机保障赶工不间断供电。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9" w:id="79"/>
      <w:r>
        <w:rPr>
          <w:rFonts w:eastAsia="等线" w:ascii="Arial" w:cs="Arial" w:hAnsi="Arial"/>
          <w:b w:val="true"/>
          <w:sz w:val="32"/>
        </w:rPr>
        <w:t>6.4 全域两班倒标准化作业方案</w:t>
      </w:r>
      <w:bookmarkEnd w:id="7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0" w:id="80"/>
      <w:r>
        <w:rPr>
          <w:rFonts w:eastAsia="等线" w:ascii="Arial" w:cs="Arial" w:hAnsi="Arial"/>
          <w:b w:val="true"/>
          <w:sz w:val="30"/>
        </w:rPr>
        <w:t>6.4.1 合规排班作息制度</w:t>
      </w:r>
      <w:bookmarkEnd w:id="8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实行白班06:00-18:00、夜班18:00-06:00闭环两班倒，每班12小时，班组轮换休息、作业面不间断施工；严格执行劳动法轮岗调休，杜绝单人疲劳连续作业，安全员分班值守，昼夜安全管控全覆盖。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1" w:id="81"/>
      <w:r>
        <w:rPr>
          <w:rFonts w:eastAsia="等线" w:ascii="Arial" w:cs="Arial" w:hAnsi="Arial"/>
          <w:b w:val="true"/>
          <w:sz w:val="30"/>
        </w:rPr>
        <w:t>6.4.2 夜间施工全合规前置办理</w:t>
      </w:r>
      <w:bookmarkEnd w:id="8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赶工启动前，专职对外协调专员提前办结属地生态环境局、城管局夜间施工许可备案；现场加装降噪围挡、定向照明射灯，灯光朝向作业区域，规避扰民投诉；夜间严禁高压爆破、高噪音破碎作业，仅开展设备安装、接线、敷设、吊装低噪音合规工序，保障夜间施工合法可长期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2" w:id="82"/>
      <w:r>
        <w:rPr>
          <w:rFonts w:eastAsia="等线" w:ascii="Arial" w:cs="Arial" w:hAnsi="Arial"/>
          <w:b w:val="true"/>
          <w:sz w:val="32"/>
        </w:rPr>
        <w:t>6.5 工序并行穿插赶工工艺优化</w:t>
      </w:r>
      <w:bookmarkEnd w:id="8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破传统串行施工逻辑，合规实行多工序并行施工：①主变静置养护期间，同步开展站内开关柜排布、电缆桥架安装并行作业；②外线杆塔浇筑养护期间，同步开展地面金具组装、导线裁切预处理；③现场自检消缺期间，资料员同步整编送电验收资料；④一期设备安装，二期场地同步清理备料，前后工序无缝衔接，压缩工序间隔空窗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3" w:id="83"/>
      <w:r>
        <w:rPr>
          <w:rFonts w:eastAsia="等线" w:ascii="Arial" w:cs="Arial" w:hAnsi="Arial"/>
          <w:b w:val="true"/>
          <w:sz w:val="32"/>
        </w:rPr>
        <w:t>6.6 赶工质量安全兜底管控</w:t>
      </w:r>
      <w:bookmarkEnd w:id="8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赶工绝不降低施工质量、安全标准，赶工期间增设专职质量巡检员、夜班安全员，重点核查电缆耐压数值、主变密封工艺、混凝土强度、高空作业防护；所有赶工工序留存影像试验资料，监理旁站关键赶工工序，杜绝返工整改二次误工，实现提速、保质、安全三位一体管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4" w:id="84"/>
      <w:r>
        <w:rPr>
          <w:rFonts w:eastAsia="等线" w:ascii="Arial" w:cs="Arial" w:hAnsi="Arial"/>
          <w:b w:val="true"/>
          <w:sz w:val="36"/>
        </w:rPr>
        <w:t>第七章 交叉施工工期协调措施</w:t>
      </w:r>
      <w:bookmarkEnd w:id="8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5" w:id="85"/>
      <w:r>
        <w:rPr>
          <w:rFonts w:eastAsia="等线" w:ascii="Arial" w:cs="Arial" w:hAnsi="Arial"/>
          <w:b w:val="true"/>
          <w:sz w:val="32"/>
        </w:rPr>
        <w:t>7.1 交叉施工分类及冲突痛点</w:t>
      </w:r>
      <w:bookmarkEnd w:id="8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交叉施工分为：土建与电气专业竖向交叉、站内与外线区域横向交叉、施工与监理验收时序交叉、现场施工与属地运维外部交叉四大类型，主要冲突为场地占用、吊装通道占用、施工用电接驳、材料堆场挤占、工序验收排队、线路通行封闭六大问题，统筹协调后可直接压缩总工期10%-15%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6" w:id="86"/>
      <w:r>
        <w:rPr>
          <w:rFonts w:eastAsia="等线" w:ascii="Arial" w:cs="Arial" w:hAnsi="Arial"/>
          <w:b w:val="true"/>
          <w:sz w:val="32"/>
        </w:rPr>
        <w:t>7.2 土建+电气专业穿插施工压缩工期细则</w:t>
      </w:r>
      <w:bookmarkEnd w:id="8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7" w:id="87"/>
      <w:r>
        <w:rPr>
          <w:rFonts w:eastAsia="等线" w:ascii="Arial" w:cs="Arial" w:hAnsi="Arial"/>
          <w:b w:val="true"/>
          <w:sz w:val="30"/>
        </w:rPr>
        <w:t>7.2.1 土建阶段性移交作业面模式</w:t>
      </w:r>
      <w:bookmarkEnd w:id="8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等待土建全域完工竣工验收后移交电气施工，实行分区完工、分区养护、分区移交：设备基础浇筑完成达到70%强度后，土建班组清理作业面，即刻移交电气班组进场预埋件复核、支架预装；综合楼主体封顶砌筑完成，内饰土建收尾同时，电气二次班组进场预埋线管、排布内线，实现土建收尾、电气前置双向作业，压缩专业交接间隔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8" w:id="88"/>
      <w:r>
        <w:rPr>
          <w:rFonts w:eastAsia="等线" w:ascii="Arial" w:cs="Arial" w:hAnsi="Arial"/>
          <w:b w:val="true"/>
          <w:sz w:val="30"/>
        </w:rPr>
        <w:t>7.2.2 场地功能分区永久划分</w:t>
      </w:r>
      <w:bookmarkEnd w:id="8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一次性划分：土建浇筑作业区、电气吊装作业区、电缆敷设作业区、材料专属堆场、吊装通行主干道五大固定区域，划定隔离围挡，各专业班组仅限本区域施工，严禁随意占用其他专业作业面，减少场地争抢停工矛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9" w:id="89"/>
      <w:r>
        <w:rPr>
          <w:rFonts w:eastAsia="等线" w:ascii="Arial" w:cs="Arial" w:hAnsi="Arial"/>
          <w:b w:val="true"/>
          <w:sz w:val="32"/>
        </w:rPr>
        <w:t>7.3 多作业面全域同步开工统筹方案</w:t>
      </w:r>
      <w:bookmarkEnd w:id="89"/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站内东区作业面</w:t>
      </w:r>
      <w:r>
        <w:rPr>
          <w:rFonts w:eastAsia="等线" w:ascii="Arial" w:cs="Arial" w:hAnsi="Arial"/>
          <w:sz w:val="22"/>
        </w:rPr>
        <w:t>：主变基础、高压区土建+主变安装、高压设备安装同步作业；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站内西区作业面</w:t>
      </w:r>
      <w:r>
        <w:rPr>
          <w:rFonts w:eastAsia="等线" w:ascii="Arial" w:cs="Arial" w:hAnsi="Arial"/>
          <w:sz w:val="22"/>
        </w:rPr>
        <w:t>：电缆沟、接地网土建+电缆敷设、二次接线同步作业；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外线一号作业段</w:t>
      </w:r>
      <w:r>
        <w:rPr>
          <w:rFonts w:eastAsia="等线" w:ascii="Arial" w:cs="Arial" w:hAnsi="Arial"/>
          <w:sz w:val="22"/>
        </w:rPr>
        <w:t>：前段杆塔基础、立杆、架线流水施工；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外线二号作业段</w:t>
      </w:r>
      <w:r>
        <w:rPr>
          <w:rFonts w:eastAsia="等线" w:ascii="Arial" w:cs="Arial" w:hAnsi="Arial"/>
          <w:sz w:val="22"/>
        </w:rPr>
        <w:t>：后段线路清障、金具预装、地线敷设前置施工；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后台办公保障面</w:t>
      </w:r>
      <w:r>
        <w:rPr>
          <w:rFonts w:eastAsia="等线" w:ascii="Arial" w:cs="Arial" w:hAnsi="Arial"/>
          <w:sz w:val="22"/>
        </w:rPr>
        <w:t>：资料报验、物资收发、验收对接全天候同步推进。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五大作业面同步开工，工期管控小组分片区驻场协调，每日统筹吊装时间、用电时段，错峰使用大型吊车、临时变压器核心资源，避免机具排队等待误工。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0" w:id="90"/>
      <w:r>
        <w:rPr>
          <w:rFonts w:eastAsia="等线" w:ascii="Arial" w:cs="Arial" w:hAnsi="Arial"/>
          <w:b w:val="true"/>
          <w:sz w:val="32"/>
        </w:rPr>
        <w:t>7.4 多方外部交叉协同协调机制</w:t>
      </w:r>
      <w:bookmarkEnd w:id="9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1" w:id="91"/>
      <w:r>
        <w:rPr>
          <w:rFonts w:eastAsia="等线" w:ascii="Arial" w:cs="Arial" w:hAnsi="Arial"/>
          <w:b w:val="true"/>
          <w:sz w:val="30"/>
        </w:rPr>
        <w:t>7.4.1 对内参建单位协调</w:t>
      </w:r>
      <w:bookmarkEnd w:id="9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每周联合监理、业主召开交叉施工协调会，提前报备下周吊装、停电、封路施工计划，统筹监理分段验收，实行随完工随报验、分段验收，杜绝集中报验排队等候验收工期。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2" w:id="92"/>
      <w:r>
        <w:rPr>
          <w:rFonts w:eastAsia="等线" w:ascii="Arial" w:cs="Arial" w:hAnsi="Arial"/>
          <w:b w:val="true"/>
          <w:sz w:val="30"/>
        </w:rPr>
        <w:t>7.4.2 对外属地单位协调</w:t>
      </w:r>
      <w:bookmarkEnd w:id="9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态化对接属地村委、交通、电力运维、路政部门：提前协调线路占地青苗赔付、田间施工通道通行；提前报备道路临时占道施工计划；对接属地供电运维班组，提前核验老旧接驳点位，并网接驳前置筹备，减少并网对接等待时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3" w:id="93"/>
      <w:r>
        <w:rPr>
          <w:rFonts w:eastAsia="等线" w:ascii="Arial" w:cs="Arial" w:hAnsi="Arial"/>
          <w:b w:val="true"/>
          <w:sz w:val="32"/>
        </w:rPr>
        <w:t>7.5 交叉施工工序避让管理规定</w:t>
      </w:r>
      <w:bookmarkEnd w:id="93"/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精密电气设备吊装作业优先，土建渣土运输、材料转运主动避让吊装窗口期；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高压试验、耐压检测窗口期，周边杜绝动火、震动土建作业，避免试验数据失真返工；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雨天土建室外停工，电气室内作业优先占用水电资源；晴天户外土建、外线作业优先调配机具人力；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关键节点施工期间，附属修缮、绿化、收尾工序无条件避让主线工序。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4" w:id="94"/>
      <w:r>
        <w:rPr>
          <w:rFonts w:eastAsia="等线" w:ascii="Arial" w:cs="Arial" w:hAnsi="Arial"/>
          <w:b w:val="true"/>
          <w:sz w:val="36"/>
        </w:rPr>
        <w:t>第八章 工期风险预判及兜底保障、附件附表</w:t>
      </w:r>
      <w:bookmarkEnd w:id="9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5" w:id="95"/>
      <w:r>
        <w:rPr>
          <w:rFonts w:eastAsia="等线" w:ascii="Arial" w:cs="Arial" w:hAnsi="Arial"/>
          <w:b w:val="true"/>
          <w:sz w:val="32"/>
        </w:rPr>
        <w:t>8.1 剩余工期风险预判及兜底措施</w:t>
      </w:r>
      <w:bookmarkEnd w:id="95"/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政策停工风险：提前对接住建部门报备电力民生加急工程，争取民生项目优先复工权限；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物价用工涨价风险：项目单列赶工涨价备用金，不因人工、材料涨价缩减施工投入；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并网流程变更风险：资料员前置对接供电调度，动态更新并网资料模板，适配验收新规；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疫情管控风险：项目闭环管理，人员就地食宿，避免人员流动隔离误工。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6" w:id="96"/>
      <w:r>
        <w:rPr>
          <w:rFonts w:eastAsia="等线" w:ascii="Arial" w:cs="Arial" w:hAnsi="Arial"/>
          <w:b w:val="true"/>
          <w:sz w:val="32"/>
        </w:rPr>
        <w:t>8.2 工期履约最终承诺</w:t>
      </w:r>
      <w:bookmarkEnd w:id="9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部依托本方案组织、物资、季节、赶工、交叉施工五大保障体系，全维度管控工序进度、人机料供给、内外协调、天气补救全环节，非不可抗力前提下，百分百履约招标文件总工期、四大关键送电节点工期，按期完成全部施工、调试、验收、送电、移交工作，全力保障项目如期投产，自愿接受业主、监理全过程进度监督考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7" w:id="97"/>
      <w:r>
        <w:rPr>
          <w:rFonts w:eastAsia="等线" w:ascii="Arial" w:cs="Arial" w:hAnsi="Arial"/>
          <w:b w:val="true"/>
          <w:sz w:val="32"/>
        </w:rPr>
        <w:t>8.3 方案配套附表（投标成套附件）</w:t>
      </w:r>
      <w:bookmarkEnd w:id="97"/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附表1：项目全工序进度总横道图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附表2：项目双代号时标网络关键线路图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附表3：工期管控小组人员岗位职责及联系方式表</w:t>
      </w:r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附表4：四大关键节点包干责任分工表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附表5：甲供物资分批次到货计划表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附表6：季节性错峰施工排班计划表</w:t>
      </w:r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附表7：应急赶工人机料增补储备清单</w:t>
      </w:r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附表8：夜间施工合规审批备案计划表</w:t>
      </w:r>
    </w:p>
    <w:p>
      <w:pPr>
        <w:numPr>
          <w:numId w:val="7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附表9：交叉施工分区作业权责划分表</w:t>
      </w:r>
    </w:p>
    <w:p>
      <w:pPr>
        <w:numPr>
          <w:numId w:val="7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附表10：节点滞后预警闭环处置台账模板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64019">
    <w:lvl>
      <w:start w:val="1"/>
      <w:numFmt w:val="decimal"/>
      <w:suff w:val="tab"/>
      <w:lvlText w:val="%1."/>
      <w:rPr>
        <w:color w:val="3370ff"/>
      </w:rPr>
    </w:lvl>
  </w:abstractNum>
  <w:abstractNum w:abstractNumId="164020">
    <w:lvl>
      <w:start w:val="2"/>
      <w:numFmt w:val="decimal"/>
      <w:suff w:val="tab"/>
      <w:lvlText w:val="%1."/>
      <w:rPr>
        <w:color w:val="3370ff"/>
      </w:rPr>
    </w:lvl>
  </w:abstractNum>
  <w:abstractNum w:abstractNumId="164021">
    <w:lvl>
      <w:start w:val="3"/>
      <w:numFmt w:val="decimal"/>
      <w:suff w:val="tab"/>
      <w:lvlText w:val="%1."/>
      <w:rPr>
        <w:color w:val="3370ff"/>
      </w:rPr>
    </w:lvl>
  </w:abstractNum>
  <w:abstractNum w:abstractNumId="164022">
    <w:lvl>
      <w:start w:val="4"/>
      <w:numFmt w:val="decimal"/>
      <w:suff w:val="tab"/>
      <w:lvlText w:val="%1."/>
      <w:rPr>
        <w:color w:val="3370ff"/>
      </w:rPr>
    </w:lvl>
  </w:abstractNum>
  <w:abstractNum w:abstractNumId="164023">
    <w:lvl>
      <w:start w:val="5"/>
      <w:numFmt w:val="decimal"/>
      <w:suff w:val="tab"/>
      <w:lvlText w:val="%1."/>
      <w:rPr>
        <w:color w:val="3370ff"/>
      </w:rPr>
    </w:lvl>
  </w:abstractNum>
  <w:abstractNum w:abstractNumId="164024">
    <w:lvl>
      <w:start w:val="6"/>
      <w:numFmt w:val="decimal"/>
      <w:suff w:val="tab"/>
      <w:lvlText w:val="%1."/>
      <w:rPr>
        <w:color w:val="3370ff"/>
      </w:rPr>
    </w:lvl>
  </w:abstractNum>
  <w:abstractNum w:abstractNumId="164025">
    <w:lvl>
      <w:start w:val="7"/>
      <w:numFmt w:val="decimal"/>
      <w:suff w:val="tab"/>
      <w:lvlText w:val="%1."/>
      <w:rPr>
        <w:color w:val="3370ff"/>
      </w:rPr>
    </w:lvl>
  </w:abstractNum>
  <w:abstractNum w:abstractNumId="164026">
    <w:lvl>
      <w:start w:val="8"/>
      <w:numFmt w:val="decimal"/>
      <w:suff w:val="tab"/>
      <w:lvlText w:val="%1."/>
      <w:rPr>
        <w:color w:val="3370ff"/>
      </w:rPr>
    </w:lvl>
  </w:abstractNum>
  <w:abstractNum w:abstractNumId="164027">
    <w:lvl>
      <w:start w:val="9"/>
      <w:numFmt w:val="decimal"/>
      <w:suff w:val="tab"/>
      <w:lvlText w:val="%1."/>
      <w:rPr>
        <w:color w:val="3370ff"/>
      </w:rPr>
    </w:lvl>
  </w:abstractNum>
  <w:abstractNum w:abstractNumId="164028">
    <w:lvl>
      <w:start w:val="10"/>
      <w:numFmt w:val="decimal"/>
      <w:suff w:val="tab"/>
      <w:lvlText w:val="%1."/>
      <w:rPr>
        <w:color w:val="3370ff"/>
      </w:rPr>
    </w:lvl>
  </w:abstractNum>
  <w:abstractNum w:abstractNumId="164029">
    <w:lvl>
      <w:start w:val="11"/>
      <w:numFmt w:val="decimal"/>
      <w:suff w:val="tab"/>
      <w:lvlText w:val="%1."/>
      <w:rPr>
        <w:color w:val="3370ff"/>
      </w:rPr>
    </w:lvl>
  </w:abstractNum>
  <w:abstractNum w:abstractNumId="164030">
    <w:lvl>
      <w:start w:val="1"/>
      <w:numFmt w:val="decimal"/>
      <w:suff w:val="tab"/>
      <w:lvlText w:val="%1."/>
      <w:rPr>
        <w:color w:val="3370ff"/>
      </w:rPr>
    </w:lvl>
  </w:abstractNum>
  <w:abstractNum w:abstractNumId="164031">
    <w:lvl>
      <w:start w:val="2"/>
      <w:numFmt w:val="decimal"/>
      <w:suff w:val="tab"/>
      <w:lvlText w:val="%1."/>
      <w:rPr>
        <w:color w:val="3370ff"/>
      </w:rPr>
    </w:lvl>
  </w:abstractNum>
  <w:abstractNum w:abstractNumId="164032">
    <w:lvl>
      <w:start w:val="3"/>
      <w:numFmt w:val="decimal"/>
      <w:suff w:val="tab"/>
      <w:lvlText w:val="%1."/>
      <w:rPr>
        <w:color w:val="3370ff"/>
      </w:rPr>
    </w:lvl>
  </w:abstractNum>
  <w:abstractNum w:abstractNumId="164033">
    <w:lvl>
      <w:start w:val="4"/>
      <w:numFmt w:val="decimal"/>
      <w:suff w:val="tab"/>
      <w:lvlText w:val="%1."/>
      <w:rPr>
        <w:color w:val="3370ff"/>
      </w:rPr>
    </w:lvl>
  </w:abstractNum>
  <w:abstractNum w:abstractNumId="164034">
    <w:lvl>
      <w:start w:val="5"/>
      <w:numFmt w:val="decimal"/>
      <w:suff w:val="tab"/>
      <w:lvlText w:val="%1."/>
      <w:rPr>
        <w:color w:val="3370ff"/>
      </w:rPr>
    </w:lvl>
  </w:abstractNum>
  <w:abstractNum w:abstractNumId="164035">
    <w:lvl>
      <w:start w:val="1"/>
      <w:numFmt w:val="decimal"/>
      <w:suff w:val="tab"/>
      <w:lvlText w:val="%1."/>
      <w:rPr>
        <w:color w:val="3370ff"/>
      </w:rPr>
    </w:lvl>
  </w:abstractNum>
  <w:abstractNum w:abstractNumId="164036">
    <w:lvl>
      <w:start w:val="2"/>
      <w:numFmt w:val="decimal"/>
      <w:suff w:val="tab"/>
      <w:lvlText w:val="%1."/>
      <w:rPr>
        <w:color w:val="3370ff"/>
      </w:rPr>
    </w:lvl>
  </w:abstractNum>
  <w:abstractNum w:abstractNumId="164037">
    <w:lvl>
      <w:start w:val="3"/>
      <w:numFmt w:val="decimal"/>
      <w:suff w:val="tab"/>
      <w:lvlText w:val="%1."/>
      <w:rPr>
        <w:color w:val="3370ff"/>
      </w:rPr>
    </w:lvl>
  </w:abstractNum>
  <w:abstractNum w:abstractNumId="164038">
    <w:lvl>
      <w:start w:val="4"/>
      <w:numFmt w:val="decimal"/>
      <w:suff w:val="tab"/>
      <w:lvlText w:val="%1."/>
      <w:rPr>
        <w:color w:val="3370ff"/>
      </w:rPr>
    </w:lvl>
  </w:abstractNum>
  <w:abstractNum w:abstractNumId="164039">
    <w:lvl>
      <w:start w:val="1"/>
      <w:numFmt w:val="decimal"/>
      <w:suff w:val="tab"/>
      <w:lvlText w:val="%1."/>
      <w:rPr>
        <w:color w:val="3370ff"/>
      </w:rPr>
    </w:lvl>
  </w:abstractNum>
  <w:abstractNum w:abstractNumId="164040">
    <w:lvl>
      <w:start w:val="2"/>
      <w:numFmt w:val="decimal"/>
      <w:suff w:val="tab"/>
      <w:lvlText w:val="%1."/>
      <w:rPr>
        <w:color w:val="3370ff"/>
      </w:rPr>
    </w:lvl>
  </w:abstractNum>
  <w:abstractNum w:abstractNumId="164041">
    <w:lvl>
      <w:start w:val="3"/>
      <w:numFmt w:val="decimal"/>
      <w:suff w:val="tab"/>
      <w:lvlText w:val="%1."/>
      <w:rPr>
        <w:color w:val="3370ff"/>
      </w:rPr>
    </w:lvl>
  </w:abstractNum>
  <w:abstractNum w:abstractNumId="164042">
    <w:lvl>
      <w:start w:val="4"/>
      <w:numFmt w:val="decimal"/>
      <w:suff w:val="tab"/>
      <w:lvlText w:val="%1."/>
      <w:rPr>
        <w:color w:val="3370ff"/>
      </w:rPr>
    </w:lvl>
  </w:abstractNum>
  <w:abstractNum w:abstractNumId="164043">
    <w:lvl>
      <w:start w:val="5"/>
      <w:numFmt w:val="decimal"/>
      <w:suff w:val="tab"/>
      <w:lvlText w:val="%1."/>
      <w:rPr>
        <w:color w:val="3370ff"/>
      </w:rPr>
    </w:lvl>
  </w:abstractNum>
  <w:abstractNum w:abstractNumId="164044">
    <w:lvl>
      <w:start w:val="1"/>
      <w:numFmt w:val="decimal"/>
      <w:suff w:val="tab"/>
      <w:lvlText w:val="%1."/>
      <w:rPr>
        <w:color w:val="3370ff"/>
      </w:rPr>
    </w:lvl>
  </w:abstractNum>
  <w:abstractNum w:abstractNumId="164045">
    <w:lvl>
      <w:start w:val="2"/>
      <w:numFmt w:val="decimal"/>
      <w:suff w:val="tab"/>
      <w:lvlText w:val="%1."/>
      <w:rPr>
        <w:color w:val="3370ff"/>
      </w:rPr>
    </w:lvl>
  </w:abstractNum>
  <w:abstractNum w:abstractNumId="164046">
    <w:lvl>
      <w:start w:val="3"/>
      <w:numFmt w:val="decimal"/>
      <w:suff w:val="tab"/>
      <w:lvlText w:val="%1."/>
      <w:rPr>
        <w:color w:val="3370ff"/>
      </w:rPr>
    </w:lvl>
  </w:abstractNum>
  <w:abstractNum w:abstractNumId="164047">
    <w:lvl>
      <w:start w:val="4"/>
      <w:numFmt w:val="decimal"/>
      <w:suff w:val="tab"/>
      <w:lvlText w:val="%1."/>
      <w:rPr>
        <w:color w:val="3370ff"/>
      </w:rPr>
    </w:lvl>
  </w:abstractNum>
  <w:abstractNum w:abstractNumId="164048">
    <w:lvl>
      <w:start w:val="1"/>
      <w:numFmt w:val="decimal"/>
      <w:suff w:val="tab"/>
      <w:lvlText w:val="%1."/>
      <w:rPr>
        <w:color w:val="3370ff"/>
      </w:rPr>
    </w:lvl>
  </w:abstractNum>
  <w:abstractNum w:abstractNumId="164049">
    <w:lvl>
      <w:start w:val="2"/>
      <w:numFmt w:val="decimal"/>
      <w:suff w:val="tab"/>
      <w:lvlText w:val="%1."/>
      <w:rPr>
        <w:color w:val="3370ff"/>
      </w:rPr>
    </w:lvl>
  </w:abstractNum>
  <w:abstractNum w:abstractNumId="164050">
    <w:lvl>
      <w:start w:val="3"/>
      <w:numFmt w:val="decimal"/>
      <w:suff w:val="tab"/>
      <w:lvlText w:val="%1."/>
      <w:rPr>
        <w:color w:val="3370ff"/>
      </w:rPr>
    </w:lvl>
  </w:abstractNum>
  <w:abstractNum w:abstractNumId="164051">
    <w:lvl>
      <w:start w:val="4"/>
      <w:numFmt w:val="decimal"/>
      <w:suff w:val="tab"/>
      <w:lvlText w:val="%1."/>
      <w:rPr>
        <w:color w:val="3370ff"/>
      </w:rPr>
    </w:lvl>
  </w:abstractNum>
  <w:abstractNum w:abstractNumId="164052">
    <w:lvl>
      <w:start w:val="1"/>
      <w:numFmt w:val="decimal"/>
      <w:suff w:val="tab"/>
      <w:lvlText w:val="%1."/>
      <w:rPr>
        <w:color w:val="3370ff"/>
      </w:rPr>
    </w:lvl>
  </w:abstractNum>
  <w:abstractNum w:abstractNumId="164053">
    <w:lvl>
      <w:start w:val="2"/>
      <w:numFmt w:val="decimal"/>
      <w:suff w:val="tab"/>
      <w:lvlText w:val="%1."/>
      <w:rPr>
        <w:color w:val="3370ff"/>
      </w:rPr>
    </w:lvl>
  </w:abstractNum>
  <w:abstractNum w:abstractNumId="164054">
    <w:lvl>
      <w:start w:val="3"/>
      <w:numFmt w:val="decimal"/>
      <w:suff w:val="tab"/>
      <w:lvlText w:val="%1."/>
      <w:rPr>
        <w:color w:val="3370ff"/>
      </w:rPr>
    </w:lvl>
  </w:abstractNum>
  <w:abstractNum w:abstractNumId="164055">
    <w:lvl>
      <w:start w:val="4"/>
      <w:numFmt w:val="decimal"/>
      <w:suff w:val="tab"/>
      <w:lvlText w:val="%1."/>
      <w:rPr>
        <w:color w:val="3370ff"/>
      </w:rPr>
    </w:lvl>
  </w:abstractNum>
  <w:abstractNum w:abstractNumId="164056">
    <w:lvl>
      <w:start w:val="1"/>
      <w:numFmt w:val="decimal"/>
      <w:suff w:val="tab"/>
      <w:lvlText w:val="%1."/>
      <w:rPr>
        <w:color w:val="3370ff"/>
      </w:rPr>
    </w:lvl>
  </w:abstractNum>
  <w:abstractNum w:abstractNumId="164057">
    <w:lvl>
      <w:start w:val="2"/>
      <w:numFmt w:val="decimal"/>
      <w:suff w:val="tab"/>
      <w:lvlText w:val="%1."/>
      <w:rPr>
        <w:color w:val="3370ff"/>
      </w:rPr>
    </w:lvl>
  </w:abstractNum>
  <w:abstractNum w:abstractNumId="164058">
    <w:lvl>
      <w:start w:val="3"/>
      <w:numFmt w:val="decimal"/>
      <w:suff w:val="tab"/>
      <w:lvlText w:val="%1."/>
      <w:rPr>
        <w:color w:val="3370ff"/>
      </w:rPr>
    </w:lvl>
  </w:abstractNum>
  <w:abstractNum w:abstractNumId="164059">
    <w:lvl>
      <w:start w:val="1"/>
      <w:numFmt w:val="decimal"/>
      <w:suff w:val="tab"/>
      <w:lvlText w:val="%1."/>
      <w:rPr>
        <w:color w:val="3370ff"/>
      </w:rPr>
    </w:lvl>
  </w:abstractNum>
  <w:abstractNum w:abstractNumId="164060">
    <w:lvl>
      <w:start w:val="2"/>
      <w:numFmt w:val="decimal"/>
      <w:suff w:val="tab"/>
      <w:lvlText w:val="%1."/>
      <w:rPr>
        <w:color w:val="3370ff"/>
      </w:rPr>
    </w:lvl>
  </w:abstractNum>
  <w:abstractNum w:abstractNumId="164061">
    <w:lvl>
      <w:start w:val="3"/>
      <w:numFmt w:val="decimal"/>
      <w:suff w:val="tab"/>
      <w:lvlText w:val="%1."/>
      <w:rPr>
        <w:color w:val="3370ff"/>
      </w:rPr>
    </w:lvl>
  </w:abstractNum>
  <w:abstractNum w:abstractNumId="164062">
    <w:lvl>
      <w:start w:val="4"/>
      <w:numFmt w:val="decimal"/>
      <w:suff w:val="tab"/>
      <w:lvlText w:val="%1."/>
      <w:rPr>
        <w:color w:val="3370ff"/>
      </w:rPr>
    </w:lvl>
  </w:abstractNum>
  <w:abstractNum w:abstractNumId="164063">
    <w:lvl>
      <w:start w:val="5"/>
      <w:numFmt w:val="decimal"/>
      <w:suff w:val="tab"/>
      <w:lvlText w:val="%1."/>
      <w:rPr>
        <w:color w:val="3370ff"/>
      </w:rPr>
    </w:lvl>
  </w:abstractNum>
  <w:abstractNum w:abstractNumId="164064">
    <w:lvl>
      <w:start w:val="1"/>
      <w:numFmt w:val="decimal"/>
      <w:suff w:val="tab"/>
      <w:lvlText w:val="%1."/>
      <w:rPr>
        <w:color w:val="3370ff"/>
      </w:rPr>
    </w:lvl>
  </w:abstractNum>
  <w:abstractNum w:abstractNumId="164065">
    <w:lvl>
      <w:start w:val="2"/>
      <w:numFmt w:val="decimal"/>
      <w:suff w:val="tab"/>
      <w:lvlText w:val="%1."/>
      <w:rPr>
        <w:color w:val="3370ff"/>
      </w:rPr>
    </w:lvl>
  </w:abstractNum>
  <w:abstractNum w:abstractNumId="164066">
    <w:lvl>
      <w:start w:val="3"/>
      <w:numFmt w:val="decimal"/>
      <w:suff w:val="tab"/>
      <w:lvlText w:val="%1."/>
      <w:rPr>
        <w:color w:val="3370ff"/>
      </w:rPr>
    </w:lvl>
  </w:abstractNum>
  <w:abstractNum w:abstractNumId="164067">
    <w:lvl>
      <w:start w:val="4"/>
      <w:numFmt w:val="decimal"/>
      <w:suff w:val="tab"/>
      <w:lvlText w:val="%1."/>
      <w:rPr>
        <w:color w:val="3370ff"/>
      </w:rPr>
    </w:lvl>
  </w:abstractNum>
  <w:abstractNum w:abstractNumId="164068">
    <w:lvl>
      <w:start w:val="5"/>
      <w:numFmt w:val="decimal"/>
      <w:suff w:val="tab"/>
      <w:lvlText w:val="%1."/>
      <w:rPr>
        <w:color w:val="3370ff"/>
      </w:rPr>
    </w:lvl>
  </w:abstractNum>
  <w:abstractNum w:abstractNumId="164069">
    <w:lvl>
      <w:start w:val="1"/>
      <w:numFmt w:val="decimal"/>
      <w:suff w:val="tab"/>
      <w:lvlText w:val="%1."/>
      <w:rPr>
        <w:color w:val="3370ff"/>
      </w:rPr>
    </w:lvl>
  </w:abstractNum>
  <w:abstractNum w:abstractNumId="164070">
    <w:lvl>
      <w:start w:val="2"/>
      <w:numFmt w:val="decimal"/>
      <w:suff w:val="tab"/>
      <w:lvlText w:val="%1."/>
      <w:rPr>
        <w:color w:val="3370ff"/>
      </w:rPr>
    </w:lvl>
  </w:abstractNum>
  <w:abstractNum w:abstractNumId="164071">
    <w:lvl>
      <w:start w:val="3"/>
      <w:numFmt w:val="decimal"/>
      <w:suff w:val="tab"/>
      <w:lvlText w:val="%1."/>
      <w:rPr>
        <w:color w:val="3370ff"/>
      </w:rPr>
    </w:lvl>
  </w:abstractNum>
  <w:abstractNum w:abstractNumId="164072">
    <w:lvl>
      <w:start w:val="4"/>
      <w:numFmt w:val="decimal"/>
      <w:suff w:val="tab"/>
      <w:lvlText w:val="%1."/>
      <w:rPr>
        <w:color w:val="3370ff"/>
      </w:rPr>
    </w:lvl>
  </w:abstractNum>
  <w:abstractNum w:abstractNumId="164073">
    <w:lvl>
      <w:start w:val="1"/>
      <w:numFmt w:val="decimal"/>
      <w:suff w:val="tab"/>
      <w:lvlText w:val="%1."/>
      <w:rPr>
        <w:color w:val="3370ff"/>
      </w:rPr>
    </w:lvl>
  </w:abstractNum>
  <w:abstractNum w:abstractNumId="164074">
    <w:lvl>
      <w:start w:val="2"/>
      <w:numFmt w:val="decimal"/>
      <w:suff w:val="tab"/>
      <w:lvlText w:val="%1."/>
      <w:rPr>
        <w:color w:val="3370ff"/>
      </w:rPr>
    </w:lvl>
  </w:abstractNum>
  <w:abstractNum w:abstractNumId="164075">
    <w:lvl>
      <w:start w:val="3"/>
      <w:numFmt w:val="decimal"/>
      <w:suff w:val="tab"/>
      <w:lvlText w:val="%1."/>
      <w:rPr>
        <w:color w:val="3370ff"/>
      </w:rPr>
    </w:lvl>
  </w:abstractNum>
  <w:abstractNum w:abstractNumId="164076">
    <w:lvl>
      <w:start w:val="4"/>
      <w:numFmt w:val="decimal"/>
      <w:suff w:val="tab"/>
      <w:lvlText w:val="%1."/>
      <w:rPr>
        <w:color w:val="3370ff"/>
      </w:rPr>
    </w:lvl>
  </w:abstractNum>
  <w:abstractNum w:abstractNumId="164077">
    <w:lvl>
      <w:start w:val="5"/>
      <w:numFmt w:val="decimal"/>
      <w:suff w:val="tab"/>
      <w:lvlText w:val="%1."/>
      <w:rPr>
        <w:color w:val="3370ff"/>
      </w:rPr>
    </w:lvl>
  </w:abstractNum>
  <w:abstractNum w:abstractNumId="164078">
    <w:lvl>
      <w:start w:val="1"/>
      <w:numFmt w:val="decimal"/>
      <w:suff w:val="tab"/>
      <w:lvlText w:val="%1."/>
      <w:rPr>
        <w:color w:val="3370ff"/>
      </w:rPr>
    </w:lvl>
  </w:abstractNum>
  <w:abstractNum w:abstractNumId="164079">
    <w:lvl>
      <w:start w:val="2"/>
      <w:numFmt w:val="decimal"/>
      <w:suff w:val="tab"/>
      <w:lvlText w:val="%1."/>
      <w:rPr>
        <w:color w:val="3370ff"/>
      </w:rPr>
    </w:lvl>
  </w:abstractNum>
  <w:abstractNum w:abstractNumId="164080">
    <w:lvl>
      <w:start w:val="3"/>
      <w:numFmt w:val="decimal"/>
      <w:suff w:val="tab"/>
      <w:lvlText w:val="%1."/>
      <w:rPr>
        <w:color w:val="3370ff"/>
      </w:rPr>
    </w:lvl>
  </w:abstractNum>
  <w:abstractNum w:abstractNumId="164081">
    <w:lvl>
      <w:start w:val="4"/>
      <w:numFmt w:val="decimal"/>
      <w:suff w:val="tab"/>
      <w:lvlText w:val="%1."/>
      <w:rPr>
        <w:color w:val="3370ff"/>
      </w:rPr>
    </w:lvl>
  </w:abstractNum>
  <w:abstractNum w:abstractNumId="164082">
    <w:lvl>
      <w:start w:val="1"/>
      <w:numFmt w:val="decimal"/>
      <w:suff w:val="tab"/>
      <w:lvlText w:val="%1."/>
      <w:rPr>
        <w:color w:val="3370ff"/>
      </w:rPr>
    </w:lvl>
  </w:abstractNum>
  <w:abstractNum w:abstractNumId="164083">
    <w:lvl>
      <w:start w:val="2"/>
      <w:numFmt w:val="decimal"/>
      <w:suff w:val="tab"/>
      <w:lvlText w:val="%1."/>
      <w:rPr>
        <w:color w:val="3370ff"/>
      </w:rPr>
    </w:lvl>
  </w:abstractNum>
  <w:abstractNum w:abstractNumId="164084">
    <w:lvl>
      <w:start w:val="3"/>
      <w:numFmt w:val="decimal"/>
      <w:suff w:val="tab"/>
      <w:lvlText w:val="%1."/>
      <w:rPr>
        <w:color w:val="3370ff"/>
      </w:rPr>
    </w:lvl>
  </w:abstractNum>
  <w:abstractNum w:abstractNumId="164085">
    <w:lvl>
      <w:start w:val="4"/>
      <w:numFmt w:val="decimal"/>
      <w:suff w:val="tab"/>
      <w:lvlText w:val="%1."/>
      <w:rPr>
        <w:color w:val="3370ff"/>
      </w:rPr>
    </w:lvl>
  </w:abstractNum>
  <w:abstractNum w:abstractNumId="164086">
    <w:lvl>
      <w:start w:val="1"/>
      <w:numFmt w:val="decimal"/>
      <w:suff w:val="tab"/>
      <w:lvlText w:val="%1."/>
      <w:rPr>
        <w:color w:val="3370ff"/>
      </w:rPr>
    </w:lvl>
  </w:abstractNum>
  <w:abstractNum w:abstractNumId="164087">
    <w:lvl>
      <w:start w:val="2"/>
      <w:numFmt w:val="decimal"/>
      <w:suff w:val="tab"/>
      <w:lvlText w:val="%1."/>
      <w:rPr>
        <w:color w:val="3370ff"/>
      </w:rPr>
    </w:lvl>
  </w:abstractNum>
  <w:abstractNum w:abstractNumId="164088">
    <w:lvl>
      <w:start w:val="3"/>
      <w:numFmt w:val="decimal"/>
      <w:suff w:val="tab"/>
      <w:lvlText w:val="%1."/>
      <w:rPr>
        <w:color w:val="3370ff"/>
      </w:rPr>
    </w:lvl>
  </w:abstractNum>
  <w:abstractNum w:abstractNumId="164089">
    <w:lvl>
      <w:start w:val="4"/>
      <w:numFmt w:val="decimal"/>
      <w:suff w:val="tab"/>
      <w:lvlText w:val="%1."/>
      <w:rPr>
        <w:color w:val="3370ff"/>
      </w:rPr>
    </w:lvl>
  </w:abstractNum>
  <w:abstractNum w:abstractNumId="164090">
    <w:lvl>
      <w:start w:val="5"/>
      <w:numFmt w:val="decimal"/>
      <w:suff w:val="tab"/>
      <w:lvlText w:val="%1."/>
      <w:rPr>
        <w:color w:val="3370ff"/>
      </w:rPr>
    </w:lvl>
  </w:abstractNum>
  <w:abstractNum w:abstractNumId="164091">
    <w:lvl>
      <w:start w:val="6"/>
      <w:numFmt w:val="decimal"/>
      <w:suff w:val="tab"/>
      <w:lvlText w:val="%1."/>
      <w:rPr>
        <w:color w:val="3370ff"/>
      </w:rPr>
    </w:lvl>
  </w:abstractNum>
  <w:abstractNum w:abstractNumId="164092">
    <w:lvl>
      <w:start w:val="7"/>
      <w:numFmt w:val="decimal"/>
      <w:suff w:val="tab"/>
      <w:lvlText w:val="%1."/>
      <w:rPr>
        <w:color w:val="3370ff"/>
      </w:rPr>
    </w:lvl>
  </w:abstractNum>
  <w:abstractNum w:abstractNumId="164093">
    <w:lvl>
      <w:start w:val="8"/>
      <w:numFmt w:val="decimal"/>
      <w:suff w:val="tab"/>
      <w:lvlText w:val="%1."/>
      <w:rPr>
        <w:color w:val="3370ff"/>
      </w:rPr>
    </w:lvl>
  </w:abstractNum>
  <w:abstractNum w:abstractNumId="164094">
    <w:lvl>
      <w:start w:val="9"/>
      <w:numFmt w:val="decimal"/>
      <w:suff w:val="tab"/>
      <w:lvlText w:val="%1."/>
      <w:rPr>
        <w:color w:val="3370ff"/>
      </w:rPr>
    </w:lvl>
  </w:abstractNum>
  <w:abstractNum w:abstractNumId="164095">
    <w:lvl>
      <w:start w:val="10"/>
      <w:numFmt w:val="decimal"/>
      <w:suff w:val="tab"/>
      <w:lvlText w:val="%1."/>
      <w:rPr>
        <w:color w:val="3370ff"/>
      </w:rPr>
    </w:lvl>
  </w:abstractNum>
  <w:num w:numId="1">
    <w:abstractNumId w:val="164019"/>
  </w:num>
  <w:num w:numId="2">
    <w:abstractNumId w:val="164020"/>
  </w:num>
  <w:num w:numId="3">
    <w:abstractNumId w:val="164021"/>
  </w:num>
  <w:num w:numId="4">
    <w:abstractNumId w:val="164022"/>
  </w:num>
  <w:num w:numId="5">
    <w:abstractNumId w:val="164023"/>
  </w:num>
  <w:num w:numId="6">
    <w:abstractNumId w:val="164024"/>
  </w:num>
  <w:num w:numId="7">
    <w:abstractNumId w:val="164025"/>
  </w:num>
  <w:num w:numId="8">
    <w:abstractNumId w:val="164026"/>
  </w:num>
  <w:num w:numId="9">
    <w:abstractNumId w:val="164027"/>
  </w:num>
  <w:num w:numId="10">
    <w:abstractNumId w:val="164028"/>
  </w:num>
  <w:num w:numId="11">
    <w:abstractNumId w:val="164029"/>
  </w:num>
  <w:num w:numId="12">
    <w:abstractNumId w:val="164030"/>
  </w:num>
  <w:num w:numId="13">
    <w:abstractNumId w:val="164031"/>
  </w:num>
  <w:num w:numId="14">
    <w:abstractNumId w:val="164032"/>
  </w:num>
  <w:num w:numId="15">
    <w:abstractNumId w:val="164033"/>
  </w:num>
  <w:num w:numId="16">
    <w:abstractNumId w:val="164034"/>
  </w:num>
  <w:num w:numId="17">
    <w:abstractNumId w:val="164035"/>
  </w:num>
  <w:num w:numId="18">
    <w:abstractNumId w:val="164036"/>
  </w:num>
  <w:num w:numId="19">
    <w:abstractNumId w:val="164037"/>
  </w:num>
  <w:num w:numId="20">
    <w:abstractNumId w:val="164038"/>
  </w:num>
  <w:num w:numId="21">
    <w:abstractNumId w:val="164039"/>
  </w:num>
  <w:num w:numId="22">
    <w:abstractNumId w:val="164040"/>
  </w:num>
  <w:num w:numId="23">
    <w:abstractNumId w:val="164041"/>
  </w:num>
  <w:num w:numId="24">
    <w:abstractNumId w:val="164042"/>
  </w:num>
  <w:num w:numId="25">
    <w:abstractNumId w:val="164043"/>
  </w:num>
  <w:num w:numId="26">
    <w:abstractNumId w:val="164044"/>
  </w:num>
  <w:num w:numId="27">
    <w:abstractNumId w:val="164045"/>
  </w:num>
  <w:num w:numId="28">
    <w:abstractNumId w:val="164046"/>
  </w:num>
  <w:num w:numId="29">
    <w:abstractNumId w:val="164047"/>
  </w:num>
  <w:num w:numId="30">
    <w:abstractNumId w:val="164048"/>
  </w:num>
  <w:num w:numId="31">
    <w:abstractNumId w:val="164049"/>
  </w:num>
  <w:num w:numId="32">
    <w:abstractNumId w:val="164050"/>
  </w:num>
  <w:num w:numId="33">
    <w:abstractNumId w:val="164051"/>
  </w:num>
  <w:num w:numId="34">
    <w:abstractNumId w:val="164052"/>
  </w:num>
  <w:num w:numId="35">
    <w:abstractNumId w:val="164053"/>
  </w:num>
  <w:num w:numId="36">
    <w:abstractNumId w:val="164054"/>
  </w:num>
  <w:num w:numId="37">
    <w:abstractNumId w:val="164055"/>
  </w:num>
  <w:num w:numId="38">
    <w:abstractNumId w:val="164056"/>
  </w:num>
  <w:num w:numId="39">
    <w:abstractNumId w:val="164057"/>
  </w:num>
  <w:num w:numId="40">
    <w:abstractNumId w:val="164058"/>
  </w:num>
  <w:num w:numId="41">
    <w:abstractNumId w:val="164059"/>
  </w:num>
  <w:num w:numId="42">
    <w:abstractNumId w:val="164060"/>
  </w:num>
  <w:num w:numId="43">
    <w:abstractNumId w:val="164061"/>
  </w:num>
  <w:num w:numId="44">
    <w:abstractNumId w:val="164062"/>
  </w:num>
  <w:num w:numId="45">
    <w:abstractNumId w:val="164063"/>
  </w:num>
  <w:num w:numId="46">
    <w:abstractNumId w:val="164064"/>
  </w:num>
  <w:num w:numId="47">
    <w:abstractNumId w:val="164065"/>
  </w:num>
  <w:num w:numId="48">
    <w:abstractNumId w:val="164066"/>
  </w:num>
  <w:num w:numId="49">
    <w:abstractNumId w:val="164067"/>
  </w:num>
  <w:num w:numId="50">
    <w:abstractNumId w:val="164068"/>
  </w:num>
  <w:num w:numId="51">
    <w:abstractNumId w:val="164069"/>
  </w:num>
  <w:num w:numId="52">
    <w:abstractNumId w:val="164070"/>
  </w:num>
  <w:num w:numId="53">
    <w:abstractNumId w:val="164071"/>
  </w:num>
  <w:num w:numId="54">
    <w:abstractNumId w:val="164072"/>
  </w:num>
  <w:num w:numId="55">
    <w:abstractNumId w:val="164073"/>
  </w:num>
  <w:num w:numId="56">
    <w:abstractNumId w:val="164074"/>
  </w:num>
  <w:num w:numId="57">
    <w:abstractNumId w:val="164075"/>
  </w:num>
  <w:num w:numId="58">
    <w:abstractNumId w:val="164076"/>
  </w:num>
  <w:num w:numId="59">
    <w:abstractNumId w:val="164077"/>
  </w:num>
  <w:num w:numId="60">
    <w:abstractNumId w:val="164078"/>
  </w:num>
  <w:num w:numId="61">
    <w:abstractNumId w:val="164079"/>
  </w:num>
  <w:num w:numId="62">
    <w:abstractNumId w:val="164080"/>
  </w:num>
  <w:num w:numId="63">
    <w:abstractNumId w:val="164081"/>
  </w:num>
  <w:num w:numId="64">
    <w:abstractNumId w:val="164082"/>
  </w:num>
  <w:num w:numId="65">
    <w:abstractNumId w:val="164083"/>
  </w:num>
  <w:num w:numId="66">
    <w:abstractNumId w:val="164084"/>
  </w:num>
  <w:num w:numId="67">
    <w:abstractNumId w:val="164085"/>
  </w:num>
  <w:num w:numId="68">
    <w:abstractNumId w:val="164086"/>
  </w:num>
  <w:num w:numId="69">
    <w:abstractNumId w:val="164087"/>
  </w:num>
  <w:num w:numId="70">
    <w:abstractNumId w:val="164088"/>
  </w:num>
  <w:num w:numId="71">
    <w:abstractNumId w:val="164089"/>
  </w:num>
  <w:num w:numId="72">
    <w:abstractNumId w:val="164090"/>
  </w:num>
  <w:num w:numId="73">
    <w:abstractNumId w:val="164091"/>
  </w:num>
  <w:num w:numId="74">
    <w:abstractNumId w:val="164092"/>
  </w:num>
  <w:num w:numId="75">
    <w:abstractNumId w:val="164093"/>
  </w:num>
  <w:num w:numId="76">
    <w:abstractNumId w:val="164094"/>
  </w:num>
  <w:num w:numId="77">
    <w:abstractNumId w:val="16409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2026-06-18T03:18:12Z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{"Label":"1","ContentProducer":"001191110102MACQD9K64010000","ProduceID":"7652569525595114675","ReservedCode1":"","ContentPropagator":"","PropagateID":"","ReservedCode2":""}</vt:lpwstr>
  </property>
</Properties>
</file>