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第四章 总体资源配置计划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为全面保障本项目施工工期、工程质量、安全生产、文明施工及成本管控全维度达标，严格契合招标文件工期要求、质量标准、属地住建部门管控条例及施工现场闭环管理要求，结合本项目工程规模、施工工艺、场地条件、交叉作业工况、季节性施工特点及重难点施工工序排布，遵循“按需调配、梯度进场、动态管控、冗余备用、合规持证、闭环溯源”六大资源配置原则，统筹人力资源、机械设备、试验检测仪器、交通运输车辆、工程主材、辅材、甲供物资、自购物资全品类施工资源，编制本总体资源配置专项计划。本计划覆盖项目施工准备阶段、地基基础阶段、主体结构阶段、二次结构阶段、装饰安装阶段、室外配套阶段、竣工验收移交全施工周期，建立资源进场审核、场内排布、使用调度、维保管控、退场复盘全流程管理制度，杜绝资源闲置、人员缺证、机具带病作业、材料断供、材料不合格进场、场内交通拥堵、交叉作业资源冲突等施工隐患，最大化提升资源利用效率，保障项目100%按期履约、合规施工、创优达标。本章共计包含阶段性劳动力及特种作业人员配置、大型机具试验车辆排布、全品类工程材料进场管控三大核心板块，所有配置方案均结合施工现场平面布置图、施工总进度网络图、专项施工方案编制，可根据现场工况动态微调，适配项目全天候施工调度需求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0" w:id="0"/>
      <w:r>
        <w:rPr>
          <w:rFonts w:eastAsia="等线" w:ascii="Arial" w:cs="Arial" w:hAnsi="Arial"/>
          <w:b w:val="true"/>
          <w:sz w:val="36"/>
        </w:rPr>
        <w:t>4.1 阶段性劳动力进场计划、特种作业人员持证配置计划</w:t>
      </w:r>
      <w:bookmarkEnd w:id="0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4.1.1 编制依据</w:t>
      </w:r>
      <w:bookmarkEnd w:id="1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本项目施工总进度计划、分项工程专项施工进度网络图、月度施工作业计划；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GB50319-2013《建设工程监理规范》、JGJ59-2011《建筑施工安全检查标准》、住建部特种作业人员管理最新管理规定；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项目施工图纸、工程量清单、专项施工工艺方案、高风险作业专项方案；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属地住建局、应急管理局关于施工现场劳务人员实名制、持证上岗、安全教育培训属地管理要求；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公司劳务分包管理制度、特种作业人员储备台账、劳务人员绩效考核管理办法；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项目场地作业面大小、分区施工排布、夜间施工、雨季高温季节性施工用工需求。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4.1.2 劳动力配置总体原则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梯度进场原则：摒弃一次性全员进场模式，按照施工分区、施工工序、作业面移交进度分阶段、分批次进场，基础施工阶段精简用工、主体高峰足额配工、收尾阶段精简冗余用工，严控劳务人工成本，避免人员窝工闲置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2.专业分包定岗原则：土建、机电、装饰、市政配套四大专业劳务班组独立划分，班组负责人一岗一责，交叉作业班组错峰排班，划分早晚两班工作制，适配全天候施工；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3.实名制闭环原则：所有进场劳务人员100%录入属地建筑工地实名制平台，完成人脸录入、工伤保险参保、三级安全教育、岗前技术交底后方可上岗；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4.持证刚性原则：特种作业人员无证严禁上岗、证件过期严禁上岗、证件工种不符严禁上岗，人证合一核验率100%；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5.备用兜底原则：针对钢筋、模板、混凝土、起重四大核心工种，常备15%备用劳务人员，应对人员请假、伤病、离职、工期赶工应急需求；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6.属地适配原则：优先选用长期合作、熟悉属地气候、属地施工管控要求的成熟劳务班组，降低岗前适应周期，提升作业效率。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4.1.3 项目全周期施工阶段划分及用工概况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结合本项目总工期日历天数、施工流水段划分，将项目整体划分为七大施工阶段，各阶段施工内容、作业强度、用工量级差异化划分，精准匹配劳动力进场数量，具体阶段划分如下：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阶段一：施工准备及场地清表阶段（工期12日历天）：场地围挡搭设、临时临水临电布设、场地硬化、临建设施搭建、测量放线、土方清表、场地排水系统施工；作业特点：零散用工、土建普工为主，技术工种少量进场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阶段二：土方开挖及地基基础施工阶段（工期38日历天）：基坑开挖、边坡支护、桩基施工、基底整平、垫层浇筑、防水施工、基础钢筋模板施工、基础回填；作业特点：机械化配合用工、起重、桩基、防水特种工种集中进场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阶段三：主体结构施工高峰阶段（工期92日历天）：框架柱梁板浇筑、砌体预埋、楼层标高测控、外脚手架搭设、临边防护施工；作业特点：项目用工最高峰，钢筋工、模板工、混凝土工、架子工全员进场，特种作业人员满配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阶段四：二次结构及围护施工阶段（工期45日历天）：加气块砌筑、构造柱施工、内墙抹灰、门窗洞口预留、屋面找坡防水施工；作业特点：结构工种减量，砌筑、抹灰、防水工种增量；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阶段五：机电安装预埋及专项施工阶段（工期60日历天，与二次结构穿插施工）：给排水、强弱电、消防、暖通预埋，管道吊装、桥架安装、设备接驳；作业特点：机电专业劳务进场，土建劳务逐步减量；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阶段六：内外装饰及室外配套阶段（工期52日历天）：外墙保温涂料、内墙精装、地坪施工、园区管网、道路铺装、绿化前期土建；作业特点：装饰、市政配套工种为主，结构工种逐步退场；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阶段七：保洁调试及竣工验收阶段（工期18日历天）：成品保洁、机电系统调试、缺陷修补、资料配合、现场整改、场地复原；作业特点：维保修补用工、零星普工为主，大批量劳务有序退场。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" w:id="4"/>
      <w:r>
        <w:rPr>
          <w:rFonts w:eastAsia="等线" w:ascii="Arial" w:cs="Arial" w:hAnsi="Arial"/>
          <w:b w:val="true"/>
          <w:sz w:val="32"/>
        </w:rPr>
        <w:t>4.1.4 阶段性劳动力分批次进场详细计划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劳务用工总计峰值在岗人数226人，全周期累计进场劳务人员312人次，实行两班倒作业制度（白班7:00-19:00，夜班20:00-6:00），高温、雨季时段调整作息规避极端天气，各阶段工种、进场人数、进场时间、退场时间、岗位职责、排班模式详见下表及专项说明，所有劳务班组均由公司合规劳务分包单位派驻，签订劳务用工协议、安全责任书、质量责任书。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035"/>
        <w:gridCol w:w="1035"/>
        <w:gridCol w:w="1035"/>
        <w:gridCol w:w="1035"/>
        <w:gridCol w:w="1035"/>
        <w:gridCol w:w="1035"/>
        <w:gridCol w:w="1035"/>
        <w:gridCol w:w="1035"/>
      </w:tblGrid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施工阶段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计划进场日期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计划退场日期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在岗总人数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细分工种及人数配置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核心工作内容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排班模式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用工管控要点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施工准备阶段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开工第1天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开工第12天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36人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土建普工22人、水电预埋工4人、测量技工3人、临电工2</w:t>
            </w:r>
            <w:r>
              <w:rPr>
                <w:rFonts w:eastAsia="等线" w:ascii="Arial" w:cs="Arial" w:hAnsi="Arial"/>
                <w:sz w:val="22"/>
              </w:rPr>
              <w:t>人、后勤安保3人、班组管理员2人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围挡搭设、临建施工、临水临电布设、场地</w:t>
            </w:r>
            <w:r>
              <w:rPr>
                <w:rFonts w:eastAsia="等线" w:ascii="Arial" w:cs="Arial" w:hAnsi="Arial"/>
                <w:sz w:val="22"/>
              </w:rPr>
              <w:t>整平、控制点布设、材料临时堆放区搭设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白班单班作业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重点管控临时</w:t>
            </w:r>
            <w:r>
              <w:rPr>
                <w:rFonts w:eastAsia="等线" w:ascii="Arial" w:cs="Arial" w:hAnsi="Arial"/>
                <w:sz w:val="22"/>
              </w:rPr>
              <w:t>用电作业人员资质，完成全员进场安全教育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土方</w:t>
            </w:r>
            <w:r>
              <w:rPr>
                <w:rFonts w:eastAsia="等线" w:ascii="Arial" w:cs="Arial" w:hAnsi="Arial"/>
                <w:sz w:val="22"/>
              </w:rPr>
              <w:t>地基基础阶段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开工第10天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开工第50天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98人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土方普工38人、桩基</w:t>
            </w:r>
            <w:r>
              <w:rPr>
                <w:rFonts w:eastAsia="等线" w:ascii="Arial" w:cs="Arial" w:hAnsi="Arial"/>
                <w:sz w:val="22"/>
              </w:rPr>
              <w:t>技工12人、防水工10人、起重指挥4人、基坑支护工8人、测量4</w:t>
            </w:r>
            <w:r>
              <w:rPr>
                <w:rFonts w:eastAsia="等线" w:ascii="Arial" w:cs="Arial" w:hAnsi="Arial"/>
                <w:sz w:val="22"/>
              </w:rPr>
              <w:t>人、维修技工2人、管理后勤10人、备用普工10人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基坑开挖外运、桩基成孔浇筑、边坡锚杆</w:t>
            </w:r>
            <w:r>
              <w:rPr>
                <w:rFonts w:eastAsia="等线" w:ascii="Arial" w:cs="Arial" w:hAnsi="Arial"/>
                <w:sz w:val="22"/>
              </w:rPr>
              <w:t>支护、地下室底板防水、基底复检、土方分层回填</w:t>
            </w:r>
            <w:r>
              <w:rPr>
                <w:rFonts w:eastAsia="等线" w:ascii="Arial" w:cs="Arial" w:hAnsi="Arial"/>
                <w:sz w:val="22"/>
              </w:rPr>
              <w:t>夯实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主次两班倒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基坑作业人员专项安全交底，夜间基坑作业专人监护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主体结构高峰阶段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开工</w:t>
            </w:r>
            <w:r>
              <w:rPr>
                <w:rFonts w:eastAsia="等线" w:ascii="Arial" w:cs="Arial" w:hAnsi="Arial"/>
                <w:sz w:val="22"/>
              </w:rPr>
              <w:t>第48天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开工第140天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226人（项目峰值）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模板木工62人、钢筋工58人、混凝土工26人、架子工18人、</w:t>
            </w:r>
            <w:r>
              <w:rPr>
                <w:rFonts w:eastAsia="等线" w:ascii="Arial" w:cs="Arial" w:hAnsi="Arial"/>
                <w:sz w:val="22"/>
              </w:rPr>
              <w:t>砌筑预备工12人、机电预埋14人、起重司机6人、焊工8人、养护普</w:t>
            </w:r>
            <w:r>
              <w:rPr>
                <w:rFonts w:eastAsia="等线" w:ascii="Arial" w:cs="Arial" w:hAnsi="Arial"/>
                <w:sz w:val="22"/>
              </w:rPr>
              <w:t>工16人、现场管理12人、应急备用12人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楼层梁板柱施工、脚手架搭设拆除、钢筋下料绑扎、模板</w:t>
            </w:r>
            <w:r>
              <w:rPr>
                <w:rFonts w:eastAsia="等线" w:ascii="Arial" w:cs="Arial" w:hAnsi="Arial"/>
                <w:sz w:val="22"/>
              </w:rPr>
              <w:t>支设加固、混凝土浇筑养护、楼层机电预埋、结构垂直度测控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全天候两班倒，浇筑工序通宵作业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高峰用工每日点名核验，</w:t>
            </w:r>
            <w:r>
              <w:rPr>
                <w:rFonts w:eastAsia="等线" w:ascii="Arial" w:cs="Arial" w:hAnsi="Arial"/>
                <w:sz w:val="22"/>
              </w:rPr>
              <w:t>交叉作业分区管控，严控高空作业人员状态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二次结构阶段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开工第135天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开工第180天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152</w:t>
            </w:r>
            <w:r>
              <w:rPr>
                <w:rFonts w:eastAsia="等线" w:ascii="Arial" w:cs="Arial" w:hAnsi="Arial"/>
                <w:sz w:val="22"/>
              </w:rPr>
              <w:t>人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砌筑工46人、抹灰工32人</w:t>
            </w:r>
            <w:r>
              <w:rPr>
                <w:rFonts w:eastAsia="等线" w:ascii="Arial" w:cs="Arial" w:hAnsi="Arial"/>
                <w:sz w:val="22"/>
              </w:rPr>
              <w:t>、防水工12人、修补技工8人、预埋电工16人、杂工24人、</w:t>
            </w:r>
            <w:r>
              <w:rPr>
                <w:rFonts w:eastAsia="等线" w:ascii="Arial" w:cs="Arial" w:hAnsi="Arial"/>
                <w:sz w:val="22"/>
              </w:rPr>
              <w:t>管理14人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砌体砌筑、构造柱浇筑、内墙</w:t>
            </w:r>
            <w:r>
              <w:rPr>
                <w:rFonts w:eastAsia="等线" w:ascii="Arial" w:cs="Arial" w:hAnsi="Arial"/>
                <w:sz w:val="22"/>
              </w:rPr>
              <w:t>打底抹灰、屋面防水、管线开槽接驳、结构瑕疵修补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白班为主，局部夜班赶工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结构工种分批退场，新增抹灰工种岗前</w:t>
            </w:r>
            <w:r>
              <w:rPr>
                <w:rFonts w:eastAsia="等线" w:ascii="Arial" w:cs="Arial" w:hAnsi="Arial"/>
                <w:sz w:val="22"/>
              </w:rPr>
              <w:t>工艺交底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机电安装穿插阶段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开工第120天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开工第210天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136人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消防水工28人、强弱电工32人、暖通技工18人、管道焊工10人、</w:t>
            </w:r>
            <w:r>
              <w:rPr>
                <w:rFonts w:eastAsia="等线" w:ascii="Arial" w:cs="Arial" w:hAnsi="Arial"/>
                <w:sz w:val="22"/>
              </w:rPr>
              <w:t>设备安装技工12人、土建配合普工22人、管理14人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消防管道、强弱电桥架、暖通机组安装、</w:t>
            </w:r>
            <w:r>
              <w:rPr>
                <w:rFonts w:eastAsia="等线" w:ascii="Arial" w:cs="Arial" w:hAnsi="Arial"/>
                <w:sz w:val="22"/>
              </w:rPr>
              <w:t>管线试压、机房设备就位、穿墙套管封堵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分区错峰作业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机电特种焊工、</w:t>
            </w:r>
            <w:r>
              <w:rPr>
                <w:rFonts w:eastAsia="等线" w:ascii="Arial" w:cs="Arial" w:hAnsi="Arial"/>
                <w:sz w:val="22"/>
              </w:rPr>
              <w:t>高压电工专项核验，机电土建工序交接验收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装饰室外配套阶段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开工第175天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开工第232天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118人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外墙保温工22人、涂料工1</w:t>
            </w:r>
            <w:r>
              <w:rPr>
                <w:rFonts w:eastAsia="等线" w:ascii="Arial" w:cs="Arial" w:hAnsi="Arial"/>
                <w:sz w:val="22"/>
              </w:rPr>
              <w:t>8人、地坪技工14人、管网技工20人、铺装工16人、保洁普工</w:t>
            </w:r>
            <w:r>
              <w:rPr>
                <w:rFonts w:eastAsia="等线" w:ascii="Arial" w:cs="Arial" w:hAnsi="Arial"/>
                <w:sz w:val="22"/>
              </w:rPr>
              <w:t>20人、管理8人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内外精装、外墙保温</w:t>
            </w:r>
            <w:r>
              <w:rPr>
                <w:rFonts w:eastAsia="等线" w:ascii="Arial" w:cs="Arial" w:hAnsi="Arial"/>
                <w:sz w:val="22"/>
              </w:rPr>
              <w:t>、园区雨污管网、人行道铺装、场地硬化、成品保护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白班标准化作业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装饰人员严控工艺标准，室外工种适配雨季施工防护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竣工验收收尾阶段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开工</w:t>
            </w:r>
            <w:r>
              <w:rPr>
                <w:rFonts w:eastAsia="等线" w:ascii="Arial" w:cs="Arial" w:hAnsi="Arial"/>
                <w:sz w:val="22"/>
              </w:rPr>
              <w:t>第230天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竣工移交日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42人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综合修补技工12人、机电调试技工10人、保洁普工</w:t>
            </w:r>
            <w:r>
              <w:rPr>
                <w:rFonts w:eastAsia="等线" w:ascii="Arial" w:cs="Arial" w:hAnsi="Arial"/>
                <w:sz w:val="22"/>
              </w:rPr>
              <w:t>16人、现场管理4人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工程缺陷整改</w:t>
            </w:r>
            <w:r>
              <w:rPr>
                <w:rFonts w:eastAsia="等线" w:ascii="Arial" w:cs="Arial" w:hAnsi="Arial"/>
                <w:sz w:val="22"/>
              </w:rPr>
              <w:t>、系统联动调试、现场清理、分户核验、迎检整改、物资清点退场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按需弹性作业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留存维保核心技工，其余劳务分批办结退场手续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" w:id="5"/>
      <w:r>
        <w:rPr>
          <w:rFonts w:eastAsia="等线" w:ascii="Arial" w:cs="Arial" w:hAnsi="Arial"/>
          <w:b w:val="true"/>
          <w:sz w:val="32"/>
        </w:rPr>
        <w:t>4.1.5 特种作业人员专项持证配置计划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住建部特种作业目录、本项目高风险作业清单，本项目涉及特种作业共计11大类，所有特种作业人员均由公司人才库统一调配，证件均为住建部、应急管理局核发正规证件，证件有效期、复审日期提前核验，进场前完成人证合一线上核验、项目部线下复核备案，项目部建立《特种作业人员一人一档》，档案包含证件复印件、核验记录、安全教育记录、体检报告、工伤保险凭证、作业交底记录，过期、复审未完成、证件不符人员无条件清退离场。本项目特种作业人员实行固定定岗、不随意轮岗，高峰阶段满配施工，低峰阶段轮岗值守，备用特种人员常驻项目部，随时补岗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" w:id="6"/>
      <w:r>
        <w:rPr>
          <w:rFonts w:eastAsia="等线" w:ascii="Arial" w:cs="Arial" w:hAnsi="Arial"/>
          <w:b w:val="true"/>
          <w:sz w:val="30"/>
        </w:rPr>
        <w:t>4.1.5.1 特种作业人员持证配置总量及持证要求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常驻特种作业人员46名，备用特种作业人员8名，合计54名，所有人员满足：持证等级适配项目机具规格、证件属地可核验、近一年无安全违章记录、年度体检合格、年满22周岁-55周岁、无高血压恐高症等作业禁忌症，具体持证配置明细如下：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建筑施工起重机械司机（塔式起重机、施工升降机）：持证10人，备用2人，证件适配63塔吊、SC200施工升降机，双证兼容，每台起重设备专属司机定岗，严禁跨机作业；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起重信号司索工：持证8人，备用1人，专职负责吊装指挥、吊具检查、吊装区域警戒，红白指挥器具配齐，持证包含司索指挥双资质；</w:t>
      </w:r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建筑架子工（附着式升降脚手架、落地脚手架）：持证9人，备用1人，分为普通脚手架、附着式脚手架双资质，负责外架搭设、拆除、维保、荷载检测；</w:t>
      </w:r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建筑电工（高压、低压）：持证6人，备用1人，低压电工负责施工现场临时用电，高压电工负责配电室、机房高压设备接驳，证件区分高低压类别；</w:t>
      </w:r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熔化焊接与热切割作业焊工：持证7人，备用1人，包含钢结构焊工、管道焊工、防水热熔焊工，适配钢结构焊接、消防管道焊接、防水卷材热熔作业；</w:t>
      </w:r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建筑施工桩机操作工：持证3人，专项适配本项目旋挖桩基设备，具备桩基成孔、垂直度调控、设备维保资质；</w:t>
      </w:r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高处作业安装工：持证3人，专项外墙保温、幕墙挂件高处安装作业，具备高空防坠专项资质；</w:t>
      </w:r>
    </w:p>
    <w:p>
      <w:pPr>
        <w:numPr>
          <w:numId w:val="1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场内机动车驾驶员：持证3人，场内渣土车、叉车、铲车专属驾驶，持有场内特种设备机动车驾驶证，不含社会道路货运资质。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" w:id="7"/>
      <w:r>
        <w:rPr>
          <w:rFonts w:eastAsia="等线" w:ascii="Arial" w:cs="Arial" w:hAnsi="Arial"/>
          <w:b w:val="true"/>
          <w:sz w:val="30"/>
        </w:rPr>
        <w:t>4.1.5.2 分阶段特种作业人员进退场计划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1.准备阶段：仅配置低压电工2人、场内叉车司机1人，满足临电搭设、场内材料转运作业；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2.桩基基础阶段：新增桩机操作工3人、起重司索4人、焊工3人、高低压电工新增2人，满足桩基、基坑支护焊接作业；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3.主体高峰阶段：特种人员全员46人满配进场，塔吊、升降机司机轮班值守，架子工全程跟进脚手架流水施工，为本项目特种用工高峰期；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4.二次结构及机电阶段：起重司机减量4人，新增管道焊工2人、高压电工2人，适配机电管道焊接、机房配电作业；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5.装饰收尾阶段：保留电工2人、焊工2人、起重司机2人维保值守，其余特种人员分批退场，备用人员随时按需调配。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" w:id="8"/>
      <w:r>
        <w:rPr>
          <w:rFonts w:eastAsia="等线" w:ascii="Arial" w:cs="Arial" w:hAnsi="Arial"/>
          <w:b w:val="true"/>
          <w:sz w:val="30"/>
        </w:rPr>
        <w:t>4.1.5.3 特种作业人员持证管控保障措施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第一，证件溯源管控：项目部专职安全员每日开工前扫码核验特种证件，每月汇总证件复审日期，提前15天安排人员复审，杜绝证件逾期；第二，岗前专项培训：每类特种作业进场前开展专项安全培训，结合项目场地工况、吊装半径、用电负荷定制交底内容；第三，轮岗休息管控：起重、高空特种人员每日作业不超8小时，杜绝疲劳作业；第四，违章追责管控：建立特种作业违章台账，无证上岗、违规作业直接处罚班组，清退涉事人员；第五，应急兜底管控：备用特种人员24小时驻场，遇人员突发离岗、设备加急作业即刻补岗，不耽误施工工序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9" w:id="9"/>
      <w:r>
        <w:rPr>
          <w:rFonts w:eastAsia="等线" w:ascii="Arial" w:cs="Arial" w:hAnsi="Arial"/>
          <w:b w:val="true"/>
          <w:sz w:val="32"/>
        </w:rPr>
        <w:t>4.1.6 劳动力后勤、安全、动态调配保障措施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食宿后勤保障：施工现场封闭式劳务生活区，按需配置宿舍、饮水、洗浴、消防设施，高峰226人在岗期间生活区足额配套物资，统一就餐、统一考勤；2.考勤实名制保障：全工地人脸实名制打卡，考勤数据同步属地监管平台，工资按月专户发放，规避劳务纠纷；3.季节性用工保障：夏季配备防暑物资、调整午间高温休息时长，雨季配备防雨劳保、基坑防滑用具，冬季配备防寒劳保，保障恶劣天气用工稳定；4.动态调控制度：项目部每周召开劳务调度会，根据进度偏差增减用工人数，工序提前完工即刻精简人员，工序滞后即刻启用备用人员赶工；5.劳保全员配发：所有进场人员统一配发安全帽、反光背心、防滑劳保鞋，高空人员专属安全带、护目镜，特种人员专属防护工装，不合格劳保禁止入场使用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0" w:id="10"/>
      <w:r>
        <w:rPr>
          <w:rFonts w:eastAsia="等线" w:ascii="Arial" w:cs="Arial" w:hAnsi="Arial"/>
          <w:b w:val="true"/>
          <w:sz w:val="36"/>
        </w:rPr>
        <w:t>4.2 大型机具、试验仪器、运输车辆进场排布计划</w:t>
      </w:r>
      <w:bookmarkEnd w:id="10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1" w:id="11"/>
      <w:r>
        <w:rPr>
          <w:rFonts w:eastAsia="等线" w:ascii="Arial" w:cs="Arial" w:hAnsi="Arial"/>
          <w:b w:val="true"/>
          <w:sz w:val="32"/>
        </w:rPr>
        <w:t>4.2.1 编制依据及配置总体要求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依据施工总进度计划、施工现场总平面布置图、机具承载力验算报告、工地扬尘运输管控条例、工程质量检测规范、属地渣土运输限行规定编制，机具车辆仪器配置遵循“性能达标、年检合规、分区排布、错峰进场、维保闭环、环保降噪、余量备用、适配工况”原则，所有大型施工机具均提前完成备案、第三方检测、安监备案，试验仪器全部完成计量检定校准，运输车辆全部合规密闭、具备属地通行资质，场内排布规避作业冲突、消防通道、材料运输主干道，划分机具作业区、车辆停放区、仪器检测区、维保检修区四大专属区域，实现机具使用、停放、维保分区隔离，保障场内通行安全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2" w:id="12"/>
      <w:r>
        <w:rPr>
          <w:rFonts w:eastAsia="等线" w:ascii="Arial" w:cs="Arial" w:hAnsi="Arial"/>
          <w:b w:val="true"/>
          <w:sz w:val="32"/>
        </w:rPr>
        <w:t>4.2.2 大型施工机械设备分阶段进场排布计划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大型机具涵盖土方开挖类、桩基施工类、起重吊装类、结构施工类、砌筑装饰类五大类别，总计固定大型机具32台套，备用机具7台套，按照工序前置、场地移交进度分五批次进场，结合平面布置图定点安装、锚固、验收使用，严禁随意挪动布设位置，机具进场流程：进场报备→场内道路转运→定点就位→基础浇筑锚固→第三方检测→安监备案→调试试运行→持证使用→维保退场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3" w:id="13"/>
      <w:r>
        <w:rPr>
          <w:rFonts w:eastAsia="等线" w:ascii="Arial" w:cs="Arial" w:hAnsi="Arial"/>
          <w:b w:val="true"/>
          <w:sz w:val="30"/>
        </w:rPr>
        <w:t>4.2.2.1 分批次大型机具进场时间表及场内排布位置</w:t>
      </w:r>
      <w:bookmarkEnd w:id="1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第一批机具（开工1-5天，准备清表专用）：进场机具：50型装载机2台、3吨叉车2台、小型压路机1台、柴油抽水机4台；场内排布：场地西北侧临时机具停放区，紧邻出入口便道，方便场内转运、场地碾压排水；用途：场地清表、临建材料转运、场地硬化碾压、场地雨季排水；退场时间：基础完工后分批留存1台装载机、1台叉车常驻场内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第二批机具（开工12-15天，桩基土方专用）：进场机具：旋挖钻机1台、大型土方挖掘机3台、土方破碎锤1台、土方外运推土机2台；场内排布：基坑东侧作业边界，远离基坑边坡警戒线，预留3米机具操作安全距离，避开地下管线点位；用途：基坑开挖、桩基成孔、硬质土层破碎、基坑土方倒运；退场时间：土方回填完工后整机退场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第三批机具（开工30-35天，主体结构高峰专用，核心批次）：进场机具：QTZ63塔式起重机3台、SC200/200施工升降机2台、混凝土输送地泵2台、钢筋全自动切断机2台、钢筋弯曲机2台、木工圆盘锯3台、模板裁切一体机2台；场内排布：3台塔吊沿建筑楼栋三角锚固布设，覆盖全楼栋吊装范围，无吊装盲区；施工升降机布设建筑南北两侧外立面，接驳施工人行及物料运输；钢筋木工加工机具集中布设场地西南侧封闭式加工棚，远离办公生活区降噪防尘；地泵固定布设地下室出入口硬化地坪位置，接驳场外商混罐车；用途：物料吊装、人员垂直运输、钢筋木工作业、混凝土泵送浇筑；退场时间：主体结构封顶后，塔吊依次降节拆除退场，升降机保留至装饰完工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第四批机具（开工130-135天，二次结构机电专用）：进场机具：砂浆搅拌机3台、穿墙螺杆切割机1台、管道套丝机2台、液压弯管机2台；场内排布：二次结构专属加工区，紧邻砌体材料堆放场；用途：砌筑砂浆拌合、机电管道加工、结构小件切割；退场时间：二次结构完工后整机退场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第五批机具（开工170-175天，室外配套装饰专用）：进场机具：小型沥青摊铺机1台、路面切割机1台、高压清洗机4台；场内排布：室外管网施工便道侧边临时机具区；用途：园区道路铺装切割、地坪施工、外立面清洗保洁；退场时间：竣工验收后统一退场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4" w:id="14"/>
      <w:r>
        <w:rPr>
          <w:rFonts w:eastAsia="等线" w:ascii="Arial" w:cs="Arial" w:hAnsi="Arial"/>
          <w:b w:val="true"/>
          <w:sz w:val="30"/>
        </w:rPr>
        <w:t>4.2.2.2 备用大型机具配置方案（应急赶工兜底）</w:t>
      </w:r>
      <w:bookmarkEnd w:id="1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为应对机具故障、连续阴雨工期滞后、设备维保停工突发情况，项目部联动属地机具租赁公司，签订应急机具供货协议，常备备用机具：备用塔吊1台、备用地泵1台、备用挖掘机1台、备用抽水机3台，承诺4小时内进场就位，无需项目部前期布设场地，按需临时划定作业区域，不占用固定施工排布点位，保障工序不间断施工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5" w:id="15"/>
      <w:r>
        <w:rPr>
          <w:rFonts w:eastAsia="等线" w:ascii="Arial" w:cs="Arial" w:hAnsi="Arial"/>
          <w:b w:val="true"/>
          <w:sz w:val="30"/>
        </w:rPr>
        <w:t>4.2.2.3 大型机具场内排布管控硬性要求</w:t>
      </w:r>
      <w:bookmarkEnd w:id="1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所有大型机具锚固基础均专项设计验算，地坪承载力达标，塔吊周边设置硬质防护围挡及警示标识；2.机具作业半径交叉区域设置专职指挥人员，规避吊装碰撞、机械交叉伤人；3.机具排布永久避让施工现场主消防通道（6米宽主干道全程畅通，不占用机具点位）；4.高噪声机具（破碎锤、圆盘锯）远离办公区、生活区≥25米，加装降噪围挡，合规管控夜间施工噪音；5.油料类机具集中设置防渗加油点位，配套油污收集池，杜绝场地土壤污染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6" w:id="16"/>
      <w:r>
        <w:rPr>
          <w:rFonts w:eastAsia="等线" w:ascii="Arial" w:cs="Arial" w:hAnsi="Arial"/>
          <w:b w:val="true"/>
          <w:sz w:val="32"/>
        </w:rPr>
        <w:t>4.2.3 试验检测仪器进场排布、检定及使用计划</w:t>
      </w:r>
      <w:bookmarkEnd w:id="1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所有试验仪器分为施工现场自检仪器、第三方送检辅助仪器两大类，全部委托具备计量资质机构检定校准，出具有效期内计量检定证书，仪器专人专管、台账登记、防潮防尘存放，场内划定独立封闭式标准试验养护室（建筑面积42㎡），恒温恒湿设备配套齐全，满足混凝土试块、砂浆试块标准养护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7" w:id="17"/>
      <w:r>
        <w:rPr>
          <w:rFonts w:eastAsia="等线" w:ascii="Arial" w:cs="Arial" w:hAnsi="Arial"/>
          <w:b w:val="true"/>
          <w:sz w:val="30"/>
        </w:rPr>
        <w:t>4.2.3.1 全品类试验仪器进场配置清单及进场时间</w:t>
      </w:r>
      <w:bookmarkEnd w:id="1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前期测量核验仪器（开工1天进场，全程使用至竣工）：全站仪2台、水准仪3台、经纬仪1台、激光投线仪6台、回弹标高仪2台；检定用途：场地放线、楼栋定位、楼层标高测控、结构垂直度检测，专人测量班组保管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原材料进场自检仪器（开工8天进场）：电子万能试验机1台、砂石含泥量检测仪1套、钢材厚度检测仪2台、游标卡尺全套、防水卷材厚度检测仪1套；用途：钢筋、砂石、防水主材进场现场抽检自检，不合格材料直接拒收退场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施工过程工艺检测仪器（基础阶段进场）：混凝土回弹仪3台、砂浆回弹仪2台、钢筋保护层检测仪4台、楼板测厚仪2台、压实度环刀检测仪1套、接地电阻测试仪2台；用途：结构强度检测、钢筋位置核验、基坑回填压实度检测、机电接地安全检测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4.养护及专项试验仪器（开工10天进场）：标准养护恒温恒湿机组2套、试块振捣台2台、试块模具120组、渗水检测仪1套；存放于专属养护室，闭环管理试块制作、养护、送检全流程；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5.竣工验收专项仪器（装饰阶段进场）：门窗气密性检测仪、地坪平整度检测仪、消防水压检测仪器，用于分户验收、专项竣工验收核验。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8" w:id="18"/>
      <w:r>
        <w:rPr>
          <w:rFonts w:eastAsia="等线" w:ascii="Arial" w:cs="Arial" w:hAnsi="Arial"/>
          <w:b w:val="true"/>
          <w:sz w:val="30"/>
        </w:rPr>
        <w:t>4.2.3.2 试验仪器场内排布及管护计划</w:t>
      </w:r>
      <w:bookmarkEnd w:id="1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固定排布：恒温养护机组、试验机、砂石检测仪全部固定布设南侧独立试验养护室，设置门禁管控，非试验人员禁止入内；2.流动仪器：水准仪、回弹仪、测厚仪为流动便携仪器，由试验员随身携带作业，每日完工归还仪器库房；3.检定周期：强制类仪器每半年复检校准一次，便携仪器每季度核验精度一次，破损仪器即刻更换；4.台账管理：建立仪器检定台账、使用台账、维保台账，监理单位每周核查仪器有效性，无证未检仪器禁止用于工程检测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9" w:id="19"/>
      <w:r>
        <w:rPr>
          <w:rFonts w:eastAsia="等线" w:ascii="Arial" w:cs="Arial" w:hAnsi="Arial"/>
          <w:b w:val="true"/>
          <w:sz w:val="32"/>
        </w:rPr>
        <w:t>4.2.4 场内运输车辆、外运车辆进场排布及通行管控计划</w:t>
      </w:r>
      <w:bookmarkEnd w:id="19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0" w:id="20"/>
      <w:r>
        <w:rPr>
          <w:rFonts w:eastAsia="等线" w:ascii="Arial" w:cs="Arial" w:hAnsi="Arial"/>
          <w:b w:val="true"/>
          <w:sz w:val="30"/>
        </w:rPr>
        <w:t>4.2.4.1 车辆分类配置及进场数量</w:t>
      </w:r>
      <w:bookmarkEnd w:id="2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结合属地扬尘管控、渣土限行、建材运输管理规定，项目运输车辆分为场内转运车辆、场外外运进料车辆两大品类，所有车辆均密闭改装、喷淋达标、牌照合规、具备工地通行绿码资质：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1.场内专用转运车辆（常驻场内，固定停放）：密闭叉车2台、电动场内转运三轮车6台、洒水抑尘车2台、油污清运车1台；主要负责场内材料短途转运、场地洒水降尘、施工废料清运；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2.场外土方外运车辆（基础阶段专项）：合规密闭渣土运输车12台，错峰夜间外运土方，办理城管外运通行手续；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3.建材进料货运车辆（全周期流动）：商混罐车、钢筋货车、管材货车按需预约进场，不常驻场内，一车一报备准入。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1" w:id="21"/>
      <w:r>
        <w:rPr>
          <w:rFonts w:eastAsia="等线" w:ascii="Arial" w:cs="Arial" w:hAnsi="Arial"/>
          <w:b w:val="true"/>
          <w:sz w:val="30"/>
        </w:rPr>
        <w:t>4.2.4.2 车辆场内排布、通行路线规划</w:t>
      </w:r>
      <w:bookmarkEnd w:id="2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1.车辆专属分区：场地西南侧设置密闭车辆停放冲洗区，配套全自动洗车平台、三级沉淀池，所有外出车辆冲洗干净后方可上路；场内车辆非作业时段统一停放洗车区，禁止占道停放；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2.固定通行路线：规划单向循环车行主干道，进料车辆从项目主入口进入，直达材料堆放区，外运渣土车辆专用副入口离场，人车分流，避免行人与货运车辆交汇；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3.时段管控：白天仅允许小型场内车辆通行，大型渣土、建材货车统一夜间20:00-次日6:00预约进场，规避属地日间交通限行，减少场内作业干扰。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2" w:id="22"/>
      <w:r>
        <w:rPr>
          <w:rFonts w:eastAsia="等线" w:ascii="Arial" w:cs="Arial" w:hAnsi="Arial"/>
          <w:b w:val="true"/>
          <w:sz w:val="30"/>
        </w:rPr>
        <w:t>4.2.4.3 机具车辆维保、环保、安全保障措施</w:t>
      </w:r>
      <w:bookmarkEnd w:id="2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维保保障：设置小型机具维保点位，专职机修工每日班前检查机具车况、车辆制动、喷淋系统，每周集中维保，建立维保台账；2.环保保障：所有燃油机具加装尾气净化装置，运输车辆全覆盖密闭，场内定时洒水，满足属地扬尘六个百分百要求；3.安全保障：车行路口设置减速带、反光警示标识，专人车辆指挥，场内限速5km/h，严禁超速、倒车无人监护；4.退场管控：机具完工后有序拆解、消杀、清运，车辆完工核验车况、冲洗场地，做到工完场清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3" w:id="23"/>
      <w:r>
        <w:rPr>
          <w:rFonts w:eastAsia="等线" w:ascii="Arial" w:cs="Arial" w:hAnsi="Arial"/>
          <w:b w:val="true"/>
          <w:sz w:val="36"/>
        </w:rPr>
        <w:t>4.3 主材、辅材、甲供材、自购材进场管控计划</w:t>
      </w:r>
      <w:bookmarkEnd w:id="23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4" w:id="24"/>
      <w:r>
        <w:rPr>
          <w:rFonts w:eastAsia="等线" w:ascii="Arial" w:cs="Arial" w:hAnsi="Arial"/>
          <w:b w:val="true"/>
          <w:sz w:val="32"/>
        </w:rPr>
        <w:t>4.3.1 材料管控总则及分类界定</w:t>
      </w:r>
      <w:bookmarkEnd w:id="2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招标文件材料划分条款、施工合同物资权责划分，本项目工程物资四类界定如下：第一类工程主材：构成工程实体、造价占比高、影响核心质量物资，包含钢筋、商品混凝土、加气砌块、防水卷材、外墙保温板、门窗型材、消防主管、强弱电线缆；第二类工程辅材：配套辅助施工、消耗类低值物资，包含绑扎铁丝、密封胶、穿墙套管、焊条、水泥添加剂、劳保耗材、切割片、管线卡扣；第三类甲供材：建设单位统一采购、定价、配送、质保的专项物资，包含品牌配电箱、暖通主机、电梯整机、市政专用井盖、智能安防设备；第四类自购材：施工单位自主比价采购、自主议价、自主履约结算物资，包含砂石骨料、砌筑水泥、周转方木、模板、地坪涂料、临时水电管材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材料进场总体管控原则：计划前置、样板先行、送检前置、分区堆放、限量进场、闭环溯源、专款采购、合规验收、库存管控、雨季防潮，杜绝材料超量进场积压资金、材料不足断供误工、不合格材料使用、甲供材交接破损丢失、周转材随意损耗五大问题，全周期执行“申报-审批-采购-进场-验收-送检-入库-领用-核销-复盘”十步物资管控流程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5" w:id="25"/>
      <w:r>
        <w:rPr>
          <w:rFonts w:eastAsia="等线" w:ascii="Arial" w:cs="Arial" w:hAnsi="Arial"/>
          <w:b w:val="true"/>
          <w:sz w:val="32"/>
        </w:rPr>
        <w:t>4.3.2 全周期材料进场时序总体排布</w:t>
      </w:r>
      <w:bookmarkEnd w:id="2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匹配七大施工工序，实行材料前置7天预约进场制度，核心主材前置15天完成资质报备、样板报审、厂家考察，错峰进料避免出入口拥堵，时序排布：准备阶段临建辅材先行进场→基础阶段防水、桩基主材分批进场→主体阶段钢筋、商混大批量梯度进场→二次结构砌块、砂浆主材跟进进场→机电阶段线缆、管道、甲供机电设备分批交接进场→装饰阶段保温、涂料主材进场→配套阶段管网铺装材料进场→收尾阶段修补辅材零星进场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6" w:id="26"/>
      <w:r>
        <w:rPr>
          <w:rFonts w:eastAsia="等线" w:ascii="Arial" w:cs="Arial" w:hAnsi="Arial"/>
          <w:b w:val="true"/>
          <w:sz w:val="32"/>
        </w:rPr>
        <w:t>4.3.3 四类材料专项进场计划及场内堆放排布</w:t>
      </w:r>
      <w:bookmarkEnd w:id="26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7" w:id="27"/>
      <w:r>
        <w:rPr>
          <w:rFonts w:eastAsia="等线" w:ascii="Arial" w:cs="Arial" w:hAnsi="Arial"/>
          <w:b w:val="true"/>
          <w:sz w:val="30"/>
        </w:rPr>
        <w:t>4.3.3.1 工程主材进场计划、验收、堆放管控</w:t>
      </w:r>
      <w:bookmarkEnd w:id="2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材为项目质量核心管控物资，实行“厂家定点、批次限量、随车资料、见证取样”进场模式，大批量主材分批次进场，禁止一次性囤货场内堆放，场内划分硬化密闭主材专属堆放区，分区隔离、标识挂牌、离地防潮堆放。</w:t>
      </w:r>
    </w:p>
    <w:p>
      <w:pPr>
        <w:numPr>
          <w:numId w:val="1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钢筋主材：合作本地合规钢厂，分6批次梯度进场，基础钢筋开工15天首批进场，主体楼层钢筋按流水段每12天一批次进场；进场要求：随车提供出厂合格证、力学性能报告、炉号清单，进场后监理见证取样送检，复检合格方可下料使用；场内堆放：场地东侧钢筋专用硬化堆场，搭设防雨棚，钢筋分类型号离地30cm架空堆放，挂牌标注规格、检测状态；余量管控：常备单流水段10%备用钢筋，应对设计变更加急用料。</w:t>
      </w:r>
    </w:p>
    <w:p>
      <w:pPr>
        <w:numPr>
          <w:numId w:val="1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商品混凝土主材：签约属地合规商混站，具备绿色建材资质，全天候预约按需泵送进场，无场内库存，随用随送；管控要点：开盘鉴定随车报送，核对坍落度、标号、抗渗等级，雨季调整外加剂配比，不合格商混当场原路退回，严禁场内卸料滞留。</w:t>
      </w:r>
    </w:p>
    <w:p>
      <w:pPr>
        <w:numPr>
          <w:numId w:val="1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防水、保温主材：开工20天首批底板防水进场，主体封顶屋面防水、外墙保温分批进场；进场前置样板报验，阻燃等级、厚度合规核验，防水材料密闭库房恒温存放，远离动火作业区，防火专项管控。</w:t>
      </w:r>
    </w:p>
    <w:p>
      <w:pPr>
        <w:numPr>
          <w:numId w:val="1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砌筑及机电主材：加气砌块进场后静置7天方可上墙使用，规避收缩开裂；线缆、管材按机电分区分批进场，分类编号存放，杜绝不同规格线缆混用。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8" w:id="28"/>
      <w:r>
        <w:rPr>
          <w:rFonts w:eastAsia="等线" w:ascii="Arial" w:cs="Arial" w:hAnsi="Arial"/>
          <w:b w:val="true"/>
          <w:sz w:val="30"/>
        </w:rPr>
        <w:t>4.3.3.2 工程辅材进场及消耗管控计划</w:t>
      </w:r>
      <w:bookmarkEnd w:id="2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辅材为消耗性物资，实行月度申报、周度补货、零星库存管控模式，由各班组每周申报辅材用量，物资部审核消耗量后统一采购，场内设置封闭式辅材库房，专人上锁管理，领用登记核销，严控浪费损耗。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临建安全辅材：开工3天一次性全额进场，包含安全网、扣件、铁丝、临电线管，保障前期临建防护施工；2.结构施工辅材：焊条、脱模剂、止水螺杆、养护薄膜按钢筋批次同步配套进场，损耗率管控定额3%以内；3.机电装饰辅材：卡扣、密封胶、接线端子按需零星补货，库房常备3日用量库存；4.低值劳保辅材：反光背心、安全帽、防护手套按月全员配发，破损以旧换新；损耗管控：项目部核定各分项辅材损耗定额，超损耗由班组承担耗材成本，节约耗材给予班组绩效奖励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9" w:id="29"/>
      <w:r>
        <w:rPr>
          <w:rFonts w:eastAsia="等线" w:ascii="Arial" w:cs="Arial" w:hAnsi="Arial"/>
          <w:b w:val="true"/>
          <w:sz w:val="30"/>
        </w:rPr>
        <w:t>4.3.3.3 甲供材专项交接、进场、保管管控计划</w:t>
      </w:r>
      <w:bookmarkEnd w:id="2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针对建设单位供应物资，建立对接专班，设置专属甲供材台账，前置对接、到场共管、破损追责、分区专属保管，规避交接纠纷，具体全流程管控：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1.前置对接：开工7日内物资部对接建设单位物资专员，提交甲供材进场工期计划表、规格参数清单、场地堆放条件，同步告知甲方运输限行、进场时间要求；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2.进场验收：甲供材到场后，建设单位、监理、施工项目部三方联合开箱验收，核对品牌、型号、数量、质保书、出厂编码，外观破损、规格不符当场签字拒收，留存影像验收资料；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3.场内保管：甲供机电设备、弱电智能设备存入专属防潮密闭库房，电梯配件分区分类打包存放，安排专人24小时值守看护，独立门禁管理，禁止随意挪用；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4.领用安装：甲供材实行专项领用签字制度，仅用于合同约定施工部位，严禁挪用至其他区域，安装剩余边角料、余料统一交还建设单位核销；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5.工期联动：提前10日提醒甲方备货，若甲供材滞后进场影响工期，即刻书面签证留存工期顺延资料，同步调整施工工序，减少窝工损失。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0" w:id="30"/>
      <w:r>
        <w:rPr>
          <w:rFonts w:eastAsia="等线" w:ascii="Arial" w:cs="Arial" w:hAnsi="Arial"/>
          <w:b w:val="true"/>
          <w:sz w:val="30"/>
        </w:rPr>
        <w:t>4.3.3.4 施工单位自购材采购、进场、成本管控计划</w:t>
      </w:r>
      <w:bookmarkEnd w:id="3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自购材实行三方比价、合规集采、资质准入、限价采购制度，公司集采平台入库供应商优先合作，杜绝三无产品采购进场，兼顾质量与成本：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周转类自购材（模板、方木、钢管）：开工10天一次性足量进场，适配主体流水施工，选用国标加厚周转材，可二次周转复用，完工后清点维保退场，二次项目复用降本；场内搭设周转材专属堆放棚，分类堆放，扣件打包入库，减少丢失损耗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2.砂石水泥自购材：就近合规料场采购，按需每日进料，露天硬化堆场堆放，围挡隔离，雨天全覆盖防雨布，控制含泥量指标，进场自检合格后方可卸料；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3.装饰配套自购涂料、地坪材料：品牌报备监理甲方同意后采购，密闭库房避光存放，保质期前置核验，过期材料直接退货，禁止调配使用过期化工建材。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1" w:id="31"/>
      <w:r>
        <w:rPr>
          <w:rFonts w:eastAsia="等线" w:ascii="Arial" w:cs="Arial" w:hAnsi="Arial"/>
          <w:b w:val="true"/>
          <w:sz w:val="32"/>
        </w:rPr>
        <w:t>4.3.4 材料进场全流程闭环管控管理制度</w:t>
      </w:r>
      <w:bookmarkEnd w:id="31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2" w:id="32"/>
      <w:r>
        <w:rPr>
          <w:rFonts w:eastAsia="等线" w:ascii="Arial" w:cs="Arial" w:hAnsi="Arial"/>
          <w:b w:val="true"/>
          <w:sz w:val="30"/>
        </w:rPr>
        <w:t>4.3.4.1 进场报审制度</w:t>
      </w:r>
      <w:bookmarkEnd w:id="3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所有四类材料进场前48小时，物资部报送材料资质、厂家资料、检测报告至监理、建设单位报审，主材必须报送样板，样板确认封存后方可批量进场，无报审手续材料禁止驶入施工现场出入口。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3" w:id="33"/>
      <w:r>
        <w:rPr>
          <w:rFonts w:eastAsia="等线" w:ascii="Arial" w:cs="Arial" w:hAnsi="Arial"/>
          <w:b w:val="true"/>
          <w:sz w:val="30"/>
        </w:rPr>
        <w:t>4.3.4.2 出入口准入核验制度</w:t>
      </w:r>
      <w:bookmarkEnd w:id="3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施工现场出入口设置物资核验岗，专人值守，核对材料批次、数量、资料，主材随车资料不全、外观质量不合格直接原路退回，不予进场；运输车辆冲洗达标方可进场卸料。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4" w:id="34"/>
      <w:r>
        <w:rPr>
          <w:rFonts w:eastAsia="等线" w:ascii="Arial" w:cs="Arial" w:hAnsi="Arial"/>
          <w:b w:val="true"/>
          <w:sz w:val="30"/>
        </w:rPr>
        <w:t>4.3.4.3 见证取样送检制度</w:t>
      </w:r>
      <w:bookmarkEnd w:id="3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钢筋、防水、线缆、砌块、水泥等国标强制送检主材，每批次监理现场见证取样，送至属地第三方检测机构检测，未取得复检合格报告，严禁投入实体施工，不合格材料24小时内清运离场，留存退场影像记录。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5" w:id="35"/>
      <w:r>
        <w:rPr>
          <w:rFonts w:eastAsia="等线" w:ascii="Arial" w:cs="Arial" w:hAnsi="Arial"/>
          <w:b w:val="true"/>
          <w:sz w:val="30"/>
        </w:rPr>
        <w:t>4.3.4.4 库存及领用溯源制度</w:t>
      </w:r>
      <w:bookmarkEnd w:id="3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建立电子化物资台账，做到每一批次材料进场可查、领用可溯、结余可核；班组以施工部位领料，专项材料专用，跨部位领用需项目技术部审批；雨季、高温天气定期盘点库房材料，做好防潮、防晒、防火养护，降低材料变质损耗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6" w:id="36"/>
      <w:r>
        <w:rPr>
          <w:rFonts w:eastAsia="等线" w:ascii="Arial" w:cs="Arial" w:hAnsi="Arial"/>
          <w:b w:val="true"/>
          <w:sz w:val="30"/>
        </w:rPr>
        <w:t>4.3.4.5 应急材料保供制度</w:t>
      </w:r>
      <w:bookmarkEnd w:id="3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针对突发工期赶工、材料厂家供货滞后、极端天气交通停运风险，项目部锁定2家备用主材供应商，签订应急保供协议，核心钢筋、防水、水泥物资48小时应急补供；场内常备应急堵漏、抢修、防汛专用主材辅材库存，应对基坑防汛、结构抢修突发工况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7" w:id="37"/>
      <w:r>
        <w:rPr>
          <w:rFonts w:eastAsia="等线" w:ascii="Arial" w:cs="Arial" w:hAnsi="Arial"/>
          <w:b w:val="true"/>
          <w:sz w:val="32"/>
        </w:rPr>
        <w:t>4.3.5 季节性材料专项管控措施</w:t>
      </w:r>
      <w:bookmarkEnd w:id="3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雨季施工材料管控：砂石料抬高堆放、全覆盖防雨，水泥、外加剂全密闭库房存放，防水卷材禁止露天淋雨，雨后主材复工前二次核验含水率，达标方可使用；2.高温夏季材料管控：化工涂料、密封胶库房恒温通风，避免高温变质，商混优化初凝时间，进场即刻浇筑，减少罐车场内滞留时间；3.冬季低温材料管控：防冻外加剂专项备货，砌筑材料提前除湿，进场建材规避霜冻结块，保障冬期施工材料性能达标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8" w:id="38"/>
      <w:r>
        <w:rPr>
          <w:rFonts w:eastAsia="等线" w:ascii="Arial" w:cs="Arial" w:hAnsi="Arial"/>
          <w:b w:val="true"/>
          <w:sz w:val="32"/>
        </w:rPr>
        <w:t>4.3.6 资源配置联动协同保障机制</w:t>
      </w:r>
      <w:bookmarkEnd w:id="3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为打通人员、机具、材料三大资源协同壁垒，项目部建立每日资源调度晨会机制：劳务班组上报次日用工需求、机具班组上报次日设备排班、物资部上报次日材料进场计划，三方统筹匹配，杜绝“人到机具不到、机具到材料不到”脱节问题；项目总工牵头动态优化资源计划，遇设计变更、工序调整，24小时内修订劳动力、机具、材料进场方案，保障全项目资源高效适配，全方位履约工期、质量、安全三大投标目标。</w:t>
      </w: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|（注：部分内容可能由 AI 生成）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1673238">
    <w:lvl>
      <w:start w:val="1"/>
      <w:numFmt w:val="decimal"/>
      <w:suff w:val="tab"/>
      <w:lvlText w:val="%1."/>
      <w:rPr>
        <w:color w:val="3370ff"/>
      </w:rPr>
    </w:lvl>
  </w:abstractNum>
  <w:abstractNum w:abstractNumId="1673239">
    <w:lvl>
      <w:start w:val="2"/>
      <w:numFmt w:val="decimal"/>
      <w:suff w:val="tab"/>
      <w:lvlText w:val="%1."/>
      <w:rPr>
        <w:color w:val="3370ff"/>
      </w:rPr>
    </w:lvl>
  </w:abstractNum>
  <w:abstractNum w:abstractNumId="1673240">
    <w:lvl>
      <w:start w:val="3"/>
      <w:numFmt w:val="decimal"/>
      <w:suff w:val="tab"/>
      <w:lvlText w:val="%1."/>
      <w:rPr>
        <w:color w:val="3370ff"/>
      </w:rPr>
    </w:lvl>
  </w:abstractNum>
  <w:abstractNum w:abstractNumId="1673241">
    <w:lvl>
      <w:start w:val="4"/>
      <w:numFmt w:val="decimal"/>
      <w:suff w:val="tab"/>
      <w:lvlText w:val="%1."/>
      <w:rPr>
        <w:color w:val="3370ff"/>
      </w:rPr>
    </w:lvl>
  </w:abstractNum>
  <w:abstractNum w:abstractNumId="1673242">
    <w:lvl>
      <w:start w:val="5"/>
      <w:numFmt w:val="decimal"/>
      <w:suff w:val="tab"/>
      <w:lvlText w:val="%1."/>
      <w:rPr>
        <w:color w:val="3370ff"/>
      </w:rPr>
    </w:lvl>
  </w:abstractNum>
  <w:abstractNum w:abstractNumId="1673243">
    <w:lvl>
      <w:start w:val="6"/>
      <w:numFmt w:val="decimal"/>
      <w:suff w:val="tab"/>
      <w:lvlText w:val="%1."/>
      <w:rPr>
        <w:color w:val="3370ff"/>
      </w:rPr>
    </w:lvl>
  </w:abstractNum>
  <w:abstractNum w:abstractNumId="1673244">
    <w:lvl>
      <w:start w:val="1"/>
      <w:numFmt w:val="decimal"/>
      <w:suff w:val="tab"/>
      <w:lvlText w:val="%1."/>
      <w:rPr>
        <w:color w:val="3370ff"/>
      </w:rPr>
    </w:lvl>
  </w:abstractNum>
  <w:abstractNum w:abstractNumId="1673245">
    <w:lvl>
      <w:start w:val="2"/>
      <w:numFmt w:val="decimal"/>
      <w:suff w:val="tab"/>
      <w:lvlText w:val="%1."/>
      <w:rPr>
        <w:color w:val="3370ff"/>
      </w:rPr>
    </w:lvl>
  </w:abstractNum>
  <w:abstractNum w:abstractNumId="1673246">
    <w:lvl>
      <w:start w:val="3"/>
      <w:numFmt w:val="decimal"/>
      <w:suff w:val="tab"/>
      <w:lvlText w:val="%1."/>
      <w:rPr>
        <w:color w:val="3370ff"/>
      </w:rPr>
    </w:lvl>
  </w:abstractNum>
  <w:abstractNum w:abstractNumId="1673247">
    <w:lvl>
      <w:start w:val="4"/>
      <w:numFmt w:val="decimal"/>
      <w:suff w:val="tab"/>
      <w:lvlText w:val="%1."/>
      <w:rPr>
        <w:color w:val="3370ff"/>
      </w:rPr>
    </w:lvl>
  </w:abstractNum>
  <w:abstractNum w:abstractNumId="1673248">
    <w:lvl>
      <w:start w:val="5"/>
      <w:numFmt w:val="decimal"/>
      <w:suff w:val="tab"/>
      <w:lvlText w:val="%1."/>
      <w:rPr>
        <w:color w:val="3370ff"/>
      </w:rPr>
    </w:lvl>
  </w:abstractNum>
  <w:abstractNum w:abstractNumId="1673249">
    <w:lvl>
      <w:start w:val="6"/>
      <w:numFmt w:val="decimal"/>
      <w:suff w:val="tab"/>
      <w:lvlText w:val="%1."/>
      <w:rPr>
        <w:color w:val="3370ff"/>
      </w:rPr>
    </w:lvl>
  </w:abstractNum>
  <w:abstractNum w:abstractNumId="1673250">
    <w:lvl>
      <w:start w:val="7"/>
      <w:numFmt w:val="decimal"/>
      <w:suff w:val="tab"/>
      <w:lvlText w:val="%1."/>
      <w:rPr>
        <w:color w:val="3370ff"/>
      </w:rPr>
    </w:lvl>
  </w:abstractNum>
  <w:abstractNum w:abstractNumId="1673251">
    <w:lvl>
      <w:start w:val="8"/>
      <w:numFmt w:val="decimal"/>
      <w:suff w:val="tab"/>
      <w:lvlText w:val="%1."/>
      <w:rPr>
        <w:color w:val="3370ff"/>
      </w:rPr>
    </w:lvl>
  </w:abstractNum>
  <w:abstractNum w:abstractNumId="1673252">
    <w:lvl>
      <w:start w:val="1"/>
      <w:numFmt w:val="decimal"/>
      <w:suff w:val="tab"/>
      <w:lvlText w:val="%1."/>
      <w:rPr>
        <w:color w:val="3370ff"/>
      </w:rPr>
    </w:lvl>
  </w:abstractNum>
  <w:abstractNum w:abstractNumId="1673253">
    <w:lvl>
      <w:start w:val="2"/>
      <w:numFmt w:val="decimal"/>
      <w:suff w:val="tab"/>
      <w:lvlText w:val="%1."/>
      <w:rPr>
        <w:color w:val="3370ff"/>
      </w:rPr>
    </w:lvl>
  </w:abstractNum>
  <w:abstractNum w:abstractNumId="1673254">
    <w:lvl>
      <w:start w:val="3"/>
      <w:numFmt w:val="decimal"/>
      <w:suff w:val="tab"/>
      <w:lvlText w:val="%1."/>
      <w:rPr>
        <w:color w:val="3370ff"/>
      </w:rPr>
    </w:lvl>
  </w:abstractNum>
  <w:abstractNum w:abstractNumId="1673255">
    <w:lvl>
      <w:start w:val="4"/>
      <w:numFmt w:val="decimal"/>
      <w:suff w:val="tab"/>
      <w:lvlText w:val="%1."/>
      <w:rPr>
        <w:color w:val="3370ff"/>
      </w:rPr>
    </w:lvl>
  </w:abstractNum>
  <w:num w:numId="1">
    <w:abstractNumId w:val="1673238"/>
  </w:num>
  <w:num w:numId="2">
    <w:abstractNumId w:val="1673239"/>
  </w:num>
  <w:num w:numId="3">
    <w:abstractNumId w:val="1673240"/>
  </w:num>
  <w:num w:numId="4">
    <w:abstractNumId w:val="1673241"/>
  </w:num>
  <w:num w:numId="5">
    <w:abstractNumId w:val="1673242"/>
  </w:num>
  <w:num w:numId="6">
    <w:abstractNumId w:val="1673243"/>
  </w:num>
  <w:num w:numId="7">
    <w:abstractNumId w:val="1673244"/>
  </w:num>
  <w:num w:numId="8">
    <w:abstractNumId w:val="1673245"/>
  </w:num>
  <w:num w:numId="9">
    <w:abstractNumId w:val="1673246"/>
  </w:num>
  <w:num w:numId="10">
    <w:abstractNumId w:val="1673247"/>
  </w:num>
  <w:num w:numId="11">
    <w:abstractNumId w:val="1673248"/>
  </w:num>
  <w:num w:numId="12">
    <w:abstractNumId w:val="1673249"/>
  </w:num>
  <w:num w:numId="13">
    <w:abstractNumId w:val="1673250"/>
  </w:num>
  <w:num w:numId="14">
    <w:abstractNumId w:val="1673251"/>
  </w:num>
  <w:num w:numId="15">
    <w:abstractNumId w:val="1673252"/>
  </w:num>
  <w:num w:numId="16">
    <w:abstractNumId w:val="1673253"/>
  </w:num>
  <w:num w:numId="17">
    <w:abstractNumId w:val="1673254"/>
  </w:num>
  <w:num w:numId="18">
    <w:abstractNumId w:val="1673255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2026-06-18T02:48:29Z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{"Label":"1","ContentProducer":"001191110102MACQD9K64010000","ProduceID":"7652561867174005733","ReservedCode1":"","ContentPropagator":"","PropagateID":"","ReservedCode2":""}</vt:lpwstr>
  </property>
</Properties>
</file>