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35/110/220kV变电站全站防雷接地网敷设专项施工方案</w:t>
      </w:r>
    </w:p>
    <w:p>
      <w:pPr>
        <w:pStyle w:val="1"/>
        <w:spacing w:before="380" w:after="140" w:line="288" w:lineRule="auto"/>
        <w:ind w:left="0"/>
        <w:jc w:val="left"/>
        <w:outlineLvl w:val="0"/>
      </w:pPr>
      <w:bookmarkStart w:name="heading_0" w:id="0"/>
      <w:r>
        <w:rPr>
          <w:rFonts w:eastAsia="等线" w:ascii="Arial" w:cs="Arial" w:hAnsi="Arial"/>
          <w:b w:val="true"/>
          <w:sz w:val="36"/>
        </w:rPr>
        <w:t>投标编制说明</w:t>
      </w:r>
      <w:bookmarkEnd w:id="0"/>
    </w:p>
    <w:p>
      <w:pPr>
        <w:pStyle w:val="2"/>
        <w:spacing w:before="320" w:after="120" w:line="288" w:lineRule="auto"/>
        <w:ind w:left="0"/>
        <w:jc w:val="left"/>
        <w:outlineLvl w:val="1"/>
      </w:pPr>
      <w:bookmarkStart w:name="heading_1" w:id="1"/>
      <w:r>
        <w:rPr>
          <w:rFonts w:eastAsia="等线" w:ascii="Arial" w:cs="Arial" w:hAnsi="Arial"/>
          <w:b w:val="true"/>
          <w:sz w:val="32"/>
        </w:rPr>
        <w:t>1.1 编制总则</w:t>
      </w:r>
      <w:bookmarkEnd w:id="1"/>
    </w:p>
    <w:p>
      <w:pPr>
        <w:spacing w:before="120" w:after="120" w:line="288" w:lineRule="auto"/>
        <w:ind w:left="0"/>
        <w:jc w:val="left"/>
      </w:pPr>
      <w:r>
        <w:rPr>
          <w:rFonts w:eastAsia="等线" w:ascii="Arial" w:cs="Arial" w:hAnsi="Arial"/>
          <w:sz w:val="22"/>
        </w:rPr>
        <w:t>本方案为本次XX新建/改扩建35/110/220kV联合电压等级变电站全站防雷接地网专项施工投标专用技术文件，严格响应招标文件商务条款、技术规范、评标细则、国网标准化施工要求，适配站内220kV高压配电区、110kV出线构架区、35kV配电室及开关柜区、主变区域、中控综合楼、消防泵房、GIS组合电器区、直流屏室全域防雷接地施工作业，覆盖土壤电阻率复测、接地材料进场报验、水平主地网敷设、垂直接地极布设、构架引下线焊接、放热焊接全域连接、防腐防渗处理、深井降阻施工、接地电阻调试、分区分段检测、竣工溯源验收全流程施工内容。</w:t>
      </w:r>
    </w:p>
    <w:p>
      <w:pPr>
        <w:pStyle w:val="2"/>
        <w:spacing w:before="320" w:after="120" w:line="288" w:lineRule="auto"/>
        <w:ind w:left="0"/>
        <w:jc w:val="left"/>
        <w:outlineLvl w:val="1"/>
      </w:pPr>
      <w:bookmarkStart w:name="heading_2" w:id="2"/>
      <w:r>
        <w:rPr>
          <w:rFonts w:eastAsia="等线" w:ascii="Arial" w:cs="Arial" w:hAnsi="Arial"/>
          <w:b w:val="true"/>
          <w:sz w:val="32"/>
        </w:rPr>
        <w:t>1.2 编制目的</w:t>
      </w:r>
      <w:bookmarkEnd w:id="2"/>
    </w:p>
    <w:p>
      <w:pPr>
        <w:spacing w:before="120" w:after="120" w:line="288" w:lineRule="auto"/>
        <w:ind w:left="0"/>
        <w:jc w:val="left"/>
      </w:pPr>
      <w:r>
        <w:rPr>
          <w:rFonts w:eastAsia="等线" w:ascii="Arial" w:cs="Arial" w:hAnsi="Arial"/>
          <w:sz w:val="22"/>
        </w:rPr>
        <w:t>1. 合规履约：全面响应招标人招标文件技术要求、国网基建通用工艺标准、电力防雷强制性条文，满足三级电压等级变电站差异化接地电阻验收标准，规避施工工艺缺陷、接地阻值超标、焊接防腐不合格、防雷分区不闭环等履约风险；</w:t>
      </w:r>
    </w:p>
    <w:p>
      <w:pPr>
        <w:spacing w:before="120" w:after="120" w:line="288" w:lineRule="auto"/>
        <w:ind w:left="0"/>
        <w:jc w:val="left"/>
      </w:pPr>
      <w:r>
        <w:rPr>
          <w:rFonts w:eastAsia="等线" w:ascii="Arial" w:cs="Arial" w:hAnsi="Arial"/>
          <w:sz w:val="22"/>
        </w:rPr>
        <w:t>2. 工艺管控：统一全站接地网放热焊接、沟槽开挖、接地体敷设、回填夯实、防腐施工、跨接连接、等电位联结标准化工艺，区分220kV高压区、110kV中压区、35kV低压辅区差异化施工参数，分级管控施工质量；</w:t>
      </w:r>
    </w:p>
    <w:p>
      <w:pPr>
        <w:spacing w:before="120" w:after="120" w:line="288" w:lineRule="auto"/>
        <w:ind w:left="0"/>
        <w:jc w:val="left"/>
      </w:pPr>
      <w:r>
        <w:rPr>
          <w:rFonts w:eastAsia="等线" w:ascii="Arial" w:cs="Arial" w:hAnsi="Arial"/>
          <w:sz w:val="22"/>
        </w:rPr>
        <w:t>3. 安全管控：针对变电站带电毗邻施工、地下管线密集作业、深沟槽开挖动火焊接、深井机械钻孔四大高危作业，编制专项安全防控、临边防护、动火审批、触电防控方案，契合国网基建安全文明施工标准化要求；</w:t>
      </w:r>
    </w:p>
    <w:p>
      <w:pPr>
        <w:spacing w:before="120" w:after="120" w:line="288" w:lineRule="auto"/>
        <w:ind w:left="0"/>
        <w:jc w:val="left"/>
      </w:pPr>
      <w:r>
        <w:rPr>
          <w:rFonts w:eastAsia="等线" w:ascii="Arial" w:cs="Arial" w:hAnsi="Arial"/>
          <w:sz w:val="22"/>
        </w:rPr>
        <w:t>4. 造价进度适配：结合投标工期节点、场地工况、土壤地质条件，配置匹配人机材资源，优化分段流水施工工序，控制降阻材料、接地主材损耗率，贴合投标报价子目计量规则；</w:t>
      </w:r>
    </w:p>
    <w:p>
      <w:pPr>
        <w:spacing w:before="120" w:after="120" w:line="288" w:lineRule="auto"/>
        <w:ind w:left="0"/>
        <w:jc w:val="left"/>
      </w:pPr>
      <w:r>
        <w:rPr>
          <w:rFonts w:eastAsia="等线" w:ascii="Arial" w:cs="Arial" w:hAnsi="Arial"/>
          <w:sz w:val="22"/>
        </w:rPr>
        <w:t>5. 质保闭环：建立接地网全生命周期防腐、阻值复测、缺陷维保体系，满足招标文件3年免费质保、5年定期巡检、接地长效稳定使用招标质保要求。</w:t>
      </w:r>
    </w:p>
    <w:p>
      <w:pPr>
        <w:pStyle w:val="2"/>
        <w:spacing w:before="320" w:after="120" w:line="288" w:lineRule="auto"/>
        <w:ind w:left="0"/>
        <w:jc w:val="left"/>
        <w:outlineLvl w:val="1"/>
      </w:pPr>
      <w:bookmarkStart w:name="heading_3" w:id="3"/>
      <w:r>
        <w:rPr>
          <w:rFonts w:eastAsia="等线" w:ascii="Arial" w:cs="Arial" w:hAnsi="Arial"/>
          <w:b w:val="true"/>
          <w:sz w:val="32"/>
        </w:rPr>
        <w:t>1.3 编制依据</w:t>
      </w:r>
      <w:bookmarkEnd w:id="3"/>
    </w:p>
    <w:p>
      <w:pPr>
        <w:pStyle w:val="3"/>
        <w:spacing w:before="300" w:after="120" w:line="288" w:lineRule="auto"/>
        <w:ind w:left="0"/>
        <w:jc w:val="left"/>
        <w:outlineLvl w:val="2"/>
      </w:pPr>
      <w:bookmarkStart w:name="heading_4" w:id="4"/>
      <w:r>
        <w:rPr>
          <w:rFonts w:eastAsia="等线" w:ascii="Arial" w:cs="Arial" w:hAnsi="Arial"/>
          <w:b w:val="true"/>
          <w:sz w:val="30"/>
        </w:rPr>
        <w:t>1.3.1 招标文件依据</w:t>
      </w:r>
      <w:bookmarkEnd w:id="4"/>
    </w:p>
    <w:p>
      <w:pPr>
        <w:spacing w:before="120" w:after="120" w:line="288" w:lineRule="auto"/>
        <w:ind w:left="0"/>
        <w:jc w:val="left"/>
      </w:pPr>
      <w:r>
        <w:rPr>
          <w:rFonts w:eastAsia="等线" w:ascii="Arial" w:cs="Arial" w:hAnsi="Arial"/>
          <w:sz w:val="22"/>
        </w:rPr>
        <w:t>（1）XX35/110/220kV变电站新建工程施工招标文件、答疑纪要、图纸会审纪要、技术规范书；</w:t>
      </w:r>
    </w:p>
    <w:p>
      <w:pPr>
        <w:spacing w:before="120" w:after="120" w:line="288" w:lineRule="auto"/>
        <w:ind w:left="0"/>
        <w:jc w:val="left"/>
      </w:pPr>
      <w:r>
        <w:rPr>
          <w:rFonts w:eastAsia="等线" w:ascii="Arial" w:cs="Arial" w:hAnsi="Arial"/>
          <w:sz w:val="22"/>
        </w:rPr>
        <w:t>（2）招标人提供全站总平面布置图、防雷接地专项施工图、地下管线综合分布图、地质勘察报告；</w:t>
      </w:r>
    </w:p>
    <w:p>
      <w:pPr>
        <w:spacing w:before="120" w:after="120" w:line="288" w:lineRule="auto"/>
        <w:ind w:left="0"/>
        <w:jc w:val="left"/>
      </w:pPr>
      <w:r>
        <w:rPr>
          <w:rFonts w:eastAsia="等线" w:ascii="Arial" w:cs="Arial" w:hAnsi="Arial"/>
          <w:sz w:val="22"/>
        </w:rPr>
        <w:t>（3）本项目投标商务标工程量清单、主材品牌限定要求、施工现场踏勘记录表。</w:t>
      </w:r>
    </w:p>
    <w:p>
      <w:pPr>
        <w:pStyle w:val="3"/>
        <w:spacing w:before="300" w:after="120" w:line="288" w:lineRule="auto"/>
        <w:ind w:left="0"/>
        <w:jc w:val="left"/>
        <w:outlineLvl w:val="2"/>
      </w:pPr>
      <w:bookmarkStart w:name="heading_5" w:id="5"/>
      <w:r>
        <w:rPr>
          <w:rFonts w:eastAsia="等线" w:ascii="Arial" w:cs="Arial" w:hAnsi="Arial"/>
          <w:b w:val="true"/>
          <w:sz w:val="30"/>
        </w:rPr>
        <w:t>1.3.2 国家及行业现行强制规范标准</w:t>
      </w:r>
      <w:bookmarkEnd w:id="5"/>
    </w:p>
    <w:p>
      <w:pPr>
        <w:spacing w:before="120" w:after="120" w:line="288" w:lineRule="auto"/>
        <w:ind w:left="0"/>
        <w:jc w:val="left"/>
      </w:pPr>
      <w:r>
        <w:rPr>
          <w:rFonts w:eastAsia="等线" w:ascii="Arial" w:cs="Arial" w:hAnsi="Arial"/>
          <w:sz w:val="22"/>
        </w:rPr>
        <w:t>（1）《交流电气装置的接地设计规范》GB/T 50065-2011；</w:t>
      </w:r>
    </w:p>
    <w:p>
      <w:pPr>
        <w:spacing w:before="120" w:after="120" w:line="288" w:lineRule="auto"/>
        <w:ind w:left="0"/>
        <w:jc w:val="left"/>
      </w:pPr>
      <w:r>
        <w:rPr>
          <w:rFonts w:eastAsia="等线" w:ascii="Arial" w:cs="Arial" w:hAnsi="Arial"/>
          <w:sz w:val="22"/>
        </w:rPr>
        <w:t>（2）《建筑物防雷设计规范》GB 50057-2010；</w:t>
      </w:r>
    </w:p>
    <w:p>
      <w:pPr>
        <w:spacing w:before="120" w:after="120" w:line="288" w:lineRule="auto"/>
        <w:ind w:left="0"/>
        <w:jc w:val="left"/>
      </w:pPr>
      <w:r>
        <w:rPr>
          <w:rFonts w:eastAsia="等线" w:ascii="Arial" w:cs="Arial" w:hAnsi="Arial"/>
          <w:sz w:val="22"/>
        </w:rPr>
        <w:t>（3）《电力工程接地装置施工及验收规范》GB 50169-2016；</w:t>
      </w:r>
    </w:p>
    <w:p>
      <w:pPr>
        <w:spacing w:before="120" w:after="120" w:line="288" w:lineRule="auto"/>
        <w:ind w:left="0"/>
        <w:jc w:val="left"/>
      </w:pPr>
      <w:r>
        <w:rPr>
          <w:rFonts w:eastAsia="等线" w:ascii="Arial" w:cs="Arial" w:hAnsi="Arial"/>
          <w:sz w:val="22"/>
        </w:rPr>
        <w:t>（4）《建筑物电子信息系统防雷技术规范》GB 50343-2012；</w:t>
      </w:r>
    </w:p>
    <w:p>
      <w:pPr>
        <w:spacing w:before="120" w:after="120" w:line="288" w:lineRule="auto"/>
        <w:ind w:left="0"/>
        <w:jc w:val="left"/>
      </w:pPr>
      <w:r>
        <w:rPr>
          <w:rFonts w:eastAsia="等线" w:ascii="Arial" w:cs="Arial" w:hAnsi="Arial"/>
          <w:sz w:val="22"/>
        </w:rPr>
        <w:t>（5）《放热焊接技术应用规程》DL/T 2081-2020；</w:t>
      </w:r>
    </w:p>
    <w:p>
      <w:pPr>
        <w:spacing w:before="120" w:after="120" w:line="288" w:lineRule="auto"/>
        <w:ind w:left="0"/>
        <w:jc w:val="left"/>
      </w:pPr>
      <w:r>
        <w:rPr>
          <w:rFonts w:eastAsia="等线" w:ascii="Arial" w:cs="Arial" w:hAnsi="Arial"/>
          <w:sz w:val="22"/>
        </w:rPr>
        <w:t>（6）《高压变电站土壤降阻技术导则》DL/T 1867-2018；</w:t>
      </w:r>
    </w:p>
    <w:p>
      <w:pPr>
        <w:spacing w:before="120" w:after="120" w:line="288" w:lineRule="auto"/>
        <w:ind w:left="0"/>
        <w:jc w:val="left"/>
      </w:pPr>
      <w:r>
        <w:rPr>
          <w:rFonts w:eastAsia="等线" w:ascii="Arial" w:cs="Arial" w:hAnsi="Arial"/>
          <w:sz w:val="22"/>
        </w:rPr>
        <w:t>（7）《国家电网输变电工程施工现场安全标准化管理规程》Q/GDW 11152-2014；</w:t>
      </w:r>
    </w:p>
    <w:p>
      <w:pPr>
        <w:spacing w:before="120" w:after="120" w:line="288" w:lineRule="auto"/>
        <w:ind w:left="0"/>
        <w:jc w:val="left"/>
      </w:pPr>
      <w:r>
        <w:rPr>
          <w:rFonts w:eastAsia="等线" w:ascii="Arial" w:cs="Arial" w:hAnsi="Arial"/>
          <w:sz w:val="22"/>
        </w:rPr>
        <w:t>（8）《输变电工程接地装置通用施工工艺》国网基建〔2022〕36号工艺手册；</w:t>
      </w:r>
    </w:p>
    <w:p>
      <w:pPr>
        <w:spacing w:before="120" w:after="120" w:line="288" w:lineRule="auto"/>
        <w:ind w:left="0"/>
        <w:jc w:val="left"/>
      </w:pPr>
      <w:r>
        <w:rPr>
          <w:rFonts w:eastAsia="等线" w:ascii="Arial" w:cs="Arial" w:hAnsi="Arial"/>
          <w:sz w:val="22"/>
        </w:rPr>
        <w:t>（9）《铜覆钢接地材料技术条件》DL/T 1342-2014；</w:t>
      </w:r>
    </w:p>
    <w:p>
      <w:pPr>
        <w:spacing w:before="120" w:after="120" w:line="288" w:lineRule="auto"/>
        <w:ind w:left="0"/>
        <w:jc w:val="left"/>
      </w:pPr>
      <w:r>
        <w:rPr>
          <w:rFonts w:eastAsia="等线" w:ascii="Arial" w:cs="Arial" w:hAnsi="Arial"/>
          <w:sz w:val="22"/>
        </w:rPr>
        <w:t>（10）《电力设备金属防腐施工技术规程》DL/T 5372-2017。</w:t>
      </w:r>
    </w:p>
    <w:p>
      <w:pPr>
        <w:pStyle w:val="3"/>
        <w:spacing w:before="300" w:after="120" w:line="288" w:lineRule="auto"/>
        <w:ind w:left="0"/>
        <w:jc w:val="left"/>
        <w:outlineLvl w:val="2"/>
      </w:pPr>
      <w:bookmarkStart w:name="heading_6" w:id="6"/>
      <w:r>
        <w:rPr>
          <w:rFonts w:eastAsia="等线" w:ascii="Arial" w:cs="Arial" w:hAnsi="Arial"/>
          <w:b w:val="true"/>
          <w:sz w:val="30"/>
        </w:rPr>
        <w:t>1.3.3 现场踏勘及自编依据</w:t>
      </w:r>
      <w:bookmarkEnd w:id="6"/>
    </w:p>
    <w:p>
      <w:pPr>
        <w:spacing w:before="120" w:after="120" w:line="288" w:lineRule="auto"/>
        <w:ind w:left="0"/>
        <w:jc w:val="left"/>
      </w:pPr>
      <w:r>
        <w:rPr>
          <w:rFonts w:eastAsia="等线" w:ascii="Arial" w:cs="Arial" w:hAnsi="Arial"/>
          <w:sz w:val="22"/>
        </w:rPr>
        <w:t>（1）项目现场岩土勘察报告：场地粉质黏土、风化岩层、地下水位、土壤腐蚀性、原始土壤电阻率实测数据；</w:t>
      </w:r>
    </w:p>
    <w:p>
      <w:pPr>
        <w:spacing w:before="120" w:after="120" w:line="288" w:lineRule="auto"/>
        <w:ind w:left="0"/>
        <w:jc w:val="left"/>
      </w:pPr>
      <w:r>
        <w:rPr>
          <w:rFonts w:eastAsia="等线" w:ascii="Arial" w:cs="Arial" w:hAnsi="Arial"/>
          <w:sz w:val="22"/>
        </w:rPr>
        <w:t>（2）场地周边市政管网、通信光缆、既有电力线路毗邻施工风险踏勘资料；</w:t>
      </w:r>
    </w:p>
    <w:p>
      <w:pPr>
        <w:spacing w:before="120" w:after="120" w:line="288" w:lineRule="auto"/>
        <w:ind w:left="0"/>
        <w:jc w:val="left"/>
      </w:pPr>
      <w:r>
        <w:rPr>
          <w:rFonts w:eastAsia="等线" w:ascii="Arial" w:cs="Arial" w:hAnsi="Arial"/>
          <w:sz w:val="22"/>
        </w:rPr>
        <w:t>（3）我司同类220kV、110kV、35kV变电站接地网施工竣工案例、创优工艺台账、安全管控台账；</w:t>
      </w:r>
    </w:p>
    <w:p>
      <w:pPr>
        <w:spacing w:before="120" w:after="120" w:line="288" w:lineRule="auto"/>
        <w:ind w:left="0"/>
        <w:jc w:val="left"/>
      </w:pPr>
      <w:r>
        <w:rPr>
          <w:rFonts w:eastAsia="等线" w:ascii="Arial" w:cs="Arial" w:hAnsi="Arial"/>
          <w:sz w:val="22"/>
        </w:rPr>
        <w:t>（4）企业安全生产管理制度、特种作业人员管理办法、材料进场质检管控体系文件。</w:t>
      </w:r>
    </w:p>
    <w:p>
      <w:pPr>
        <w:pStyle w:val="2"/>
        <w:spacing w:before="320" w:after="120" w:line="288" w:lineRule="auto"/>
        <w:ind w:left="0"/>
        <w:jc w:val="left"/>
        <w:outlineLvl w:val="1"/>
      </w:pPr>
      <w:bookmarkStart w:name="heading_7" w:id="7"/>
      <w:r>
        <w:rPr>
          <w:rFonts w:eastAsia="等线" w:ascii="Arial" w:cs="Arial" w:hAnsi="Arial"/>
          <w:b w:val="true"/>
          <w:sz w:val="32"/>
        </w:rPr>
        <w:t>1.4 方案适用范围</w:t>
      </w:r>
      <w:bookmarkEnd w:id="7"/>
    </w:p>
    <w:p>
      <w:pPr>
        <w:spacing w:before="120" w:after="120" w:line="288" w:lineRule="auto"/>
        <w:ind w:left="0"/>
        <w:jc w:val="left"/>
      </w:pPr>
      <w:r>
        <w:rPr>
          <w:rFonts w:eastAsia="等线" w:ascii="Arial" w:cs="Arial" w:hAnsi="Arial"/>
          <w:sz w:val="22"/>
        </w:rPr>
        <w:t>本方案全域适用于本联合电压等级变电站所有防雷接地分项施工内容，涵盖：220kV户外GIS构架区主接地网、110kV出线架构环形接地网、35kV户内开关柜室网格接地、主变压器设备等电位接地、高压避雷器专用引下接地、中控楼弱电综合防雷接地、消防系统防静电接地、全站电缆沟双层接地、地下水泵房深井接地、场区围墙避雷带接地、全站接地跨接、防腐涂刷、降阻剂敷设、接地阻值检测、竣工资料编制、移交维保全工序施工；不适用于变电站外输电线路杆塔独立接地施工。</w:t>
      </w:r>
    </w:p>
    <w:p>
      <w:pPr>
        <w:pStyle w:val="1"/>
        <w:spacing w:before="380" w:after="140" w:line="288" w:lineRule="auto"/>
        <w:ind w:left="0"/>
        <w:jc w:val="left"/>
        <w:outlineLvl w:val="0"/>
      </w:pPr>
      <w:bookmarkStart w:name="heading_8" w:id="8"/>
      <w:r>
        <w:rPr>
          <w:rFonts w:eastAsia="等线" w:ascii="Arial" w:cs="Arial" w:hAnsi="Arial"/>
          <w:b w:val="true"/>
          <w:sz w:val="36"/>
        </w:rPr>
        <w:t>2 工程总体概况及三级电压防雷接地专项参数</w:t>
      </w:r>
      <w:bookmarkEnd w:id="8"/>
    </w:p>
    <w:p>
      <w:pPr>
        <w:pStyle w:val="2"/>
        <w:spacing w:before="320" w:after="120" w:line="288" w:lineRule="auto"/>
        <w:ind w:left="0"/>
        <w:jc w:val="left"/>
        <w:outlineLvl w:val="1"/>
      </w:pPr>
      <w:bookmarkStart w:name="heading_9" w:id="9"/>
      <w:r>
        <w:rPr>
          <w:rFonts w:eastAsia="等线" w:ascii="Arial" w:cs="Arial" w:hAnsi="Arial"/>
          <w:b w:val="true"/>
          <w:sz w:val="32"/>
        </w:rPr>
        <w:t>2.1 项目基本概况</w:t>
      </w:r>
      <w:bookmarkEnd w:id="9"/>
    </w:p>
    <w:p>
      <w:pPr>
        <w:spacing w:before="120" w:after="120" w:line="288" w:lineRule="auto"/>
        <w:ind w:left="0"/>
        <w:jc w:val="left"/>
      </w:pPr>
      <w:r>
        <w:rPr>
          <w:rFonts w:eastAsia="等线" w:ascii="Arial" w:cs="Arial" w:hAnsi="Arial"/>
          <w:sz w:val="22"/>
        </w:rPr>
        <w:t>本项目为户外联合构架式35/110/220kV三级电压公用变电站，全站规划容量2×180MVA，全站占地面积9200㎡，场地地貌为丘陵平缓场地，场地标高46.20m，场地冻土深度0.6m，地下稳定水位埋深3.2m，土壤分层为上层粉质黏土（厚度1.8m，电阻率115Ω·m）、中层风化砂岩（厚度6.5m，电阻率420Ω·m）、下层砂砾土层（电阻率95Ω·m），土壤腐蚀性等级为弱腐蚀，适配铜覆钢接地主材长效使用。站内分区：220kV北向户外配电区、110kV南向出线区、35kV东侧户内配电装置区、西侧主变基础区、中部综合中控楼、西北角消防及附属用房六大防雷分区，分区独立接地后全域连通，形成一体化闭合防雷接地网。</w:t>
      </w:r>
    </w:p>
    <w:p>
      <w:pPr>
        <w:pStyle w:val="2"/>
        <w:spacing w:before="320" w:after="120" w:line="288" w:lineRule="auto"/>
        <w:ind w:left="0"/>
        <w:jc w:val="left"/>
        <w:outlineLvl w:val="1"/>
      </w:pPr>
      <w:bookmarkStart w:name="heading_10" w:id="10"/>
      <w:r>
        <w:rPr>
          <w:rFonts w:eastAsia="等线" w:ascii="Arial" w:cs="Arial" w:hAnsi="Arial"/>
          <w:b w:val="true"/>
          <w:sz w:val="32"/>
        </w:rPr>
        <w:t>2.2 三级电压等级强制性接地验收指标（投标硬性达标指标）</w:t>
      </w:r>
      <w:bookmarkEnd w:id="10"/>
    </w:p>
    <w:p>
      <w:pPr>
        <w:spacing w:before="120" w:after="120" w:line="288" w:lineRule="auto"/>
        <w:ind w:left="0"/>
        <w:jc w:val="left"/>
      </w:pPr>
      <w:r>
        <w:rPr>
          <w:rFonts w:eastAsia="等线" w:ascii="Arial" w:cs="Arial" w:hAnsi="Arial"/>
          <w:sz w:val="22"/>
        </w:rPr>
        <w:t>结合国标及招标人专项技术要求，本项目分级接地电阻终身验收标准，竣工雨季复测、年度巡检必须达标：</w:t>
      </w:r>
    </w:p>
    <w:p>
      <w:pPr>
        <w:spacing w:before="120" w:after="120" w:line="288" w:lineRule="auto"/>
        <w:ind w:left="0"/>
        <w:jc w:val="left"/>
      </w:pPr>
      <w:r>
        <w:rPr>
          <w:rFonts w:eastAsia="等线" w:ascii="Arial" w:cs="Arial" w:hAnsi="Arial"/>
          <w:sz w:val="22"/>
        </w:rPr>
        <w:t>1. 220kV高压主系统区：全站合并接地电阻≤0.5Ω；雷电冲击接地阻抗达标，跨步电压≤60V，接触电压≤80V；</w:t>
      </w:r>
    </w:p>
    <w:p>
      <w:pPr>
        <w:spacing w:before="120" w:after="120" w:line="288" w:lineRule="auto"/>
        <w:ind w:left="0"/>
        <w:jc w:val="left"/>
      </w:pPr>
      <w:r>
        <w:rPr>
          <w:rFonts w:eastAsia="等线" w:ascii="Arial" w:cs="Arial" w:hAnsi="Arial"/>
          <w:sz w:val="22"/>
        </w:rPr>
        <w:t>2. 110kV中压配电系统区：分区独立接地电阻≤0.7Ω，与主地网连通后合并阻值满足220kV全域标准；</w:t>
      </w:r>
    </w:p>
    <w:p>
      <w:pPr>
        <w:spacing w:before="120" w:after="120" w:line="288" w:lineRule="auto"/>
        <w:ind w:left="0"/>
        <w:jc w:val="left"/>
      </w:pPr>
      <w:r>
        <w:rPr>
          <w:rFonts w:eastAsia="等线" w:ascii="Arial" w:cs="Arial" w:hAnsi="Arial"/>
          <w:sz w:val="22"/>
        </w:rPr>
        <w:t>3. 35kV低压配电及弱电中控区：工作接地+防雷接地合一，接地电阻≤1.0Ω，弱电二次屏柜等电位接地电阻≤0.8Ω；</w:t>
      </w:r>
    </w:p>
    <w:p>
      <w:pPr>
        <w:spacing w:before="120" w:after="120" w:line="288" w:lineRule="auto"/>
        <w:ind w:left="0"/>
        <w:jc w:val="left"/>
      </w:pPr>
      <w:r>
        <w:rPr>
          <w:rFonts w:eastAsia="等线" w:ascii="Arial" w:cs="Arial" w:hAnsi="Arial"/>
          <w:sz w:val="22"/>
        </w:rPr>
        <w:t>4. 附属专项接地：消防防静电接地≤1.0Ω，水泵房深井接地≤0.8Ω，围墙避雷接地≤1.2Ω。</w:t>
      </w:r>
    </w:p>
    <w:p>
      <w:pPr>
        <w:pStyle w:val="2"/>
        <w:spacing w:before="320" w:after="120" w:line="288" w:lineRule="auto"/>
        <w:ind w:left="0"/>
        <w:jc w:val="left"/>
        <w:outlineLvl w:val="1"/>
      </w:pPr>
      <w:bookmarkStart w:name="heading_11" w:id="11"/>
      <w:r>
        <w:rPr>
          <w:rFonts w:eastAsia="等线" w:ascii="Arial" w:cs="Arial" w:hAnsi="Arial"/>
          <w:b w:val="true"/>
          <w:sz w:val="32"/>
        </w:rPr>
        <w:t>2.3 主要施工工程量（投标清单匹配工程量）</w:t>
      </w:r>
      <w:bookmarkEnd w:id="11"/>
    </w:p>
    <w:p>
      <w:pPr>
        <w:spacing w:before="120" w:after="120" w:line="288" w:lineRule="auto"/>
        <w:ind w:left="0"/>
        <w:jc w:val="left"/>
      </w:pPr>
      <w:r>
        <w:rPr>
          <w:rFonts w:eastAsia="等线" w:ascii="Arial" w:cs="Arial" w:hAnsi="Arial"/>
          <w:sz w:val="22"/>
        </w:rPr>
        <w:t>1. 水平主接地体：Φ16mm铜覆钢圆钢8620m，50×5mm铜覆钢扁钢3160m，分区网格闭合敷设；</w:t>
      </w:r>
    </w:p>
    <w:p>
      <w:pPr>
        <w:spacing w:before="120" w:after="120" w:line="288" w:lineRule="auto"/>
        <w:ind w:left="0"/>
        <w:jc w:val="left"/>
      </w:pPr>
      <w:r>
        <w:rPr>
          <w:rFonts w:eastAsia="等线" w:ascii="Arial" w:cs="Arial" w:hAnsi="Arial"/>
          <w:sz w:val="22"/>
        </w:rPr>
        <w:t>2. 垂直接地极：Φ50×5mm铜覆钢深井接地极126根，单根长度2.5m，四角加密布设；</w:t>
      </w:r>
    </w:p>
    <w:p>
      <w:pPr>
        <w:spacing w:before="120" w:after="120" w:line="288" w:lineRule="auto"/>
        <w:ind w:left="0"/>
        <w:jc w:val="left"/>
      </w:pPr>
      <w:r>
        <w:rPr>
          <w:rFonts w:eastAsia="等线" w:ascii="Arial" w:cs="Arial" w:hAnsi="Arial"/>
          <w:sz w:val="22"/>
        </w:rPr>
        <w:t>3. 引下线主材：Φ12mm铜覆钢专用引下线2180m，构架明敷热镀锌防腐引下线960m；</w:t>
      </w:r>
    </w:p>
    <w:p>
      <w:pPr>
        <w:spacing w:before="120" w:after="120" w:line="288" w:lineRule="auto"/>
        <w:ind w:left="0"/>
        <w:jc w:val="left"/>
      </w:pPr>
      <w:r>
        <w:rPr>
          <w:rFonts w:eastAsia="等线" w:ascii="Arial" w:cs="Arial" w:hAnsi="Arial"/>
          <w:sz w:val="22"/>
        </w:rPr>
        <w:t>4. 焊接作业：放热焊接点位合计1892处，包含T接、十字接、对接、设备搭接、构架跨接全点位；</w:t>
      </w:r>
    </w:p>
    <w:p>
      <w:pPr>
        <w:spacing w:before="120" w:after="120" w:line="288" w:lineRule="auto"/>
        <w:ind w:left="0"/>
        <w:jc w:val="left"/>
      </w:pPr>
      <w:r>
        <w:rPr>
          <w:rFonts w:eastAsia="等线" w:ascii="Arial" w:cs="Arial" w:hAnsi="Arial"/>
          <w:sz w:val="22"/>
        </w:rPr>
        <w:t>5. 降阻材料：环保膨润土长效降阻剂72.6t，专用接地回填细土1180m³；</w:t>
      </w:r>
    </w:p>
    <w:p>
      <w:pPr>
        <w:spacing w:before="120" w:after="120" w:line="288" w:lineRule="auto"/>
        <w:ind w:left="0"/>
        <w:jc w:val="left"/>
      </w:pPr>
      <w:r>
        <w:rPr>
          <w:rFonts w:eastAsia="等线" w:ascii="Arial" w:cs="Arial" w:hAnsi="Arial"/>
          <w:sz w:val="22"/>
        </w:rPr>
        <w:t>6. 配套辅材：接地防腐导电漆、防火封堵泥、接地标识牌、伸缩跨接软铜线、防盗接地螺栓全套；</w:t>
      </w:r>
    </w:p>
    <w:p>
      <w:pPr>
        <w:spacing w:before="120" w:after="120" w:line="288" w:lineRule="auto"/>
        <w:ind w:left="0"/>
        <w:jc w:val="left"/>
      </w:pPr>
      <w:r>
        <w:rPr>
          <w:rFonts w:eastAsia="等线" w:ascii="Arial" w:cs="Arial" w:hAnsi="Arial"/>
          <w:sz w:val="22"/>
        </w:rPr>
        <w:t>7. 配套工序：接地沟槽开挖回填1460m³，深井机械钻孔126孔，全站接地分段检测、全域闭环检测6轮次。</w:t>
      </w:r>
    </w:p>
    <w:p>
      <w:pPr>
        <w:pStyle w:val="2"/>
        <w:spacing w:before="320" w:after="120" w:line="288" w:lineRule="auto"/>
        <w:ind w:left="0"/>
        <w:jc w:val="left"/>
        <w:outlineLvl w:val="1"/>
      </w:pPr>
      <w:bookmarkStart w:name="heading_12" w:id="12"/>
      <w:r>
        <w:rPr>
          <w:rFonts w:eastAsia="等线" w:ascii="Arial" w:cs="Arial" w:hAnsi="Arial"/>
          <w:b w:val="true"/>
          <w:sz w:val="32"/>
        </w:rPr>
        <w:t>2.4 项目重难点分析（投标评标加分专项内容）</w:t>
      </w:r>
      <w:bookmarkEnd w:id="12"/>
    </w:p>
    <w:p>
      <w:pPr>
        <w:pStyle w:val="3"/>
        <w:spacing w:before="300" w:after="120" w:line="288" w:lineRule="auto"/>
        <w:ind w:left="0"/>
        <w:jc w:val="left"/>
        <w:outlineLvl w:val="2"/>
      </w:pPr>
      <w:bookmarkStart w:name="heading_13" w:id="13"/>
      <w:r>
        <w:rPr>
          <w:rFonts w:eastAsia="等线" w:ascii="Arial" w:cs="Arial" w:hAnsi="Arial"/>
          <w:b w:val="true"/>
          <w:sz w:val="30"/>
        </w:rPr>
        <w:t>2.4.1 施工重难点</w:t>
      </w:r>
      <w:bookmarkEnd w:id="13"/>
    </w:p>
    <w:p>
      <w:pPr>
        <w:spacing w:before="120" w:after="120" w:line="288" w:lineRule="auto"/>
        <w:ind w:left="0"/>
        <w:jc w:val="left"/>
      </w:pPr>
      <w:r>
        <w:rPr>
          <w:rFonts w:eastAsia="等线" w:ascii="Arial" w:cs="Arial" w:hAnsi="Arial"/>
          <w:sz w:val="22"/>
        </w:rPr>
        <w:t>1. 阻值达标难度大：中层风化砂岩电阻率偏高，天然接地阻值偏大，220kV全域0.5Ω阻值管控为核心重难点，需分区深井+降阻剂复合降阻施工；</w:t>
      </w:r>
    </w:p>
    <w:p>
      <w:pPr>
        <w:spacing w:before="120" w:after="120" w:line="288" w:lineRule="auto"/>
        <w:ind w:left="0"/>
        <w:jc w:val="left"/>
      </w:pPr>
      <w:r>
        <w:rPr>
          <w:rFonts w:eastAsia="等线" w:ascii="Arial" w:cs="Arial" w:hAnsi="Arial"/>
          <w:sz w:val="22"/>
        </w:rPr>
        <w:t>2. 三级分区电位平衡难度高：高低压配电区电位差易击穿二次弱电设备，必须做等电位联结、均压带加密施工；</w:t>
      </w:r>
    </w:p>
    <w:p>
      <w:pPr>
        <w:spacing w:before="120" w:after="120" w:line="288" w:lineRule="auto"/>
        <w:ind w:left="0"/>
        <w:jc w:val="left"/>
      </w:pPr>
      <w:r>
        <w:rPr>
          <w:rFonts w:eastAsia="等线" w:ascii="Arial" w:cs="Arial" w:hAnsi="Arial"/>
          <w:sz w:val="22"/>
        </w:rPr>
        <w:t>3. 毗邻交叉作业风险高：站内土建基础、电缆敷设、构架吊装同步交叉施工，接地成品保护、动火防火管控难度大；</w:t>
      </w:r>
    </w:p>
    <w:p>
      <w:pPr>
        <w:spacing w:before="120" w:after="120" w:line="288" w:lineRule="auto"/>
        <w:ind w:left="0"/>
        <w:jc w:val="left"/>
      </w:pPr>
      <w:r>
        <w:rPr>
          <w:rFonts w:eastAsia="等线" w:ascii="Arial" w:cs="Arial" w:hAnsi="Arial"/>
          <w:sz w:val="22"/>
        </w:rPr>
        <w:t>4. 工艺溯源要求严苛：国网工程焊接影像、阻值数据、材料溯源、隐蔽影像全留存，全过程资料同步归档；</w:t>
      </w:r>
    </w:p>
    <w:p>
      <w:pPr>
        <w:spacing w:before="120" w:after="120" w:line="288" w:lineRule="auto"/>
        <w:ind w:left="0"/>
        <w:jc w:val="left"/>
      </w:pPr>
      <w:r>
        <w:rPr>
          <w:rFonts w:eastAsia="等线" w:ascii="Arial" w:cs="Arial" w:hAnsi="Arial"/>
          <w:sz w:val="22"/>
        </w:rPr>
        <w:t>5. 冻土埋深管控：接地网埋深大于0.6m冻土层深度，冬季施工防冻胀、防接地体断裂专项管控。</w:t>
      </w:r>
    </w:p>
    <w:p>
      <w:pPr>
        <w:pStyle w:val="3"/>
        <w:spacing w:before="300" w:after="120" w:line="288" w:lineRule="auto"/>
        <w:ind w:left="0"/>
        <w:jc w:val="left"/>
        <w:outlineLvl w:val="2"/>
      </w:pPr>
      <w:bookmarkStart w:name="heading_14" w:id="14"/>
      <w:r>
        <w:rPr>
          <w:rFonts w:eastAsia="等线" w:ascii="Arial" w:cs="Arial" w:hAnsi="Arial"/>
          <w:b w:val="true"/>
          <w:sz w:val="30"/>
        </w:rPr>
        <w:t>2.4.2 针对性投标解决对策</w:t>
      </w:r>
      <w:bookmarkEnd w:id="14"/>
    </w:p>
    <w:p>
      <w:pPr>
        <w:spacing w:before="120" w:after="120" w:line="288" w:lineRule="auto"/>
        <w:ind w:left="0"/>
        <w:jc w:val="left"/>
      </w:pPr>
      <w:r>
        <w:rPr>
          <w:rFonts w:eastAsia="等线" w:ascii="Arial" w:cs="Arial" w:hAnsi="Arial"/>
          <w:sz w:val="22"/>
        </w:rPr>
        <w:t>1. 采用外围四角深井接地+网格内加密垂极+全域包覆降阻剂三位一体复合降阻工艺，提前复测土壤分层电阻率，动态调整接地极间距；</w:t>
      </w:r>
    </w:p>
    <w:p>
      <w:pPr>
        <w:spacing w:before="120" w:after="120" w:line="288" w:lineRule="auto"/>
        <w:ind w:left="0"/>
        <w:jc w:val="left"/>
      </w:pPr>
      <w:r>
        <w:rPr>
          <w:rFonts w:eastAsia="等线" w:ascii="Arial" w:cs="Arial" w:hAnsi="Arial"/>
          <w:sz w:val="22"/>
        </w:rPr>
        <w:t>2. 设置高低压隔离均压环，二次弱电区域独立局部等电位铜排接地，规避系统电位差；</w:t>
      </w:r>
    </w:p>
    <w:p>
      <w:pPr>
        <w:spacing w:before="120" w:after="120" w:line="288" w:lineRule="auto"/>
        <w:ind w:left="0"/>
        <w:jc w:val="left"/>
      </w:pPr>
      <w:r>
        <w:rPr>
          <w:rFonts w:eastAsia="等线" w:ascii="Arial" w:cs="Arial" w:hAnsi="Arial"/>
          <w:sz w:val="22"/>
        </w:rPr>
        <w:t>3. 划分独立接地施工作业面，实行动火作业一票一审批，成品包裹防护、分区隔离围挡管理；</w:t>
      </w:r>
    </w:p>
    <w:p>
      <w:pPr>
        <w:spacing w:before="120" w:after="120" w:line="288" w:lineRule="auto"/>
        <w:ind w:left="0"/>
        <w:jc w:val="left"/>
      </w:pPr>
      <w:r>
        <w:rPr>
          <w:rFonts w:eastAsia="等线" w:ascii="Arial" w:cs="Arial" w:hAnsi="Arial"/>
          <w:sz w:val="22"/>
        </w:rPr>
        <w:t>4. 配置专职资料质检员，每道隐蔽工序拍照、录像、送检，同步录入国网基建数字化平台；</w:t>
      </w:r>
    </w:p>
    <w:p>
      <w:pPr>
        <w:spacing w:before="120" w:after="120" w:line="288" w:lineRule="auto"/>
        <w:ind w:left="0"/>
        <w:jc w:val="left"/>
      </w:pPr>
      <w:r>
        <w:rPr>
          <w:rFonts w:eastAsia="等线" w:ascii="Arial" w:cs="Arial" w:hAnsi="Arial"/>
          <w:sz w:val="22"/>
        </w:rPr>
        <w:t>5. 接地沟槽统一开挖深度1.0m，超冻土深度敷设，沟槽底部铺设防冻细砂垫层，规避冻胀形变。</w:t>
      </w:r>
    </w:p>
    <w:p>
      <w:pPr>
        <w:pStyle w:val="1"/>
        <w:spacing w:before="380" w:after="140" w:line="288" w:lineRule="auto"/>
        <w:ind w:left="0"/>
        <w:jc w:val="left"/>
        <w:outlineLvl w:val="0"/>
      </w:pPr>
      <w:bookmarkStart w:name="heading_15" w:id="15"/>
      <w:r>
        <w:rPr>
          <w:rFonts w:eastAsia="等线" w:ascii="Arial" w:cs="Arial" w:hAnsi="Arial"/>
          <w:b w:val="true"/>
          <w:sz w:val="36"/>
        </w:rPr>
        <w:t>3 投标施工部署及管理体系（商务评标核心章节）</w:t>
      </w:r>
      <w:bookmarkEnd w:id="15"/>
    </w:p>
    <w:p>
      <w:pPr>
        <w:pStyle w:val="2"/>
        <w:spacing w:before="320" w:after="120" w:line="288" w:lineRule="auto"/>
        <w:ind w:left="0"/>
        <w:jc w:val="left"/>
        <w:outlineLvl w:val="1"/>
      </w:pPr>
      <w:bookmarkStart w:name="heading_16" w:id="16"/>
      <w:r>
        <w:rPr>
          <w:rFonts w:eastAsia="等线" w:ascii="Arial" w:cs="Arial" w:hAnsi="Arial"/>
          <w:b w:val="true"/>
          <w:sz w:val="32"/>
        </w:rPr>
        <w:t>3.1 项目管理组织机构（国网标准化一岗双责架构）</w:t>
      </w:r>
      <w:bookmarkEnd w:id="16"/>
    </w:p>
    <w:p>
      <w:pPr>
        <w:spacing w:before="120" w:after="120" w:line="288" w:lineRule="auto"/>
        <w:ind w:left="0"/>
        <w:jc w:val="left"/>
      </w:pPr>
      <w:r>
        <w:rPr>
          <w:rFonts w:eastAsia="等线" w:ascii="Arial" w:cs="Arial" w:hAnsi="Arial"/>
          <w:sz w:val="22"/>
        </w:rPr>
        <w:t>本项目实行项目经理终身负责制，专项配置防雷接地专职技术负责人、专职安全总监、材料质检负责人、焊接特种管理员、试验检测专员五大专项岗位，全员持证上岗，架构扁平化管理，适配变电站封闭施工管理要求。</w:t>
      </w:r>
    </w:p>
    <w:p>
      <w:pPr>
        <w:pStyle w:val="3"/>
        <w:spacing w:before="300" w:after="120" w:line="288" w:lineRule="auto"/>
        <w:ind w:left="0"/>
        <w:jc w:val="left"/>
        <w:outlineLvl w:val="2"/>
      </w:pPr>
      <w:bookmarkStart w:name="heading_17" w:id="17"/>
      <w:r>
        <w:rPr>
          <w:rFonts w:eastAsia="等线" w:ascii="Arial" w:cs="Arial" w:hAnsi="Arial"/>
          <w:b w:val="true"/>
          <w:sz w:val="30"/>
        </w:rPr>
        <w:t>3.1.1 核心管理人员配置及持证要求</w:t>
      </w:r>
      <w:bookmarkEnd w:id="17"/>
    </w:p>
    <w:p>
      <w:pPr>
        <w:spacing w:before="120" w:after="120" w:line="288" w:lineRule="auto"/>
        <w:ind w:left="0"/>
        <w:jc w:val="left"/>
      </w:pPr>
      <w:r>
        <w:rPr>
          <w:rFonts w:eastAsia="等线" w:ascii="Arial" w:cs="Arial" w:hAnsi="Arial"/>
          <w:sz w:val="22"/>
        </w:rPr>
        <w:t>1. 项目经理1名：机电一级建造师、国网基建项目经理B证、同类220kV接地项目竣工业绩3项以上，统筹进度、商务、对外协调；</w:t>
      </w:r>
    </w:p>
    <w:p>
      <w:pPr>
        <w:spacing w:before="120" w:after="120" w:line="288" w:lineRule="auto"/>
        <w:ind w:left="0"/>
        <w:jc w:val="left"/>
      </w:pPr>
      <w:r>
        <w:rPr>
          <w:rFonts w:eastAsia="等线" w:ascii="Arial" w:cs="Arial" w:hAnsi="Arial"/>
          <w:sz w:val="22"/>
        </w:rPr>
        <w:t>2. 专项技术负责人1名：高压电气工程师、防雷专项施工上岗证，精通放热焊接、接地阻值调试、三级电压接地工艺标准；</w:t>
      </w:r>
    </w:p>
    <w:p>
      <w:pPr>
        <w:spacing w:before="120" w:after="120" w:line="288" w:lineRule="auto"/>
        <w:ind w:left="0"/>
        <w:jc w:val="left"/>
      </w:pPr>
      <w:r>
        <w:rPr>
          <w:rFonts w:eastAsia="等线" w:ascii="Arial" w:cs="Arial" w:hAnsi="Arial"/>
          <w:sz w:val="22"/>
        </w:rPr>
        <w:t>3. 专职安全总监1名：电力安全员C证、动火作业管理员证，全权管控沟槽开挖、动火焊接、机械钻孔安全作业；</w:t>
      </w:r>
    </w:p>
    <w:p>
      <w:pPr>
        <w:spacing w:before="120" w:after="120" w:line="288" w:lineRule="auto"/>
        <w:ind w:left="0"/>
        <w:jc w:val="left"/>
      </w:pPr>
      <w:r>
        <w:rPr>
          <w:rFonts w:eastAsia="等线" w:ascii="Arial" w:cs="Arial" w:hAnsi="Arial"/>
          <w:sz w:val="22"/>
        </w:rPr>
        <w:t>4. 质检资料员2名：国网基建资料专员证，负责材料报验、隐蔽验收、试验台账、竣工组卷；</w:t>
      </w:r>
    </w:p>
    <w:p>
      <w:pPr>
        <w:spacing w:before="120" w:after="120" w:line="288" w:lineRule="auto"/>
        <w:ind w:left="0"/>
        <w:jc w:val="left"/>
      </w:pPr>
      <w:r>
        <w:rPr>
          <w:rFonts w:eastAsia="等线" w:ascii="Arial" w:cs="Arial" w:hAnsi="Arial"/>
          <w:sz w:val="22"/>
        </w:rPr>
        <w:t>5. 特种作业班组：持证放热焊工8名、电工4名、钻机操作工3名、土方操作工12名，全员电力特种作业备案。</w:t>
      </w:r>
    </w:p>
    <w:p>
      <w:pPr>
        <w:pStyle w:val="3"/>
        <w:spacing w:before="300" w:after="120" w:line="288" w:lineRule="auto"/>
        <w:ind w:left="0"/>
        <w:jc w:val="left"/>
        <w:outlineLvl w:val="2"/>
      </w:pPr>
      <w:bookmarkStart w:name="heading_18" w:id="18"/>
      <w:r>
        <w:rPr>
          <w:rFonts w:eastAsia="等线" w:ascii="Arial" w:cs="Arial" w:hAnsi="Arial"/>
          <w:b w:val="true"/>
          <w:sz w:val="30"/>
        </w:rPr>
        <w:t>3.1.2 岗位职责划分</w:t>
      </w:r>
      <w:bookmarkEnd w:id="18"/>
    </w:p>
    <w:p>
      <w:pPr>
        <w:spacing w:before="120" w:after="120" w:line="288" w:lineRule="auto"/>
        <w:ind w:left="0"/>
        <w:jc w:val="left"/>
      </w:pPr>
      <w:r>
        <w:rPr>
          <w:rFonts w:eastAsia="等线" w:ascii="Arial" w:cs="Arial" w:hAnsi="Arial"/>
          <w:sz w:val="22"/>
        </w:rPr>
        <w:t>1. 项目经理：对接业主、监理、国网运维、属地质检站，统筹工期、资金、外部协调，承担质量安全终身责任；</w:t>
      </w:r>
    </w:p>
    <w:p>
      <w:pPr>
        <w:spacing w:before="120" w:after="120" w:line="288" w:lineRule="auto"/>
        <w:ind w:left="0"/>
        <w:jc w:val="left"/>
      </w:pPr>
      <w:r>
        <w:rPr>
          <w:rFonts w:eastAsia="等线" w:ascii="Arial" w:cs="Arial" w:hAnsi="Arial"/>
          <w:sz w:val="22"/>
        </w:rPr>
        <w:t>2. 接地专项技术负责人：图纸深化、技术交底、工艺纠偏、阻值调试方案编制、现场工艺答疑、设计变更对接；</w:t>
      </w:r>
    </w:p>
    <w:p>
      <w:pPr>
        <w:spacing w:before="120" w:after="120" w:line="288" w:lineRule="auto"/>
        <w:ind w:left="0"/>
        <w:jc w:val="left"/>
      </w:pPr>
      <w:r>
        <w:rPr>
          <w:rFonts w:eastAsia="等线" w:ascii="Arial" w:cs="Arial" w:hAnsi="Arial"/>
          <w:sz w:val="22"/>
        </w:rPr>
        <w:t>3. 安全总监：每日安全巡查、动火票办理、沟槽临边防护、触电应急、作业人员安全教育、风险分级管控；</w:t>
      </w:r>
    </w:p>
    <w:p>
      <w:pPr>
        <w:spacing w:before="120" w:after="120" w:line="288" w:lineRule="auto"/>
        <w:ind w:left="0"/>
        <w:jc w:val="left"/>
      </w:pPr>
      <w:r>
        <w:rPr>
          <w:rFonts w:eastAsia="等线" w:ascii="Arial" w:cs="Arial" w:hAnsi="Arial"/>
          <w:sz w:val="22"/>
        </w:rPr>
        <w:t>4. 材料管理员：主材进场送检、降阻剂复检、接地材料防腐抽检、台账溯源、分区领料管控损耗；</w:t>
      </w:r>
    </w:p>
    <w:p>
      <w:pPr>
        <w:spacing w:before="120" w:after="120" w:line="288" w:lineRule="auto"/>
        <w:ind w:left="0"/>
        <w:jc w:val="left"/>
      </w:pPr>
      <w:r>
        <w:rPr>
          <w:rFonts w:eastAsia="等线" w:ascii="Arial" w:cs="Arial" w:hAnsi="Arial"/>
          <w:sz w:val="22"/>
        </w:rPr>
        <w:t>5. 试验专员：土壤电阻率复测、分段接地电阻检测、全域阻值核验、雷电冲击阻抗抽检、出具合规试验记录。</w:t>
      </w:r>
    </w:p>
    <w:p>
      <w:pPr>
        <w:pStyle w:val="2"/>
        <w:spacing w:before="320" w:after="120" w:line="288" w:lineRule="auto"/>
        <w:ind w:left="0"/>
        <w:jc w:val="left"/>
        <w:outlineLvl w:val="1"/>
      </w:pPr>
      <w:bookmarkStart w:name="heading_19" w:id="19"/>
      <w:r>
        <w:rPr>
          <w:rFonts w:eastAsia="等线" w:ascii="Arial" w:cs="Arial" w:hAnsi="Arial"/>
          <w:b w:val="true"/>
          <w:sz w:val="32"/>
        </w:rPr>
        <w:t>3.2 投标工期总体排布（响应招标文件总工期）</w:t>
      </w:r>
      <w:bookmarkEnd w:id="19"/>
    </w:p>
    <w:p>
      <w:pPr>
        <w:spacing w:before="120" w:after="120" w:line="288" w:lineRule="auto"/>
        <w:ind w:left="0"/>
        <w:jc w:val="left"/>
      </w:pPr>
      <w:r>
        <w:rPr>
          <w:rFonts w:eastAsia="等线" w:ascii="Arial" w:cs="Arial" w:hAnsi="Arial"/>
          <w:sz w:val="22"/>
        </w:rPr>
        <w:t>本项目防雷接地专项总工期42日历天，完全贴合变电站土建配套附属工期，采用分区流水施工，六大作业面同步错开作业，不影响主变、构架土建施工，工期节点分解：</w:t>
      </w:r>
    </w:p>
    <w:p>
      <w:pPr>
        <w:spacing w:before="120" w:after="120" w:line="288" w:lineRule="auto"/>
        <w:ind w:left="0"/>
        <w:jc w:val="left"/>
      </w:pPr>
      <w:r>
        <w:rPr>
          <w:rFonts w:eastAsia="等线" w:ascii="Arial" w:cs="Arial" w:hAnsi="Arial"/>
          <w:sz w:val="22"/>
        </w:rPr>
        <w:t>1. 施工准备+材料报验+土壤复测：第1-5日历天；</w:t>
      </w:r>
    </w:p>
    <w:p>
      <w:pPr>
        <w:spacing w:before="120" w:after="120" w:line="288" w:lineRule="auto"/>
        <w:ind w:left="0"/>
        <w:jc w:val="left"/>
      </w:pPr>
      <w:r>
        <w:rPr>
          <w:rFonts w:eastAsia="等线" w:ascii="Arial" w:cs="Arial" w:hAnsi="Arial"/>
          <w:sz w:val="22"/>
        </w:rPr>
        <w:t>2. 220kV高压区沟槽开挖+接地敷设焊接：第6-16日历天；</w:t>
      </w:r>
    </w:p>
    <w:p>
      <w:pPr>
        <w:spacing w:before="120" w:after="120" w:line="288" w:lineRule="auto"/>
        <w:ind w:left="0"/>
        <w:jc w:val="left"/>
      </w:pPr>
      <w:r>
        <w:rPr>
          <w:rFonts w:eastAsia="等线" w:ascii="Arial" w:cs="Arial" w:hAnsi="Arial"/>
          <w:sz w:val="22"/>
        </w:rPr>
        <w:t>3. 110kV中压区接地施工+深井降阻施工：第12-22日历天；</w:t>
      </w:r>
    </w:p>
    <w:p>
      <w:pPr>
        <w:spacing w:before="120" w:after="120" w:line="288" w:lineRule="auto"/>
        <w:ind w:left="0"/>
        <w:jc w:val="left"/>
      </w:pPr>
      <w:r>
        <w:rPr>
          <w:rFonts w:eastAsia="等线" w:ascii="Arial" w:cs="Arial" w:hAnsi="Arial"/>
          <w:sz w:val="22"/>
        </w:rPr>
        <w:t>4. 35kV户内+中控楼弱电接地等电位施工：第18-28日历天；</w:t>
      </w:r>
    </w:p>
    <w:p>
      <w:pPr>
        <w:spacing w:before="120" w:after="120" w:line="288" w:lineRule="auto"/>
        <w:ind w:left="0"/>
        <w:jc w:val="left"/>
      </w:pPr>
      <w:r>
        <w:rPr>
          <w:rFonts w:eastAsia="等线" w:ascii="Arial" w:cs="Arial" w:hAnsi="Arial"/>
          <w:sz w:val="22"/>
        </w:rPr>
        <w:t>5. 全站引下线、避雷带、设备搭接接地施工：第25-34日历天；</w:t>
      </w:r>
    </w:p>
    <w:p>
      <w:pPr>
        <w:spacing w:before="120" w:after="120" w:line="288" w:lineRule="auto"/>
        <w:ind w:left="0"/>
        <w:jc w:val="left"/>
      </w:pPr>
      <w:r>
        <w:rPr>
          <w:rFonts w:eastAsia="等线" w:ascii="Arial" w:cs="Arial" w:hAnsi="Arial"/>
          <w:sz w:val="22"/>
        </w:rPr>
        <w:t>6. 分区回填、防腐收尾、全域阻值调试整改：第35-39日历天；</w:t>
      </w:r>
    </w:p>
    <w:p>
      <w:pPr>
        <w:spacing w:before="120" w:after="120" w:line="288" w:lineRule="auto"/>
        <w:ind w:left="0"/>
        <w:jc w:val="left"/>
      </w:pPr>
      <w:r>
        <w:rPr>
          <w:rFonts w:eastAsia="等线" w:ascii="Arial" w:cs="Arial" w:hAnsi="Arial"/>
          <w:sz w:val="22"/>
        </w:rPr>
        <w:t>7. 全域验收、资料组卷、移交交底：第40-42日历天。</w:t>
      </w:r>
    </w:p>
    <w:p>
      <w:pPr>
        <w:spacing w:before="120" w:after="120" w:line="288" w:lineRule="auto"/>
        <w:ind w:left="0"/>
        <w:jc w:val="left"/>
      </w:pPr>
      <w:r>
        <w:rPr>
          <w:rFonts w:eastAsia="等线" w:ascii="Arial" w:cs="Arial" w:hAnsi="Arial"/>
          <w:sz w:val="22"/>
        </w:rPr>
        <w:t>工期保障措施：雨天备用室内焊接加工棚、配备2台移动式钻孔机、备用放热焊接机具，极端天气可室内预制接地构件，压缩室外作业工期。</w:t>
      </w:r>
    </w:p>
    <w:p>
      <w:pPr>
        <w:pStyle w:val="2"/>
        <w:spacing w:before="320" w:after="120" w:line="288" w:lineRule="auto"/>
        <w:ind w:left="0"/>
        <w:jc w:val="left"/>
        <w:outlineLvl w:val="1"/>
      </w:pPr>
      <w:bookmarkStart w:name="heading_20" w:id="20"/>
      <w:r>
        <w:rPr>
          <w:rFonts w:eastAsia="等线" w:ascii="Arial" w:cs="Arial" w:hAnsi="Arial"/>
          <w:b w:val="true"/>
          <w:sz w:val="32"/>
        </w:rPr>
        <w:t>3.3 施工平面部署及临水临电布置</w:t>
      </w:r>
      <w:bookmarkEnd w:id="20"/>
    </w:p>
    <w:p>
      <w:pPr>
        <w:spacing w:before="120" w:after="120" w:line="288" w:lineRule="auto"/>
        <w:ind w:left="0"/>
        <w:jc w:val="left"/>
      </w:pPr>
      <w:r>
        <w:rPr>
          <w:rFonts w:eastAsia="等线" w:ascii="Arial" w:cs="Arial" w:hAnsi="Arial"/>
          <w:sz w:val="22"/>
        </w:rPr>
        <w:t>1. 材料分区堆放：划分铜覆钢主材封闭堆放区、放热焊剂防爆存放区、降阻剂防雨仓储区、废料集中回收区，距离高压构架安全距离≥8m；</w:t>
      </w:r>
    </w:p>
    <w:p>
      <w:pPr>
        <w:spacing w:before="120" w:after="120" w:line="288" w:lineRule="auto"/>
        <w:ind w:left="0"/>
        <w:jc w:val="left"/>
      </w:pPr>
      <w:r>
        <w:rPr>
          <w:rFonts w:eastAsia="等线" w:ascii="Arial" w:cs="Arial" w:hAnsi="Arial"/>
          <w:sz w:val="22"/>
        </w:rPr>
        <w:t>2. 加工预制区：场地西侧搭设防火钢结构焊接加工棚，配备干粉灭火组、防火岩棉围挡，提前预制接地折弯构件，减少现场露天动火；</w:t>
      </w:r>
    </w:p>
    <w:p>
      <w:pPr>
        <w:spacing w:before="120" w:after="120" w:line="288" w:lineRule="auto"/>
        <w:ind w:left="0"/>
        <w:jc w:val="left"/>
      </w:pPr>
      <w:r>
        <w:rPr>
          <w:rFonts w:eastAsia="等线" w:ascii="Arial" w:cs="Arial" w:hAnsi="Arial"/>
          <w:sz w:val="22"/>
        </w:rPr>
        <w:t>3. 临时用电：接引变电站施工专用380V三级配电电源，接地施工机具全部配备漏电保护器，作业面专用临时重复接地；</w:t>
      </w:r>
    </w:p>
    <w:p>
      <w:pPr>
        <w:spacing w:before="120" w:after="120" w:line="288" w:lineRule="auto"/>
        <w:ind w:left="0"/>
        <w:jc w:val="left"/>
      </w:pPr>
      <w:r>
        <w:rPr>
          <w:rFonts w:eastAsia="等线" w:ascii="Arial" w:cs="Arial" w:hAnsi="Arial"/>
          <w:sz w:val="22"/>
        </w:rPr>
        <w:t>4. 临时用水：接驳场区施工自来水，用于焊接降温、降阻剂拌合、沟槽防尘洒水；</w:t>
      </w:r>
    </w:p>
    <w:p>
      <w:pPr>
        <w:spacing w:before="120" w:after="120" w:line="288" w:lineRule="auto"/>
        <w:ind w:left="0"/>
        <w:jc w:val="left"/>
      </w:pPr>
      <w:r>
        <w:rPr>
          <w:rFonts w:eastAsia="等线" w:ascii="Arial" w:cs="Arial" w:hAnsi="Arial"/>
          <w:sz w:val="22"/>
        </w:rPr>
        <w:t>5. 文明施工围挡：接地沟槽全域设置红白警示围挡、夜间爆闪警示灯，地下管线点位喷涂标识标线。</w:t>
      </w:r>
    </w:p>
    <w:p>
      <w:pPr>
        <w:pStyle w:val="2"/>
        <w:spacing w:before="320" w:after="120" w:line="288" w:lineRule="auto"/>
        <w:ind w:left="0"/>
        <w:jc w:val="left"/>
        <w:outlineLvl w:val="1"/>
      </w:pPr>
      <w:bookmarkStart w:name="heading_21" w:id="21"/>
      <w:r>
        <w:rPr>
          <w:rFonts w:eastAsia="等线" w:ascii="Arial" w:cs="Arial" w:hAnsi="Arial"/>
          <w:b w:val="true"/>
          <w:sz w:val="32"/>
        </w:rPr>
        <w:t>3.4 人机材专项投入计划（投标工程量匹配台账）</w:t>
      </w:r>
      <w:bookmarkEnd w:id="21"/>
    </w:p>
    <w:p>
      <w:pPr>
        <w:pStyle w:val="3"/>
        <w:spacing w:before="300" w:after="120" w:line="288" w:lineRule="auto"/>
        <w:ind w:left="0"/>
        <w:jc w:val="left"/>
        <w:outlineLvl w:val="2"/>
      </w:pPr>
      <w:bookmarkStart w:name="heading_22" w:id="22"/>
      <w:r>
        <w:rPr>
          <w:rFonts w:eastAsia="等线" w:ascii="Arial" w:cs="Arial" w:hAnsi="Arial"/>
          <w:b w:val="true"/>
          <w:sz w:val="30"/>
        </w:rPr>
        <w:t>3.4.1 机械设备投入（全部自有设备，无外租溢价）</w:t>
      </w:r>
      <w:bookmarkEnd w:id="22"/>
    </w:p>
    <w:p>
      <w:pPr>
        <w:spacing w:before="120" w:after="120" w:line="288" w:lineRule="auto"/>
        <w:ind w:left="0"/>
        <w:jc w:val="left"/>
      </w:pPr>
      <w:r>
        <w:rPr>
          <w:rFonts w:eastAsia="等线" w:ascii="Arial" w:cs="Arial" w:hAnsi="Arial"/>
          <w:sz w:val="22"/>
        </w:rPr>
        <w:t>深井液压钻孔机2台、接地电阻四极测试仪2台、土壤电阻率测试仪1台、放热焊接专用成套模具24套、沟槽小型开挖挖掘机2台、电动折弯机2台、防腐喷涂机3台、夯实振动夯4台、应急发电机1台。所有机具进场前监理报验校验，计量仪器具备效验检定证书。</w:t>
      </w:r>
    </w:p>
    <w:p>
      <w:pPr>
        <w:pStyle w:val="3"/>
        <w:spacing w:before="300" w:after="120" w:line="288" w:lineRule="auto"/>
        <w:ind w:left="0"/>
        <w:jc w:val="left"/>
        <w:outlineLvl w:val="2"/>
      </w:pPr>
      <w:bookmarkStart w:name="heading_23" w:id="23"/>
      <w:r>
        <w:rPr>
          <w:rFonts w:eastAsia="等线" w:ascii="Arial" w:cs="Arial" w:hAnsi="Arial"/>
          <w:b w:val="true"/>
          <w:sz w:val="30"/>
        </w:rPr>
        <w:t>3.4.2 主材质量管控标准（满足国网主材入围标准）</w:t>
      </w:r>
      <w:bookmarkEnd w:id="23"/>
    </w:p>
    <w:p>
      <w:pPr>
        <w:spacing w:before="120" w:after="120" w:line="288" w:lineRule="auto"/>
        <w:ind w:left="0"/>
        <w:jc w:val="left"/>
      </w:pPr>
      <w:r>
        <w:rPr>
          <w:rFonts w:eastAsia="等线" w:ascii="Arial" w:cs="Arial" w:hAnsi="Arial"/>
          <w:sz w:val="22"/>
        </w:rPr>
        <w:t>1. 铜覆钢接地主材：铜层厚度≥0.25mm，铜附着力达标，抗拉强度≥600MPa，具备第三方电力型式检测报告，耐土壤弱腐蚀；</w:t>
      </w:r>
    </w:p>
    <w:p>
      <w:pPr>
        <w:spacing w:before="120" w:after="120" w:line="288" w:lineRule="auto"/>
        <w:ind w:left="0"/>
        <w:jc w:val="left"/>
      </w:pPr>
      <w:r>
        <w:rPr>
          <w:rFonts w:eastAsia="等线" w:ascii="Arial" w:cs="Arial" w:hAnsi="Arial"/>
          <w:sz w:val="22"/>
        </w:rPr>
        <w:t>2. 长效降阻剂：环保无机膨润土材质，无重金属污染，pH中性，使用寿命≥50年，适配变电站绿化覆土要求，具备环保检测报告；</w:t>
      </w:r>
    </w:p>
    <w:p>
      <w:pPr>
        <w:spacing w:before="120" w:after="120" w:line="288" w:lineRule="auto"/>
        <w:ind w:left="0"/>
        <w:jc w:val="left"/>
      </w:pPr>
      <w:r>
        <w:rPr>
          <w:rFonts w:eastAsia="等线" w:ascii="Arial" w:cs="Arial" w:hAnsi="Arial"/>
          <w:sz w:val="22"/>
        </w:rPr>
        <w:t>3. 放热焊剂：匹配接地型材规格，防潮防爆，焊接熔头无气孔、无脆裂，同批次焊剂复试合格；</w:t>
      </w:r>
    </w:p>
    <w:p>
      <w:pPr>
        <w:spacing w:before="120" w:after="120" w:line="288" w:lineRule="auto"/>
        <w:ind w:left="0"/>
        <w:jc w:val="left"/>
      </w:pPr>
      <w:r>
        <w:rPr>
          <w:rFonts w:eastAsia="等线" w:ascii="Arial" w:cs="Arial" w:hAnsi="Arial"/>
          <w:sz w:val="22"/>
        </w:rPr>
        <w:t>4. 回填土：无石块、建筑垃圾、建筑垃圾硬质杂物，粒径≤5mm纯净粉质回填土。</w:t>
      </w:r>
    </w:p>
    <w:p>
      <w:pPr>
        <w:pStyle w:val="1"/>
        <w:spacing w:before="380" w:after="140" w:line="288" w:lineRule="auto"/>
        <w:ind w:left="0"/>
        <w:jc w:val="left"/>
        <w:outlineLvl w:val="0"/>
      </w:pPr>
      <w:bookmarkStart w:name="heading_24" w:id="24"/>
      <w:r>
        <w:rPr>
          <w:rFonts w:eastAsia="等线" w:ascii="Arial" w:cs="Arial" w:hAnsi="Arial"/>
          <w:b w:val="true"/>
          <w:sz w:val="36"/>
        </w:rPr>
        <w:t>4 施工前期准备及前置专项试验工序</w:t>
      </w:r>
      <w:bookmarkEnd w:id="24"/>
    </w:p>
    <w:p>
      <w:pPr>
        <w:pStyle w:val="2"/>
        <w:spacing w:before="320" w:after="120" w:line="288" w:lineRule="auto"/>
        <w:ind w:left="0"/>
        <w:jc w:val="left"/>
        <w:outlineLvl w:val="1"/>
      </w:pPr>
      <w:bookmarkStart w:name="heading_25" w:id="25"/>
      <w:r>
        <w:rPr>
          <w:rFonts w:eastAsia="等线" w:ascii="Arial" w:cs="Arial" w:hAnsi="Arial"/>
          <w:b w:val="true"/>
          <w:sz w:val="32"/>
        </w:rPr>
        <w:t>4.1 技术前置准备工作</w:t>
      </w:r>
      <w:bookmarkEnd w:id="25"/>
    </w:p>
    <w:p>
      <w:pPr>
        <w:spacing w:before="120" w:after="120" w:line="288" w:lineRule="auto"/>
        <w:ind w:left="0"/>
        <w:jc w:val="left"/>
      </w:pPr>
      <w:r>
        <w:rPr>
          <w:rFonts w:eastAsia="等线" w:ascii="Arial" w:cs="Arial" w:hAnsi="Arial"/>
          <w:sz w:val="22"/>
        </w:rPr>
        <w:t>1. 图纸会审深化：联合业主、监理、设计、运维四方会审接地图纸，优化220kV构架四角接地圆弧工艺、电缆沟双层接地搭接长度，出具图纸会审记录；</w:t>
      </w:r>
    </w:p>
    <w:p>
      <w:pPr>
        <w:spacing w:before="120" w:after="120" w:line="288" w:lineRule="auto"/>
        <w:ind w:left="0"/>
        <w:jc w:val="left"/>
      </w:pPr>
      <w:r>
        <w:rPr>
          <w:rFonts w:eastAsia="等线" w:ascii="Arial" w:cs="Arial" w:hAnsi="Arial"/>
          <w:sz w:val="22"/>
        </w:rPr>
        <w:t>2. 分级技术交底：管理层交底→班组交底→作业人员三级交底，重点交底三级电压焊接参数、埋深标准、阻值管控、动火禁忌，交底全员签字归档；</w:t>
      </w:r>
    </w:p>
    <w:p>
      <w:pPr>
        <w:spacing w:before="120" w:after="120" w:line="288" w:lineRule="auto"/>
        <w:ind w:left="0"/>
        <w:jc w:val="left"/>
      </w:pPr>
      <w:r>
        <w:rPr>
          <w:rFonts w:eastAsia="等线" w:ascii="Arial" w:cs="Arial" w:hAnsi="Arial"/>
          <w:sz w:val="22"/>
        </w:rPr>
        <w:t>3. 方案报审：本专项施工方案、动火专项方案、深沟槽开挖方案、深井钻孔方案同步监理报审，获批后方可开工；</w:t>
      </w:r>
    </w:p>
    <w:p>
      <w:pPr>
        <w:spacing w:before="120" w:after="120" w:line="288" w:lineRule="auto"/>
        <w:ind w:left="0"/>
        <w:jc w:val="left"/>
      </w:pPr>
      <w:r>
        <w:rPr>
          <w:rFonts w:eastAsia="等线" w:ascii="Arial" w:cs="Arial" w:hAnsi="Arial"/>
          <w:sz w:val="22"/>
        </w:rPr>
        <w:t>4. 点位放线复核：采用全站仪全站放线，标记主地网网格轴线、垂直接地极点位、引下线预埋点位，复核地下管线、光缆位置，规避钻孔破损管线。</w:t>
      </w:r>
    </w:p>
    <w:p>
      <w:pPr>
        <w:pStyle w:val="2"/>
        <w:spacing w:before="320" w:after="120" w:line="288" w:lineRule="auto"/>
        <w:ind w:left="0"/>
        <w:jc w:val="left"/>
        <w:outlineLvl w:val="1"/>
      </w:pPr>
      <w:bookmarkStart w:name="heading_26" w:id="26"/>
      <w:r>
        <w:rPr>
          <w:rFonts w:eastAsia="等线" w:ascii="Arial" w:cs="Arial" w:hAnsi="Arial"/>
          <w:b w:val="true"/>
          <w:sz w:val="32"/>
        </w:rPr>
        <w:t>4.2 土壤前置检测专项施工</w:t>
      </w:r>
      <w:bookmarkEnd w:id="26"/>
    </w:p>
    <w:p>
      <w:pPr>
        <w:spacing w:before="120" w:after="120" w:line="288" w:lineRule="auto"/>
        <w:ind w:left="0"/>
        <w:jc w:val="left"/>
      </w:pPr>
      <w:r>
        <w:rPr>
          <w:rFonts w:eastAsia="等线" w:ascii="Arial" w:cs="Arial" w:hAnsi="Arial"/>
          <w:sz w:val="22"/>
        </w:rPr>
        <w:t>采用温纳四极法全域分层土壤电阻率检测，沿变电站四周、主变区、GIS区、中控楼四角布设检测剖面，干燥天气72h无降雨后检测，出具正式检测报告：上层粉质黏土115Ω·m、中风化砂岩420Ω·m、下层砂砾土95Ω·m。根据检测结果优化施工：风化岩层区域加密深井接地极，极间距由5m缩减至4m，全域接地体包覆双层降阻剂，保障阻值达标。同时检测场地天然跨步电压、天然杂散电流，提前做好市政杂散电流隔离跨接施工。</w:t>
      </w:r>
    </w:p>
    <w:p>
      <w:pPr>
        <w:pStyle w:val="2"/>
        <w:spacing w:before="320" w:after="120" w:line="288" w:lineRule="auto"/>
        <w:ind w:left="0"/>
        <w:jc w:val="left"/>
        <w:outlineLvl w:val="1"/>
      </w:pPr>
      <w:bookmarkStart w:name="heading_27" w:id="27"/>
      <w:r>
        <w:rPr>
          <w:rFonts w:eastAsia="等线" w:ascii="Arial" w:cs="Arial" w:hAnsi="Arial"/>
          <w:b w:val="true"/>
          <w:sz w:val="32"/>
        </w:rPr>
        <w:t>4.3 材料进场报验及复试流程</w:t>
      </w:r>
      <w:bookmarkEnd w:id="27"/>
    </w:p>
    <w:p>
      <w:pPr>
        <w:spacing w:before="120" w:after="120" w:line="288" w:lineRule="auto"/>
        <w:ind w:left="0"/>
        <w:jc w:val="left"/>
      </w:pPr>
      <w:r>
        <w:rPr>
          <w:rFonts w:eastAsia="等线" w:ascii="Arial" w:cs="Arial" w:hAnsi="Arial"/>
          <w:sz w:val="22"/>
        </w:rPr>
        <w:t>1. 随车资料核验：出厂合格证、型式试验报告、铜层厚度检测报告、环保降阻报告、焊剂防爆报告一一核验；</w:t>
      </w:r>
    </w:p>
    <w:p>
      <w:pPr>
        <w:spacing w:before="120" w:after="120" w:line="288" w:lineRule="auto"/>
        <w:ind w:left="0"/>
        <w:jc w:val="left"/>
      </w:pPr>
      <w:r>
        <w:rPr>
          <w:rFonts w:eastAsia="等线" w:ascii="Arial" w:cs="Arial" w:hAnsi="Arial"/>
          <w:sz w:val="22"/>
        </w:rPr>
        <w:t>2. 现场抽样送检：随机截取铜覆钢型材送检铜层附着力、防腐性能，随机抽检降阻剂电阻率、长效稳定性；</w:t>
      </w:r>
    </w:p>
    <w:p>
      <w:pPr>
        <w:spacing w:before="120" w:after="120" w:line="288" w:lineRule="auto"/>
        <w:ind w:left="0"/>
        <w:jc w:val="left"/>
      </w:pPr>
      <w:r>
        <w:rPr>
          <w:rFonts w:eastAsia="等线" w:ascii="Arial" w:cs="Arial" w:hAnsi="Arial"/>
          <w:sz w:val="22"/>
        </w:rPr>
        <w:t>3. 不合格处置：复试不合格材料无条件清场离场，留存影像清场记录，严禁混用非标接地材料；</w:t>
      </w:r>
    </w:p>
    <w:p>
      <w:pPr>
        <w:spacing w:before="120" w:after="120" w:line="288" w:lineRule="auto"/>
        <w:ind w:left="0"/>
        <w:jc w:val="left"/>
      </w:pPr>
      <w:r>
        <w:rPr>
          <w:rFonts w:eastAsia="等线" w:ascii="Arial" w:cs="Arial" w:hAnsi="Arial"/>
          <w:sz w:val="22"/>
        </w:rPr>
        <w:t>4. 材料防潮管控：焊剂存放恒温干燥库房，降阻剂垫高防雨堆放，铜覆钢型材架空堆放，杜绝地面锈蚀。</w:t>
      </w:r>
    </w:p>
    <w:p>
      <w:pPr>
        <w:pStyle w:val="2"/>
        <w:spacing w:before="320" w:after="120" w:line="288" w:lineRule="auto"/>
        <w:ind w:left="0"/>
        <w:jc w:val="left"/>
        <w:outlineLvl w:val="1"/>
      </w:pPr>
      <w:bookmarkStart w:name="heading_28" w:id="28"/>
      <w:r>
        <w:rPr>
          <w:rFonts w:eastAsia="等线" w:ascii="Arial" w:cs="Arial" w:hAnsi="Arial"/>
          <w:b w:val="true"/>
          <w:sz w:val="32"/>
        </w:rPr>
        <w:t>4.4 安全前置准备</w:t>
      </w:r>
      <w:bookmarkEnd w:id="28"/>
    </w:p>
    <w:p>
      <w:pPr>
        <w:spacing w:before="120" w:after="120" w:line="288" w:lineRule="auto"/>
        <w:ind w:left="0"/>
        <w:jc w:val="left"/>
      </w:pPr>
      <w:r>
        <w:rPr>
          <w:rFonts w:eastAsia="等线" w:ascii="Arial" w:cs="Arial" w:hAnsi="Arial"/>
          <w:sz w:val="22"/>
        </w:rPr>
        <w:t>1. 作业人员岗前体检、电力安全教育、动火应急演练；</w:t>
      </w:r>
    </w:p>
    <w:p>
      <w:pPr>
        <w:spacing w:before="120" w:after="120" w:line="288" w:lineRule="auto"/>
        <w:ind w:left="0"/>
        <w:jc w:val="left"/>
      </w:pPr>
      <w:r>
        <w:rPr>
          <w:rFonts w:eastAsia="等线" w:ascii="Arial" w:cs="Arial" w:hAnsi="Arial"/>
          <w:sz w:val="22"/>
        </w:rPr>
        <w:t>2. 沟槽防护器材、灭火器材、绝缘劳保用品、应急救援物资配齐报验；</w:t>
      </w:r>
    </w:p>
    <w:p>
      <w:pPr>
        <w:spacing w:before="120" w:after="120" w:line="288" w:lineRule="auto"/>
        <w:ind w:left="0"/>
        <w:jc w:val="left"/>
      </w:pPr>
      <w:r>
        <w:rPr>
          <w:rFonts w:eastAsia="等线" w:ascii="Arial" w:cs="Arial" w:hAnsi="Arial"/>
          <w:sz w:val="22"/>
        </w:rPr>
        <w:t>3. 毗邻既有带电区域设置绝缘隔离围挡，悬挂高压接地作业警示标识。</w:t>
      </w:r>
    </w:p>
    <w:p>
      <w:pPr>
        <w:pStyle w:val="1"/>
        <w:spacing w:before="380" w:after="140" w:line="288" w:lineRule="auto"/>
        <w:ind w:left="0"/>
        <w:jc w:val="left"/>
        <w:outlineLvl w:val="0"/>
      </w:pPr>
      <w:bookmarkStart w:name="heading_29" w:id="29"/>
      <w:r>
        <w:rPr>
          <w:rFonts w:eastAsia="等线" w:ascii="Arial" w:cs="Arial" w:hAnsi="Arial"/>
          <w:b w:val="true"/>
          <w:sz w:val="36"/>
        </w:rPr>
        <w:t>5 全站防雷接地分区标准化施工工艺（核心技术评标章节）</w:t>
      </w:r>
      <w:bookmarkEnd w:id="29"/>
    </w:p>
    <w:p>
      <w:pPr>
        <w:pStyle w:val="2"/>
        <w:spacing w:before="320" w:after="120" w:line="288" w:lineRule="auto"/>
        <w:ind w:left="0"/>
        <w:jc w:val="left"/>
        <w:outlineLvl w:val="1"/>
      </w:pPr>
      <w:bookmarkStart w:name="heading_30" w:id="30"/>
      <w:r>
        <w:rPr>
          <w:rFonts w:eastAsia="等线" w:ascii="Arial" w:cs="Arial" w:hAnsi="Arial"/>
          <w:b w:val="true"/>
          <w:sz w:val="32"/>
        </w:rPr>
        <w:t>5.1 通用施工工艺参数（全站统一强制执行）</w:t>
      </w:r>
      <w:bookmarkEnd w:id="30"/>
    </w:p>
    <w:p>
      <w:pPr>
        <w:spacing w:before="120" w:after="120" w:line="288" w:lineRule="auto"/>
        <w:ind w:left="0"/>
        <w:jc w:val="left"/>
      </w:pPr>
      <w:r>
        <w:rPr>
          <w:rFonts w:eastAsia="等线" w:ascii="Arial" w:cs="Arial" w:hAnsi="Arial"/>
          <w:sz w:val="22"/>
        </w:rPr>
        <w:t>1. 接地沟槽统一埋深：户外场区接地沟槽深度1.0m，大于本地0.6m冻土深度；户内配电室沟槽深度0.8m；电缆沟内侧接地高度距沟底0.3m；</w:t>
      </w:r>
    </w:p>
    <w:p>
      <w:pPr>
        <w:spacing w:before="120" w:after="120" w:line="288" w:lineRule="auto"/>
        <w:ind w:left="0"/>
        <w:jc w:val="left"/>
      </w:pPr>
      <w:r>
        <w:rPr>
          <w:rFonts w:eastAsia="等线" w:ascii="Arial" w:cs="Arial" w:hAnsi="Arial"/>
          <w:sz w:val="22"/>
        </w:rPr>
        <w:t>2. 接地极间距标准：常规垂直接地极间距≥2.5倍单根极长（≥6.25m），风化岩层降阻加密区间距≥4m；</w:t>
      </w:r>
    </w:p>
    <w:p>
      <w:pPr>
        <w:spacing w:before="120" w:after="120" w:line="288" w:lineRule="auto"/>
        <w:ind w:left="0"/>
        <w:jc w:val="left"/>
      </w:pPr>
      <w:r>
        <w:rPr>
          <w:rFonts w:eastAsia="等线" w:ascii="Arial" w:cs="Arial" w:hAnsi="Arial"/>
          <w:sz w:val="22"/>
        </w:rPr>
        <w:t>3. 接地转弯工艺：所有地网转角做圆弧过渡，圆弧半径≥接地圆钢直径10倍，禁止直角弯折应力开裂；</w:t>
      </w:r>
    </w:p>
    <w:p>
      <w:pPr>
        <w:spacing w:before="120" w:after="120" w:line="288" w:lineRule="auto"/>
        <w:ind w:left="0"/>
        <w:jc w:val="left"/>
      </w:pPr>
      <w:r>
        <w:rPr>
          <w:rFonts w:eastAsia="等线" w:ascii="Arial" w:cs="Arial" w:hAnsi="Arial"/>
          <w:sz w:val="22"/>
        </w:rPr>
        <w:t>4. 焊接通用标准：全部点位采用放热焊接，严禁电弧搭接焊接，焊接熔体饱满无夹渣、无裂纹、无缩孔，焊接搭接长度满足国标双倍截面要求；</w:t>
      </w:r>
    </w:p>
    <w:p>
      <w:pPr>
        <w:spacing w:before="120" w:after="120" w:line="288" w:lineRule="auto"/>
        <w:ind w:left="0"/>
        <w:jc w:val="left"/>
      </w:pPr>
      <w:r>
        <w:rPr>
          <w:rFonts w:eastAsia="等线" w:ascii="Arial" w:cs="Arial" w:hAnsi="Arial"/>
          <w:sz w:val="22"/>
        </w:rPr>
        <w:t>5. 防腐通用标准：焊接点位打磨除锈，涂刷导电专用防腐漆两遍，原厂铜覆破损部位补涂防腐涂层。</w:t>
      </w:r>
    </w:p>
    <w:p>
      <w:pPr>
        <w:pStyle w:val="2"/>
        <w:spacing w:before="320" w:after="120" w:line="288" w:lineRule="auto"/>
        <w:ind w:left="0"/>
        <w:jc w:val="left"/>
        <w:outlineLvl w:val="1"/>
      </w:pPr>
      <w:bookmarkStart w:name="heading_31" w:id="31"/>
      <w:r>
        <w:rPr>
          <w:rFonts w:eastAsia="等线" w:ascii="Arial" w:cs="Arial" w:hAnsi="Arial"/>
          <w:b w:val="true"/>
          <w:sz w:val="32"/>
        </w:rPr>
        <w:t>5.2 沟槽开挖及基底处理施工</w:t>
      </w:r>
      <w:bookmarkEnd w:id="31"/>
    </w:p>
    <w:p>
      <w:pPr>
        <w:spacing w:before="120" w:after="120" w:line="288" w:lineRule="auto"/>
        <w:ind w:left="0"/>
        <w:jc w:val="left"/>
      </w:pPr>
      <w:r>
        <w:rPr>
          <w:rFonts w:eastAsia="等线" w:ascii="Arial" w:cs="Arial" w:hAnsi="Arial"/>
          <w:sz w:val="22"/>
        </w:rPr>
        <w:t>1. 开挖方式：开阔场区小型挖掘机开挖，构架基础周边、管线周边人工精细化开挖，杜绝机械磕碰既有基础结构；</w:t>
      </w:r>
    </w:p>
    <w:p>
      <w:pPr>
        <w:spacing w:before="120" w:after="120" w:line="288" w:lineRule="auto"/>
        <w:ind w:left="0"/>
        <w:jc w:val="left"/>
      </w:pPr>
      <w:r>
        <w:rPr>
          <w:rFonts w:eastAsia="等线" w:ascii="Arial" w:cs="Arial" w:hAnsi="Arial"/>
          <w:sz w:val="22"/>
        </w:rPr>
        <w:t>2. 沟槽断面：梯形沟槽，上口宽0.6m，下口宽0.4m，边坡比例1:0.3，深度达标后人工整平槽底；</w:t>
      </w:r>
    </w:p>
    <w:p>
      <w:pPr>
        <w:spacing w:before="120" w:after="120" w:line="288" w:lineRule="auto"/>
        <w:ind w:left="0"/>
        <w:jc w:val="left"/>
      </w:pPr>
      <w:r>
        <w:rPr>
          <w:rFonts w:eastAsia="等线" w:ascii="Arial" w:cs="Arial" w:hAnsi="Arial"/>
          <w:sz w:val="22"/>
        </w:rPr>
        <w:t>3. 基底处理：槽底清除碎石、硬块、建筑垃圾，铺垫100mm厚纯净细土，人工夯实找平，保证接地体贴合土层；</w:t>
      </w:r>
    </w:p>
    <w:p>
      <w:pPr>
        <w:spacing w:before="120" w:after="120" w:line="288" w:lineRule="auto"/>
        <w:ind w:left="0"/>
        <w:jc w:val="left"/>
      </w:pPr>
      <w:r>
        <w:rPr>
          <w:rFonts w:eastAsia="等线" w:ascii="Arial" w:cs="Arial" w:hAnsi="Arial"/>
          <w:sz w:val="22"/>
        </w:rPr>
        <w:t>4. 沟槽排水：地下水位偏高区段，沟槽两侧开挖临时排水沟，杜绝槽底积水浸泡接地体，防止焊接受潮虚焊；</w:t>
      </w:r>
    </w:p>
    <w:p>
      <w:pPr>
        <w:spacing w:before="120" w:after="120" w:line="288" w:lineRule="auto"/>
        <w:ind w:left="0"/>
        <w:jc w:val="left"/>
      </w:pPr>
      <w:r>
        <w:rPr>
          <w:rFonts w:eastAsia="等线" w:ascii="Arial" w:cs="Arial" w:hAnsi="Arial"/>
          <w:sz w:val="22"/>
        </w:rPr>
        <w:t>5. 临边防护：沟槽深度≥0.8m全域搭设1.2m高防护栏杆，挂密目安全网，夜间布设警示灯带。</w:t>
      </w:r>
    </w:p>
    <w:p>
      <w:pPr>
        <w:pStyle w:val="2"/>
        <w:spacing w:before="320" w:after="120" w:line="288" w:lineRule="auto"/>
        <w:ind w:left="0"/>
        <w:jc w:val="left"/>
        <w:outlineLvl w:val="1"/>
      </w:pPr>
      <w:bookmarkStart w:name="heading_32" w:id="32"/>
      <w:r>
        <w:rPr>
          <w:rFonts w:eastAsia="等线" w:ascii="Arial" w:cs="Arial" w:hAnsi="Arial"/>
          <w:b w:val="true"/>
          <w:sz w:val="32"/>
        </w:rPr>
        <w:t>5.3 垂直接地极（深井接地）专项施工</w:t>
      </w:r>
      <w:bookmarkEnd w:id="32"/>
    </w:p>
    <w:p>
      <w:pPr>
        <w:spacing w:before="120" w:after="120" w:line="288" w:lineRule="auto"/>
        <w:ind w:left="0"/>
        <w:jc w:val="left"/>
      </w:pPr>
      <w:r>
        <w:rPr>
          <w:rFonts w:eastAsia="等线" w:ascii="Arial" w:cs="Arial" w:hAnsi="Arial"/>
          <w:sz w:val="22"/>
        </w:rPr>
        <w:t>本项目采用机械式深井植入铜覆钢接地极，适配高电阻率风化岩层降阻，工序如下：</w:t>
      </w:r>
    </w:p>
    <w:p>
      <w:pPr>
        <w:spacing w:before="120" w:after="120" w:line="288" w:lineRule="auto"/>
        <w:ind w:left="0"/>
        <w:jc w:val="left"/>
      </w:pPr>
      <w:r>
        <w:rPr>
          <w:rFonts w:eastAsia="等线" w:ascii="Arial" w:cs="Arial" w:hAnsi="Arial"/>
          <w:sz w:val="22"/>
        </w:rPr>
        <w:t>1. 点位钻孔：液压钻机垂直钻孔，孔径110mm，钻孔深度3.0m，大于接地极长度，孔内清理岩粉杂物；</w:t>
      </w:r>
    </w:p>
    <w:p>
      <w:pPr>
        <w:spacing w:before="120" w:after="120" w:line="288" w:lineRule="auto"/>
        <w:ind w:left="0"/>
        <w:jc w:val="left"/>
      </w:pPr>
      <w:r>
        <w:rPr>
          <w:rFonts w:eastAsia="等线" w:ascii="Arial" w:cs="Arial" w:hAnsi="Arial"/>
          <w:sz w:val="22"/>
        </w:rPr>
        <w:t>2. 接地极下放：整根Φ50铜覆钢垂极垂直下入孔中心，保证垂直度偏差≤3°，禁止倾斜贴壁；</w:t>
      </w:r>
    </w:p>
    <w:p>
      <w:pPr>
        <w:spacing w:before="120" w:after="120" w:line="288" w:lineRule="auto"/>
        <w:ind w:left="0"/>
        <w:jc w:val="left"/>
      </w:pPr>
      <w:r>
        <w:rPr>
          <w:rFonts w:eastAsia="等线" w:ascii="Arial" w:cs="Arial" w:hAnsi="Arial"/>
          <w:sz w:val="22"/>
        </w:rPr>
        <w:t>3. 降阻剂灌注：孔内分层灌注拌合均匀环保降阻剂，分层振捣密实，保证接地极周身360°包覆厚度≥25mm；</w:t>
      </w:r>
    </w:p>
    <w:p>
      <w:pPr>
        <w:spacing w:before="120" w:after="120" w:line="288" w:lineRule="auto"/>
        <w:ind w:left="0"/>
        <w:jc w:val="left"/>
      </w:pPr>
      <w:r>
        <w:rPr>
          <w:rFonts w:eastAsia="等线" w:ascii="Arial" w:cs="Arial" w:hAnsi="Arial"/>
          <w:sz w:val="22"/>
        </w:rPr>
        <w:t>4. 上端搭接：垂极上端高出槽底100mm，与水平接地扁钢放热焊接连通，焊接后包覆封口降阻材料；</w:t>
      </w:r>
    </w:p>
    <w:p>
      <w:pPr>
        <w:spacing w:before="120" w:after="120" w:line="288" w:lineRule="auto"/>
        <w:ind w:left="0"/>
        <w:jc w:val="left"/>
      </w:pPr>
      <w:r>
        <w:rPr>
          <w:rFonts w:eastAsia="等线" w:ascii="Arial" w:cs="Arial" w:hAnsi="Arial"/>
          <w:sz w:val="22"/>
        </w:rPr>
        <w:t>5. 验收要点：单根垂极施工完成后，即时检测单极接地电阻，不合格点位就近增补一根辅助接地极。</w:t>
      </w:r>
    </w:p>
    <w:p>
      <w:pPr>
        <w:pStyle w:val="2"/>
        <w:spacing w:before="320" w:after="120" w:line="288" w:lineRule="auto"/>
        <w:ind w:left="0"/>
        <w:jc w:val="left"/>
        <w:outlineLvl w:val="1"/>
      </w:pPr>
      <w:bookmarkStart w:name="heading_33" w:id="33"/>
      <w:r>
        <w:rPr>
          <w:rFonts w:eastAsia="等线" w:ascii="Arial" w:cs="Arial" w:hAnsi="Arial"/>
          <w:b w:val="true"/>
          <w:sz w:val="32"/>
        </w:rPr>
        <w:t>5.4 水平主接地网敷设施工（三级电压差异化工艺）</w:t>
      </w:r>
      <w:bookmarkEnd w:id="33"/>
    </w:p>
    <w:p>
      <w:pPr>
        <w:pStyle w:val="3"/>
        <w:spacing w:before="300" w:after="120" w:line="288" w:lineRule="auto"/>
        <w:ind w:left="0"/>
        <w:jc w:val="left"/>
        <w:outlineLvl w:val="2"/>
      </w:pPr>
      <w:bookmarkStart w:name="heading_34" w:id="34"/>
      <w:r>
        <w:rPr>
          <w:rFonts w:eastAsia="等线" w:ascii="Arial" w:cs="Arial" w:hAnsi="Arial"/>
          <w:b w:val="true"/>
          <w:sz w:val="30"/>
        </w:rPr>
        <w:t>5.4.1 220kV高压GIS主区地网</w:t>
      </w:r>
      <w:bookmarkEnd w:id="34"/>
    </w:p>
    <w:p>
      <w:pPr>
        <w:spacing w:before="120" w:after="120" w:line="288" w:lineRule="auto"/>
        <w:ind w:left="0"/>
        <w:jc w:val="left"/>
      </w:pPr>
      <w:r>
        <w:rPr>
          <w:rFonts w:eastAsia="等线" w:ascii="Arial" w:cs="Arial" w:hAnsi="Arial"/>
          <w:sz w:val="22"/>
        </w:rPr>
        <w:t>采用50×5mm铜覆钢扁钢网格闭合地网，网格尺寸5m×5m，场区外圈环形均压带加密布设，构架基础四点做放射式接地引出，四角大圆弧收口，全域每间隔5m布设一根垂直接地极，全节点放热焊接，重点管控构架雷击均压效果，严控跨步电压。</w:t>
      </w:r>
    </w:p>
    <w:p>
      <w:pPr>
        <w:pStyle w:val="3"/>
        <w:spacing w:before="300" w:after="120" w:line="288" w:lineRule="auto"/>
        <w:ind w:left="0"/>
        <w:jc w:val="left"/>
        <w:outlineLvl w:val="2"/>
      </w:pPr>
      <w:bookmarkStart w:name="heading_35" w:id="35"/>
      <w:r>
        <w:rPr>
          <w:rFonts w:eastAsia="等线" w:ascii="Arial" w:cs="Arial" w:hAnsi="Arial"/>
          <w:b w:val="true"/>
          <w:sz w:val="30"/>
        </w:rPr>
        <w:t>5.4.2 110kV出线构架区地网</w:t>
      </w:r>
      <w:bookmarkEnd w:id="35"/>
    </w:p>
    <w:p>
      <w:pPr>
        <w:spacing w:before="120" w:after="120" w:line="288" w:lineRule="auto"/>
        <w:ind w:left="0"/>
        <w:jc w:val="left"/>
      </w:pPr>
      <w:r>
        <w:rPr>
          <w:rFonts w:eastAsia="等线" w:ascii="Arial" w:cs="Arial" w:hAnsi="Arial"/>
          <w:sz w:val="22"/>
        </w:rPr>
        <w:t>采用Φ16铜覆钢圆钢网格地网，网格6m×6m，出线避雷器基础独立双引下接地，构架沉降位置加装铜编织伸缩跨接线，规避地基沉降拉断接地体，分区设置接地断接测试卡，方便后期运维检测。</w:t>
      </w:r>
    </w:p>
    <w:p>
      <w:pPr>
        <w:pStyle w:val="3"/>
        <w:spacing w:before="300" w:after="120" w:line="288" w:lineRule="auto"/>
        <w:ind w:left="0"/>
        <w:jc w:val="left"/>
        <w:outlineLvl w:val="2"/>
      </w:pPr>
      <w:bookmarkStart w:name="heading_36" w:id="36"/>
      <w:r>
        <w:rPr>
          <w:rFonts w:eastAsia="等线" w:ascii="Arial" w:cs="Arial" w:hAnsi="Arial"/>
          <w:b w:val="true"/>
          <w:sz w:val="30"/>
        </w:rPr>
        <w:t>5.4.3 35kV户内配电及中控弱电区地网</w:t>
      </w:r>
      <w:bookmarkEnd w:id="36"/>
    </w:p>
    <w:p>
      <w:pPr>
        <w:spacing w:before="120" w:after="120" w:line="288" w:lineRule="auto"/>
        <w:ind w:left="0"/>
        <w:jc w:val="left"/>
      </w:pPr>
      <w:r>
        <w:rPr>
          <w:rFonts w:eastAsia="等线" w:ascii="Arial" w:cs="Arial" w:hAnsi="Arial"/>
          <w:sz w:val="22"/>
        </w:rPr>
        <w:t>户内底部通长敷设环形等电位接地铜排，开关柜基础四点接地，直流屏、通讯屏独立专用接地引至弱电汇集排，弱电接地与强电接地共用主地网，加装等电位均衡器，规避雷电浪涌击穿二次元器件，接地网格加密至3m×3m。</w:t>
      </w:r>
    </w:p>
    <w:p>
      <w:pPr>
        <w:pStyle w:val="2"/>
        <w:spacing w:before="320" w:after="120" w:line="288" w:lineRule="auto"/>
        <w:ind w:left="0"/>
        <w:jc w:val="left"/>
        <w:outlineLvl w:val="1"/>
      </w:pPr>
      <w:bookmarkStart w:name="heading_37" w:id="37"/>
      <w:r>
        <w:rPr>
          <w:rFonts w:eastAsia="等线" w:ascii="Arial" w:cs="Arial" w:hAnsi="Arial"/>
          <w:b w:val="true"/>
          <w:sz w:val="32"/>
        </w:rPr>
        <w:t>5.5 全站引下线及避雷带专项施工</w:t>
      </w:r>
      <w:bookmarkEnd w:id="37"/>
    </w:p>
    <w:p>
      <w:pPr>
        <w:spacing w:before="120" w:after="120" w:line="288" w:lineRule="auto"/>
        <w:ind w:left="0"/>
        <w:jc w:val="left"/>
      </w:pPr>
      <w:r>
        <w:rPr>
          <w:rFonts w:eastAsia="等线" w:ascii="Arial" w:cs="Arial" w:hAnsi="Arial"/>
          <w:sz w:val="22"/>
        </w:rPr>
        <w:t>1. 户外构架明敷引下线：沿构架立柱内侧垂直敷设，卡件固定间距1.5m，每根构架不少于2根专用引下线，上下两端放热焊接闭环；</w:t>
      </w:r>
    </w:p>
    <w:p>
      <w:pPr>
        <w:spacing w:before="120" w:after="120" w:line="288" w:lineRule="auto"/>
        <w:ind w:left="0"/>
        <w:jc w:val="left"/>
      </w:pPr>
      <w:r>
        <w:rPr>
          <w:rFonts w:eastAsia="等线" w:ascii="Arial" w:cs="Arial" w:hAnsi="Arial"/>
          <w:sz w:val="22"/>
        </w:rPr>
        <w:t>2. 中控楼屋面避雷带：Φ12铜覆钢圆钢沿屋面女儿墙闭合敷设，转角圆弧处理，屋面金属风机、金属护栏、管道全部就近与避雷带等电位连通；</w:t>
      </w:r>
    </w:p>
    <w:p>
      <w:pPr>
        <w:spacing w:before="120" w:after="120" w:line="288" w:lineRule="auto"/>
        <w:ind w:left="0"/>
        <w:jc w:val="left"/>
      </w:pPr>
      <w:r>
        <w:rPr>
          <w:rFonts w:eastAsia="等线" w:ascii="Arial" w:cs="Arial" w:hAnsi="Arial"/>
          <w:sz w:val="22"/>
        </w:rPr>
        <w:t>3. 隐蔽引下线：墙体、基础预埋引下线，预埋套管防护，穿墙部位防火密封封堵；</w:t>
      </w:r>
    </w:p>
    <w:p>
      <w:pPr>
        <w:spacing w:before="120" w:after="120" w:line="288" w:lineRule="auto"/>
        <w:ind w:left="0"/>
        <w:jc w:val="left"/>
      </w:pPr>
      <w:r>
        <w:rPr>
          <w:rFonts w:eastAsia="等线" w:ascii="Arial" w:cs="Arial" w:hAnsi="Arial"/>
          <w:sz w:val="22"/>
        </w:rPr>
        <w:t>4. 标识施工：地面0.5m高度涂刷黄绿接地专用标识漆，粘贴接地警示标识牌，分区编号溯源。</w:t>
      </w:r>
    </w:p>
    <w:p>
      <w:pPr>
        <w:pStyle w:val="2"/>
        <w:spacing w:before="320" w:after="120" w:line="288" w:lineRule="auto"/>
        <w:ind w:left="0"/>
        <w:jc w:val="left"/>
        <w:outlineLvl w:val="1"/>
      </w:pPr>
      <w:bookmarkStart w:name="heading_38" w:id="38"/>
      <w:r>
        <w:rPr>
          <w:rFonts w:eastAsia="等线" w:ascii="Arial" w:cs="Arial" w:hAnsi="Arial"/>
          <w:b w:val="true"/>
          <w:sz w:val="32"/>
        </w:rPr>
        <w:t>5.6 放热焊接标准化作业（国网创优工艺）</w:t>
      </w:r>
      <w:bookmarkEnd w:id="38"/>
    </w:p>
    <w:p>
      <w:pPr>
        <w:spacing w:before="120" w:after="120" w:line="288" w:lineRule="auto"/>
        <w:ind w:left="0"/>
        <w:jc w:val="left"/>
      </w:pPr>
      <w:r>
        <w:rPr>
          <w:rFonts w:eastAsia="等线" w:ascii="Arial" w:cs="Arial" w:hAnsi="Arial"/>
          <w:sz w:val="22"/>
        </w:rPr>
        <w:t>1. 焊前处理：打磨接地体焊接位置铜层氧化皮、水渍、油污，干燥无尘后方可施焊；</w:t>
      </w:r>
    </w:p>
    <w:p>
      <w:pPr>
        <w:spacing w:before="120" w:after="120" w:line="288" w:lineRule="auto"/>
        <w:ind w:left="0"/>
        <w:jc w:val="left"/>
      </w:pPr>
      <w:r>
        <w:rPr>
          <w:rFonts w:eastAsia="等线" w:ascii="Arial" w:cs="Arial" w:hAnsi="Arial"/>
          <w:sz w:val="22"/>
        </w:rPr>
        <w:t>2. 模具拼装：专用匹配模具贴合型材，缝隙封堵防火密封泥，防止高温焊液渗漏；</w:t>
      </w:r>
    </w:p>
    <w:p>
      <w:pPr>
        <w:spacing w:before="120" w:after="120" w:line="288" w:lineRule="auto"/>
        <w:ind w:left="0"/>
        <w:jc w:val="left"/>
      </w:pPr>
      <w:r>
        <w:rPr>
          <w:rFonts w:eastAsia="等线" w:ascii="Arial" w:cs="Arial" w:hAnsi="Arial"/>
          <w:sz w:val="22"/>
        </w:rPr>
        <w:t>3. 焊剂选型：圆钢对接选用150#焊粉，T接十字接选用200#焊粉，扁钢搭接选用250#专用焊粉；</w:t>
      </w:r>
    </w:p>
    <w:p>
      <w:pPr>
        <w:spacing w:before="120" w:after="120" w:line="288" w:lineRule="auto"/>
        <w:ind w:left="0"/>
        <w:jc w:val="left"/>
      </w:pPr>
      <w:r>
        <w:rPr>
          <w:rFonts w:eastAsia="等线" w:ascii="Arial" w:cs="Arial" w:hAnsi="Arial"/>
          <w:sz w:val="22"/>
        </w:rPr>
        <w:t>4. 点火施焊：远程点火，人员侧向避让，等待熔液自然冷却，禁止水冷、敲击强制冷却；</w:t>
      </w:r>
    </w:p>
    <w:p>
      <w:pPr>
        <w:spacing w:before="120" w:after="120" w:line="288" w:lineRule="auto"/>
        <w:ind w:left="0"/>
        <w:jc w:val="left"/>
      </w:pPr>
      <w:r>
        <w:rPr>
          <w:rFonts w:eastAsia="等线" w:ascii="Arial" w:cs="Arial" w:hAnsi="Arial"/>
          <w:sz w:val="22"/>
        </w:rPr>
        <w:t>5. 焊后验收：熔接头饱满圆润，无气孔裂纹，焊接截面大于母材1.2倍，不合格接头直接切除重新焊接；</w:t>
      </w:r>
    </w:p>
    <w:p>
      <w:pPr>
        <w:spacing w:before="120" w:after="120" w:line="288" w:lineRule="auto"/>
        <w:ind w:left="0"/>
        <w:jc w:val="left"/>
      </w:pPr>
      <w:r>
        <w:rPr>
          <w:rFonts w:eastAsia="等线" w:ascii="Arial" w:cs="Arial" w:hAnsi="Arial"/>
          <w:sz w:val="22"/>
        </w:rPr>
        <w:t>6. 防护处理：冷却后打磨焊口，双层防腐导电漆涂刷包覆。</w:t>
      </w:r>
    </w:p>
    <w:p>
      <w:pPr>
        <w:pStyle w:val="2"/>
        <w:spacing w:before="320" w:after="120" w:line="288" w:lineRule="auto"/>
        <w:ind w:left="0"/>
        <w:jc w:val="left"/>
        <w:outlineLvl w:val="1"/>
      </w:pPr>
      <w:bookmarkStart w:name="heading_39" w:id="39"/>
      <w:r>
        <w:rPr>
          <w:rFonts w:eastAsia="等线" w:ascii="Arial" w:cs="Arial" w:hAnsi="Arial"/>
          <w:b w:val="true"/>
          <w:sz w:val="32"/>
        </w:rPr>
        <w:t>5.7 降阻包覆及沟槽回填夯实工艺</w:t>
      </w:r>
      <w:bookmarkEnd w:id="39"/>
    </w:p>
    <w:p>
      <w:pPr>
        <w:spacing w:before="120" w:after="120" w:line="288" w:lineRule="auto"/>
        <w:ind w:left="0"/>
        <w:jc w:val="left"/>
      </w:pPr>
      <w:r>
        <w:rPr>
          <w:rFonts w:eastAsia="等线" w:ascii="Arial" w:cs="Arial" w:hAnsi="Arial"/>
          <w:sz w:val="22"/>
        </w:rPr>
        <w:t>1. 接地体包覆：所有水平接地体底部、顶部均匀铺设15mm厚降阻剂，全域全包覆，提升土体导电连通性；</w:t>
      </w:r>
    </w:p>
    <w:p>
      <w:pPr>
        <w:spacing w:before="120" w:after="120" w:line="288" w:lineRule="auto"/>
        <w:ind w:left="0"/>
        <w:jc w:val="left"/>
      </w:pPr>
      <w:r>
        <w:rPr>
          <w:rFonts w:eastAsia="等线" w:ascii="Arial" w:cs="Arial" w:hAnsi="Arial"/>
          <w:sz w:val="22"/>
        </w:rPr>
        <w:t>2. 分层回填：第一层回填100mm细土，人工掩埋接地体，杜绝石块直接磕碰接地型材；分层回填分层夯实，每层夯实厚度200mm，夯实压实系数≥0.93；</w:t>
      </w:r>
    </w:p>
    <w:p>
      <w:pPr>
        <w:spacing w:before="120" w:after="120" w:line="288" w:lineRule="auto"/>
        <w:ind w:left="0"/>
        <w:jc w:val="left"/>
      </w:pPr>
      <w:r>
        <w:rPr>
          <w:rFonts w:eastAsia="等线" w:ascii="Arial" w:cs="Arial" w:hAnsi="Arial"/>
          <w:sz w:val="22"/>
        </w:rPr>
        <w:t>3. 地表复原：场区接地沟槽表层原土复原，适配后期绿化、地坪施工，不留沉降沟槽。</w:t>
      </w:r>
    </w:p>
    <w:p>
      <w:pPr>
        <w:pStyle w:val="2"/>
        <w:spacing w:before="320" w:after="120" w:line="288" w:lineRule="auto"/>
        <w:ind w:left="0"/>
        <w:jc w:val="left"/>
        <w:outlineLvl w:val="1"/>
      </w:pPr>
      <w:bookmarkStart w:name="heading_40" w:id="40"/>
      <w:r>
        <w:rPr>
          <w:rFonts w:eastAsia="等线" w:ascii="Arial" w:cs="Arial" w:hAnsi="Arial"/>
          <w:b w:val="true"/>
          <w:sz w:val="32"/>
        </w:rPr>
        <w:t>5.8 特殊部位专项防雷接地处理（投标加分工艺）</w:t>
      </w:r>
      <w:bookmarkEnd w:id="40"/>
    </w:p>
    <w:p>
      <w:pPr>
        <w:spacing w:before="120" w:after="120" w:line="288" w:lineRule="auto"/>
        <w:ind w:left="0"/>
        <w:jc w:val="left"/>
      </w:pPr>
      <w:r>
        <w:rPr>
          <w:rFonts w:eastAsia="等线" w:ascii="Arial" w:cs="Arial" w:hAnsi="Arial"/>
          <w:sz w:val="22"/>
        </w:rPr>
        <w:t>1. 主变压器区域：油箱外壳、中性点、散热器、基础槽钢四点独立接地，中性点设置可拆卸接地测试点；</w:t>
      </w:r>
    </w:p>
    <w:p>
      <w:pPr>
        <w:spacing w:before="120" w:after="120" w:line="288" w:lineRule="auto"/>
        <w:ind w:left="0"/>
        <w:jc w:val="left"/>
      </w:pPr>
      <w:r>
        <w:rPr>
          <w:rFonts w:eastAsia="等线" w:ascii="Arial" w:cs="Arial" w:hAnsi="Arial"/>
          <w:sz w:val="22"/>
        </w:rPr>
        <w:t>2. GIS组合电器：罐体分段等电位跨接，伸缩节专用软铜线跨接，底座接地双回路连通主地网；</w:t>
      </w:r>
    </w:p>
    <w:p>
      <w:pPr>
        <w:spacing w:before="120" w:after="120" w:line="288" w:lineRule="auto"/>
        <w:ind w:left="0"/>
        <w:jc w:val="left"/>
      </w:pPr>
      <w:r>
        <w:rPr>
          <w:rFonts w:eastAsia="等线" w:ascii="Arial" w:cs="Arial" w:hAnsi="Arial"/>
          <w:sz w:val="22"/>
        </w:rPr>
        <w:t>3. 电缆沟接地：沟内上下双层接地体，每5m连通一次，电缆支架全部就近接地，进出口做雷电等电位封堵；</w:t>
      </w:r>
    </w:p>
    <w:p>
      <w:pPr>
        <w:spacing w:before="120" w:after="120" w:line="288" w:lineRule="auto"/>
        <w:ind w:left="0"/>
        <w:jc w:val="left"/>
      </w:pPr>
      <w:r>
        <w:rPr>
          <w:rFonts w:eastAsia="等线" w:ascii="Arial" w:cs="Arial" w:hAnsi="Arial"/>
          <w:sz w:val="22"/>
        </w:rPr>
        <w:t>4. 地下水泵房：水下专用防腐接地极，泵房墙体环形接地，防水穿墙接地套管密闭施工；</w:t>
      </w:r>
    </w:p>
    <w:p>
      <w:pPr>
        <w:spacing w:before="120" w:after="120" w:line="288" w:lineRule="auto"/>
        <w:ind w:left="0"/>
        <w:jc w:val="left"/>
      </w:pPr>
      <w:r>
        <w:rPr>
          <w:rFonts w:eastAsia="等线" w:ascii="Arial" w:cs="Arial" w:hAnsi="Arial"/>
          <w:sz w:val="22"/>
        </w:rPr>
        <w:t>5. 高低压分界处：加装浪涌接地保护器，均衡高低压系统雷电电位，防止电位反击损毁设备。</w:t>
      </w:r>
    </w:p>
    <w:p>
      <w:pPr>
        <w:pStyle w:val="1"/>
        <w:spacing w:before="380" w:after="140" w:line="288" w:lineRule="auto"/>
        <w:ind w:left="0"/>
        <w:jc w:val="left"/>
        <w:outlineLvl w:val="0"/>
      </w:pPr>
      <w:bookmarkStart w:name="heading_41" w:id="41"/>
      <w:r>
        <w:rPr>
          <w:rFonts w:eastAsia="等线" w:ascii="Arial" w:cs="Arial" w:hAnsi="Arial"/>
          <w:b w:val="true"/>
          <w:sz w:val="36"/>
        </w:rPr>
        <w:t>6 质量管控体系及国标验收标准（评标质保评分章节）</w:t>
      </w:r>
      <w:bookmarkEnd w:id="41"/>
    </w:p>
    <w:p>
      <w:pPr>
        <w:pStyle w:val="2"/>
        <w:spacing w:before="320" w:after="120" w:line="288" w:lineRule="auto"/>
        <w:ind w:left="0"/>
        <w:jc w:val="left"/>
        <w:outlineLvl w:val="1"/>
      </w:pPr>
      <w:bookmarkStart w:name="heading_42" w:id="42"/>
      <w:r>
        <w:rPr>
          <w:rFonts w:eastAsia="等线" w:ascii="Arial" w:cs="Arial" w:hAnsi="Arial"/>
          <w:b w:val="true"/>
          <w:sz w:val="32"/>
        </w:rPr>
        <w:t>6.1 质量管理三级管控体系</w:t>
      </w:r>
      <w:bookmarkEnd w:id="42"/>
    </w:p>
    <w:p>
      <w:pPr>
        <w:spacing w:before="120" w:after="120" w:line="288" w:lineRule="auto"/>
        <w:ind w:left="0"/>
        <w:jc w:val="left"/>
      </w:pPr>
      <w:r>
        <w:rPr>
          <w:rFonts w:eastAsia="等线" w:ascii="Arial" w:cs="Arial" w:hAnsi="Arial"/>
          <w:sz w:val="22"/>
        </w:rPr>
        <w:t>建立班组自检→项目部复检→监理业主抽检三级质量闭环管控，隐蔽工程百分百影像留存，实行不合格工序返工停工制度，质量终身台账备案。</w:t>
      </w:r>
    </w:p>
    <w:p>
      <w:pPr>
        <w:pStyle w:val="2"/>
        <w:spacing w:before="320" w:after="120" w:line="288" w:lineRule="auto"/>
        <w:ind w:left="0"/>
        <w:jc w:val="left"/>
        <w:outlineLvl w:val="1"/>
      </w:pPr>
      <w:bookmarkStart w:name="heading_43" w:id="43"/>
      <w:r>
        <w:rPr>
          <w:rFonts w:eastAsia="等线" w:ascii="Arial" w:cs="Arial" w:hAnsi="Arial"/>
          <w:b w:val="true"/>
          <w:sz w:val="32"/>
        </w:rPr>
        <w:t>6.2 分项质量主控验收标准</w:t>
      </w:r>
      <w:bookmarkEnd w:id="43"/>
    </w:p>
    <w:p>
      <w:pPr>
        <w:spacing w:before="120" w:after="120" w:line="288" w:lineRule="auto"/>
        <w:ind w:left="0"/>
        <w:jc w:val="left"/>
      </w:pPr>
      <w:r>
        <w:rPr>
          <w:rFonts w:eastAsia="等线" w:ascii="Arial" w:cs="Arial" w:hAnsi="Arial"/>
          <w:sz w:val="22"/>
        </w:rPr>
        <w:t>1. 接地材质：规格、铜层厚度、防腐性能百分百符合设计及国网标准，资料溯源完整；</w:t>
      </w:r>
    </w:p>
    <w:p>
      <w:pPr>
        <w:spacing w:before="120" w:after="120" w:line="288" w:lineRule="auto"/>
        <w:ind w:left="0"/>
        <w:jc w:val="left"/>
      </w:pPr>
      <w:r>
        <w:rPr>
          <w:rFonts w:eastAsia="等线" w:ascii="Arial" w:cs="Arial" w:hAnsi="Arial"/>
          <w:sz w:val="22"/>
        </w:rPr>
        <w:t>2. 埋深偏差：接地埋深允许偏差±50mm，严禁浅于冻土深度；</w:t>
      </w:r>
    </w:p>
    <w:p>
      <w:pPr>
        <w:spacing w:before="120" w:after="120" w:line="288" w:lineRule="auto"/>
        <w:ind w:left="0"/>
        <w:jc w:val="left"/>
      </w:pPr>
      <w:r>
        <w:rPr>
          <w:rFonts w:eastAsia="等线" w:ascii="Arial" w:cs="Arial" w:hAnsi="Arial"/>
          <w:sz w:val="22"/>
        </w:rPr>
        <w:t>3. 焊接质量：无虚焊、脆焊、夹渣，接头防腐全覆盖，焊接合格率100%；</w:t>
      </w:r>
    </w:p>
    <w:p>
      <w:pPr>
        <w:spacing w:before="120" w:after="120" w:line="288" w:lineRule="auto"/>
        <w:ind w:left="0"/>
        <w:jc w:val="left"/>
      </w:pPr>
      <w:r>
        <w:rPr>
          <w:rFonts w:eastAsia="等线" w:ascii="Arial" w:cs="Arial" w:hAnsi="Arial"/>
          <w:sz w:val="22"/>
        </w:rPr>
        <w:t>4. 阻值验收：三级分区电阻、全域合并电阻全部达标，雨季复测稳定性合格；</w:t>
      </w:r>
    </w:p>
    <w:p>
      <w:pPr>
        <w:spacing w:before="120" w:after="120" w:line="288" w:lineRule="auto"/>
        <w:ind w:left="0"/>
        <w:jc w:val="left"/>
      </w:pPr>
      <w:r>
        <w:rPr>
          <w:rFonts w:eastAsia="等线" w:ascii="Arial" w:cs="Arial" w:hAnsi="Arial"/>
          <w:sz w:val="22"/>
        </w:rPr>
        <w:t>5. 回填质量：无硬质杂物，分层夯实达标，后期无大面积沉降开裂；</w:t>
      </w:r>
    </w:p>
    <w:p>
      <w:pPr>
        <w:spacing w:before="120" w:after="120" w:line="288" w:lineRule="auto"/>
        <w:ind w:left="0"/>
        <w:jc w:val="left"/>
      </w:pPr>
      <w:r>
        <w:rPr>
          <w:rFonts w:eastAsia="等线" w:ascii="Arial" w:cs="Arial" w:hAnsi="Arial"/>
          <w:sz w:val="22"/>
        </w:rPr>
        <w:t>6. 外观工艺：接地排布顺直、标识清晰、引下线垂直、转角圆弧规整，满足国网创优工地工艺要求。</w:t>
      </w:r>
    </w:p>
    <w:p>
      <w:pPr>
        <w:pStyle w:val="2"/>
        <w:spacing w:before="320" w:after="120" w:line="288" w:lineRule="auto"/>
        <w:ind w:left="0"/>
        <w:jc w:val="left"/>
        <w:outlineLvl w:val="1"/>
      </w:pPr>
      <w:bookmarkStart w:name="heading_44" w:id="44"/>
      <w:r>
        <w:rPr>
          <w:rFonts w:eastAsia="等线" w:ascii="Arial" w:cs="Arial" w:hAnsi="Arial"/>
          <w:b w:val="true"/>
          <w:sz w:val="32"/>
        </w:rPr>
        <w:t>6.3 接地电阻全流程检测方案</w:t>
      </w:r>
      <w:bookmarkEnd w:id="44"/>
    </w:p>
    <w:p>
      <w:pPr>
        <w:spacing w:before="120" w:after="120" w:line="288" w:lineRule="auto"/>
        <w:ind w:left="0"/>
        <w:jc w:val="left"/>
      </w:pPr>
      <w:r>
        <w:rPr>
          <w:rFonts w:eastAsia="等线" w:ascii="Arial" w:cs="Arial" w:hAnsi="Arial"/>
          <w:sz w:val="22"/>
        </w:rPr>
        <w:t>1. 工序检测：单根垂极检测→分区地网检测→全域连通检测→竣工72h雨后复测四轮检测；</w:t>
      </w:r>
    </w:p>
    <w:p>
      <w:pPr>
        <w:spacing w:before="120" w:after="120" w:line="288" w:lineRule="auto"/>
        <w:ind w:left="0"/>
        <w:jc w:val="left"/>
      </w:pPr>
      <w:r>
        <w:rPr>
          <w:rFonts w:eastAsia="等线" w:ascii="Arial" w:cs="Arial" w:hAnsi="Arial"/>
          <w:sz w:val="22"/>
        </w:rPr>
        <w:t>2. 检测仪器：经计量检定四线接地电阻测试仪，温纳法标准检测；</w:t>
      </w:r>
    </w:p>
    <w:p>
      <w:pPr>
        <w:spacing w:before="120" w:after="120" w:line="288" w:lineRule="auto"/>
        <w:ind w:left="0"/>
        <w:jc w:val="left"/>
      </w:pPr>
      <w:r>
        <w:rPr>
          <w:rFonts w:eastAsia="等线" w:ascii="Arial" w:cs="Arial" w:hAnsi="Arial"/>
          <w:sz w:val="22"/>
        </w:rPr>
        <w:t>3. 阻值超标整改流程：复测阻值超标→排查虚焊断点→增补深井接地极→追加降阻包覆→二次复测闭环达标；</w:t>
      </w:r>
    </w:p>
    <w:p>
      <w:pPr>
        <w:spacing w:before="120" w:after="120" w:line="288" w:lineRule="auto"/>
        <w:ind w:left="0"/>
        <w:jc w:val="left"/>
      </w:pPr>
      <w:r>
        <w:rPr>
          <w:rFonts w:eastAsia="等线" w:ascii="Arial" w:cs="Arial" w:hAnsi="Arial"/>
          <w:sz w:val="22"/>
        </w:rPr>
        <w:t>4. 检测资料：每一组数据留存原始记录、现场检测影像、仪器检定证书，编入竣工移交资料。</w:t>
      </w:r>
    </w:p>
    <w:p>
      <w:pPr>
        <w:pStyle w:val="2"/>
        <w:spacing w:before="320" w:after="120" w:line="288" w:lineRule="auto"/>
        <w:ind w:left="0"/>
        <w:jc w:val="left"/>
        <w:outlineLvl w:val="1"/>
      </w:pPr>
      <w:bookmarkStart w:name="heading_45" w:id="45"/>
      <w:r>
        <w:rPr>
          <w:rFonts w:eastAsia="等线" w:ascii="Arial" w:cs="Arial" w:hAnsi="Arial"/>
          <w:b w:val="true"/>
          <w:sz w:val="32"/>
        </w:rPr>
        <w:t>6.4 质量通病专项防治措施</w:t>
      </w:r>
      <w:bookmarkEnd w:id="45"/>
    </w:p>
    <w:p>
      <w:pPr>
        <w:spacing w:before="120" w:after="120" w:line="288" w:lineRule="auto"/>
        <w:ind w:left="0"/>
        <w:jc w:val="left"/>
      </w:pPr>
      <w:r>
        <w:rPr>
          <w:rFonts w:eastAsia="等线" w:ascii="Arial" w:cs="Arial" w:hAnsi="Arial"/>
          <w:sz w:val="22"/>
        </w:rPr>
        <w:t>1. 通病一：焊接气孔、铜层烧蚀：防治措施：焊前彻底除水除油，匹配规格焊剂，禁止大风露天施焊，大风搭设防风围挡；</w:t>
      </w:r>
    </w:p>
    <w:p>
      <w:pPr>
        <w:spacing w:before="120" w:after="120" w:line="288" w:lineRule="auto"/>
        <w:ind w:left="0"/>
        <w:jc w:val="left"/>
      </w:pPr>
      <w:r>
        <w:rPr>
          <w:rFonts w:eastAsia="等线" w:ascii="Arial" w:cs="Arial" w:hAnsi="Arial"/>
          <w:sz w:val="22"/>
        </w:rPr>
        <w:t>2. 通病二：接地埋深不足防冻胀：防治措施：放线标高复核双控，沟槽深度预留夯实沉降量；</w:t>
      </w:r>
    </w:p>
    <w:p>
      <w:pPr>
        <w:spacing w:before="120" w:after="120" w:line="288" w:lineRule="auto"/>
        <w:ind w:left="0"/>
        <w:jc w:val="left"/>
      </w:pPr>
      <w:r>
        <w:rPr>
          <w:rFonts w:eastAsia="等线" w:ascii="Arial" w:cs="Arial" w:hAnsi="Arial"/>
          <w:sz w:val="22"/>
        </w:rPr>
        <w:t>3. 通病三：回填石块刺破防腐层：防治措施：专人筛分回填土，沟槽旁站质检，硬质杂物当场清离；</w:t>
      </w:r>
    </w:p>
    <w:p>
      <w:pPr>
        <w:spacing w:before="120" w:after="120" w:line="288" w:lineRule="auto"/>
        <w:ind w:left="0"/>
        <w:jc w:val="left"/>
      </w:pPr>
      <w:r>
        <w:rPr>
          <w:rFonts w:eastAsia="等线" w:ascii="Arial" w:cs="Arial" w:hAnsi="Arial"/>
          <w:sz w:val="22"/>
        </w:rPr>
        <w:t>4. 通病四：分区电位不均：防治措施：增设连通均压扁钢，减少接地回路阻抗，均衡全网电位；</w:t>
      </w:r>
    </w:p>
    <w:p>
      <w:pPr>
        <w:spacing w:before="120" w:after="120" w:line="288" w:lineRule="auto"/>
        <w:ind w:left="0"/>
        <w:jc w:val="left"/>
      </w:pPr>
      <w:r>
        <w:rPr>
          <w:rFonts w:eastAsia="等线" w:ascii="Arial" w:cs="Arial" w:hAnsi="Arial"/>
          <w:sz w:val="22"/>
        </w:rPr>
        <w:t>5. 通病五：引下线标识缺失：防治措施：同步施工同步编号，一构一号，台账一一对应。</w:t>
      </w:r>
    </w:p>
    <w:p>
      <w:pPr>
        <w:pStyle w:val="1"/>
        <w:spacing w:before="380" w:after="140" w:line="288" w:lineRule="auto"/>
        <w:ind w:left="0"/>
        <w:jc w:val="left"/>
        <w:outlineLvl w:val="0"/>
      </w:pPr>
      <w:bookmarkStart w:name="heading_46" w:id="46"/>
      <w:r>
        <w:rPr>
          <w:rFonts w:eastAsia="等线" w:ascii="Arial" w:cs="Arial" w:hAnsi="Arial"/>
          <w:b w:val="true"/>
          <w:sz w:val="36"/>
        </w:rPr>
        <w:t>7 安全文明施工、消防动火及应急专项方案（安全评标满分模块）</w:t>
      </w:r>
      <w:bookmarkEnd w:id="46"/>
    </w:p>
    <w:p>
      <w:pPr>
        <w:pStyle w:val="2"/>
        <w:spacing w:before="320" w:after="120" w:line="288" w:lineRule="auto"/>
        <w:ind w:left="0"/>
        <w:jc w:val="left"/>
        <w:outlineLvl w:val="1"/>
      </w:pPr>
      <w:bookmarkStart w:name="heading_47" w:id="47"/>
      <w:r>
        <w:rPr>
          <w:rFonts w:eastAsia="等线" w:ascii="Arial" w:cs="Arial" w:hAnsi="Arial"/>
          <w:b w:val="true"/>
          <w:sz w:val="32"/>
        </w:rPr>
        <w:t>7.1 高危作业风险辨识分级</w:t>
      </w:r>
      <w:bookmarkEnd w:id="47"/>
    </w:p>
    <w:p>
      <w:pPr>
        <w:spacing w:before="120" w:after="120" w:line="288" w:lineRule="auto"/>
        <w:ind w:left="0"/>
        <w:jc w:val="left"/>
      </w:pPr>
      <w:r>
        <w:rPr>
          <w:rFonts w:eastAsia="等线" w:ascii="Arial" w:cs="Arial" w:hAnsi="Arial"/>
          <w:sz w:val="22"/>
        </w:rPr>
        <w:t>红色一级风险：现场放热动火焊接、3m深井机械钻孔、毗邻带电构架接地作业；</w:t>
      </w:r>
    </w:p>
    <w:p>
      <w:pPr>
        <w:spacing w:before="120" w:after="120" w:line="288" w:lineRule="auto"/>
        <w:ind w:left="0"/>
        <w:jc w:val="left"/>
      </w:pPr>
      <w:r>
        <w:rPr>
          <w:rFonts w:eastAsia="等线" w:ascii="Arial" w:cs="Arial" w:hAnsi="Arial"/>
          <w:sz w:val="22"/>
        </w:rPr>
        <w:t>黄色二级风险：1m深沟槽开挖、场区机械转运接地材料、临时用电接线作业；</w:t>
      </w:r>
    </w:p>
    <w:p>
      <w:pPr>
        <w:spacing w:before="120" w:after="120" w:line="288" w:lineRule="auto"/>
        <w:ind w:left="0"/>
        <w:jc w:val="left"/>
      </w:pPr>
      <w:r>
        <w:rPr>
          <w:rFonts w:eastAsia="等线" w:ascii="Arial" w:cs="Arial" w:hAnsi="Arial"/>
          <w:sz w:val="22"/>
        </w:rPr>
        <w:t>蓝色三级风险：接地预制、涂刷防腐、场地清理常规作业。</w:t>
      </w:r>
    </w:p>
    <w:p>
      <w:pPr>
        <w:pStyle w:val="2"/>
        <w:spacing w:before="320" w:after="120" w:line="288" w:lineRule="auto"/>
        <w:ind w:left="0"/>
        <w:jc w:val="left"/>
        <w:outlineLvl w:val="1"/>
      </w:pPr>
      <w:bookmarkStart w:name="heading_48" w:id="48"/>
      <w:r>
        <w:rPr>
          <w:rFonts w:eastAsia="等线" w:ascii="Arial" w:cs="Arial" w:hAnsi="Arial"/>
          <w:b w:val="true"/>
          <w:sz w:val="32"/>
        </w:rPr>
        <w:t>7.2 动火作业专项安全管控（变电站核心管控项）</w:t>
      </w:r>
      <w:bookmarkEnd w:id="48"/>
    </w:p>
    <w:p>
      <w:pPr>
        <w:spacing w:before="120" w:after="120" w:line="288" w:lineRule="auto"/>
        <w:ind w:left="0"/>
        <w:jc w:val="left"/>
      </w:pPr>
      <w:r>
        <w:rPr>
          <w:rFonts w:eastAsia="等线" w:ascii="Arial" w:cs="Arial" w:hAnsi="Arial"/>
          <w:sz w:val="22"/>
        </w:rPr>
        <w:t>1. 动火分级审批：全站接地焊接全部二级动火管理，每日办理动火作业票，当日有效；</w:t>
      </w:r>
    </w:p>
    <w:p>
      <w:pPr>
        <w:spacing w:before="120" w:after="120" w:line="288" w:lineRule="auto"/>
        <w:ind w:left="0"/>
        <w:jc w:val="left"/>
      </w:pPr>
      <w:r>
        <w:rPr>
          <w:rFonts w:eastAsia="等线" w:ascii="Arial" w:cs="Arial" w:hAnsi="Arial"/>
          <w:sz w:val="22"/>
        </w:rPr>
        <w:t>2. 动火防护：施焊点位铺设防火岩棉，周边清除干草、塑料建材可燃物，每处动火点配备2组干粉灭火器+消防水桶；</w:t>
      </w:r>
    </w:p>
    <w:p>
      <w:pPr>
        <w:spacing w:before="120" w:after="120" w:line="288" w:lineRule="auto"/>
        <w:ind w:left="0"/>
        <w:jc w:val="left"/>
      </w:pPr>
      <w:r>
        <w:rPr>
          <w:rFonts w:eastAsia="等线" w:ascii="Arial" w:cs="Arial" w:hAnsi="Arial"/>
          <w:sz w:val="22"/>
        </w:rPr>
        <w:t>3. 防火监护：专人旁站动火监护，完工留守30min，确认无阴燃火种后方可离场；</w:t>
      </w:r>
    </w:p>
    <w:p>
      <w:pPr>
        <w:spacing w:before="120" w:after="120" w:line="288" w:lineRule="auto"/>
        <w:ind w:left="0"/>
        <w:jc w:val="left"/>
      </w:pPr>
      <w:r>
        <w:rPr>
          <w:rFonts w:eastAsia="等线" w:ascii="Arial" w:cs="Arial" w:hAnsi="Arial"/>
          <w:sz w:val="22"/>
        </w:rPr>
        <w:t>4. 焊剂仓储：放热焊剂防爆密闭存放，远离高温、带电设备，分类专人管理。</w:t>
      </w:r>
    </w:p>
    <w:p>
      <w:pPr>
        <w:pStyle w:val="2"/>
        <w:spacing w:before="320" w:after="120" w:line="288" w:lineRule="auto"/>
        <w:ind w:left="0"/>
        <w:jc w:val="left"/>
        <w:outlineLvl w:val="1"/>
      </w:pPr>
      <w:bookmarkStart w:name="heading_49" w:id="49"/>
      <w:r>
        <w:rPr>
          <w:rFonts w:eastAsia="等线" w:ascii="Arial" w:cs="Arial" w:hAnsi="Arial"/>
          <w:b w:val="true"/>
          <w:sz w:val="32"/>
        </w:rPr>
        <w:t>7.3 沟槽开挖及防坍塌安全措施</w:t>
      </w:r>
      <w:bookmarkEnd w:id="49"/>
    </w:p>
    <w:p>
      <w:pPr>
        <w:spacing w:before="120" w:after="120" w:line="288" w:lineRule="auto"/>
        <w:ind w:left="0"/>
        <w:jc w:val="left"/>
      </w:pPr>
      <w:r>
        <w:rPr>
          <w:rFonts w:eastAsia="等线" w:ascii="Arial" w:cs="Arial" w:hAnsi="Arial"/>
          <w:sz w:val="22"/>
        </w:rPr>
        <w:t>1. 土质松软地段沟槽木板支护加固，防止侧壁坍塌；</w:t>
      </w:r>
    </w:p>
    <w:p>
      <w:pPr>
        <w:spacing w:before="120" w:after="120" w:line="288" w:lineRule="auto"/>
        <w:ind w:left="0"/>
        <w:jc w:val="left"/>
      </w:pPr>
      <w:r>
        <w:rPr>
          <w:rFonts w:eastAsia="等线" w:ascii="Arial" w:cs="Arial" w:hAnsi="Arial"/>
          <w:sz w:val="22"/>
        </w:rPr>
        <w:t>2. 沟槽上下专用爬梯，作业人员禁止攀爬沟槽侧壁；</w:t>
      </w:r>
    </w:p>
    <w:p>
      <w:pPr>
        <w:spacing w:before="120" w:after="120" w:line="288" w:lineRule="auto"/>
        <w:ind w:left="0"/>
        <w:jc w:val="left"/>
      </w:pPr>
      <w:r>
        <w:rPr>
          <w:rFonts w:eastAsia="等线" w:ascii="Arial" w:cs="Arial" w:hAnsi="Arial"/>
          <w:sz w:val="22"/>
        </w:rPr>
        <w:t>3. 沟槽周边1m范围内禁止堆放接地材料、土方重物；</w:t>
      </w:r>
    </w:p>
    <w:p>
      <w:pPr>
        <w:spacing w:before="120" w:after="120" w:line="288" w:lineRule="auto"/>
        <w:ind w:left="0"/>
        <w:jc w:val="left"/>
      </w:pPr>
      <w:r>
        <w:rPr>
          <w:rFonts w:eastAsia="等线" w:ascii="Arial" w:cs="Arial" w:hAnsi="Arial"/>
          <w:sz w:val="22"/>
        </w:rPr>
        <w:t>4. 雨天停止沟槽露天作业，雨后复工先排查槽壁开裂隐患。</w:t>
      </w:r>
    </w:p>
    <w:p>
      <w:pPr>
        <w:pStyle w:val="2"/>
        <w:spacing w:before="320" w:after="120" w:line="288" w:lineRule="auto"/>
        <w:ind w:left="0"/>
        <w:jc w:val="left"/>
        <w:outlineLvl w:val="1"/>
      </w:pPr>
      <w:bookmarkStart w:name="heading_50" w:id="50"/>
      <w:r>
        <w:rPr>
          <w:rFonts w:eastAsia="等线" w:ascii="Arial" w:cs="Arial" w:hAnsi="Arial"/>
          <w:b w:val="true"/>
          <w:sz w:val="32"/>
        </w:rPr>
        <w:t>7.4 临时用电及触电防护</w:t>
      </w:r>
      <w:bookmarkEnd w:id="50"/>
    </w:p>
    <w:p>
      <w:pPr>
        <w:spacing w:before="120" w:after="120" w:line="288" w:lineRule="auto"/>
        <w:ind w:left="0"/>
        <w:jc w:val="left"/>
      </w:pPr>
      <w:r>
        <w:rPr>
          <w:rFonts w:eastAsia="等线" w:ascii="Arial" w:cs="Arial" w:hAnsi="Arial"/>
          <w:sz w:val="22"/>
        </w:rPr>
        <w:t>1. 施工用电三级配电、两级保护，所有焊接机具一机一漏保；</w:t>
      </w:r>
    </w:p>
    <w:p>
      <w:pPr>
        <w:spacing w:before="120" w:after="120" w:line="288" w:lineRule="auto"/>
        <w:ind w:left="0"/>
        <w:jc w:val="left"/>
      </w:pPr>
      <w:r>
        <w:rPr>
          <w:rFonts w:eastAsia="等线" w:ascii="Arial" w:cs="Arial" w:hAnsi="Arial"/>
          <w:sz w:val="22"/>
        </w:rPr>
        <w:t>2. 潮湿沟槽作业使用12V安全低压照明；</w:t>
      </w:r>
    </w:p>
    <w:p>
      <w:pPr>
        <w:spacing w:before="120" w:after="120" w:line="288" w:lineRule="auto"/>
        <w:ind w:left="0"/>
        <w:jc w:val="left"/>
      </w:pPr>
      <w:r>
        <w:rPr>
          <w:rFonts w:eastAsia="等线" w:ascii="Arial" w:cs="Arial" w:hAnsi="Arial"/>
          <w:sz w:val="22"/>
        </w:rPr>
        <w:t>3. 作业人员穿戴绝缘鞋、绝缘手套，持证电工接线检修电路。</w:t>
      </w:r>
    </w:p>
    <w:p>
      <w:pPr>
        <w:pStyle w:val="2"/>
        <w:spacing w:before="320" w:after="120" w:line="288" w:lineRule="auto"/>
        <w:ind w:left="0"/>
        <w:jc w:val="left"/>
        <w:outlineLvl w:val="1"/>
      </w:pPr>
      <w:bookmarkStart w:name="heading_51" w:id="51"/>
      <w:r>
        <w:rPr>
          <w:rFonts w:eastAsia="等线" w:ascii="Arial" w:cs="Arial" w:hAnsi="Arial"/>
          <w:b w:val="true"/>
          <w:sz w:val="32"/>
        </w:rPr>
        <w:t>7.5 文明施工及环保扬尘管控</w:t>
      </w:r>
      <w:bookmarkEnd w:id="51"/>
    </w:p>
    <w:p>
      <w:pPr>
        <w:spacing w:before="120" w:after="120" w:line="288" w:lineRule="auto"/>
        <w:ind w:left="0"/>
        <w:jc w:val="left"/>
      </w:pPr>
      <w:r>
        <w:rPr>
          <w:rFonts w:eastAsia="等线" w:ascii="Arial" w:cs="Arial" w:hAnsi="Arial"/>
          <w:sz w:val="22"/>
        </w:rPr>
        <w:t>1. 土方堆放全覆盖防尘网，场区定时洒水降尘；</w:t>
      </w:r>
    </w:p>
    <w:p>
      <w:pPr>
        <w:spacing w:before="120" w:after="120" w:line="288" w:lineRule="auto"/>
        <w:ind w:left="0"/>
        <w:jc w:val="left"/>
      </w:pPr>
      <w:r>
        <w:rPr>
          <w:rFonts w:eastAsia="等线" w:ascii="Arial" w:cs="Arial" w:hAnsi="Arial"/>
          <w:sz w:val="22"/>
        </w:rPr>
        <w:t>2. 废旧焊渣、切割废料集中收纳清运，不乱丢弃；</w:t>
      </w:r>
    </w:p>
    <w:p>
      <w:pPr>
        <w:spacing w:before="120" w:after="120" w:line="288" w:lineRule="auto"/>
        <w:ind w:left="0"/>
        <w:jc w:val="left"/>
      </w:pPr>
      <w:r>
        <w:rPr>
          <w:rFonts w:eastAsia="等线" w:ascii="Arial" w:cs="Arial" w:hAnsi="Arial"/>
          <w:sz w:val="22"/>
        </w:rPr>
        <w:t>3. 环保降阻剂无污染渗漏，施工废水沉淀后排入场区排水系统；</w:t>
      </w:r>
    </w:p>
    <w:p>
      <w:pPr>
        <w:spacing w:before="120" w:after="120" w:line="288" w:lineRule="auto"/>
        <w:ind w:left="0"/>
        <w:jc w:val="left"/>
      </w:pPr>
      <w:r>
        <w:rPr>
          <w:rFonts w:eastAsia="等线" w:ascii="Arial" w:cs="Arial" w:hAnsi="Arial"/>
          <w:sz w:val="22"/>
        </w:rPr>
        <w:t>4. 施工车辆出场冲洗车轮，合规场区通行。</w:t>
      </w:r>
    </w:p>
    <w:p>
      <w:pPr>
        <w:pStyle w:val="2"/>
        <w:spacing w:before="320" w:after="120" w:line="288" w:lineRule="auto"/>
        <w:ind w:left="0"/>
        <w:jc w:val="left"/>
        <w:outlineLvl w:val="1"/>
      </w:pPr>
      <w:bookmarkStart w:name="heading_52" w:id="52"/>
      <w:r>
        <w:rPr>
          <w:rFonts w:eastAsia="等线" w:ascii="Arial" w:cs="Arial" w:hAnsi="Arial"/>
          <w:b w:val="true"/>
          <w:sz w:val="32"/>
        </w:rPr>
        <w:t>7.6 综合应急救援预案</w:t>
      </w:r>
      <w:bookmarkEnd w:id="52"/>
    </w:p>
    <w:p>
      <w:pPr>
        <w:spacing w:before="120" w:after="120" w:line="288" w:lineRule="auto"/>
        <w:ind w:left="0"/>
        <w:jc w:val="left"/>
      </w:pPr>
      <w:r>
        <w:rPr>
          <w:rFonts w:eastAsia="等线" w:ascii="Arial" w:cs="Arial" w:hAnsi="Arial"/>
          <w:sz w:val="22"/>
        </w:rPr>
        <w:t>编制四大专项应急：动火火灾应急、沟槽坍塌应急、触电灼伤应急、有毒土质作业应急，配齐应急担架、急救药品、消防水泵、支护板材，每月开展一次桌面应急演练，对接园区就近消防站、卫生院，公示应急联络电话，突发事故第一时间停工、疏散、抢险、上报。</w:t>
      </w:r>
    </w:p>
    <w:p>
      <w:pPr>
        <w:pStyle w:val="1"/>
        <w:spacing w:before="380" w:after="140" w:line="288" w:lineRule="auto"/>
        <w:ind w:left="0"/>
        <w:jc w:val="left"/>
        <w:outlineLvl w:val="0"/>
      </w:pPr>
      <w:bookmarkStart w:name="heading_53" w:id="53"/>
      <w:r>
        <w:rPr>
          <w:rFonts w:eastAsia="等线" w:ascii="Arial" w:cs="Arial" w:hAnsi="Arial"/>
          <w:b w:val="true"/>
          <w:sz w:val="36"/>
        </w:rPr>
        <w:t>8 季节性施工、成品保护及交叉作业专项方案</w:t>
      </w:r>
      <w:bookmarkEnd w:id="53"/>
    </w:p>
    <w:p>
      <w:pPr>
        <w:pStyle w:val="2"/>
        <w:spacing w:before="320" w:after="120" w:line="288" w:lineRule="auto"/>
        <w:ind w:left="0"/>
        <w:jc w:val="left"/>
        <w:outlineLvl w:val="1"/>
      </w:pPr>
      <w:bookmarkStart w:name="heading_54" w:id="54"/>
      <w:r>
        <w:rPr>
          <w:rFonts w:eastAsia="等线" w:ascii="Arial" w:cs="Arial" w:hAnsi="Arial"/>
          <w:b w:val="true"/>
          <w:sz w:val="32"/>
        </w:rPr>
        <w:t>8.1 冬雨季季节性施工措施</w:t>
      </w:r>
      <w:bookmarkEnd w:id="54"/>
    </w:p>
    <w:p>
      <w:pPr>
        <w:pStyle w:val="3"/>
        <w:spacing w:before="300" w:after="120" w:line="288" w:lineRule="auto"/>
        <w:ind w:left="0"/>
        <w:jc w:val="left"/>
        <w:outlineLvl w:val="2"/>
      </w:pPr>
      <w:bookmarkStart w:name="heading_55" w:id="55"/>
      <w:r>
        <w:rPr>
          <w:rFonts w:eastAsia="等线" w:ascii="Arial" w:cs="Arial" w:hAnsi="Arial"/>
          <w:b w:val="true"/>
          <w:sz w:val="30"/>
        </w:rPr>
        <w:t>8.1.1 雨季施工</w:t>
      </w:r>
      <w:bookmarkEnd w:id="55"/>
    </w:p>
    <w:p>
      <w:pPr>
        <w:spacing w:before="120" w:after="120" w:line="288" w:lineRule="auto"/>
        <w:ind w:left="0"/>
        <w:jc w:val="left"/>
      </w:pPr>
      <w:r>
        <w:rPr>
          <w:rFonts w:eastAsia="等线" w:ascii="Arial" w:cs="Arial" w:hAnsi="Arial"/>
          <w:sz w:val="22"/>
        </w:rPr>
        <w:t>1. 提前布设沟槽排水系统，雨后及时抽排槽底积水，禁止带水焊接；</w:t>
      </w:r>
    </w:p>
    <w:p>
      <w:pPr>
        <w:spacing w:before="120" w:after="120" w:line="288" w:lineRule="auto"/>
        <w:ind w:left="0"/>
        <w:jc w:val="left"/>
      </w:pPr>
      <w:r>
        <w:rPr>
          <w:rFonts w:eastAsia="等线" w:ascii="Arial" w:cs="Arial" w:hAnsi="Arial"/>
          <w:sz w:val="22"/>
        </w:rPr>
        <w:t>2. 降阻剂、焊剂加高防雨覆盖，受潮焊剂严禁使用；</w:t>
      </w:r>
    </w:p>
    <w:p>
      <w:pPr>
        <w:spacing w:before="120" w:after="120" w:line="288" w:lineRule="auto"/>
        <w:ind w:left="0"/>
        <w:jc w:val="left"/>
      </w:pPr>
      <w:r>
        <w:rPr>
          <w:rFonts w:eastAsia="等线" w:ascii="Arial" w:cs="Arial" w:hAnsi="Arial"/>
          <w:sz w:val="22"/>
        </w:rPr>
        <w:t>3. 雨天停止户外阻值检测，避免杂散电流干扰检测数据。</w:t>
      </w:r>
    </w:p>
    <w:p>
      <w:pPr>
        <w:pStyle w:val="3"/>
        <w:spacing w:before="300" w:after="120" w:line="288" w:lineRule="auto"/>
        <w:ind w:left="0"/>
        <w:jc w:val="left"/>
        <w:outlineLvl w:val="2"/>
      </w:pPr>
      <w:bookmarkStart w:name="heading_56" w:id="56"/>
      <w:r>
        <w:rPr>
          <w:rFonts w:eastAsia="等线" w:ascii="Arial" w:cs="Arial" w:hAnsi="Arial"/>
          <w:b w:val="true"/>
          <w:sz w:val="30"/>
        </w:rPr>
        <w:t>8.1.2 冬季冻土施工</w:t>
      </w:r>
      <w:bookmarkEnd w:id="56"/>
    </w:p>
    <w:p>
      <w:pPr>
        <w:spacing w:before="120" w:after="120" w:line="288" w:lineRule="auto"/>
        <w:ind w:left="0"/>
        <w:jc w:val="left"/>
      </w:pPr>
      <w:r>
        <w:rPr>
          <w:rFonts w:eastAsia="等线" w:ascii="Arial" w:cs="Arial" w:hAnsi="Arial"/>
          <w:sz w:val="22"/>
        </w:rPr>
        <w:t>1. 接地埋深超冻土底线，槽底杜绝冻土垫层，冻土破碎后更换细土垫层；</w:t>
      </w:r>
    </w:p>
    <w:p>
      <w:pPr>
        <w:spacing w:before="120" w:after="120" w:line="288" w:lineRule="auto"/>
        <w:ind w:left="0"/>
        <w:jc w:val="left"/>
      </w:pPr>
      <w:r>
        <w:rPr>
          <w:rFonts w:eastAsia="等线" w:ascii="Arial" w:cs="Arial" w:hAnsi="Arial"/>
          <w:sz w:val="22"/>
        </w:rPr>
        <w:t>2. 焊接作业搭设保温防风棚，规避低温焊口脆裂；</w:t>
      </w:r>
    </w:p>
    <w:p>
      <w:pPr>
        <w:spacing w:before="120" w:after="120" w:line="288" w:lineRule="auto"/>
        <w:ind w:left="0"/>
        <w:jc w:val="left"/>
      </w:pPr>
      <w:r>
        <w:rPr>
          <w:rFonts w:eastAsia="等线" w:ascii="Arial" w:cs="Arial" w:hAnsi="Arial"/>
          <w:sz w:val="22"/>
        </w:rPr>
        <w:t>3. 回填土优先选用未冻土细土，分层夯实防止春季融沉拉断接地体。</w:t>
      </w:r>
    </w:p>
    <w:p>
      <w:pPr>
        <w:pStyle w:val="2"/>
        <w:spacing w:before="320" w:after="120" w:line="288" w:lineRule="auto"/>
        <w:ind w:left="0"/>
        <w:jc w:val="left"/>
        <w:outlineLvl w:val="1"/>
      </w:pPr>
      <w:bookmarkStart w:name="heading_57" w:id="57"/>
      <w:r>
        <w:rPr>
          <w:rFonts w:eastAsia="等线" w:ascii="Arial" w:cs="Arial" w:hAnsi="Arial"/>
          <w:b w:val="true"/>
          <w:sz w:val="32"/>
        </w:rPr>
        <w:t>8.2 接地成品专项保护措施</w:t>
      </w:r>
      <w:bookmarkEnd w:id="57"/>
    </w:p>
    <w:p>
      <w:pPr>
        <w:spacing w:before="120" w:after="120" w:line="288" w:lineRule="auto"/>
        <w:ind w:left="0"/>
        <w:jc w:val="left"/>
      </w:pPr>
      <w:r>
        <w:rPr>
          <w:rFonts w:eastAsia="等线" w:ascii="Arial" w:cs="Arial" w:hAnsi="Arial"/>
          <w:sz w:val="22"/>
        </w:rPr>
        <w:t>1. 已敷设接地体悬挂成品保护警示牌，禁止机械碾压、磕碰；</w:t>
      </w:r>
    </w:p>
    <w:p>
      <w:pPr>
        <w:spacing w:before="120" w:after="120" w:line="288" w:lineRule="auto"/>
        <w:ind w:left="0"/>
        <w:jc w:val="left"/>
      </w:pPr>
      <w:r>
        <w:rPr>
          <w:rFonts w:eastAsia="等线" w:ascii="Arial" w:cs="Arial" w:hAnsi="Arial"/>
          <w:sz w:val="22"/>
        </w:rPr>
        <w:t>2. 交叉土建浇筑混凝土时，专人看护接地引出点位，防止移位弯折；</w:t>
      </w:r>
    </w:p>
    <w:p>
      <w:pPr>
        <w:spacing w:before="120" w:after="120" w:line="288" w:lineRule="auto"/>
        <w:ind w:left="0"/>
        <w:jc w:val="left"/>
      </w:pPr>
      <w:r>
        <w:rPr>
          <w:rFonts w:eastAsia="等线" w:ascii="Arial" w:cs="Arial" w:hAnsi="Arial"/>
          <w:sz w:val="22"/>
        </w:rPr>
        <w:t>3. 接地测试点、设备搭接端头包裹防水保护膜，防止杂物锈蚀螺孔；</w:t>
      </w:r>
    </w:p>
    <w:p>
      <w:pPr>
        <w:spacing w:before="120" w:after="120" w:line="288" w:lineRule="auto"/>
        <w:ind w:left="0"/>
        <w:jc w:val="left"/>
      </w:pPr>
      <w:r>
        <w:rPr>
          <w:rFonts w:eastAsia="等线" w:ascii="Arial" w:cs="Arial" w:hAnsi="Arial"/>
          <w:sz w:val="22"/>
        </w:rPr>
        <w:t>4. 后期电缆敷设严禁切割、搭接主接地网，如需接驳必须技术交底后二次放热焊接。</w:t>
      </w:r>
    </w:p>
    <w:p>
      <w:pPr>
        <w:pStyle w:val="2"/>
        <w:spacing w:before="320" w:after="120" w:line="288" w:lineRule="auto"/>
        <w:ind w:left="0"/>
        <w:jc w:val="left"/>
        <w:outlineLvl w:val="1"/>
      </w:pPr>
      <w:bookmarkStart w:name="heading_58" w:id="58"/>
      <w:r>
        <w:rPr>
          <w:rFonts w:eastAsia="等线" w:ascii="Arial" w:cs="Arial" w:hAnsi="Arial"/>
          <w:b w:val="true"/>
          <w:sz w:val="32"/>
        </w:rPr>
        <w:t>8.3 多专业交叉协同施工管控</w:t>
      </w:r>
      <w:bookmarkEnd w:id="58"/>
    </w:p>
    <w:p>
      <w:pPr>
        <w:spacing w:before="120" w:after="120" w:line="288" w:lineRule="auto"/>
        <w:ind w:left="0"/>
        <w:jc w:val="left"/>
      </w:pPr>
      <w:r>
        <w:rPr>
          <w:rFonts w:eastAsia="等线" w:ascii="Arial" w:cs="Arial" w:hAnsi="Arial"/>
          <w:sz w:val="22"/>
        </w:rPr>
        <w:t>1. 每周联合土建、构架、电缆班组召开交叉作业协调会，划定作业时序；</w:t>
      </w:r>
    </w:p>
    <w:p>
      <w:pPr>
        <w:spacing w:before="120" w:after="120" w:line="288" w:lineRule="auto"/>
        <w:ind w:left="0"/>
        <w:jc w:val="left"/>
      </w:pPr>
      <w:r>
        <w:rPr>
          <w:rFonts w:eastAsia="等线" w:ascii="Arial" w:cs="Arial" w:hAnsi="Arial"/>
          <w:sz w:val="22"/>
        </w:rPr>
        <w:t>2. 接地先行预埋、后配套土建施工，预埋点位三方复核签字；</w:t>
      </w:r>
    </w:p>
    <w:p>
      <w:pPr>
        <w:spacing w:before="120" w:after="120" w:line="288" w:lineRule="auto"/>
        <w:ind w:left="0"/>
        <w:jc w:val="left"/>
      </w:pPr>
      <w:r>
        <w:rPr>
          <w:rFonts w:eastAsia="等线" w:ascii="Arial" w:cs="Arial" w:hAnsi="Arial"/>
          <w:sz w:val="22"/>
        </w:rPr>
        <w:t>3. 高压设备就位前，提前完成设备底座接地施工，同步验收同步移交。</w:t>
      </w:r>
    </w:p>
    <w:p>
      <w:pPr>
        <w:pStyle w:val="1"/>
        <w:spacing w:before="380" w:after="140" w:line="288" w:lineRule="auto"/>
        <w:ind w:left="0"/>
        <w:jc w:val="left"/>
        <w:outlineLvl w:val="0"/>
      </w:pPr>
      <w:bookmarkStart w:name="heading_59" w:id="59"/>
      <w:r>
        <w:rPr>
          <w:rFonts w:eastAsia="等线" w:ascii="Arial" w:cs="Arial" w:hAnsi="Arial"/>
          <w:b w:val="true"/>
          <w:sz w:val="36"/>
        </w:rPr>
        <w:t>9 工期保障、降本增效及投标履约保障措施</w:t>
      </w:r>
      <w:bookmarkEnd w:id="59"/>
    </w:p>
    <w:p>
      <w:pPr>
        <w:pStyle w:val="2"/>
        <w:spacing w:before="320" w:after="120" w:line="288" w:lineRule="auto"/>
        <w:ind w:left="0"/>
        <w:jc w:val="left"/>
        <w:outlineLvl w:val="1"/>
      </w:pPr>
      <w:bookmarkStart w:name="heading_60" w:id="60"/>
      <w:r>
        <w:rPr>
          <w:rFonts w:eastAsia="等线" w:ascii="Arial" w:cs="Arial" w:hAnsi="Arial"/>
          <w:b w:val="true"/>
          <w:sz w:val="32"/>
        </w:rPr>
        <w:t>9.1 工期刚性保障措施</w:t>
      </w:r>
      <w:bookmarkEnd w:id="60"/>
    </w:p>
    <w:p>
      <w:pPr>
        <w:spacing w:before="120" w:after="120" w:line="288" w:lineRule="auto"/>
        <w:ind w:left="0"/>
        <w:jc w:val="left"/>
      </w:pPr>
      <w:r>
        <w:rPr>
          <w:rFonts w:eastAsia="等线" w:ascii="Arial" w:cs="Arial" w:hAnsi="Arial"/>
          <w:sz w:val="22"/>
        </w:rPr>
        <w:t>1. 人员保障：备用持证焊工4名，高峰期两班错峰作业，延长有效作业时长；</w:t>
      </w:r>
    </w:p>
    <w:p>
      <w:pPr>
        <w:spacing w:before="120" w:after="120" w:line="288" w:lineRule="auto"/>
        <w:ind w:left="0"/>
        <w:jc w:val="left"/>
      </w:pPr>
      <w:r>
        <w:rPr>
          <w:rFonts w:eastAsia="等线" w:ascii="Arial" w:cs="Arial" w:hAnsi="Arial"/>
          <w:sz w:val="22"/>
        </w:rPr>
        <w:t>2. 机具保障：备用全套放热焊接机具、备用发电机，杜绝机具故障停工；</w:t>
      </w:r>
    </w:p>
    <w:p>
      <w:pPr>
        <w:spacing w:before="120" w:after="120" w:line="288" w:lineRule="auto"/>
        <w:ind w:left="0"/>
        <w:jc w:val="left"/>
      </w:pPr>
      <w:r>
        <w:rPr>
          <w:rFonts w:eastAsia="等线" w:ascii="Arial" w:cs="Arial" w:hAnsi="Arial"/>
          <w:sz w:val="22"/>
        </w:rPr>
        <w:t>3. 材料保障：主材本地仓储备货，提前报验，杜绝材料进场滞后误工；</w:t>
      </w:r>
    </w:p>
    <w:p>
      <w:pPr>
        <w:spacing w:before="120" w:after="120" w:line="288" w:lineRule="auto"/>
        <w:ind w:left="0"/>
        <w:jc w:val="left"/>
      </w:pPr>
      <w:r>
        <w:rPr>
          <w:rFonts w:eastAsia="等线" w:ascii="Arial" w:cs="Arial" w:hAnsi="Arial"/>
          <w:sz w:val="22"/>
        </w:rPr>
        <w:t>4. 协调保障：专职对外协调人员，对接监理、业主快速验收，减少工序等待时长。</w:t>
      </w:r>
    </w:p>
    <w:p>
      <w:pPr>
        <w:pStyle w:val="2"/>
        <w:spacing w:before="320" w:after="120" w:line="288" w:lineRule="auto"/>
        <w:ind w:left="0"/>
        <w:jc w:val="left"/>
        <w:outlineLvl w:val="1"/>
      </w:pPr>
      <w:bookmarkStart w:name="heading_61" w:id="61"/>
      <w:r>
        <w:rPr>
          <w:rFonts w:eastAsia="等线" w:ascii="Arial" w:cs="Arial" w:hAnsi="Arial"/>
          <w:b w:val="true"/>
          <w:sz w:val="32"/>
        </w:rPr>
        <w:t>9.2 投标损耗管控及造价履约措施</w:t>
      </w:r>
      <w:bookmarkEnd w:id="61"/>
    </w:p>
    <w:p>
      <w:pPr>
        <w:spacing w:before="120" w:after="120" w:line="288" w:lineRule="auto"/>
        <w:ind w:left="0"/>
        <w:jc w:val="left"/>
      </w:pPr>
      <w:r>
        <w:rPr>
          <w:rFonts w:eastAsia="等线" w:ascii="Arial" w:cs="Arial" w:hAnsi="Arial"/>
          <w:sz w:val="22"/>
        </w:rPr>
        <w:t>1. 工厂预制折弯构件，现场零废料切割，接地主材损耗率控制在2.8%以内，低于行业定额损耗；</w:t>
      </w:r>
    </w:p>
    <w:p>
      <w:pPr>
        <w:spacing w:before="120" w:after="120" w:line="288" w:lineRule="auto"/>
        <w:ind w:left="0"/>
        <w:jc w:val="left"/>
      </w:pPr>
      <w:r>
        <w:rPr>
          <w:rFonts w:eastAsia="等线" w:ascii="Arial" w:cs="Arial" w:hAnsi="Arial"/>
          <w:sz w:val="22"/>
        </w:rPr>
        <w:t>2. 优化接地极点位，精准降阻，避免盲目增补接地极增加造价；</w:t>
      </w:r>
    </w:p>
    <w:p>
      <w:pPr>
        <w:spacing w:before="120" w:after="120" w:line="288" w:lineRule="auto"/>
        <w:ind w:left="0"/>
        <w:jc w:val="left"/>
      </w:pPr>
      <w:r>
        <w:rPr>
          <w:rFonts w:eastAsia="等线" w:ascii="Arial" w:cs="Arial" w:hAnsi="Arial"/>
          <w:sz w:val="22"/>
        </w:rPr>
        <w:t>3. 分区余料就地接驳利用，减少材料二次转运损耗；</w:t>
      </w:r>
    </w:p>
    <w:p>
      <w:pPr>
        <w:spacing w:before="120" w:after="120" w:line="288" w:lineRule="auto"/>
        <w:ind w:left="0"/>
        <w:jc w:val="left"/>
      </w:pPr>
      <w:r>
        <w:rPr>
          <w:rFonts w:eastAsia="等线" w:ascii="Arial" w:cs="Arial" w:hAnsi="Arial"/>
          <w:sz w:val="22"/>
        </w:rPr>
        <w:t>4. 严格按照清单子目施工，无擅自增项，合规履约投标报价。</w:t>
      </w:r>
    </w:p>
    <w:p>
      <w:pPr>
        <w:pStyle w:val="2"/>
        <w:spacing w:before="320" w:after="120" w:line="288" w:lineRule="auto"/>
        <w:ind w:left="0"/>
        <w:jc w:val="left"/>
        <w:outlineLvl w:val="1"/>
      </w:pPr>
      <w:bookmarkStart w:name="heading_62" w:id="62"/>
      <w:r>
        <w:rPr>
          <w:rFonts w:eastAsia="等线" w:ascii="Arial" w:cs="Arial" w:hAnsi="Arial"/>
          <w:b w:val="true"/>
          <w:sz w:val="32"/>
        </w:rPr>
        <w:t>9.3 履约信誉保障</w:t>
      </w:r>
      <w:bookmarkEnd w:id="62"/>
    </w:p>
    <w:p>
      <w:pPr>
        <w:spacing w:before="120" w:after="120" w:line="288" w:lineRule="auto"/>
        <w:ind w:left="0"/>
        <w:jc w:val="left"/>
      </w:pPr>
      <w:r>
        <w:rPr>
          <w:rFonts w:eastAsia="等线" w:ascii="Arial" w:cs="Arial" w:hAnsi="Arial"/>
          <w:sz w:val="22"/>
        </w:rPr>
        <w:t>我司具备近三年11项同类35/110/220kV变电站接地网竣工履约业绩，无质量投诉、无安全行政处罚、无工期违约记录，可随时提供业绩原件核验，完全满足招标人投标履约资信要求。</w:t>
      </w:r>
    </w:p>
    <w:p>
      <w:pPr>
        <w:pStyle w:val="1"/>
        <w:spacing w:before="380" w:after="140" w:line="288" w:lineRule="auto"/>
        <w:ind w:left="0"/>
        <w:jc w:val="left"/>
        <w:outlineLvl w:val="0"/>
      </w:pPr>
      <w:bookmarkStart w:name="heading_63" w:id="63"/>
      <w:r>
        <w:rPr>
          <w:rFonts w:eastAsia="等线" w:ascii="Arial" w:cs="Arial" w:hAnsi="Arial"/>
          <w:b w:val="true"/>
          <w:sz w:val="36"/>
        </w:rPr>
        <w:t>10 竣工试验、资料组卷及全生命周期质保维保方案</w:t>
      </w:r>
      <w:bookmarkEnd w:id="63"/>
    </w:p>
    <w:p>
      <w:pPr>
        <w:pStyle w:val="2"/>
        <w:spacing w:before="320" w:after="120" w:line="288" w:lineRule="auto"/>
        <w:ind w:left="0"/>
        <w:jc w:val="left"/>
        <w:outlineLvl w:val="1"/>
      </w:pPr>
      <w:bookmarkStart w:name="heading_64" w:id="64"/>
      <w:r>
        <w:rPr>
          <w:rFonts w:eastAsia="等线" w:ascii="Arial" w:cs="Arial" w:hAnsi="Arial"/>
          <w:b w:val="true"/>
          <w:sz w:val="32"/>
        </w:rPr>
        <w:t>10.1 竣工全域验收试验内容</w:t>
      </w:r>
      <w:bookmarkEnd w:id="64"/>
    </w:p>
    <w:p>
      <w:pPr>
        <w:spacing w:before="120" w:after="120" w:line="288" w:lineRule="auto"/>
        <w:ind w:left="0"/>
        <w:jc w:val="left"/>
      </w:pPr>
      <w:r>
        <w:rPr>
          <w:rFonts w:eastAsia="等线" w:ascii="Arial" w:cs="Arial" w:hAnsi="Arial"/>
          <w:sz w:val="22"/>
        </w:rPr>
        <w:t>1. 全站三级分区接地电阻检测、合并总电阻检测；</w:t>
      </w:r>
    </w:p>
    <w:p>
      <w:pPr>
        <w:spacing w:before="120" w:after="120" w:line="288" w:lineRule="auto"/>
        <w:ind w:left="0"/>
        <w:jc w:val="left"/>
      </w:pPr>
      <w:r>
        <w:rPr>
          <w:rFonts w:eastAsia="等线" w:ascii="Arial" w:cs="Arial" w:hAnsi="Arial"/>
          <w:sz w:val="22"/>
        </w:rPr>
        <w:t>2. 全站焊接接头无损外观抽检、接地导通性测试；</w:t>
      </w:r>
    </w:p>
    <w:p>
      <w:pPr>
        <w:spacing w:before="120" w:after="120" w:line="288" w:lineRule="auto"/>
        <w:ind w:left="0"/>
        <w:jc w:val="left"/>
      </w:pPr>
      <w:r>
        <w:rPr>
          <w:rFonts w:eastAsia="等线" w:ascii="Arial" w:cs="Arial" w:hAnsi="Arial"/>
          <w:sz w:val="22"/>
        </w:rPr>
        <w:t>3. 场区跨步电压、接触电压工频检测；</w:t>
      </w:r>
    </w:p>
    <w:p>
      <w:pPr>
        <w:spacing w:before="120" w:after="120" w:line="288" w:lineRule="auto"/>
        <w:ind w:left="0"/>
        <w:jc w:val="left"/>
      </w:pPr>
      <w:r>
        <w:rPr>
          <w:rFonts w:eastAsia="等线" w:ascii="Arial" w:cs="Arial" w:hAnsi="Arial"/>
          <w:sz w:val="22"/>
        </w:rPr>
        <w:t>4. 屋面避雷带雷电导通测试、弱电浪涌接地抽检；</w:t>
      </w:r>
    </w:p>
    <w:p>
      <w:pPr>
        <w:spacing w:before="120" w:after="120" w:line="288" w:lineRule="auto"/>
        <w:ind w:left="0"/>
        <w:jc w:val="left"/>
      </w:pPr>
      <w:r>
        <w:rPr>
          <w:rFonts w:eastAsia="等线" w:ascii="Arial" w:cs="Arial" w:hAnsi="Arial"/>
          <w:sz w:val="22"/>
        </w:rPr>
        <w:t>5. 地下接地隐蔽工程量复核、埋深复核。</w:t>
      </w:r>
    </w:p>
    <w:p>
      <w:pPr>
        <w:pStyle w:val="2"/>
        <w:spacing w:before="320" w:after="120" w:line="288" w:lineRule="auto"/>
        <w:ind w:left="0"/>
        <w:jc w:val="left"/>
        <w:outlineLvl w:val="1"/>
      </w:pPr>
      <w:bookmarkStart w:name="heading_65" w:id="65"/>
      <w:r>
        <w:rPr>
          <w:rFonts w:eastAsia="等线" w:ascii="Arial" w:cs="Arial" w:hAnsi="Arial"/>
          <w:b w:val="true"/>
          <w:sz w:val="32"/>
        </w:rPr>
        <w:t>10.2 国网标准化竣工资料组卷</w:t>
      </w:r>
      <w:bookmarkEnd w:id="65"/>
    </w:p>
    <w:p>
      <w:pPr>
        <w:spacing w:before="120" w:after="120" w:line="288" w:lineRule="auto"/>
        <w:ind w:left="0"/>
        <w:jc w:val="left"/>
      </w:pPr>
      <w:r>
        <w:rPr>
          <w:rFonts w:eastAsia="等线" w:ascii="Arial" w:cs="Arial" w:hAnsi="Arial"/>
          <w:sz w:val="22"/>
        </w:rPr>
        <w:t>组卷包含：施工方案报审、资质人员证件、材料报验复试报告、土壤检测报告、隐蔽影像台账、焊接点位台账、阻值检测原始记录、技术交底、变更签证、安全台账、竣工接地竣工图、运维点位编号台账全套电子化+纸质双套资料，满足国网档案馆归档要求。</w:t>
      </w:r>
    </w:p>
    <w:p>
      <w:pPr>
        <w:pStyle w:val="2"/>
        <w:spacing w:before="320" w:after="120" w:line="288" w:lineRule="auto"/>
        <w:ind w:left="0"/>
        <w:jc w:val="left"/>
        <w:outlineLvl w:val="1"/>
      </w:pPr>
      <w:bookmarkStart w:name="heading_66" w:id="66"/>
      <w:r>
        <w:rPr>
          <w:rFonts w:eastAsia="等线" w:ascii="Arial" w:cs="Arial" w:hAnsi="Arial"/>
          <w:b w:val="true"/>
          <w:sz w:val="32"/>
        </w:rPr>
        <w:t>10.3 投标承诺质保服务（高于招标文件要求）</w:t>
      </w:r>
      <w:bookmarkEnd w:id="66"/>
    </w:p>
    <w:p>
      <w:pPr>
        <w:spacing w:before="120" w:after="120" w:line="288" w:lineRule="auto"/>
        <w:ind w:left="0"/>
        <w:jc w:val="left"/>
      </w:pPr>
      <w:r>
        <w:rPr>
          <w:rFonts w:eastAsia="等线" w:ascii="Arial" w:cs="Arial" w:hAnsi="Arial"/>
          <w:sz w:val="22"/>
        </w:rPr>
        <w:t>1. 免费质保期：竣工验收合格后3年全域免费质保，非外力破损接地焊接、阻值缺陷免费整改；</w:t>
      </w:r>
    </w:p>
    <w:p>
      <w:pPr>
        <w:spacing w:before="120" w:after="120" w:line="288" w:lineRule="auto"/>
        <w:ind w:left="0"/>
        <w:jc w:val="left"/>
      </w:pPr>
      <w:r>
        <w:rPr>
          <w:rFonts w:eastAsia="等线" w:ascii="Arial" w:cs="Arial" w:hAnsi="Arial"/>
          <w:sz w:val="22"/>
        </w:rPr>
        <w:t>2. 定期巡检：5年每年雨季、旱季免费上门接地阻值复测，出具运维巡检报告；</w:t>
      </w:r>
    </w:p>
    <w:p>
      <w:pPr>
        <w:spacing w:before="120" w:after="120" w:line="288" w:lineRule="auto"/>
        <w:ind w:left="0"/>
        <w:jc w:val="left"/>
      </w:pPr>
      <w:r>
        <w:rPr>
          <w:rFonts w:eastAsia="等线" w:ascii="Arial" w:cs="Arial" w:hAnsi="Arial"/>
          <w:sz w:val="22"/>
        </w:rPr>
        <w:t>3. 应急维保：属地维保团队2小时到场应急处置接地故障，配合变电站年度防雷核验；</w:t>
      </w:r>
    </w:p>
    <w:p>
      <w:pPr>
        <w:spacing w:before="120" w:after="120" w:line="288" w:lineRule="auto"/>
        <w:ind w:left="0"/>
        <w:jc w:val="left"/>
      </w:pPr>
      <w:r>
        <w:rPr>
          <w:rFonts w:eastAsia="等线" w:ascii="Arial" w:cs="Arial" w:hAnsi="Arial"/>
          <w:sz w:val="22"/>
        </w:rPr>
        <w:t>4. 技术交底：竣工后免费对运维人员开展接地点位辨识、日常检测简易操作专项培训。</w:t>
      </w:r>
    </w:p>
    <w:p>
      <w:pPr>
        <w:spacing w:before="120" w:after="120" w:line="288" w:lineRule="auto"/>
        <w:ind w:left="0"/>
        <w:jc w:val="left"/>
      </w:pPr>
      <w:r>
        <w:rPr>
          <w:rFonts w:eastAsia="等线" w:ascii="Arial" w:cs="Arial" w:hAnsi="Arial"/>
          <w:sz w:val="22"/>
        </w:rPr>
        <w:t>|（注：部分内容可能由 AI 生成）</w:t>
      </w:r>
    </w:p>
    <w:sectPr>
      <w:footerReference w:type="default" r:id="rId3"/>
      <w:headerReference w:type="default" r:id="rId4"/>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2026-06-22T02:46:35Z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{"Label":"1","ContentProducer":"001191110102MACQD9K64010000","ProduceID":"7654045712321416406","ReservedCode1":"","ContentPropagator":"","PropagateID":"","ReservedCode2":""}</vt:lpwstr>
  </property>
</Properties>
</file>