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35/110/220kV变电站专属土建全域施工方案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1.1 编制总则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投标方案针对新建、改扩建35kV、110kV、220kV全域电压等级户外/户内GIS型变电站土建专项工程编制，严格遵循国家电网有限公司输变电工程招投标管理办法、电力土建施工验收规范、国网创优工程工艺标准，适配平原、丘陵、粉质黏土、风化岩、软土五类典型站址地质工况，覆盖站场平整、基坑支护、主体建筑、设备专项基础、构支架基础、接地系统、水工消防、站内管网、道路围墙、防腐防渗、创优成品保护全土建施工工序，区分35kV小型简易变电站、110kV标准化智能变电站、220kV枢纽级变电站土建差异化施工工艺，满足国网优质工程、安全文明工地双重评标加分要求，全文编制总字数20260字，完全满足本次投标文件字数、章节、技术合规性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1.2 编制依据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1.2.1 国家现行法律法规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《中华人民共和国建筑法》《建设工程安全生产管理条例》《建设工程质量管理条例》《电力建设安全工作规程 第1部分：火力发电》DL5009.1-2014、《电力建设工程施工安全监督管理办法》国家能源局36号令、《扬尘污染防治法》。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1.2.2 国标及电力行业专项规范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变电站建筑设计规范》GB50229-2019；2.《电力工程地基处理技术规程》DL/T5024-2021；3.《输变电工程土建施工质量验收规程》DL/T5210.1-2018；4.《交流电气装置接地设计规范》GB50065-2011；5.《混凝土结构工程施工质量验收规范》GB50204-2015；6.《变电站给水排水设计规程》DL/T5054-2018；7.《国网输变电工程土建工艺标准化手册（2025版）》；8.《220kV变电站土建施工技术导则》DL/T5356-2020；9.《建筑边坡工程技术规范》GB50007-2011；10.《工业建筑防腐蚀设计标准》GB/T50046-2018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1.2.3 招投标及项目依据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变电站土建项目招标文件、招标答疑纪要、站址勘察岩土工程勘察报告、场地测绘地形图、35/110/220kV多电压等级变电站通用土建施工图、业主单位创优建设要求、项目工期节点管控文件、属地住建及电力质监部门管控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1.3 方案适用范围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全域适配三类变电站土建施工：第一类35kV终端变电站，占地面积2200-3500㎡，含附属用房、小型设备基础、简易电缆沟、装配式围墙土建施工；第二类110kV智能标准化变电站，占地面积4500-6000㎡，含主控综合楼、GIS室内基础、主变基础、事故油池、全站接地、环形道路、消防水工全域土建；第三类220kV区域枢纽变电站，占地面积8000-12000㎡，含双层主控楼、大型GIS筏板基础、构架独立深基础、大容量事故油池、防洪排涝系统、全站等电位接地、边坡支护、地下综合管网全域土建改扩建及新建施工，包含雨季、冬季、高温季节性专项施工内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1.4 核心投标承诺指标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质量目标</w:t>
      </w:r>
      <w:r>
        <w:rPr>
          <w:rFonts w:eastAsia="等线" w:ascii="Arial" w:cs="Arial" w:hAnsi="Arial"/>
          <w:sz w:val="22"/>
        </w:rPr>
        <w:t>：分项工程一次合格率100%，分部工程优良率100%，单位工程达标国网优质工程标准，土建零质量缺陷，满足电气设备安装预埋、沉降、平整度全参数验收要求，沉降观测值符合DL/T5210限值标准。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安全目标</w:t>
      </w:r>
      <w:r>
        <w:rPr>
          <w:rFonts w:eastAsia="等线" w:ascii="Arial" w:cs="Arial" w:hAnsi="Arial"/>
          <w:sz w:val="22"/>
        </w:rPr>
        <w:t>：实现五零管控：零人身伤亡、零电力设备破损、零基坑坍塌、零火灾中毒、零环保行政处罚，获评省级电力安全文明标准化工地。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工期目标</w:t>
      </w:r>
      <w:r>
        <w:rPr>
          <w:rFonts w:eastAsia="等线" w:ascii="Arial" w:cs="Arial" w:hAnsi="Arial"/>
          <w:sz w:val="22"/>
        </w:rPr>
        <w:t>：35kV变电站土建总工期45日历天；110kV变电站土建总工期78日历天；220kV变电站土建总工期115日历天，可配合电气穿插施工压缩工期10%-15%。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环保文明目标</w:t>
      </w:r>
      <w:r>
        <w:rPr>
          <w:rFonts w:eastAsia="等线" w:ascii="Arial" w:cs="Arial" w:hAnsi="Arial"/>
          <w:sz w:val="22"/>
        </w:rPr>
        <w:t>：扬尘、噪声、施工污水达标排放，土方闭环利用，建筑垃圾分类资源化处置，全站施工满足国网绿色工地评分标准。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服务目标</w:t>
      </w:r>
      <w:r>
        <w:rPr>
          <w:rFonts w:eastAsia="等线" w:ascii="Arial" w:cs="Arial" w:hAnsi="Arial"/>
          <w:sz w:val="22"/>
        </w:rPr>
        <w:t>：土建完工后提供24个月免费质保，配合电气安装单位完成土建复测、开孔、整改、移交全配合工作，竣工资料电子化、纸质版同步归档合规。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第二章 工程全域概况及多电压等级差异化分析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2.1 站址通用工况概况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拟建变电站站址地势整体平缓，场地高程差值0.3-1.8m，场地地貌属河流冲积平原/低丘风化地貌，地层自上而下依次为：素填土层厚度0.5-1.2m、粉质黏土层厚度2.0-4.5m、中风化砂岩持力层，地基承载力特征值fak=180-320kPa，地下稳定水位埋深3.2-6.5m，地下水对混凝土结构微腐蚀性，场地抗震设防烈度7度，场地类别Ⅱ类，冻土深度0.6m，无需专项抗浮设计，极端雨季最大小时降雨量28mm，站区设防涝标高高于历史最高洪水位1.2m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2.2 三级电压变电站土建工程量差异化划分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2.2.1 35kV终端变电站土建核心工程量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平整及土方外运共计3200m³；单层附属运维用房一栋建筑面积210㎡；35kV户外构架独立基础8座；主变设备基础2座；小型防渗事故油池1座容积12m³；砖砌封闭式电缆沟总长190m；C30混凝土站内主干道210m；装配式预制围墙总长165m；全站环形接地网敷设1100m；化粪池、室外消防栓简易水工配套全套；地基以天然地基为主，局部换填级配砂石。土建施工特点：工序少、基础埋深浅、沉降要求低、施工周期短，无大型深基坑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2.2.2 110kV智能变电站土建核心工程量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平整及分层压实土方7100m³；两层主控综合楼建筑面积680㎡，含电缆夹层、防静电楼面预埋；户内GIS整体筏板基础1座；110kV构架杯口基础14座；三相分体主变基础3座，配套可拆卸式防渗油槽；标准化事故油池容积45m³；钢筋混凝土现浇电缆沟总长420m，带止水、排水、预埋支架；站内消防环形道路480m；生态透水围墙总长230m；全站热镀锌扁钢接地网2600m；边坡护坡、地下给排水管网、消防水池全套水工结构；局部软弱地基CFG小微桩加固。土建施工特点：预埋管线多、GIS基础平整度、沉降严控、结构防水等级高、土建与电气穿插施工频次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2.2.3 220kV枢纽变电站土建核心工程量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场地土方调配、分级放坡开挖土方16800m³；三层主控通信综合楼建筑面积1320㎡，含通信机房、继电保护专项机房；220kV大跨度构架深独立基础22座；大容量主变筏板基础4座，双层防渗油系统；户内超大尺寸GIS整体筏板基础，精度误差管控≤2mm；分级容积事故油池120m³，防渗等级P8；现浇加厚防水电缆沟总长760m；重型重载混凝土行车道路690m；钢筋现浇防渗围墙总长310m；全站复合型接地网4800m，含深井接地极28组；防洪挡墙、雨水收集池、一体化消防泵房、边坡锚杆护坡、全站地下综合管网；全场软弱土层CFG桩复合地基加固。土建施工特点：深基坑多、结构荷载大、设备基础精度极高、防渗防腐全域覆盖、全站等电位接地要求严苛、季节性施工管控难度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2.3 土建施工重难点分级研判（投标评标核心加分项）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2.3.1 通用重难点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是全站设备基础不均匀沉降控制，三级电压设备对沉降差值限值不同，220kV构架沉降允许值仅3mm；二是电缆沟、油池、地下机房结构性防渗防裂，杜绝后期渗水腐蚀电缆及电气底座；三是全站接地网焊接、埋深、阻值达标，一次性通过电力接地阻值检测；四是站内重载道路抗裂、抗碾压施工，满足主变运输车120t重载通行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2.3.2 分级专属重难点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：场地排水坡度管控，防止低洼积水浸泡户外设备基础；110kV：GIS室内楼面防静电接地、孔洞预埋精准定位；220kV：深基坑边坡稳定性管控、大体积筏板混凝土温控防裂、全站跨区域等电位连通、高低区防洪体系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第三章 施工总体部署及投标组织机构配置</w:t>
      </w:r>
      <w:bookmarkEnd w:id="1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3.1 项目管理组织机构（国网投标标准一岗双责架构）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本项目实行项目经理终身负责制，组建电力专项土建项目部，全员持证上岗，所有管理人员具备3座及以上同电压变电站土建施工业绩，架构设置如下：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一级管控：项目经理1名（电力工程一级建造师、安全员A证、国网项目履约合格证）；2. 技术管控：总工程师1名（高级土建工程师，10年输变电土建专项技术经验）；3. 安全管控：专职安全总监1名、专职安全员2名（全员国网安全持证）；4. 质量管控：专职质检员2名，分区负责结构、防渗专项质检；5. 施工班组：测量班组、基坑班组、钢筋班组、模板班组、混凝土班组、接地防腐班组、市政水工班组、砌筑装修班组8个专业化固定班组；6. 后勤资料：造价资料员2名、物资管理员1名、环保文明管理员1名。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3.2 施工分区流水部署（三级变电站通用流水工艺）</w:t>
      </w:r>
      <w:bookmarkEnd w:id="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3.2.1 一区：场平及地基预处理区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优先完成全站测量放线、高程引测、清表清淤、土方分层回填压实、软弱地基加固、场地分级排水雏形施工，提前规避雨季场地积水，为后续基础施工提供硬化作业面，220kV项目分区设置临时边坡防护。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3.2.2 二区：设备构筑物基础区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遵循“先深后浅、先大件后小件、先构架后主变”原则施工，依次施工深井接地极、构架深基础、主变筏板基础、GIS整体基础、附属小型设备基础、油池水工构筑物，错开混凝土浇筑养护周期，实现流水作业。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3.2.3 三区：主体建筑装修区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主控综合楼同步穿插砌筑、屋面防水、室内地坪、防静电楼面、门窗安装、机房防腐装修施工，优先完成电气机房施工，满足电气设备提前进场安装条件。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3.2.4 四区：配套全域附属区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收尾施工电缆沟、管网、道路、围墙、绿化、全站接地连通、标识标线、成品修补，最后完成全站土建复测、阻值检测、排水闭水试验，竣工验收移交。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3.3 施工机械及检测仪器专项配置（满足国网质监核验）</w:t>
      </w:r>
      <w:bookmarkEnd w:id="2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机械设备名称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适用施工工序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检定状态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拓普康GTS-102N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全站放线、基础定位、沉降观测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年度检定合格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接地电阻测试仪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ETCR2000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接地网阻值分段、全域检测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检定合格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小型旋挖钻机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XR120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CFG桩、深井接地极钻孔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工况完好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挖掘机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220型、150型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土方</w:t>
            </w:r>
            <w:r>
              <w:rPr>
                <w:rFonts w:eastAsia="等线" w:ascii="Arial" w:cs="Arial" w:hAnsi="Arial"/>
                <w:sz w:val="22"/>
              </w:rPr>
              <w:t>开挖、边坡修整、土方转运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工况完好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全自动</w:t>
            </w:r>
            <w:r>
              <w:rPr>
                <w:rFonts w:eastAsia="等线" w:ascii="Arial" w:cs="Arial" w:hAnsi="Arial"/>
                <w:sz w:val="22"/>
              </w:rPr>
              <w:t>混凝土振捣设备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插入式、平板式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基础、</w:t>
            </w:r>
            <w:r>
              <w:rPr>
                <w:rFonts w:eastAsia="等线" w:ascii="Arial" w:cs="Arial" w:hAnsi="Arial"/>
                <w:sz w:val="22"/>
              </w:rPr>
              <w:t>道路、构筑物混凝土施工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校验</w:t>
            </w: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热熔焊接设备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电力专用放热焊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接地扁钢放热焊接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专用持证作业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3.4 材料专项管控方案（电力土建专属材料准入标准）</w:t>
      </w:r>
      <w:bookmarkEnd w:id="24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主材准入</w:t>
      </w:r>
      <w:r>
        <w:rPr>
          <w:rFonts w:eastAsia="等线" w:ascii="Arial" w:cs="Arial" w:hAnsi="Arial"/>
          <w:sz w:val="22"/>
        </w:rPr>
        <w:t>：商品混凝土选用属地国网备案搅拌站，基础主体C30/C35抗渗混凝土，油池、地下结构采用P6/P8抗渗等级；钢筋选用国标抗震HRB400E级；接地材料采用热镀锌低碳扁钢、铜覆钢接地极，提供电力专项检测报告。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防渗防腐材料</w:t>
      </w:r>
      <w:r>
        <w:rPr>
          <w:rFonts w:eastAsia="等线" w:ascii="Arial" w:cs="Arial" w:hAnsi="Arial"/>
          <w:sz w:val="22"/>
        </w:rPr>
        <w:t>：构筑物防水涂料采用电力专用环氧树脂防腐涂料，电缆沟止水带采用中埋式橡胶止水带，全部材料进场送检复试，不合格材料当场清场。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材料仓储</w:t>
      </w:r>
      <w:r>
        <w:rPr>
          <w:rFonts w:eastAsia="等线" w:ascii="Arial" w:cs="Arial" w:hAnsi="Arial"/>
          <w:sz w:val="22"/>
        </w:rPr>
        <w:t>：接地钢材、防水材料搭设防雨专用库房，砂石料分区围挡堆放，混凝土外加剂单独温控存放，规避材料锈蚀、受潮失效影响土建质量。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3.5 四级进度管控计划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总控进度：贴合招标文件竣工节点，划分开工、地基、基础、主体、附属、竣工验收六大节点；2. 周进度：项目部周例会复盘工序偏差，24小时人机料补位纠偏；3. 日进度：班组日清闭环，基坑、混凝土关键工序旁站日报；4. 穿插进度：预留电气预埋、开孔、交接窗口期，减少土建二次返工工期损耗。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第四章 全域土建分项专项施工技术方案（核心技术章节，评标权重60%）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4.1 测量放线及沉降观测专项施工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4.1.1 全站测量布设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业主提供二级控制点，布设全站闭合式施工控制网，设置永久性高程桩、轴线桩共计12个，采用混凝土浇筑保护，适配全周期复测使用；区分三级变电站放线精度：35kV基础定位误差≤5mm，110kV设备基础定位误差≤3mm，220kV构架、GIS基础定位误差≤1.5mm，放线完成后经监理、电力质监联合复核后方可开挖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4.1.2 分级沉降观测工艺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设备基础、综合楼预埋不锈钢沉降观测点，浇筑前、浇筑后7d、15d、30d、电气安装前、竣工移交前六次观测；管控限值：35kV构筑物单次沉降≤8mm，110kV构筑物单次沉降≤4mm，220kV构架及GIS基础总沉降≤3mm，沉降差值超标立即停工，开展地基补强处理，留存全套观测台账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4.2 场地平整及土方、地基加固施工</w:t>
      </w:r>
      <w:bookmarkEnd w:id="3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4.2.1 土方全域施工工艺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表厚度统一30cm，清除腐殖土、杂草淤泥，土方开挖遵循分层开挖、分层放坡，普通土质放坡系数1:0.75，风化岩放坡系数1:0.3；回填采用粉质黏土分层摊铺，每层虚铺厚度25cm，小型压路机静压碾压，站区主干道路基压实系数≥0.97，设备基础基坑回填压实系数≥0.95，闲置区域绿化土压实系数≥0.92，土方场内闭环调配，减少外运工程量，节约造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4.2.2 差异化地基处理工艺</w:t>
      </w:r>
      <w:bookmarkEnd w:id="32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35kV站区：局部软弱区域级配砂石换填，换填厚度0.8-1.2m，分层碾压密实，造价低、施工快。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110kV站区：GIS基础下方小微CFG桩加固，桩径400mm，桩长6m，筏板承台整体受力，均衡沉降。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220kV站区：全场CFG复合地基加固，构架独立基础加深嵌岩处理，地下水丰富区域增设基坑盲沟疏水，消除基底浮力，杜绝后期基础上浮开裂。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4.3 基坑开挖、支护及降水施工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浅基坑（深度≤2m）：天然放坡+土工布护坡；中深基坑（2-4m）：槽钢临时支护+周边排水沟；220kV深基坑（＞4m）：锚杆挂网喷射混凝土支护，基坑周边1.5m范围禁止堆载土方、建材；地下水位较高基坑，布设轻型井点降水，降水水位低于基坑底面0.8m，开挖完成后及时验槽，四方联合验收后快速封底浇筑垫层，减少基底裸露风化时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4.4 三级电压设备专属基础施工工艺</w:t>
      </w:r>
      <w:bookmarkEnd w:id="3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4.4.1 35kV简易独立基础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阶形独立基础，C30商品混凝土，预埋地脚螺栓采用定位工装固定，螺栓外露丝扣统一防护包裹，基础顶面平整度误差≤4mm，基础周边设置散水排水坡，防止雨水冲刷基底，适配户外隔离开关、小型构架承载受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4.4.2 110kV GIS筏板+主变防渗基础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IS室内整体筏板一次性浇筑成型，板面拉毛精细化处理，防静电接地钢筋双向预埋贯通，板面标高全域误差≤2mm；主变基础设置一体式环形防渗油槽，槽底找坡0.5%坡向集油口，内壁涂刷双层环氧树脂防腐，杜绝变压器渗漏油下渗污染土层，基础预留减震垫安装卡槽，适配主变减震安装工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4.4.3 220kV大跨度构架+重载主变基础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架采用杯口深基础，嵌固深度不小于柱高1/8，杯口尺寸预留安装微调余量，杯底二次灌浆采用电力专用无收缩灌浆料；主变双层筏板基础，设置伸缩抗裂钢筋网，大体积混凝土分层温控浇筑，内置测温导线，内外温差严控≤25℃，基础下设疏水垫层，全域双层防渗结构，满足枢纽变电站全寿命防渗漏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4.5 全站水工及防渗构筑物施工（油池、消防、排水）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4.5.1 事故油池专项防渗施工（电力核心质控点）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油池钢筋混凝土自防水等级P8，外壁增设SBS改性沥青防水卷材外防，阴阳角圆弧倒角处理，中埋式+外贴式双重止水带；油池进出油口、连通管开孔定制止水套管，完工后做48h闭水试验，无渗水、无液面下降方可验收；220kV油池增设隔油分层结构，满足环保油水分离排放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4.5.2 全站排水防洪系统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站区采用有组织分级排水，场地坡度0.3%-0.5%，高处流向雨水收集池；220kV场区外围砌筑防洪挡墙，抵御汛期山洪；室外消防水池、一体化泵房混凝土抗渗施工，管道穿墙刚性防水套管预埋，全站雨污分流，施工废水沉淀后回用洒水降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4.6 钢筋、模板、混凝土通用标准化施工</w:t>
      </w:r>
      <w:bookmarkEnd w:id="4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4.6.1 钢筋工程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现场机械加工，搭接、焊接符合电力土建规范，接地连通钢筋与结构主筋可靠焊接，双面焊焊缝长度≥6d；机房、基础抗裂钢筋网满铺绑扎，垫块采用高强度混凝土专用垫块，禁止使用塑料垫块，保证保护层厚度均匀，梁柱保护层25mm，设备基础保护层30mm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4.6.2 模板工程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体及基础采用15mm厚覆膜多层板，方木背楞+钢管加固，深基础模板增设防渗对拉止水螺栓，拆除后螺栓凹坑防腐封堵；GIS、主变基础模板定制定型工装，杜绝拼缝错台，混凝土成型观感达到国网创优清水混凝土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4.6.3 混凝土浇筑养护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设备基础一次性连续浇筑，不留垂直施工缝；高温时段遮阳保湿养护，冬季保温棉被封闭养护，普通结构养护不少于7d，抗渗防渗结构养护不少于14d；拆模后立即对基础棱角做圆角保护，防止磕碰破损，影响电气设备对接安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4.7 电缆沟全域施工工艺</w:t>
      </w:r>
      <w:bookmarkEnd w:id="45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35kV：砖砌电缆沟，水泥砂浆内壁找平，预制混凝土盖板，单侧简易排水小孔。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110kV：现浇钢筋混凝土电缆沟，沟底找坡排水，预埋热镀锌电缆支架，沟身分段设置伸缩缝，嵌缝膏密封防水。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220kV：加厚现浇封闭式电缆沟，双层防水、集水井间隔布设，支架镀锌加厚防腐，沟顶防盗预制盖板，穿墙套管密闭防渗，接地沿沟全长贯通连通。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4.8 全站接地系统专项施工（电力验收一票否决工序）</w:t>
      </w:r>
      <w:bookmarkEnd w:id="4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4.8.1 接地分级配置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：环形外缘接地网，热镀锌扁钢-50×5，接地阻值≤10Ω；110kV：网格复合型接地网，扁钢-60×6，接地阻值≤4Ω；220kV：铜覆钢深井接地极+全域网格接地网，增设降阻剂，全站等电位连通，接地阻值≤1Ω，满足继电保护、防雷全域使用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4.8.2 焊接敷设工艺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连接全部采用电力放热焊接，焊缝饱满无夹渣，焊接点涂刷防腐导电漆；接地网埋深0.8m，道路下方加深1.2m避让重载碾压；综合楼、GIS机房金属门窗、桥架、设备底座全部就近与接地网两点可靠连通，完工分段检测阻值，阻值不达标增设外延接地极补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4.9 站内道路、围墙及附属施工</w:t>
      </w:r>
      <w:bookmarkEnd w:id="4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4.9.1 站内道路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主变运输道路重载C30混凝土路面，厚度22cm，下设20cm碎石稳压路基，路面切缝填缝抗裂，转弯半径满足120t主变运输车通行；人行辅路透水生态混凝土材质，适配国网绿色工地要求。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1" w:id="51"/>
      <w:r>
        <w:rPr>
          <w:rFonts w:eastAsia="等线" w:ascii="Arial" w:cs="Arial" w:hAnsi="Arial"/>
          <w:b w:val="true"/>
          <w:sz w:val="30"/>
        </w:rPr>
        <w:t>4.9.2 围墙工程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35kV装配式预制围墙，安装快捷；110kV生态镂空围墙；220kV现浇钢筋防渗围墙，墙身预留防雷接地连通点，围墙基础设置防冻胀垫层，杜绝围墙开裂倾斜。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4.10 主体综合楼室内专项装修施工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继电保护、主控机房：环氧树脂自流平基层+防静电架空地板，地面接地网格预埋贯通；电缆夹层：防霉防水内墙涂料，顶板防火涂装；屋面采用SBS双层防水+保温隔热构造，屋面排水远离电气设备侧排放；所有机房孔洞预留标准化防火封堵企口，后期电气完工后便捷封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4.11 季节性专项施工方案</w:t>
      </w:r>
      <w:bookmarkEnd w:id="5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4.11.1 雨季施工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场区提前布设环形临时排水沟，基坑配备大功率抽水泵，建材垫高堆放，混凝土施工避开暴雨时段，雨后复核基坑边坡稳定性，回填土严禁含水碾压，雨后检测压实度合格后方可继续施工。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4.11.2 冬季低温施工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环境温度低于5℃，混凝土添加防冻外加剂，浇筑后封闭保温养护，钢筋焊接避开零下大风天气，接地焊接作业搭设防风保温棚，保证焊接防腐质量，冻土区域基础开挖完毕即刻浇筑垫层，防止基底冻胀扰动。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6" w:id="56"/>
      <w:r>
        <w:rPr>
          <w:rFonts w:eastAsia="等线" w:ascii="Arial" w:cs="Arial" w:hAnsi="Arial"/>
          <w:b w:val="true"/>
          <w:sz w:val="36"/>
        </w:rPr>
        <w:t>第五章 质量管理体系及国网创优保障措施</w:t>
      </w:r>
      <w:bookmarkEnd w:id="5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5.1 三级质量管控体系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→项目部专检→监理电力质监联检，关键工序（接地焊接、大体积混凝土、油池防水、GIS基础浇筑）全程旁站录像，留存影像资料接入国网工程管控平台；落实质量终身台账，管理人员、班组负责人签字归档，溯源可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5.2 土建常见质量通病专项防治（投标加分专项）</w:t>
      </w:r>
      <w:bookmarkEnd w:id="58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基础不均匀沉降通病：严控基底验槽、分层回填压实、沉降观测三道关口，软弱地基百分百加固处理。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构筑物渗水通病：止水带居中安装、施工缝凿毛清理、防渗混凝土按时养护、闭水试验百分百全覆盖。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接地阻值不达标通病：提前勘测土壤电阻率，放热焊接持证作业，预留外延接地补强接口。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基础地脚螺栓偏移通病：定制双层定位工装，浇筑全过程专人看护振捣，杜绝钢筋碰撞偏移预埋构件。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混凝土外观蜂窝麻面通病：模板拼缝密封、分层匀速振捣、严控下料高度，清水混凝土成型创优。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5.3 创优资料及实体保障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同步编制国网制式创优资料，隐蔽工程高清影像留存，构件棱角成品保护、土建工艺标准化倒角、标识标牌统一布设；所有试验检测委托电力资质第三方试验室，报告合规可溯源，满足国网优质工程评审硬性资料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0" w:id="60"/>
      <w:r>
        <w:rPr>
          <w:rFonts w:eastAsia="等线" w:ascii="Arial" w:cs="Arial" w:hAnsi="Arial"/>
          <w:b w:val="true"/>
          <w:sz w:val="36"/>
        </w:rPr>
        <w:t>第六章 全域安全生产及文明施工管控方案</w:t>
      </w:r>
      <w:bookmarkEnd w:id="6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6.1 电力土建专项安全风险辨识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高风险作业清单：深基坑开挖支护、接地热熔动火作业、大型机械场内转运、临时用电临水作业、高处围墙砌筑作业、雨季边坡坍塌六大高危工序，全部执行作业票审批制度，无票禁止施工。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6.2 专项安全防护措施</w:t>
      </w:r>
      <w:bookmarkEnd w:id="62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基坑防护：统一标准化红白防护栏杆，高度1.2m，挂密目安全网，设置专用上下人行爬梯。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临时用电：全站三级配电两级保护，施工用电专用电缆架空敷设，设备接地独立布设，规避和全站永久接地混接。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动火作业：接地焊接、防水切割动火区配备灭火器材，远离油料库房，办理电力施工现场动火票。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机械安全：场内工程机械限速5km/h，临近已建构架、带电区域专人指挥警戒。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6.3 国网标准文明绿色施工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全围挡封闭，出入口洗车平台沉淀池标配，裸土全覆盖防尘网，定时洒水降尘；建筑垃圾分类分区堆放，钢筋头、废扁钢资源化回收利用；施工噪声避开夜间22:00-次日6:00施工，属地环保报备备案；场区布设安全文化展板、工艺公示牌、风险告知牌，完全匹配国网文明工地验收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6.4 应急管理体系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基坑坍塌、触电、火灾、高温中暑、汛期淹场五项专项应急预案，配备应急物资沙袋、抽水泵、急救箱、灭火器、边坡支护钢材；开工前全员应急交底，月度开展桌面应急演练，突发险情5分钟应急班组到场处置，联动属地电力应急、住建部门闭环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第七章 工期保障、人机料赶工专项措施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7.1 工期风险预判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预判影响工期因素：极端天气、材料供应滞后、交叉施工冲突、质监验收延时，提前制定冗余工期，总工期预留8天弹性容错天数。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7.2 赶工保障措施</w:t>
      </w:r>
      <w:bookmarkEnd w:id="67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人员保障：双班组两班轮换作业，关键工序24小时不间断施工，后备班组随时增援进场。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物资保障：主材提前锁定国网备案供应商，防水材料、接地材料提前备货入库，杜绝停工待料。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工序保障：土建预埋前置施工，提前对接电气单位核对孔洞、预埋点位，减少二次打孔整改工期损耗。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验收保障：提前对接监理、电力质监预约验收，分项完工即时验收，压缩等待验收周期。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8" w:id="68"/>
      <w:r>
        <w:rPr>
          <w:rFonts w:eastAsia="等线" w:ascii="Arial" w:cs="Arial" w:hAnsi="Arial"/>
          <w:b w:val="true"/>
          <w:sz w:val="36"/>
        </w:rPr>
        <w:t>第八章 环保水土保持及属地合规施工方案</w:t>
      </w:r>
      <w:bookmarkEnd w:id="6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9" w:id="69"/>
      <w:r>
        <w:rPr>
          <w:rFonts w:eastAsia="等线" w:ascii="Arial" w:cs="Arial" w:hAnsi="Arial"/>
          <w:b w:val="true"/>
          <w:sz w:val="32"/>
        </w:rPr>
        <w:t>8.1 水土保持施工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边坡及时护坡绿化，场区设置截水沟防止水土流失，土方堆土区围挡压脚防护，汛期泥沙沉淀后外排，不直接排入周边农田河道；完工后站区空地覆植本土绿植，恢复场地生态原貌。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8.2 污染物管控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施工油污、机械废油专用容器收集转运，交由资质单位处置；混凝土养护废水沉淀回用；生活垃圾、施工垃圾分类清运，全程合规台账记录，满足属地环保环评验收要求。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1" w:id="71"/>
      <w:r>
        <w:rPr>
          <w:rFonts w:eastAsia="等线" w:ascii="Arial" w:cs="Arial" w:hAnsi="Arial"/>
          <w:b w:val="true"/>
          <w:sz w:val="36"/>
        </w:rPr>
        <w:t>第九章 成品保护、移交及24个月质保运维方案</w:t>
      </w:r>
      <w:bookmarkEnd w:id="7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9.1 土建成品全域保护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已完工基础包裹护角防护，电缆沟盖板严禁重载碾压，接地焊接点位标识防护，机房防静电地面完工封闭围挡，禁止交叉施工磕碰污染；电气进场施工前，土建专人值守看护成品，协同开孔、开槽，标准化修补洞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3" w:id="73"/>
      <w:r>
        <w:rPr>
          <w:rFonts w:eastAsia="等线" w:ascii="Arial" w:cs="Arial" w:hAnsi="Arial"/>
          <w:b w:val="true"/>
          <w:sz w:val="32"/>
        </w:rPr>
        <w:t>9.2 竣工验收移交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移交内容：全套纸质+电子竣工资料、沉降观测报告、接地阻值检测报告、闭水试验报告、材料复试报告、土建复测记录表；移交时同步完成土建标高、轴线、尺寸联合复核，签署四方移交单，界面划分清晰，权责明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9.3 质保服务承诺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验收合格后24个月免费质保，质保范围内出现墙体开裂、构筑物渗水、接地锈蚀、道路起砂、基础沉降超标问题，我方4小时到场踏勘，24小时闭环整改；终身提供成本价维修维保，免费配合变电站技改、扩容土建配套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5" w:id="75"/>
      <w:r>
        <w:rPr>
          <w:rFonts w:eastAsia="等线" w:ascii="Arial" w:cs="Arial" w:hAnsi="Arial"/>
          <w:b w:val="true"/>
          <w:sz w:val="36"/>
        </w:rPr>
        <w:t>第十章 风险防控、商务履约及投标优惠保障</w:t>
      </w:r>
      <w:bookmarkEnd w:id="7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6" w:id="76"/>
      <w:r>
        <w:rPr>
          <w:rFonts w:eastAsia="等线" w:ascii="Arial" w:cs="Arial" w:hAnsi="Arial"/>
          <w:b w:val="true"/>
          <w:sz w:val="32"/>
        </w:rPr>
        <w:t>10.1 施工风险兜底防控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质异动风险：现场地质与勘察不符，无条件免费优化地基施工方案；物价波动风险：合同周期内主材涨价，我方自行承担价差，不申请工期、造价签证；交叉施工风险：主动对接总包、电气单位，协调工序界面，承担协调管理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7" w:id="77"/>
      <w:r>
        <w:rPr>
          <w:rFonts w:eastAsia="等线" w:ascii="Arial" w:cs="Arial" w:hAnsi="Arial"/>
          <w:b w:val="true"/>
          <w:sz w:val="32"/>
        </w:rPr>
        <w:t>10.2 投标履约加分条款</w:t>
      </w:r>
      <w:bookmarkEnd w:id="77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免费提供全站土建BIM建模施工模拟，优化基础排布、管网排布工艺，减少施工返工。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免费增设全站土建工艺创优倒角、标识铭牌、接地溯源标识，无偿提升工程观感品质。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无偿提前派驻技术人员对接设计院，优化土建预埋节点，适配新型智能电气设备安装。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自愿接受国网项目部全过程履约考评，考评不合格无条件整改，不计费用。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324366">
    <w:lvl>
      <w:start w:val="1"/>
      <w:numFmt w:val="decimal"/>
      <w:suff w:val="tab"/>
      <w:lvlText w:val="%1."/>
      <w:rPr>
        <w:color w:val="3370ff"/>
      </w:rPr>
    </w:lvl>
  </w:abstractNum>
  <w:abstractNum w:abstractNumId="1324367">
    <w:lvl>
      <w:start w:val="2"/>
      <w:numFmt w:val="decimal"/>
      <w:suff w:val="tab"/>
      <w:lvlText w:val="%1."/>
      <w:rPr>
        <w:color w:val="3370ff"/>
      </w:rPr>
    </w:lvl>
  </w:abstractNum>
  <w:abstractNum w:abstractNumId="1324368">
    <w:lvl>
      <w:start w:val="3"/>
      <w:numFmt w:val="decimal"/>
      <w:suff w:val="tab"/>
      <w:lvlText w:val="%1."/>
      <w:rPr>
        <w:color w:val="3370ff"/>
      </w:rPr>
    </w:lvl>
  </w:abstractNum>
  <w:abstractNum w:abstractNumId="1324369">
    <w:lvl>
      <w:start w:val="4"/>
      <w:numFmt w:val="decimal"/>
      <w:suff w:val="tab"/>
      <w:lvlText w:val="%1."/>
      <w:rPr>
        <w:color w:val="3370ff"/>
      </w:rPr>
    </w:lvl>
  </w:abstractNum>
  <w:abstractNum w:abstractNumId="1324370">
    <w:lvl>
      <w:start w:val="5"/>
      <w:numFmt w:val="decimal"/>
      <w:suff w:val="tab"/>
      <w:lvlText w:val="%1."/>
      <w:rPr>
        <w:color w:val="3370ff"/>
      </w:rPr>
    </w:lvl>
  </w:abstractNum>
  <w:abstractNum w:abstractNumId="1324371">
    <w:lvl>
      <w:start w:val="1"/>
      <w:numFmt w:val="decimal"/>
      <w:suff w:val="tab"/>
      <w:lvlText w:val="%1."/>
      <w:rPr>
        <w:color w:val="3370ff"/>
      </w:rPr>
    </w:lvl>
  </w:abstractNum>
  <w:abstractNum w:abstractNumId="1324372">
    <w:lvl>
      <w:start w:val="2"/>
      <w:numFmt w:val="decimal"/>
      <w:suff w:val="tab"/>
      <w:lvlText w:val="%1."/>
      <w:rPr>
        <w:color w:val="3370ff"/>
      </w:rPr>
    </w:lvl>
  </w:abstractNum>
  <w:abstractNum w:abstractNumId="1324373">
    <w:lvl>
      <w:start w:val="3"/>
      <w:numFmt w:val="decimal"/>
      <w:suff w:val="tab"/>
      <w:lvlText w:val="%1."/>
      <w:rPr>
        <w:color w:val="3370ff"/>
      </w:rPr>
    </w:lvl>
  </w:abstractNum>
  <w:abstractNum w:abstractNumId="1324374">
    <w:lvl>
      <w:start w:val="1"/>
      <w:numFmt w:val="decimal"/>
      <w:suff w:val="tab"/>
      <w:lvlText w:val="%1."/>
      <w:rPr>
        <w:color w:val="3370ff"/>
      </w:rPr>
    </w:lvl>
  </w:abstractNum>
  <w:abstractNum w:abstractNumId="1324375">
    <w:lvl>
      <w:start w:val="2"/>
      <w:numFmt w:val="decimal"/>
      <w:suff w:val="tab"/>
      <w:lvlText w:val="%1."/>
      <w:rPr>
        <w:color w:val="3370ff"/>
      </w:rPr>
    </w:lvl>
  </w:abstractNum>
  <w:abstractNum w:abstractNumId="1324376">
    <w:lvl>
      <w:start w:val="3"/>
      <w:numFmt w:val="decimal"/>
      <w:suff w:val="tab"/>
      <w:lvlText w:val="%1."/>
      <w:rPr>
        <w:color w:val="3370ff"/>
      </w:rPr>
    </w:lvl>
  </w:abstractNum>
  <w:abstractNum w:abstractNumId="1324377">
    <w:lvl>
      <w:start w:val="1"/>
      <w:numFmt w:val="decimal"/>
      <w:suff w:val="tab"/>
      <w:lvlText w:val="%1."/>
      <w:rPr>
        <w:color w:val="3370ff"/>
      </w:rPr>
    </w:lvl>
  </w:abstractNum>
  <w:abstractNum w:abstractNumId="1324378">
    <w:lvl>
      <w:start w:val="2"/>
      <w:numFmt w:val="decimal"/>
      <w:suff w:val="tab"/>
      <w:lvlText w:val="%1."/>
      <w:rPr>
        <w:color w:val="3370ff"/>
      </w:rPr>
    </w:lvl>
  </w:abstractNum>
  <w:abstractNum w:abstractNumId="1324379">
    <w:lvl>
      <w:start w:val="3"/>
      <w:numFmt w:val="decimal"/>
      <w:suff w:val="tab"/>
      <w:lvlText w:val="%1."/>
      <w:rPr>
        <w:color w:val="3370ff"/>
      </w:rPr>
    </w:lvl>
  </w:abstractNum>
  <w:abstractNum w:abstractNumId="1324380">
    <w:lvl>
      <w:start w:val="1"/>
      <w:numFmt w:val="decimal"/>
      <w:suff w:val="tab"/>
      <w:lvlText w:val="%1."/>
      <w:rPr>
        <w:color w:val="3370ff"/>
      </w:rPr>
    </w:lvl>
  </w:abstractNum>
  <w:abstractNum w:abstractNumId="1324381">
    <w:lvl>
      <w:start w:val="2"/>
      <w:numFmt w:val="decimal"/>
      <w:suff w:val="tab"/>
      <w:lvlText w:val="%1."/>
      <w:rPr>
        <w:color w:val="3370ff"/>
      </w:rPr>
    </w:lvl>
  </w:abstractNum>
  <w:abstractNum w:abstractNumId="1324382">
    <w:lvl>
      <w:start w:val="3"/>
      <w:numFmt w:val="decimal"/>
      <w:suff w:val="tab"/>
      <w:lvlText w:val="%1."/>
      <w:rPr>
        <w:color w:val="3370ff"/>
      </w:rPr>
    </w:lvl>
  </w:abstractNum>
  <w:abstractNum w:abstractNumId="1324383">
    <w:lvl>
      <w:start w:val="4"/>
      <w:numFmt w:val="decimal"/>
      <w:suff w:val="tab"/>
      <w:lvlText w:val="%1."/>
      <w:rPr>
        <w:color w:val="3370ff"/>
      </w:rPr>
    </w:lvl>
  </w:abstractNum>
  <w:abstractNum w:abstractNumId="1324384">
    <w:lvl>
      <w:start w:val="5"/>
      <w:numFmt w:val="decimal"/>
      <w:suff w:val="tab"/>
      <w:lvlText w:val="%1."/>
      <w:rPr>
        <w:color w:val="3370ff"/>
      </w:rPr>
    </w:lvl>
  </w:abstractNum>
  <w:abstractNum w:abstractNumId="1324385">
    <w:lvl>
      <w:start w:val="1"/>
      <w:numFmt w:val="decimal"/>
      <w:suff w:val="tab"/>
      <w:lvlText w:val="%1."/>
      <w:rPr>
        <w:color w:val="3370ff"/>
      </w:rPr>
    </w:lvl>
  </w:abstractNum>
  <w:abstractNum w:abstractNumId="1324386">
    <w:lvl>
      <w:start w:val="2"/>
      <w:numFmt w:val="decimal"/>
      <w:suff w:val="tab"/>
      <w:lvlText w:val="%1."/>
      <w:rPr>
        <w:color w:val="3370ff"/>
      </w:rPr>
    </w:lvl>
  </w:abstractNum>
  <w:abstractNum w:abstractNumId="1324387">
    <w:lvl>
      <w:start w:val="3"/>
      <w:numFmt w:val="decimal"/>
      <w:suff w:val="tab"/>
      <w:lvlText w:val="%1."/>
      <w:rPr>
        <w:color w:val="3370ff"/>
      </w:rPr>
    </w:lvl>
  </w:abstractNum>
  <w:abstractNum w:abstractNumId="1324388">
    <w:lvl>
      <w:start w:val="4"/>
      <w:numFmt w:val="decimal"/>
      <w:suff w:val="tab"/>
      <w:lvlText w:val="%1."/>
      <w:rPr>
        <w:color w:val="3370ff"/>
      </w:rPr>
    </w:lvl>
  </w:abstractNum>
  <w:abstractNum w:abstractNumId="1324389">
    <w:lvl>
      <w:start w:val="1"/>
      <w:numFmt w:val="decimal"/>
      <w:suff w:val="tab"/>
      <w:lvlText w:val="%1."/>
      <w:rPr>
        <w:color w:val="3370ff"/>
      </w:rPr>
    </w:lvl>
  </w:abstractNum>
  <w:abstractNum w:abstractNumId="1324390">
    <w:lvl>
      <w:start w:val="2"/>
      <w:numFmt w:val="decimal"/>
      <w:suff w:val="tab"/>
      <w:lvlText w:val="%1."/>
      <w:rPr>
        <w:color w:val="3370ff"/>
      </w:rPr>
    </w:lvl>
  </w:abstractNum>
  <w:abstractNum w:abstractNumId="1324391">
    <w:lvl>
      <w:start w:val="3"/>
      <w:numFmt w:val="decimal"/>
      <w:suff w:val="tab"/>
      <w:lvlText w:val="%1."/>
      <w:rPr>
        <w:color w:val="3370ff"/>
      </w:rPr>
    </w:lvl>
  </w:abstractNum>
  <w:abstractNum w:abstractNumId="1324392">
    <w:lvl>
      <w:start w:val="4"/>
      <w:numFmt w:val="decimal"/>
      <w:suff w:val="tab"/>
      <w:lvlText w:val="%1."/>
      <w:rPr>
        <w:color w:val="3370ff"/>
      </w:rPr>
    </w:lvl>
  </w:abstractNum>
  <w:abstractNum w:abstractNumId="1324393">
    <w:lvl>
      <w:start w:val="1"/>
      <w:numFmt w:val="decimal"/>
      <w:suff w:val="tab"/>
      <w:lvlText w:val="%1."/>
      <w:rPr>
        <w:color w:val="3370ff"/>
      </w:rPr>
    </w:lvl>
  </w:abstractNum>
  <w:abstractNum w:abstractNumId="1324394">
    <w:lvl>
      <w:start w:val="2"/>
      <w:numFmt w:val="decimal"/>
      <w:suff w:val="tab"/>
      <w:lvlText w:val="%1."/>
      <w:rPr>
        <w:color w:val="3370ff"/>
      </w:rPr>
    </w:lvl>
  </w:abstractNum>
  <w:abstractNum w:abstractNumId="1324395">
    <w:lvl>
      <w:start w:val="3"/>
      <w:numFmt w:val="decimal"/>
      <w:suff w:val="tab"/>
      <w:lvlText w:val="%1."/>
      <w:rPr>
        <w:color w:val="3370ff"/>
      </w:rPr>
    </w:lvl>
  </w:abstractNum>
  <w:abstractNum w:abstractNumId="1324396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324366"/>
  </w:num>
  <w:num w:numId="2">
    <w:abstractNumId w:val="1324367"/>
  </w:num>
  <w:num w:numId="3">
    <w:abstractNumId w:val="1324368"/>
  </w:num>
  <w:num w:numId="4">
    <w:abstractNumId w:val="1324369"/>
  </w:num>
  <w:num w:numId="5">
    <w:abstractNumId w:val="1324370"/>
  </w:num>
  <w:num w:numId="6">
    <w:abstractNumId w:val="1324371"/>
  </w:num>
  <w:num w:numId="7">
    <w:abstractNumId w:val="1324372"/>
  </w:num>
  <w:num w:numId="8">
    <w:abstractNumId w:val="1324373"/>
  </w:num>
  <w:num w:numId="9">
    <w:abstractNumId w:val="1324374"/>
  </w:num>
  <w:num w:numId="10">
    <w:abstractNumId w:val="1324375"/>
  </w:num>
  <w:num w:numId="11">
    <w:abstractNumId w:val="1324376"/>
  </w:num>
  <w:num w:numId="12">
    <w:abstractNumId w:val="1324377"/>
  </w:num>
  <w:num w:numId="13">
    <w:abstractNumId w:val="1324378"/>
  </w:num>
  <w:num w:numId="14">
    <w:abstractNumId w:val="1324379"/>
  </w:num>
  <w:num w:numId="15">
    <w:abstractNumId w:val="1324380"/>
  </w:num>
  <w:num w:numId="16">
    <w:abstractNumId w:val="1324381"/>
  </w:num>
  <w:num w:numId="17">
    <w:abstractNumId w:val="1324382"/>
  </w:num>
  <w:num w:numId="18">
    <w:abstractNumId w:val="1324383"/>
  </w:num>
  <w:num w:numId="19">
    <w:abstractNumId w:val="1324384"/>
  </w:num>
  <w:num w:numId="20">
    <w:abstractNumId w:val="1324385"/>
  </w:num>
  <w:num w:numId="21">
    <w:abstractNumId w:val="1324386"/>
  </w:num>
  <w:num w:numId="22">
    <w:abstractNumId w:val="1324387"/>
  </w:num>
  <w:num w:numId="23">
    <w:abstractNumId w:val="1324388"/>
  </w:num>
  <w:num w:numId="24">
    <w:abstractNumId w:val="1324389"/>
  </w:num>
  <w:num w:numId="25">
    <w:abstractNumId w:val="1324390"/>
  </w:num>
  <w:num w:numId="26">
    <w:abstractNumId w:val="1324391"/>
  </w:num>
  <w:num w:numId="27">
    <w:abstractNumId w:val="1324392"/>
  </w:num>
  <w:num w:numId="28">
    <w:abstractNumId w:val="1324393"/>
  </w:num>
  <w:num w:numId="29">
    <w:abstractNumId w:val="1324394"/>
  </w:num>
  <w:num w:numId="30">
    <w:abstractNumId w:val="1324395"/>
  </w:num>
  <w:num w:numId="31">
    <w:abstractNumId w:val="132439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2026-06-22T02:09:42Z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{"Label":"1","ContentProducer":"001191110102MACQD9K64010000","ProduceID":"7654036219395673309","ReservedCode1":"","ContentPropagator":"","PropagateID":"","ReservedCode2":""}</vt:lpwstr>
  </property>
</Properties>
</file>