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C61" w:rsidRDefault="00DB7C61">
      <w:pPr>
        <w:ind w:firstLineChars="2250" w:firstLine="5400"/>
        <w:rPr>
          <w:sz w:val="24"/>
        </w:rPr>
      </w:pPr>
    </w:p>
    <w:p w:rsidR="00DB7C61" w:rsidRDefault="00DB7C61">
      <w:pPr>
        <w:ind w:leftChars="200" w:left="420"/>
        <w:rPr>
          <w:sz w:val="24"/>
        </w:rPr>
      </w:pPr>
    </w:p>
    <w:p w:rsidR="00DB7C61" w:rsidRDefault="00DB7C61">
      <w:pPr>
        <w:ind w:leftChars="200" w:left="420"/>
        <w:rPr>
          <w:sz w:val="24"/>
        </w:rPr>
      </w:pPr>
    </w:p>
    <w:p w:rsidR="00DB7C61" w:rsidRDefault="00DB7C61">
      <w:pPr>
        <w:ind w:leftChars="200" w:left="420"/>
        <w:rPr>
          <w:sz w:val="24"/>
        </w:rPr>
      </w:pPr>
    </w:p>
    <w:p w:rsidR="00DB7C61" w:rsidRDefault="00DB7C61">
      <w:pPr>
        <w:ind w:leftChars="200" w:left="420"/>
        <w:rPr>
          <w:sz w:val="24"/>
        </w:rPr>
      </w:pPr>
    </w:p>
    <w:p w:rsidR="00DB7C61" w:rsidRDefault="00717729">
      <w:pPr>
        <w:ind w:leftChars="200" w:left="420"/>
        <w:jc w:val="center"/>
        <w:rPr>
          <w:rFonts w:ascii="黑体" w:eastAsia="黑体" w:hAnsi="黑体"/>
          <w:sz w:val="48"/>
          <w:szCs w:val="48"/>
        </w:rPr>
      </w:pPr>
      <w:r w:rsidRPr="00717729">
        <w:rPr>
          <w:rFonts w:ascii="黑体" w:eastAsia="黑体" w:hAnsi="黑体" w:hint="eastAsia"/>
          <w:sz w:val="48"/>
          <w:szCs w:val="48"/>
        </w:rPr>
        <w:t>贵州华电洪家渡水光互补织金300MWp光伏发电项目</w:t>
      </w:r>
      <w:bookmarkStart w:id="0" w:name="_GoBack"/>
      <w:bookmarkEnd w:id="0"/>
    </w:p>
    <w:p w:rsidR="007C4579" w:rsidRDefault="007C4579">
      <w:pPr>
        <w:ind w:leftChars="200" w:left="420"/>
        <w:jc w:val="center"/>
        <w:rPr>
          <w:rFonts w:ascii="黑体" w:eastAsia="黑体" w:hAnsi="黑体"/>
          <w:sz w:val="48"/>
          <w:szCs w:val="48"/>
        </w:rPr>
      </w:pPr>
    </w:p>
    <w:p w:rsidR="00DB7C61" w:rsidRPr="007C4579" w:rsidRDefault="007C4579">
      <w:pPr>
        <w:ind w:leftChars="200" w:left="420"/>
        <w:jc w:val="center"/>
        <w:rPr>
          <w:rFonts w:ascii="黑体" w:eastAsia="黑体" w:hAnsi="黑体"/>
          <w:sz w:val="48"/>
          <w:szCs w:val="48"/>
        </w:rPr>
      </w:pPr>
      <w:r w:rsidRPr="007C4579">
        <w:rPr>
          <w:rFonts w:ascii="黑体" w:eastAsia="黑体" w:hAnsi="黑体" w:hint="eastAsia"/>
          <w:sz w:val="48"/>
          <w:szCs w:val="48"/>
        </w:rPr>
        <w:t>投标文件(技术部分)</w:t>
      </w:r>
    </w:p>
    <w:p w:rsidR="00DB7C61" w:rsidRDefault="00DB7C61">
      <w:pPr>
        <w:ind w:leftChars="200" w:left="420"/>
        <w:jc w:val="center"/>
        <w:rPr>
          <w:rFonts w:ascii="黑体" w:eastAsia="黑体"/>
          <w:sz w:val="48"/>
          <w:szCs w:val="48"/>
        </w:rPr>
      </w:pPr>
    </w:p>
    <w:p w:rsidR="00DB7C61" w:rsidRDefault="00DB7C61">
      <w:pPr>
        <w:ind w:leftChars="200" w:left="420"/>
        <w:rPr>
          <w:sz w:val="32"/>
          <w:szCs w:val="32"/>
        </w:rPr>
      </w:pPr>
    </w:p>
    <w:p w:rsidR="00DB7C61" w:rsidRDefault="00DB7C61">
      <w:pPr>
        <w:ind w:leftChars="200" w:left="420"/>
        <w:rPr>
          <w:sz w:val="32"/>
          <w:szCs w:val="32"/>
        </w:rPr>
      </w:pPr>
    </w:p>
    <w:p w:rsidR="00DB7C61" w:rsidRDefault="00DB7C61">
      <w:pPr>
        <w:ind w:leftChars="200" w:left="420"/>
        <w:rPr>
          <w:sz w:val="32"/>
          <w:szCs w:val="32"/>
        </w:rPr>
      </w:pPr>
    </w:p>
    <w:p w:rsidR="00DB7C61" w:rsidRDefault="00DB7C61">
      <w:pPr>
        <w:ind w:leftChars="200" w:left="420"/>
        <w:rPr>
          <w:sz w:val="32"/>
          <w:szCs w:val="32"/>
        </w:rPr>
      </w:pPr>
    </w:p>
    <w:p w:rsidR="00DB7C61" w:rsidRDefault="00DB7C61">
      <w:pPr>
        <w:ind w:leftChars="200" w:left="420"/>
        <w:rPr>
          <w:sz w:val="32"/>
          <w:szCs w:val="32"/>
        </w:rPr>
      </w:pPr>
    </w:p>
    <w:p w:rsidR="00DB7C61" w:rsidRDefault="00DB7C61">
      <w:pPr>
        <w:ind w:leftChars="200" w:left="420"/>
        <w:rPr>
          <w:sz w:val="32"/>
          <w:szCs w:val="32"/>
        </w:rPr>
      </w:pPr>
    </w:p>
    <w:p w:rsidR="00DB7C61" w:rsidRDefault="00DB7C61">
      <w:pPr>
        <w:ind w:leftChars="200" w:left="420"/>
        <w:rPr>
          <w:sz w:val="32"/>
          <w:szCs w:val="32"/>
        </w:rPr>
      </w:pPr>
    </w:p>
    <w:p w:rsidR="00DB7C61" w:rsidRDefault="00DB7C61">
      <w:pPr>
        <w:rPr>
          <w:sz w:val="32"/>
          <w:szCs w:val="32"/>
        </w:rPr>
      </w:pPr>
    </w:p>
    <w:p w:rsidR="007C4579" w:rsidRDefault="007C4579">
      <w:pPr>
        <w:rPr>
          <w:sz w:val="32"/>
          <w:szCs w:val="32"/>
        </w:rPr>
      </w:pPr>
    </w:p>
    <w:p w:rsidR="007C4579" w:rsidRDefault="007C4579">
      <w:pPr>
        <w:rPr>
          <w:sz w:val="32"/>
          <w:szCs w:val="32"/>
        </w:rPr>
      </w:pPr>
    </w:p>
    <w:p w:rsidR="007C4579" w:rsidRDefault="007C4579">
      <w:pPr>
        <w:rPr>
          <w:sz w:val="32"/>
          <w:szCs w:val="32"/>
        </w:rPr>
      </w:pPr>
    </w:p>
    <w:p w:rsidR="007C4579" w:rsidRPr="007C4579" w:rsidRDefault="007C4579">
      <w:pPr>
        <w:rPr>
          <w:sz w:val="32"/>
          <w:szCs w:val="32"/>
        </w:rPr>
      </w:pPr>
    </w:p>
    <w:p w:rsidR="00DB7C61" w:rsidRDefault="00DB7C61">
      <w:pPr>
        <w:ind w:leftChars="200" w:left="420"/>
        <w:jc w:val="center"/>
        <w:rPr>
          <w:rFonts w:ascii="楷体_GB2312" w:eastAsia="楷体_GB2312"/>
          <w:b/>
          <w:sz w:val="32"/>
          <w:szCs w:val="32"/>
        </w:rPr>
      </w:pPr>
    </w:p>
    <w:p w:rsidR="00DB7C61" w:rsidRDefault="00595E81">
      <w:pPr>
        <w:ind w:leftChars="250" w:left="525"/>
        <w:jc w:val="center"/>
        <w:rPr>
          <w:rFonts w:ascii="黑体" w:eastAsia="黑体"/>
          <w:b/>
          <w:sz w:val="44"/>
          <w:szCs w:val="44"/>
        </w:rPr>
        <w:sectPr w:rsidR="00DB7C61">
          <w:headerReference w:type="even" r:id="rId9"/>
          <w:headerReference w:type="default" r:id="rId10"/>
          <w:footerReference w:type="even" r:id="rId11"/>
          <w:footerReference w:type="default" r:id="rId12"/>
          <w:headerReference w:type="first" r:id="rId13"/>
          <w:footerReference w:type="first" r:id="rId14"/>
          <w:pgSz w:w="11906" w:h="16838"/>
          <w:pgMar w:top="1418" w:right="1588" w:bottom="1361" w:left="1588" w:header="964" w:footer="907" w:gutter="0"/>
          <w:pgNumType w:fmt="lowerRoman" w:start="1"/>
          <w:cols w:space="720"/>
          <w:docGrid w:type="lines" w:linePitch="312"/>
        </w:sectPr>
      </w:pPr>
      <w:r>
        <w:rPr>
          <w:rFonts w:eastAsia="楷体_GB2312"/>
          <w:b/>
          <w:sz w:val="32"/>
          <w:szCs w:val="32"/>
        </w:rPr>
        <w:t>2020</w:t>
      </w:r>
      <w:r>
        <w:rPr>
          <w:rFonts w:eastAsia="楷体_GB2312"/>
          <w:b/>
          <w:sz w:val="32"/>
          <w:szCs w:val="32"/>
        </w:rPr>
        <w:t>年</w:t>
      </w:r>
      <w:r>
        <w:rPr>
          <w:rFonts w:eastAsia="楷体_GB2312"/>
          <w:b/>
          <w:sz w:val="32"/>
          <w:szCs w:val="32"/>
        </w:rPr>
        <w:t>0</w:t>
      </w:r>
      <w:r w:rsidR="007C4579">
        <w:rPr>
          <w:rFonts w:eastAsia="楷体_GB2312" w:hint="eastAsia"/>
          <w:b/>
          <w:sz w:val="32"/>
          <w:szCs w:val="32"/>
        </w:rPr>
        <w:t>8</w:t>
      </w:r>
      <w:r>
        <w:rPr>
          <w:rFonts w:eastAsia="楷体_GB2312"/>
          <w:b/>
          <w:sz w:val="32"/>
          <w:szCs w:val="32"/>
        </w:rPr>
        <w:t>月</w:t>
      </w:r>
    </w:p>
    <w:p w:rsidR="00DB7C61" w:rsidRDefault="00595E81" w:rsidP="00AA7E8D">
      <w:pPr>
        <w:spacing w:beforeLines="50"/>
        <w:jc w:val="center"/>
        <w:rPr>
          <w:rFonts w:ascii="黑体" w:eastAsia="黑体"/>
          <w:b/>
          <w:sz w:val="48"/>
          <w:szCs w:val="48"/>
        </w:rPr>
      </w:pPr>
      <w:r>
        <w:rPr>
          <w:rFonts w:ascii="黑体" w:eastAsia="黑体" w:hint="eastAsia"/>
          <w:b/>
          <w:sz w:val="48"/>
          <w:szCs w:val="48"/>
        </w:rPr>
        <w:lastRenderedPageBreak/>
        <w:t>目  录</w:t>
      </w:r>
    </w:p>
    <w:p w:rsidR="00B14D1C" w:rsidRDefault="003536A0" w:rsidP="00B14D1C">
      <w:pPr>
        <w:pStyle w:val="10"/>
        <w:rPr>
          <w:rFonts w:asciiTheme="minorHAnsi" w:eastAsiaTheme="minorEastAsia" w:hAnsiTheme="minorHAnsi" w:cstheme="minorBidi"/>
          <w:b w:val="0"/>
          <w:noProof/>
          <w:sz w:val="21"/>
          <w:szCs w:val="22"/>
        </w:rPr>
      </w:pPr>
      <w:r w:rsidRPr="003536A0">
        <w:fldChar w:fldCharType="begin"/>
      </w:r>
      <w:r w:rsidR="00595E81">
        <w:instrText xml:space="preserve"> </w:instrText>
      </w:r>
      <w:r w:rsidR="00595E81">
        <w:rPr>
          <w:rFonts w:hint="eastAsia"/>
        </w:rPr>
        <w:instrText>TOC \o "1-2" \h \z \u</w:instrText>
      </w:r>
      <w:r w:rsidR="00595E81">
        <w:instrText xml:space="preserve"> </w:instrText>
      </w:r>
      <w:r w:rsidRPr="003536A0">
        <w:fldChar w:fldCharType="separate"/>
      </w:r>
      <w:hyperlink w:anchor="_Toc47218487" w:history="1">
        <w:r w:rsidR="00B14D1C" w:rsidRPr="00C6310A">
          <w:rPr>
            <w:rStyle w:val="affe"/>
            <w:rFonts w:hint="eastAsia"/>
            <w:noProof/>
          </w:rPr>
          <w:t>第一章</w:t>
        </w:r>
        <w:r w:rsidR="00B14D1C" w:rsidRPr="00C6310A">
          <w:rPr>
            <w:rStyle w:val="affe"/>
            <w:noProof/>
          </w:rPr>
          <w:t xml:space="preserve">  </w:t>
        </w:r>
        <w:r w:rsidR="00B14D1C" w:rsidRPr="00C6310A">
          <w:rPr>
            <w:rStyle w:val="affe"/>
            <w:rFonts w:hint="eastAsia"/>
            <w:noProof/>
          </w:rPr>
          <w:t>系统总体方案设计</w:t>
        </w:r>
        <w:r w:rsidR="00B14D1C">
          <w:rPr>
            <w:noProof/>
            <w:webHidden/>
          </w:rPr>
          <w:tab/>
        </w:r>
        <w:r>
          <w:rPr>
            <w:noProof/>
            <w:webHidden/>
          </w:rPr>
          <w:fldChar w:fldCharType="begin"/>
        </w:r>
        <w:r w:rsidR="00B14D1C">
          <w:rPr>
            <w:noProof/>
            <w:webHidden/>
          </w:rPr>
          <w:instrText xml:space="preserve"> PAGEREF _Toc47218487 \h </w:instrText>
        </w:r>
        <w:r>
          <w:rPr>
            <w:noProof/>
            <w:webHidden/>
          </w:rPr>
        </w:r>
        <w:r>
          <w:rPr>
            <w:noProof/>
            <w:webHidden/>
          </w:rPr>
          <w:fldChar w:fldCharType="separate"/>
        </w:r>
        <w:r w:rsidR="00B14D1C">
          <w:rPr>
            <w:noProof/>
            <w:webHidden/>
          </w:rPr>
          <w:t>1</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488" w:history="1">
        <w:r w:rsidR="00B14D1C" w:rsidRPr="00C6310A">
          <w:rPr>
            <w:rStyle w:val="affe"/>
            <w:noProof/>
          </w:rPr>
          <w:t xml:space="preserve">1.1  </w:t>
        </w:r>
        <w:r w:rsidR="00B14D1C" w:rsidRPr="00C6310A">
          <w:rPr>
            <w:rStyle w:val="affe"/>
            <w:rFonts w:hint="eastAsia"/>
            <w:noProof/>
          </w:rPr>
          <w:t>项目概况</w:t>
        </w:r>
        <w:r w:rsidR="00B14D1C">
          <w:rPr>
            <w:noProof/>
            <w:webHidden/>
          </w:rPr>
          <w:tab/>
        </w:r>
        <w:r>
          <w:rPr>
            <w:noProof/>
            <w:webHidden/>
          </w:rPr>
          <w:fldChar w:fldCharType="begin"/>
        </w:r>
        <w:r w:rsidR="00B14D1C">
          <w:rPr>
            <w:noProof/>
            <w:webHidden/>
          </w:rPr>
          <w:instrText xml:space="preserve"> PAGEREF _Toc47218488 \h </w:instrText>
        </w:r>
        <w:r>
          <w:rPr>
            <w:noProof/>
            <w:webHidden/>
          </w:rPr>
        </w:r>
        <w:r>
          <w:rPr>
            <w:noProof/>
            <w:webHidden/>
          </w:rPr>
          <w:fldChar w:fldCharType="separate"/>
        </w:r>
        <w:r w:rsidR="00B14D1C">
          <w:rPr>
            <w:noProof/>
            <w:webHidden/>
          </w:rPr>
          <w:t>1</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489" w:history="1">
        <w:r w:rsidR="00B14D1C" w:rsidRPr="00C6310A">
          <w:rPr>
            <w:rStyle w:val="affe"/>
            <w:noProof/>
          </w:rPr>
          <w:t xml:space="preserve">1.2  </w:t>
        </w:r>
        <w:r w:rsidR="00B14D1C" w:rsidRPr="00C6310A">
          <w:rPr>
            <w:rStyle w:val="affe"/>
            <w:rFonts w:hint="eastAsia"/>
            <w:noProof/>
          </w:rPr>
          <w:t>系统总体方案设计</w:t>
        </w:r>
        <w:r w:rsidR="00B14D1C">
          <w:rPr>
            <w:noProof/>
            <w:webHidden/>
          </w:rPr>
          <w:tab/>
        </w:r>
        <w:r>
          <w:rPr>
            <w:noProof/>
            <w:webHidden/>
          </w:rPr>
          <w:fldChar w:fldCharType="begin"/>
        </w:r>
        <w:r w:rsidR="00B14D1C">
          <w:rPr>
            <w:noProof/>
            <w:webHidden/>
          </w:rPr>
          <w:instrText xml:space="preserve"> PAGEREF _Toc47218489 \h </w:instrText>
        </w:r>
        <w:r>
          <w:rPr>
            <w:noProof/>
            <w:webHidden/>
          </w:rPr>
        </w:r>
        <w:r>
          <w:rPr>
            <w:noProof/>
            <w:webHidden/>
          </w:rPr>
          <w:fldChar w:fldCharType="separate"/>
        </w:r>
        <w:r w:rsidR="00B14D1C">
          <w:rPr>
            <w:noProof/>
            <w:webHidden/>
          </w:rPr>
          <w:t>1</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490" w:history="1">
        <w:r w:rsidR="00B14D1C" w:rsidRPr="00C6310A">
          <w:rPr>
            <w:rStyle w:val="affe"/>
            <w:noProof/>
          </w:rPr>
          <w:t xml:space="preserve">1.3  </w:t>
        </w:r>
        <w:r w:rsidR="00B14D1C" w:rsidRPr="00C6310A">
          <w:rPr>
            <w:rStyle w:val="affe"/>
            <w:rFonts w:hint="eastAsia"/>
            <w:noProof/>
          </w:rPr>
          <w:t>主要设备选型</w:t>
        </w:r>
        <w:r w:rsidR="00B14D1C">
          <w:rPr>
            <w:noProof/>
            <w:webHidden/>
          </w:rPr>
          <w:tab/>
        </w:r>
        <w:r>
          <w:rPr>
            <w:noProof/>
            <w:webHidden/>
          </w:rPr>
          <w:fldChar w:fldCharType="begin"/>
        </w:r>
        <w:r w:rsidR="00B14D1C">
          <w:rPr>
            <w:noProof/>
            <w:webHidden/>
          </w:rPr>
          <w:instrText xml:space="preserve"> PAGEREF _Toc47218490 \h </w:instrText>
        </w:r>
        <w:r>
          <w:rPr>
            <w:noProof/>
            <w:webHidden/>
          </w:rPr>
        </w:r>
        <w:r>
          <w:rPr>
            <w:noProof/>
            <w:webHidden/>
          </w:rPr>
          <w:fldChar w:fldCharType="separate"/>
        </w:r>
        <w:r w:rsidR="00B14D1C">
          <w:rPr>
            <w:noProof/>
            <w:webHidden/>
          </w:rPr>
          <w:t>5</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491" w:history="1">
        <w:r w:rsidR="00B14D1C" w:rsidRPr="00C6310A">
          <w:rPr>
            <w:rStyle w:val="affe"/>
            <w:noProof/>
          </w:rPr>
          <w:t xml:space="preserve">1.4  </w:t>
        </w:r>
        <w:r w:rsidR="00B14D1C" w:rsidRPr="00C6310A">
          <w:rPr>
            <w:rStyle w:val="affe"/>
            <w:rFonts w:hint="eastAsia"/>
            <w:noProof/>
          </w:rPr>
          <w:t>光伏阵列运行方式选择</w:t>
        </w:r>
        <w:r w:rsidR="00B14D1C">
          <w:rPr>
            <w:noProof/>
            <w:webHidden/>
          </w:rPr>
          <w:tab/>
        </w:r>
        <w:r>
          <w:rPr>
            <w:noProof/>
            <w:webHidden/>
          </w:rPr>
          <w:fldChar w:fldCharType="begin"/>
        </w:r>
        <w:r w:rsidR="00B14D1C">
          <w:rPr>
            <w:noProof/>
            <w:webHidden/>
          </w:rPr>
          <w:instrText xml:space="preserve"> PAGEREF _Toc47218491 \h </w:instrText>
        </w:r>
        <w:r>
          <w:rPr>
            <w:noProof/>
            <w:webHidden/>
          </w:rPr>
        </w:r>
        <w:r>
          <w:rPr>
            <w:noProof/>
            <w:webHidden/>
          </w:rPr>
          <w:fldChar w:fldCharType="separate"/>
        </w:r>
        <w:r w:rsidR="00B14D1C">
          <w:rPr>
            <w:noProof/>
            <w:webHidden/>
          </w:rPr>
          <w:t>14</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492" w:history="1">
        <w:r w:rsidR="00B14D1C" w:rsidRPr="00C6310A">
          <w:rPr>
            <w:rStyle w:val="affe"/>
            <w:noProof/>
          </w:rPr>
          <w:t xml:space="preserve">1.5  </w:t>
        </w:r>
        <w:r w:rsidR="00B14D1C" w:rsidRPr="00C6310A">
          <w:rPr>
            <w:rStyle w:val="affe"/>
            <w:rFonts w:hint="eastAsia"/>
            <w:noProof/>
          </w:rPr>
          <w:t>光伏阵列设计</w:t>
        </w:r>
        <w:r w:rsidR="00B14D1C">
          <w:rPr>
            <w:noProof/>
            <w:webHidden/>
          </w:rPr>
          <w:tab/>
        </w:r>
        <w:r>
          <w:rPr>
            <w:noProof/>
            <w:webHidden/>
          </w:rPr>
          <w:fldChar w:fldCharType="begin"/>
        </w:r>
        <w:r w:rsidR="00B14D1C">
          <w:rPr>
            <w:noProof/>
            <w:webHidden/>
          </w:rPr>
          <w:instrText xml:space="preserve"> PAGEREF _Toc47218492 \h </w:instrText>
        </w:r>
        <w:r>
          <w:rPr>
            <w:noProof/>
            <w:webHidden/>
          </w:rPr>
        </w:r>
        <w:r>
          <w:rPr>
            <w:noProof/>
            <w:webHidden/>
          </w:rPr>
          <w:fldChar w:fldCharType="separate"/>
        </w:r>
        <w:r w:rsidR="00B14D1C">
          <w:rPr>
            <w:noProof/>
            <w:webHidden/>
          </w:rPr>
          <w:t>16</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493" w:history="1">
        <w:r w:rsidR="00B14D1C" w:rsidRPr="00C6310A">
          <w:rPr>
            <w:rStyle w:val="affe"/>
            <w:noProof/>
          </w:rPr>
          <w:t xml:space="preserve">1.6  </w:t>
        </w:r>
        <w:r w:rsidR="00B14D1C" w:rsidRPr="00C6310A">
          <w:rPr>
            <w:rStyle w:val="affe"/>
            <w:rFonts w:hint="eastAsia"/>
            <w:noProof/>
          </w:rPr>
          <w:t>辅助技术方案</w:t>
        </w:r>
        <w:r w:rsidR="00B14D1C">
          <w:rPr>
            <w:noProof/>
            <w:webHidden/>
          </w:rPr>
          <w:tab/>
        </w:r>
        <w:r>
          <w:rPr>
            <w:noProof/>
            <w:webHidden/>
          </w:rPr>
          <w:fldChar w:fldCharType="begin"/>
        </w:r>
        <w:r w:rsidR="00B14D1C">
          <w:rPr>
            <w:noProof/>
            <w:webHidden/>
          </w:rPr>
          <w:instrText xml:space="preserve"> PAGEREF _Toc47218493 \h </w:instrText>
        </w:r>
        <w:r>
          <w:rPr>
            <w:noProof/>
            <w:webHidden/>
          </w:rPr>
        </w:r>
        <w:r>
          <w:rPr>
            <w:noProof/>
            <w:webHidden/>
          </w:rPr>
          <w:fldChar w:fldCharType="separate"/>
        </w:r>
        <w:r w:rsidR="00B14D1C">
          <w:rPr>
            <w:noProof/>
            <w:webHidden/>
          </w:rPr>
          <w:t>21</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494" w:history="1">
        <w:r w:rsidR="00B14D1C" w:rsidRPr="00C6310A">
          <w:rPr>
            <w:rStyle w:val="affe"/>
            <w:noProof/>
          </w:rPr>
          <w:t xml:space="preserve">1.7  </w:t>
        </w:r>
        <w:r w:rsidR="00B14D1C" w:rsidRPr="00C6310A">
          <w:rPr>
            <w:rStyle w:val="affe"/>
            <w:rFonts w:hint="eastAsia"/>
            <w:noProof/>
          </w:rPr>
          <w:t>年上网电量计算</w:t>
        </w:r>
        <w:r w:rsidR="00B14D1C">
          <w:rPr>
            <w:noProof/>
            <w:webHidden/>
          </w:rPr>
          <w:tab/>
        </w:r>
        <w:r>
          <w:rPr>
            <w:noProof/>
            <w:webHidden/>
          </w:rPr>
          <w:fldChar w:fldCharType="begin"/>
        </w:r>
        <w:r w:rsidR="00B14D1C">
          <w:rPr>
            <w:noProof/>
            <w:webHidden/>
          </w:rPr>
          <w:instrText xml:space="preserve"> PAGEREF _Toc47218494 \h </w:instrText>
        </w:r>
        <w:r>
          <w:rPr>
            <w:noProof/>
            <w:webHidden/>
          </w:rPr>
        </w:r>
        <w:r>
          <w:rPr>
            <w:noProof/>
            <w:webHidden/>
          </w:rPr>
          <w:fldChar w:fldCharType="separate"/>
        </w:r>
        <w:r w:rsidR="00B14D1C">
          <w:rPr>
            <w:noProof/>
            <w:webHidden/>
          </w:rPr>
          <w:t>22</w:t>
        </w:r>
        <w:r>
          <w:rPr>
            <w:noProof/>
            <w:webHidden/>
          </w:rPr>
          <w:fldChar w:fldCharType="end"/>
        </w:r>
      </w:hyperlink>
    </w:p>
    <w:p w:rsidR="00B14D1C" w:rsidRDefault="003536A0">
      <w:pPr>
        <w:pStyle w:val="10"/>
        <w:rPr>
          <w:rFonts w:asciiTheme="minorHAnsi" w:eastAsiaTheme="minorEastAsia" w:hAnsiTheme="minorHAnsi" w:cstheme="minorBidi"/>
          <w:b w:val="0"/>
          <w:noProof/>
          <w:sz w:val="21"/>
          <w:szCs w:val="22"/>
        </w:rPr>
      </w:pPr>
      <w:hyperlink w:anchor="_Toc47218495" w:history="1">
        <w:r w:rsidR="00B14D1C" w:rsidRPr="00C6310A">
          <w:rPr>
            <w:rStyle w:val="affe"/>
            <w:rFonts w:hint="eastAsia"/>
            <w:noProof/>
          </w:rPr>
          <w:t>第二章</w:t>
        </w:r>
        <w:r w:rsidR="00B14D1C" w:rsidRPr="00C6310A">
          <w:rPr>
            <w:rStyle w:val="affe"/>
            <w:noProof/>
          </w:rPr>
          <w:t xml:space="preserve">  </w:t>
        </w:r>
        <w:r w:rsidR="00B14D1C" w:rsidRPr="00C6310A">
          <w:rPr>
            <w:rStyle w:val="affe"/>
            <w:rFonts w:hint="eastAsia"/>
            <w:noProof/>
          </w:rPr>
          <w:t>电气部分设计</w:t>
        </w:r>
        <w:r w:rsidR="00B14D1C">
          <w:rPr>
            <w:noProof/>
            <w:webHidden/>
          </w:rPr>
          <w:tab/>
        </w:r>
        <w:r>
          <w:rPr>
            <w:noProof/>
            <w:webHidden/>
          </w:rPr>
          <w:fldChar w:fldCharType="begin"/>
        </w:r>
        <w:r w:rsidR="00B14D1C">
          <w:rPr>
            <w:noProof/>
            <w:webHidden/>
          </w:rPr>
          <w:instrText xml:space="preserve"> PAGEREF _Toc47218495 \h </w:instrText>
        </w:r>
        <w:r>
          <w:rPr>
            <w:noProof/>
            <w:webHidden/>
          </w:rPr>
        </w:r>
        <w:r>
          <w:rPr>
            <w:noProof/>
            <w:webHidden/>
          </w:rPr>
          <w:fldChar w:fldCharType="separate"/>
        </w:r>
        <w:r w:rsidR="00B14D1C">
          <w:rPr>
            <w:noProof/>
            <w:webHidden/>
          </w:rPr>
          <w:t>28</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496" w:history="1">
        <w:r w:rsidR="00B14D1C" w:rsidRPr="00C6310A">
          <w:rPr>
            <w:rStyle w:val="affe"/>
            <w:noProof/>
          </w:rPr>
          <w:t xml:space="preserve">2.1  </w:t>
        </w:r>
        <w:r w:rsidR="00B14D1C" w:rsidRPr="00C6310A">
          <w:rPr>
            <w:rStyle w:val="affe"/>
            <w:rFonts w:hint="eastAsia"/>
            <w:noProof/>
          </w:rPr>
          <w:t>接入电力系统方案</w:t>
        </w:r>
        <w:r w:rsidR="00B14D1C">
          <w:rPr>
            <w:noProof/>
            <w:webHidden/>
          </w:rPr>
          <w:tab/>
        </w:r>
        <w:r>
          <w:rPr>
            <w:noProof/>
            <w:webHidden/>
          </w:rPr>
          <w:fldChar w:fldCharType="begin"/>
        </w:r>
        <w:r w:rsidR="00B14D1C">
          <w:rPr>
            <w:noProof/>
            <w:webHidden/>
          </w:rPr>
          <w:instrText xml:space="preserve"> PAGEREF _Toc47218496 \h </w:instrText>
        </w:r>
        <w:r>
          <w:rPr>
            <w:noProof/>
            <w:webHidden/>
          </w:rPr>
        </w:r>
        <w:r>
          <w:rPr>
            <w:noProof/>
            <w:webHidden/>
          </w:rPr>
          <w:fldChar w:fldCharType="separate"/>
        </w:r>
        <w:r w:rsidR="00B14D1C">
          <w:rPr>
            <w:noProof/>
            <w:webHidden/>
          </w:rPr>
          <w:t>28</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497" w:history="1">
        <w:r w:rsidR="00B14D1C" w:rsidRPr="00C6310A">
          <w:rPr>
            <w:rStyle w:val="affe"/>
            <w:noProof/>
          </w:rPr>
          <w:t xml:space="preserve">2.2  </w:t>
        </w:r>
        <w:r w:rsidR="00B14D1C" w:rsidRPr="00C6310A">
          <w:rPr>
            <w:rStyle w:val="affe"/>
            <w:rFonts w:hint="eastAsia"/>
            <w:noProof/>
          </w:rPr>
          <w:t>电气一次</w:t>
        </w:r>
        <w:r w:rsidR="00B14D1C">
          <w:rPr>
            <w:noProof/>
            <w:webHidden/>
          </w:rPr>
          <w:tab/>
        </w:r>
        <w:r>
          <w:rPr>
            <w:noProof/>
            <w:webHidden/>
          </w:rPr>
          <w:fldChar w:fldCharType="begin"/>
        </w:r>
        <w:r w:rsidR="00B14D1C">
          <w:rPr>
            <w:noProof/>
            <w:webHidden/>
          </w:rPr>
          <w:instrText xml:space="preserve"> PAGEREF _Toc47218497 \h </w:instrText>
        </w:r>
        <w:r>
          <w:rPr>
            <w:noProof/>
            <w:webHidden/>
          </w:rPr>
        </w:r>
        <w:r>
          <w:rPr>
            <w:noProof/>
            <w:webHidden/>
          </w:rPr>
          <w:fldChar w:fldCharType="separate"/>
        </w:r>
        <w:r w:rsidR="00B14D1C">
          <w:rPr>
            <w:noProof/>
            <w:webHidden/>
          </w:rPr>
          <w:t>35</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498" w:history="1">
        <w:r w:rsidR="00B14D1C" w:rsidRPr="00C6310A">
          <w:rPr>
            <w:rStyle w:val="affe"/>
            <w:noProof/>
          </w:rPr>
          <w:t xml:space="preserve">2.3  </w:t>
        </w:r>
        <w:r w:rsidR="00B14D1C" w:rsidRPr="00C6310A">
          <w:rPr>
            <w:rStyle w:val="affe"/>
            <w:rFonts w:hint="eastAsia"/>
            <w:noProof/>
          </w:rPr>
          <w:t>电气二次</w:t>
        </w:r>
        <w:r w:rsidR="00B14D1C">
          <w:rPr>
            <w:noProof/>
            <w:webHidden/>
          </w:rPr>
          <w:tab/>
        </w:r>
        <w:r>
          <w:rPr>
            <w:noProof/>
            <w:webHidden/>
          </w:rPr>
          <w:fldChar w:fldCharType="begin"/>
        </w:r>
        <w:r w:rsidR="00B14D1C">
          <w:rPr>
            <w:noProof/>
            <w:webHidden/>
          </w:rPr>
          <w:instrText xml:space="preserve"> PAGEREF _Toc47218498 \h </w:instrText>
        </w:r>
        <w:r>
          <w:rPr>
            <w:noProof/>
            <w:webHidden/>
          </w:rPr>
        </w:r>
        <w:r>
          <w:rPr>
            <w:noProof/>
            <w:webHidden/>
          </w:rPr>
          <w:fldChar w:fldCharType="separate"/>
        </w:r>
        <w:r w:rsidR="00B14D1C">
          <w:rPr>
            <w:noProof/>
            <w:webHidden/>
          </w:rPr>
          <w:t>49</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499" w:history="1">
        <w:r w:rsidR="00B14D1C" w:rsidRPr="00C6310A">
          <w:rPr>
            <w:rStyle w:val="affe"/>
            <w:noProof/>
          </w:rPr>
          <w:t xml:space="preserve">2.4  </w:t>
        </w:r>
        <w:r w:rsidR="00B14D1C" w:rsidRPr="00C6310A">
          <w:rPr>
            <w:rStyle w:val="affe"/>
            <w:rFonts w:hint="eastAsia"/>
            <w:noProof/>
          </w:rPr>
          <w:t>通信</w:t>
        </w:r>
        <w:r w:rsidR="00B14D1C">
          <w:rPr>
            <w:noProof/>
            <w:webHidden/>
          </w:rPr>
          <w:tab/>
        </w:r>
        <w:r>
          <w:rPr>
            <w:noProof/>
            <w:webHidden/>
          </w:rPr>
          <w:fldChar w:fldCharType="begin"/>
        </w:r>
        <w:r w:rsidR="00B14D1C">
          <w:rPr>
            <w:noProof/>
            <w:webHidden/>
          </w:rPr>
          <w:instrText xml:space="preserve"> PAGEREF _Toc47218499 \h </w:instrText>
        </w:r>
        <w:r>
          <w:rPr>
            <w:noProof/>
            <w:webHidden/>
          </w:rPr>
        </w:r>
        <w:r>
          <w:rPr>
            <w:noProof/>
            <w:webHidden/>
          </w:rPr>
          <w:fldChar w:fldCharType="separate"/>
        </w:r>
        <w:r w:rsidR="00B14D1C">
          <w:rPr>
            <w:noProof/>
            <w:webHidden/>
          </w:rPr>
          <w:t>65</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00" w:history="1">
        <w:r w:rsidR="00B14D1C" w:rsidRPr="00C6310A">
          <w:rPr>
            <w:rStyle w:val="affe"/>
            <w:noProof/>
          </w:rPr>
          <w:t xml:space="preserve">2.5  </w:t>
        </w:r>
        <w:r w:rsidR="00B14D1C" w:rsidRPr="00C6310A">
          <w:rPr>
            <w:rStyle w:val="affe"/>
            <w:rFonts w:hint="eastAsia"/>
            <w:noProof/>
          </w:rPr>
          <w:t>集电线路</w:t>
        </w:r>
        <w:r w:rsidR="00B14D1C">
          <w:rPr>
            <w:noProof/>
            <w:webHidden/>
          </w:rPr>
          <w:tab/>
        </w:r>
        <w:r>
          <w:rPr>
            <w:noProof/>
            <w:webHidden/>
          </w:rPr>
          <w:fldChar w:fldCharType="begin"/>
        </w:r>
        <w:r w:rsidR="00B14D1C">
          <w:rPr>
            <w:noProof/>
            <w:webHidden/>
          </w:rPr>
          <w:instrText xml:space="preserve"> PAGEREF _Toc47218500 \h </w:instrText>
        </w:r>
        <w:r>
          <w:rPr>
            <w:noProof/>
            <w:webHidden/>
          </w:rPr>
        </w:r>
        <w:r>
          <w:rPr>
            <w:noProof/>
            <w:webHidden/>
          </w:rPr>
          <w:fldChar w:fldCharType="separate"/>
        </w:r>
        <w:r w:rsidR="00B14D1C">
          <w:rPr>
            <w:noProof/>
            <w:webHidden/>
          </w:rPr>
          <w:t>67</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01" w:history="1">
        <w:r w:rsidR="00B14D1C" w:rsidRPr="00C6310A">
          <w:rPr>
            <w:rStyle w:val="affe"/>
            <w:noProof/>
          </w:rPr>
          <w:t xml:space="preserve">2.6  </w:t>
        </w:r>
        <w:r w:rsidR="00B14D1C" w:rsidRPr="00C6310A">
          <w:rPr>
            <w:rStyle w:val="affe"/>
            <w:rFonts w:hint="eastAsia"/>
            <w:noProof/>
          </w:rPr>
          <w:t>主要设备及材料清单</w:t>
        </w:r>
        <w:r w:rsidR="00B14D1C">
          <w:rPr>
            <w:noProof/>
            <w:webHidden/>
          </w:rPr>
          <w:tab/>
        </w:r>
        <w:r>
          <w:rPr>
            <w:noProof/>
            <w:webHidden/>
          </w:rPr>
          <w:fldChar w:fldCharType="begin"/>
        </w:r>
        <w:r w:rsidR="00B14D1C">
          <w:rPr>
            <w:noProof/>
            <w:webHidden/>
          </w:rPr>
          <w:instrText xml:space="preserve"> PAGEREF _Toc47218501 \h </w:instrText>
        </w:r>
        <w:r>
          <w:rPr>
            <w:noProof/>
            <w:webHidden/>
          </w:rPr>
        </w:r>
        <w:r>
          <w:rPr>
            <w:noProof/>
            <w:webHidden/>
          </w:rPr>
          <w:fldChar w:fldCharType="separate"/>
        </w:r>
        <w:r w:rsidR="00B14D1C">
          <w:rPr>
            <w:noProof/>
            <w:webHidden/>
          </w:rPr>
          <w:t>70</w:t>
        </w:r>
        <w:r>
          <w:rPr>
            <w:noProof/>
            <w:webHidden/>
          </w:rPr>
          <w:fldChar w:fldCharType="end"/>
        </w:r>
      </w:hyperlink>
    </w:p>
    <w:p w:rsidR="00B14D1C" w:rsidRDefault="003536A0">
      <w:pPr>
        <w:pStyle w:val="10"/>
        <w:rPr>
          <w:rFonts w:asciiTheme="minorHAnsi" w:eastAsiaTheme="minorEastAsia" w:hAnsiTheme="minorHAnsi" w:cstheme="minorBidi"/>
          <w:b w:val="0"/>
          <w:noProof/>
          <w:sz w:val="21"/>
          <w:szCs w:val="22"/>
        </w:rPr>
      </w:pPr>
      <w:hyperlink w:anchor="_Toc47218502" w:history="1">
        <w:r w:rsidR="00B14D1C" w:rsidRPr="00C6310A">
          <w:rPr>
            <w:rStyle w:val="affe"/>
            <w:rFonts w:hint="eastAsia"/>
            <w:noProof/>
          </w:rPr>
          <w:t>第三章</w:t>
        </w:r>
        <w:r w:rsidR="00B14D1C" w:rsidRPr="00C6310A">
          <w:rPr>
            <w:rStyle w:val="affe"/>
            <w:noProof/>
          </w:rPr>
          <w:t xml:space="preserve">  </w:t>
        </w:r>
        <w:r w:rsidR="00B14D1C" w:rsidRPr="00C6310A">
          <w:rPr>
            <w:rStyle w:val="affe"/>
            <w:rFonts w:hint="eastAsia"/>
            <w:noProof/>
          </w:rPr>
          <w:t>总平面布置设计</w:t>
        </w:r>
        <w:r w:rsidR="00B14D1C">
          <w:rPr>
            <w:noProof/>
            <w:webHidden/>
          </w:rPr>
          <w:tab/>
        </w:r>
        <w:r>
          <w:rPr>
            <w:noProof/>
            <w:webHidden/>
          </w:rPr>
          <w:fldChar w:fldCharType="begin"/>
        </w:r>
        <w:r w:rsidR="00B14D1C">
          <w:rPr>
            <w:noProof/>
            <w:webHidden/>
          </w:rPr>
          <w:instrText xml:space="preserve"> PAGEREF _Toc47218502 \h </w:instrText>
        </w:r>
        <w:r>
          <w:rPr>
            <w:noProof/>
            <w:webHidden/>
          </w:rPr>
        </w:r>
        <w:r>
          <w:rPr>
            <w:noProof/>
            <w:webHidden/>
          </w:rPr>
          <w:fldChar w:fldCharType="separate"/>
        </w:r>
        <w:r w:rsidR="00B14D1C">
          <w:rPr>
            <w:noProof/>
            <w:webHidden/>
          </w:rPr>
          <w:t>78</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03" w:history="1">
        <w:r w:rsidR="00B14D1C" w:rsidRPr="00C6310A">
          <w:rPr>
            <w:rStyle w:val="affe"/>
            <w:noProof/>
          </w:rPr>
          <w:t xml:space="preserve">3.1  </w:t>
        </w:r>
        <w:r w:rsidR="00B14D1C" w:rsidRPr="00C6310A">
          <w:rPr>
            <w:rStyle w:val="affe"/>
            <w:rFonts w:hint="eastAsia"/>
            <w:noProof/>
          </w:rPr>
          <w:t>光伏场区布置</w:t>
        </w:r>
        <w:r w:rsidR="00B14D1C">
          <w:rPr>
            <w:noProof/>
            <w:webHidden/>
          </w:rPr>
          <w:tab/>
        </w:r>
        <w:r>
          <w:rPr>
            <w:noProof/>
            <w:webHidden/>
          </w:rPr>
          <w:fldChar w:fldCharType="begin"/>
        </w:r>
        <w:r w:rsidR="00B14D1C">
          <w:rPr>
            <w:noProof/>
            <w:webHidden/>
          </w:rPr>
          <w:instrText xml:space="preserve"> PAGEREF _Toc47218503 \h </w:instrText>
        </w:r>
        <w:r>
          <w:rPr>
            <w:noProof/>
            <w:webHidden/>
          </w:rPr>
        </w:r>
        <w:r>
          <w:rPr>
            <w:noProof/>
            <w:webHidden/>
          </w:rPr>
          <w:fldChar w:fldCharType="separate"/>
        </w:r>
        <w:r w:rsidR="00B14D1C">
          <w:rPr>
            <w:noProof/>
            <w:webHidden/>
          </w:rPr>
          <w:t>78</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04" w:history="1">
        <w:r w:rsidR="00B14D1C" w:rsidRPr="00C6310A">
          <w:rPr>
            <w:rStyle w:val="affe"/>
            <w:noProof/>
          </w:rPr>
          <w:t>3.2  220kV</w:t>
        </w:r>
        <w:r w:rsidR="00B14D1C" w:rsidRPr="00C6310A">
          <w:rPr>
            <w:rStyle w:val="affe"/>
            <w:rFonts w:hint="eastAsia"/>
            <w:noProof/>
          </w:rPr>
          <w:t>升压站布置</w:t>
        </w:r>
        <w:r w:rsidR="00B14D1C">
          <w:rPr>
            <w:noProof/>
            <w:webHidden/>
          </w:rPr>
          <w:tab/>
        </w:r>
        <w:r>
          <w:rPr>
            <w:noProof/>
            <w:webHidden/>
          </w:rPr>
          <w:fldChar w:fldCharType="begin"/>
        </w:r>
        <w:r w:rsidR="00B14D1C">
          <w:rPr>
            <w:noProof/>
            <w:webHidden/>
          </w:rPr>
          <w:instrText xml:space="preserve"> PAGEREF _Toc47218504 \h </w:instrText>
        </w:r>
        <w:r>
          <w:rPr>
            <w:noProof/>
            <w:webHidden/>
          </w:rPr>
        </w:r>
        <w:r>
          <w:rPr>
            <w:noProof/>
            <w:webHidden/>
          </w:rPr>
          <w:fldChar w:fldCharType="separate"/>
        </w:r>
        <w:r w:rsidR="00B14D1C">
          <w:rPr>
            <w:noProof/>
            <w:webHidden/>
          </w:rPr>
          <w:t>78</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05" w:history="1">
        <w:r w:rsidR="00B14D1C" w:rsidRPr="00C6310A">
          <w:rPr>
            <w:rStyle w:val="affe"/>
            <w:noProof/>
          </w:rPr>
          <w:t xml:space="preserve">3.3  </w:t>
        </w:r>
        <w:r w:rsidR="00B14D1C" w:rsidRPr="00C6310A">
          <w:rPr>
            <w:rStyle w:val="affe"/>
            <w:rFonts w:hint="eastAsia"/>
            <w:noProof/>
          </w:rPr>
          <w:t>地质灾害治理工程</w:t>
        </w:r>
        <w:r w:rsidR="00B14D1C">
          <w:rPr>
            <w:noProof/>
            <w:webHidden/>
          </w:rPr>
          <w:tab/>
        </w:r>
        <w:r>
          <w:rPr>
            <w:noProof/>
            <w:webHidden/>
          </w:rPr>
          <w:fldChar w:fldCharType="begin"/>
        </w:r>
        <w:r w:rsidR="00B14D1C">
          <w:rPr>
            <w:noProof/>
            <w:webHidden/>
          </w:rPr>
          <w:instrText xml:space="preserve"> PAGEREF _Toc47218505 \h </w:instrText>
        </w:r>
        <w:r>
          <w:rPr>
            <w:noProof/>
            <w:webHidden/>
          </w:rPr>
        </w:r>
        <w:r>
          <w:rPr>
            <w:noProof/>
            <w:webHidden/>
          </w:rPr>
          <w:fldChar w:fldCharType="separate"/>
        </w:r>
        <w:r w:rsidR="00B14D1C">
          <w:rPr>
            <w:noProof/>
            <w:webHidden/>
          </w:rPr>
          <w:t>79</w:t>
        </w:r>
        <w:r>
          <w:rPr>
            <w:noProof/>
            <w:webHidden/>
          </w:rPr>
          <w:fldChar w:fldCharType="end"/>
        </w:r>
      </w:hyperlink>
    </w:p>
    <w:p w:rsidR="00B14D1C" w:rsidRDefault="003536A0">
      <w:pPr>
        <w:pStyle w:val="10"/>
        <w:rPr>
          <w:rFonts w:asciiTheme="minorHAnsi" w:eastAsiaTheme="minorEastAsia" w:hAnsiTheme="minorHAnsi" w:cstheme="minorBidi"/>
          <w:b w:val="0"/>
          <w:noProof/>
          <w:sz w:val="21"/>
          <w:szCs w:val="22"/>
        </w:rPr>
      </w:pPr>
      <w:hyperlink w:anchor="_Toc47218506" w:history="1">
        <w:r w:rsidR="00B14D1C" w:rsidRPr="00C6310A">
          <w:rPr>
            <w:rStyle w:val="affe"/>
            <w:rFonts w:hint="eastAsia"/>
            <w:noProof/>
          </w:rPr>
          <w:t>第四章</w:t>
        </w:r>
        <w:r w:rsidR="00B14D1C" w:rsidRPr="00C6310A">
          <w:rPr>
            <w:rStyle w:val="affe"/>
            <w:noProof/>
          </w:rPr>
          <w:t xml:space="preserve">  </w:t>
        </w:r>
        <w:r w:rsidR="00B14D1C" w:rsidRPr="00C6310A">
          <w:rPr>
            <w:rStyle w:val="affe"/>
            <w:rFonts w:hint="eastAsia"/>
            <w:noProof/>
          </w:rPr>
          <w:t>土建工程设计</w:t>
        </w:r>
        <w:r w:rsidR="00B14D1C">
          <w:rPr>
            <w:noProof/>
            <w:webHidden/>
          </w:rPr>
          <w:tab/>
        </w:r>
        <w:r>
          <w:rPr>
            <w:noProof/>
            <w:webHidden/>
          </w:rPr>
          <w:fldChar w:fldCharType="begin"/>
        </w:r>
        <w:r w:rsidR="00B14D1C">
          <w:rPr>
            <w:noProof/>
            <w:webHidden/>
          </w:rPr>
          <w:instrText xml:space="preserve"> PAGEREF _Toc47218506 \h </w:instrText>
        </w:r>
        <w:r>
          <w:rPr>
            <w:noProof/>
            <w:webHidden/>
          </w:rPr>
        </w:r>
        <w:r>
          <w:rPr>
            <w:noProof/>
            <w:webHidden/>
          </w:rPr>
          <w:fldChar w:fldCharType="separate"/>
        </w:r>
        <w:r w:rsidR="00B14D1C">
          <w:rPr>
            <w:noProof/>
            <w:webHidden/>
          </w:rPr>
          <w:t>80</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07" w:history="1">
        <w:r w:rsidR="00B14D1C" w:rsidRPr="00C6310A">
          <w:rPr>
            <w:rStyle w:val="affe"/>
            <w:noProof/>
          </w:rPr>
          <w:t xml:space="preserve">4.1  </w:t>
        </w:r>
        <w:r w:rsidR="00B14D1C" w:rsidRPr="00C6310A">
          <w:rPr>
            <w:rStyle w:val="affe"/>
            <w:rFonts w:hint="eastAsia"/>
            <w:noProof/>
          </w:rPr>
          <w:t>设计安全标准</w:t>
        </w:r>
        <w:r w:rsidR="00B14D1C">
          <w:rPr>
            <w:noProof/>
            <w:webHidden/>
          </w:rPr>
          <w:tab/>
        </w:r>
        <w:r>
          <w:rPr>
            <w:noProof/>
            <w:webHidden/>
          </w:rPr>
          <w:fldChar w:fldCharType="begin"/>
        </w:r>
        <w:r w:rsidR="00B14D1C">
          <w:rPr>
            <w:noProof/>
            <w:webHidden/>
          </w:rPr>
          <w:instrText xml:space="preserve"> PAGEREF _Toc47218507 \h </w:instrText>
        </w:r>
        <w:r>
          <w:rPr>
            <w:noProof/>
            <w:webHidden/>
          </w:rPr>
        </w:r>
        <w:r>
          <w:rPr>
            <w:noProof/>
            <w:webHidden/>
          </w:rPr>
          <w:fldChar w:fldCharType="separate"/>
        </w:r>
        <w:r w:rsidR="00B14D1C">
          <w:rPr>
            <w:noProof/>
            <w:webHidden/>
          </w:rPr>
          <w:t>80</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08" w:history="1">
        <w:r w:rsidR="00B14D1C" w:rsidRPr="00C6310A">
          <w:rPr>
            <w:rStyle w:val="affe"/>
            <w:noProof/>
          </w:rPr>
          <w:t xml:space="preserve">4.2  </w:t>
        </w:r>
        <w:r w:rsidR="00B14D1C" w:rsidRPr="00C6310A">
          <w:rPr>
            <w:rStyle w:val="affe"/>
            <w:rFonts w:hint="eastAsia"/>
            <w:noProof/>
          </w:rPr>
          <w:t>基本资料和设计依据</w:t>
        </w:r>
        <w:r w:rsidR="00B14D1C">
          <w:rPr>
            <w:noProof/>
            <w:webHidden/>
          </w:rPr>
          <w:tab/>
        </w:r>
        <w:r>
          <w:rPr>
            <w:noProof/>
            <w:webHidden/>
          </w:rPr>
          <w:fldChar w:fldCharType="begin"/>
        </w:r>
        <w:r w:rsidR="00B14D1C">
          <w:rPr>
            <w:noProof/>
            <w:webHidden/>
          </w:rPr>
          <w:instrText xml:space="preserve"> PAGEREF _Toc47218508 \h </w:instrText>
        </w:r>
        <w:r>
          <w:rPr>
            <w:noProof/>
            <w:webHidden/>
          </w:rPr>
        </w:r>
        <w:r>
          <w:rPr>
            <w:noProof/>
            <w:webHidden/>
          </w:rPr>
          <w:fldChar w:fldCharType="separate"/>
        </w:r>
        <w:r w:rsidR="00B14D1C">
          <w:rPr>
            <w:noProof/>
            <w:webHidden/>
          </w:rPr>
          <w:t>80</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09" w:history="1">
        <w:r w:rsidR="00B14D1C" w:rsidRPr="00C6310A">
          <w:rPr>
            <w:rStyle w:val="affe"/>
            <w:noProof/>
          </w:rPr>
          <w:t xml:space="preserve">4.3  </w:t>
        </w:r>
        <w:r w:rsidR="00B14D1C" w:rsidRPr="00C6310A">
          <w:rPr>
            <w:rStyle w:val="affe"/>
            <w:rFonts w:hint="eastAsia"/>
            <w:noProof/>
          </w:rPr>
          <w:t>光伏阵列支架及支架基础</w:t>
        </w:r>
        <w:r w:rsidR="00B14D1C">
          <w:rPr>
            <w:noProof/>
            <w:webHidden/>
          </w:rPr>
          <w:tab/>
        </w:r>
        <w:r>
          <w:rPr>
            <w:noProof/>
            <w:webHidden/>
          </w:rPr>
          <w:fldChar w:fldCharType="begin"/>
        </w:r>
        <w:r w:rsidR="00B14D1C">
          <w:rPr>
            <w:noProof/>
            <w:webHidden/>
          </w:rPr>
          <w:instrText xml:space="preserve"> PAGEREF _Toc47218509 \h </w:instrText>
        </w:r>
        <w:r>
          <w:rPr>
            <w:noProof/>
            <w:webHidden/>
          </w:rPr>
        </w:r>
        <w:r>
          <w:rPr>
            <w:noProof/>
            <w:webHidden/>
          </w:rPr>
          <w:fldChar w:fldCharType="separate"/>
        </w:r>
        <w:r w:rsidR="00B14D1C">
          <w:rPr>
            <w:noProof/>
            <w:webHidden/>
          </w:rPr>
          <w:t>82</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10" w:history="1">
        <w:r w:rsidR="00B14D1C" w:rsidRPr="00C6310A">
          <w:rPr>
            <w:rStyle w:val="affe"/>
            <w:noProof/>
          </w:rPr>
          <w:t xml:space="preserve">4.4  </w:t>
        </w:r>
        <w:r w:rsidR="00B14D1C" w:rsidRPr="00C6310A">
          <w:rPr>
            <w:rStyle w:val="affe"/>
            <w:rFonts w:hint="eastAsia"/>
            <w:noProof/>
          </w:rPr>
          <w:t>逆变器及箱变基础设计</w:t>
        </w:r>
        <w:r w:rsidR="00B14D1C">
          <w:rPr>
            <w:noProof/>
            <w:webHidden/>
          </w:rPr>
          <w:tab/>
        </w:r>
        <w:r>
          <w:rPr>
            <w:noProof/>
            <w:webHidden/>
          </w:rPr>
          <w:fldChar w:fldCharType="begin"/>
        </w:r>
        <w:r w:rsidR="00B14D1C">
          <w:rPr>
            <w:noProof/>
            <w:webHidden/>
          </w:rPr>
          <w:instrText xml:space="preserve"> PAGEREF _Toc47218510 \h </w:instrText>
        </w:r>
        <w:r>
          <w:rPr>
            <w:noProof/>
            <w:webHidden/>
          </w:rPr>
        </w:r>
        <w:r>
          <w:rPr>
            <w:noProof/>
            <w:webHidden/>
          </w:rPr>
          <w:fldChar w:fldCharType="separate"/>
        </w:r>
        <w:r w:rsidR="00B14D1C">
          <w:rPr>
            <w:noProof/>
            <w:webHidden/>
          </w:rPr>
          <w:t>88</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11" w:history="1">
        <w:r w:rsidR="00B14D1C" w:rsidRPr="00C6310A">
          <w:rPr>
            <w:rStyle w:val="affe"/>
            <w:noProof/>
          </w:rPr>
          <w:t xml:space="preserve">4.5  </w:t>
        </w:r>
        <w:r w:rsidR="00B14D1C" w:rsidRPr="00C6310A">
          <w:rPr>
            <w:rStyle w:val="affe"/>
            <w:rFonts w:hint="eastAsia"/>
            <w:noProof/>
          </w:rPr>
          <w:t>场内集电线路设计</w:t>
        </w:r>
        <w:r w:rsidR="00B14D1C">
          <w:rPr>
            <w:noProof/>
            <w:webHidden/>
          </w:rPr>
          <w:tab/>
        </w:r>
        <w:r>
          <w:rPr>
            <w:noProof/>
            <w:webHidden/>
          </w:rPr>
          <w:fldChar w:fldCharType="begin"/>
        </w:r>
        <w:r w:rsidR="00B14D1C">
          <w:rPr>
            <w:noProof/>
            <w:webHidden/>
          </w:rPr>
          <w:instrText xml:space="preserve"> PAGEREF _Toc47218511 \h </w:instrText>
        </w:r>
        <w:r>
          <w:rPr>
            <w:noProof/>
            <w:webHidden/>
          </w:rPr>
        </w:r>
        <w:r>
          <w:rPr>
            <w:noProof/>
            <w:webHidden/>
          </w:rPr>
          <w:fldChar w:fldCharType="separate"/>
        </w:r>
        <w:r w:rsidR="00B14D1C">
          <w:rPr>
            <w:noProof/>
            <w:webHidden/>
          </w:rPr>
          <w:t>88</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12" w:history="1">
        <w:r w:rsidR="00B14D1C" w:rsidRPr="00C6310A">
          <w:rPr>
            <w:rStyle w:val="affe"/>
            <w:noProof/>
          </w:rPr>
          <w:t>4.6  220kV</w:t>
        </w:r>
        <w:r w:rsidR="00B14D1C" w:rsidRPr="00C6310A">
          <w:rPr>
            <w:rStyle w:val="affe"/>
            <w:rFonts w:hint="eastAsia"/>
            <w:noProof/>
          </w:rPr>
          <w:t>升压站</w:t>
        </w:r>
        <w:r w:rsidR="00B14D1C">
          <w:rPr>
            <w:noProof/>
            <w:webHidden/>
          </w:rPr>
          <w:tab/>
        </w:r>
        <w:r>
          <w:rPr>
            <w:noProof/>
            <w:webHidden/>
          </w:rPr>
          <w:fldChar w:fldCharType="begin"/>
        </w:r>
        <w:r w:rsidR="00B14D1C">
          <w:rPr>
            <w:noProof/>
            <w:webHidden/>
          </w:rPr>
          <w:instrText xml:space="preserve"> PAGEREF _Toc47218512 \h </w:instrText>
        </w:r>
        <w:r>
          <w:rPr>
            <w:noProof/>
            <w:webHidden/>
          </w:rPr>
        </w:r>
        <w:r>
          <w:rPr>
            <w:noProof/>
            <w:webHidden/>
          </w:rPr>
          <w:fldChar w:fldCharType="separate"/>
        </w:r>
        <w:r w:rsidR="00B14D1C">
          <w:rPr>
            <w:noProof/>
            <w:webHidden/>
          </w:rPr>
          <w:t>89</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13" w:history="1">
        <w:r w:rsidR="00B14D1C" w:rsidRPr="00C6310A">
          <w:rPr>
            <w:rStyle w:val="affe"/>
            <w:noProof/>
          </w:rPr>
          <w:t xml:space="preserve">4.7  </w:t>
        </w:r>
        <w:r w:rsidR="00B14D1C" w:rsidRPr="00C6310A">
          <w:rPr>
            <w:rStyle w:val="affe"/>
            <w:rFonts w:hint="eastAsia"/>
            <w:noProof/>
          </w:rPr>
          <w:t>主要土建工程量</w:t>
        </w:r>
        <w:r w:rsidR="00B14D1C">
          <w:rPr>
            <w:noProof/>
            <w:webHidden/>
          </w:rPr>
          <w:tab/>
        </w:r>
        <w:r>
          <w:rPr>
            <w:noProof/>
            <w:webHidden/>
          </w:rPr>
          <w:fldChar w:fldCharType="begin"/>
        </w:r>
        <w:r w:rsidR="00B14D1C">
          <w:rPr>
            <w:noProof/>
            <w:webHidden/>
          </w:rPr>
          <w:instrText xml:space="preserve"> PAGEREF _Toc47218513 \h </w:instrText>
        </w:r>
        <w:r>
          <w:rPr>
            <w:noProof/>
            <w:webHidden/>
          </w:rPr>
        </w:r>
        <w:r>
          <w:rPr>
            <w:noProof/>
            <w:webHidden/>
          </w:rPr>
          <w:fldChar w:fldCharType="separate"/>
        </w:r>
        <w:r w:rsidR="00B14D1C">
          <w:rPr>
            <w:noProof/>
            <w:webHidden/>
          </w:rPr>
          <w:t>95</w:t>
        </w:r>
        <w:r>
          <w:rPr>
            <w:noProof/>
            <w:webHidden/>
          </w:rPr>
          <w:fldChar w:fldCharType="end"/>
        </w:r>
      </w:hyperlink>
    </w:p>
    <w:p w:rsidR="00B14D1C" w:rsidRDefault="003536A0">
      <w:pPr>
        <w:pStyle w:val="10"/>
        <w:rPr>
          <w:rFonts w:asciiTheme="minorHAnsi" w:eastAsiaTheme="minorEastAsia" w:hAnsiTheme="minorHAnsi" w:cstheme="minorBidi"/>
          <w:b w:val="0"/>
          <w:noProof/>
          <w:sz w:val="21"/>
          <w:szCs w:val="22"/>
        </w:rPr>
      </w:pPr>
      <w:hyperlink w:anchor="_Toc47218514" w:history="1">
        <w:r w:rsidR="00B14D1C" w:rsidRPr="00C6310A">
          <w:rPr>
            <w:rStyle w:val="affe"/>
            <w:rFonts w:hint="eastAsia"/>
            <w:noProof/>
          </w:rPr>
          <w:t>第五章</w:t>
        </w:r>
        <w:r w:rsidR="00B14D1C" w:rsidRPr="00C6310A">
          <w:rPr>
            <w:rStyle w:val="affe"/>
            <w:noProof/>
          </w:rPr>
          <w:t xml:space="preserve">  </w:t>
        </w:r>
        <w:r w:rsidR="00B14D1C" w:rsidRPr="00C6310A">
          <w:rPr>
            <w:rStyle w:val="affe"/>
            <w:rFonts w:hint="eastAsia"/>
            <w:noProof/>
          </w:rPr>
          <w:t>消防设计</w:t>
        </w:r>
        <w:r w:rsidR="00B14D1C">
          <w:rPr>
            <w:noProof/>
            <w:webHidden/>
          </w:rPr>
          <w:tab/>
        </w:r>
        <w:r>
          <w:rPr>
            <w:noProof/>
            <w:webHidden/>
          </w:rPr>
          <w:fldChar w:fldCharType="begin"/>
        </w:r>
        <w:r w:rsidR="00B14D1C">
          <w:rPr>
            <w:noProof/>
            <w:webHidden/>
          </w:rPr>
          <w:instrText xml:space="preserve"> PAGEREF _Toc47218514 \h </w:instrText>
        </w:r>
        <w:r>
          <w:rPr>
            <w:noProof/>
            <w:webHidden/>
          </w:rPr>
        </w:r>
        <w:r>
          <w:rPr>
            <w:noProof/>
            <w:webHidden/>
          </w:rPr>
          <w:fldChar w:fldCharType="separate"/>
        </w:r>
        <w:r w:rsidR="00B14D1C">
          <w:rPr>
            <w:noProof/>
            <w:webHidden/>
          </w:rPr>
          <w:t>100</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15" w:history="1">
        <w:r w:rsidR="00B14D1C" w:rsidRPr="00C6310A">
          <w:rPr>
            <w:rStyle w:val="affe"/>
            <w:noProof/>
          </w:rPr>
          <w:t xml:space="preserve">5.1  </w:t>
        </w:r>
        <w:r w:rsidR="00B14D1C" w:rsidRPr="00C6310A">
          <w:rPr>
            <w:rStyle w:val="affe"/>
            <w:rFonts w:hint="eastAsia"/>
            <w:noProof/>
          </w:rPr>
          <w:t>工程消防总体设计</w:t>
        </w:r>
        <w:r w:rsidR="00B14D1C">
          <w:rPr>
            <w:noProof/>
            <w:webHidden/>
          </w:rPr>
          <w:tab/>
        </w:r>
        <w:r>
          <w:rPr>
            <w:noProof/>
            <w:webHidden/>
          </w:rPr>
          <w:fldChar w:fldCharType="begin"/>
        </w:r>
        <w:r w:rsidR="00B14D1C">
          <w:rPr>
            <w:noProof/>
            <w:webHidden/>
          </w:rPr>
          <w:instrText xml:space="preserve"> PAGEREF _Toc47218515 \h </w:instrText>
        </w:r>
        <w:r>
          <w:rPr>
            <w:noProof/>
            <w:webHidden/>
          </w:rPr>
        </w:r>
        <w:r>
          <w:rPr>
            <w:noProof/>
            <w:webHidden/>
          </w:rPr>
          <w:fldChar w:fldCharType="separate"/>
        </w:r>
        <w:r w:rsidR="00B14D1C">
          <w:rPr>
            <w:noProof/>
            <w:webHidden/>
          </w:rPr>
          <w:t>100</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16" w:history="1">
        <w:r w:rsidR="00B14D1C" w:rsidRPr="00C6310A">
          <w:rPr>
            <w:rStyle w:val="affe"/>
            <w:noProof/>
          </w:rPr>
          <w:t xml:space="preserve">5.2  </w:t>
        </w:r>
        <w:r w:rsidR="00B14D1C" w:rsidRPr="00C6310A">
          <w:rPr>
            <w:rStyle w:val="affe"/>
            <w:rFonts w:hint="eastAsia"/>
            <w:noProof/>
          </w:rPr>
          <w:t>工程消防设计</w:t>
        </w:r>
        <w:r w:rsidR="00B14D1C">
          <w:rPr>
            <w:noProof/>
            <w:webHidden/>
          </w:rPr>
          <w:tab/>
        </w:r>
        <w:r>
          <w:rPr>
            <w:noProof/>
            <w:webHidden/>
          </w:rPr>
          <w:fldChar w:fldCharType="begin"/>
        </w:r>
        <w:r w:rsidR="00B14D1C">
          <w:rPr>
            <w:noProof/>
            <w:webHidden/>
          </w:rPr>
          <w:instrText xml:space="preserve"> PAGEREF _Toc47218516 \h </w:instrText>
        </w:r>
        <w:r>
          <w:rPr>
            <w:noProof/>
            <w:webHidden/>
          </w:rPr>
        </w:r>
        <w:r>
          <w:rPr>
            <w:noProof/>
            <w:webHidden/>
          </w:rPr>
          <w:fldChar w:fldCharType="separate"/>
        </w:r>
        <w:r w:rsidR="00B14D1C">
          <w:rPr>
            <w:noProof/>
            <w:webHidden/>
          </w:rPr>
          <w:t>103</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17" w:history="1">
        <w:r w:rsidR="00B14D1C" w:rsidRPr="00C6310A">
          <w:rPr>
            <w:rStyle w:val="affe"/>
            <w:noProof/>
          </w:rPr>
          <w:t xml:space="preserve">5.3  </w:t>
        </w:r>
        <w:r w:rsidR="00B14D1C" w:rsidRPr="00C6310A">
          <w:rPr>
            <w:rStyle w:val="affe"/>
            <w:rFonts w:hint="eastAsia"/>
            <w:noProof/>
          </w:rPr>
          <w:t>施工消防</w:t>
        </w:r>
        <w:r w:rsidR="00B14D1C">
          <w:rPr>
            <w:noProof/>
            <w:webHidden/>
          </w:rPr>
          <w:tab/>
        </w:r>
        <w:r>
          <w:rPr>
            <w:noProof/>
            <w:webHidden/>
          </w:rPr>
          <w:fldChar w:fldCharType="begin"/>
        </w:r>
        <w:r w:rsidR="00B14D1C">
          <w:rPr>
            <w:noProof/>
            <w:webHidden/>
          </w:rPr>
          <w:instrText xml:space="preserve"> PAGEREF _Toc47218517 \h </w:instrText>
        </w:r>
        <w:r>
          <w:rPr>
            <w:noProof/>
            <w:webHidden/>
          </w:rPr>
        </w:r>
        <w:r>
          <w:rPr>
            <w:noProof/>
            <w:webHidden/>
          </w:rPr>
          <w:fldChar w:fldCharType="separate"/>
        </w:r>
        <w:r w:rsidR="00B14D1C">
          <w:rPr>
            <w:noProof/>
            <w:webHidden/>
          </w:rPr>
          <w:t>108</w:t>
        </w:r>
        <w:r>
          <w:rPr>
            <w:noProof/>
            <w:webHidden/>
          </w:rPr>
          <w:fldChar w:fldCharType="end"/>
        </w:r>
      </w:hyperlink>
    </w:p>
    <w:p w:rsidR="00B14D1C" w:rsidRDefault="003536A0">
      <w:pPr>
        <w:pStyle w:val="10"/>
        <w:rPr>
          <w:rFonts w:asciiTheme="minorHAnsi" w:eastAsiaTheme="minorEastAsia" w:hAnsiTheme="minorHAnsi" w:cstheme="minorBidi"/>
          <w:b w:val="0"/>
          <w:noProof/>
          <w:sz w:val="21"/>
          <w:szCs w:val="22"/>
        </w:rPr>
      </w:pPr>
      <w:hyperlink w:anchor="_Toc47218518" w:history="1">
        <w:r w:rsidR="00B14D1C" w:rsidRPr="00C6310A">
          <w:rPr>
            <w:rStyle w:val="affe"/>
            <w:rFonts w:hint="eastAsia"/>
            <w:noProof/>
          </w:rPr>
          <w:t>第六章</w:t>
        </w:r>
        <w:r w:rsidR="00B14D1C" w:rsidRPr="00C6310A">
          <w:rPr>
            <w:rStyle w:val="affe"/>
            <w:noProof/>
          </w:rPr>
          <w:t xml:space="preserve">  </w:t>
        </w:r>
        <w:r w:rsidR="00B14D1C" w:rsidRPr="00C6310A">
          <w:rPr>
            <w:rStyle w:val="affe"/>
            <w:rFonts w:hint="eastAsia"/>
            <w:noProof/>
          </w:rPr>
          <w:t>环境保护和水土保持设计</w:t>
        </w:r>
        <w:r w:rsidR="00B14D1C">
          <w:rPr>
            <w:noProof/>
            <w:webHidden/>
          </w:rPr>
          <w:tab/>
        </w:r>
        <w:r>
          <w:rPr>
            <w:noProof/>
            <w:webHidden/>
          </w:rPr>
          <w:fldChar w:fldCharType="begin"/>
        </w:r>
        <w:r w:rsidR="00B14D1C">
          <w:rPr>
            <w:noProof/>
            <w:webHidden/>
          </w:rPr>
          <w:instrText xml:space="preserve"> PAGEREF _Toc47218518 \h </w:instrText>
        </w:r>
        <w:r>
          <w:rPr>
            <w:noProof/>
            <w:webHidden/>
          </w:rPr>
        </w:r>
        <w:r>
          <w:rPr>
            <w:noProof/>
            <w:webHidden/>
          </w:rPr>
          <w:fldChar w:fldCharType="separate"/>
        </w:r>
        <w:r w:rsidR="00B14D1C">
          <w:rPr>
            <w:noProof/>
            <w:webHidden/>
          </w:rPr>
          <w:t>111</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19" w:history="1">
        <w:r w:rsidR="00B14D1C" w:rsidRPr="00C6310A">
          <w:rPr>
            <w:rStyle w:val="affe"/>
            <w:noProof/>
          </w:rPr>
          <w:t xml:space="preserve">6.1  </w:t>
        </w:r>
        <w:r w:rsidR="00B14D1C" w:rsidRPr="00C6310A">
          <w:rPr>
            <w:rStyle w:val="affe"/>
            <w:rFonts w:hint="eastAsia"/>
            <w:noProof/>
          </w:rPr>
          <w:t>环境保护设计</w:t>
        </w:r>
        <w:r w:rsidR="00B14D1C">
          <w:rPr>
            <w:noProof/>
            <w:webHidden/>
          </w:rPr>
          <w:tab/>
        </w:r>
        <w:r>
          <w:rPr>
            <w:noProof/>
            <w:webHidden/>
          </w:rPr>
          <w:fldChar w:fldCharType="begin"/>
        </w:r>
        <w:r w:rsidR="00B14D1C">
          <w:rPr>
            <w:noProof/>
            <w:webHidden/>
          </w:rPr>
          <w:instrText xml:space="preserve"> PAGEREF _Toc47218519 \h </w:instrText>
        </w:r>
        <w:r>
          <w:rPr>
            <w:noProof/>
            <w:webHidden/>
          </w:rPr>
        </w:r>
        <w:r>
          <w:rPr>
            <w:noProof/>
            <w:webHidden/>
          </w:rPr>
          <w:fldChar w:fldCharType="separate"/>
        </w:r>
        <w:r w:rsidR="00B14D1C">
          <w:rPr>
            <w:noProof/>
            <w:webHidden/>
          </w:rPr>
          <w:t>111</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20" w:history="1">
        <w:r w:rsidR="00B14D1C" w:rsidRPr="00C6310A">
          <w:rPr>
            <w:rStyle w:val="affe"/>
            <w:noProof/>
          </w:rPr>
          <w:t xml:space="preserve">6.2  </w:t>
        </w:r>
        <w:r w:rsidR="00B14D1C" w:rsidRPr="00C6310A">
          <w:rPr>
            <w:rStyle w:val="affe"/>
            <w:rFonts w:hint="eastAsia"/>
            <w:noProof/>
          </w:rPr>
          <w:t>水土保持设计</w:t>
        </w:r>
        <w:r w:rsidR="00B14D1C">
          <w:rPr>
            <w:noProof/>
            <w:webHidden/>
          </w:rPr>
          <w:tab/>
        </w:r>
        <w:r>
          <w:rPr>
            <w:noProof/>
            <w:webHidden/>
          </w:rPr>
          <w:fldChar w:fldCharType="begin"/>
        </w:r>
        <w:r w:rsidR="00B14D1C">
          <w:rPr>
            <w:noProof/>
            <w:webHidden/>
          </w:rPr>
          <w:instrText xml:space="preserve"> PAGEREF _Toc47218520 \h </w:instrText>
        </w:r>
        <w:r>
          <w:rPr>
            <w:noProof/>
            <w:webHidden/>
          </w:rPr>
        </w:r>
        <w:r>
          <w:rPr>
            <w:noProof/>
            <w:webHidden/>
          </w:rPr>
          <w:fldChar w:fldCharType="separate"/>
        </w:r>
        <w:r w:rsidR="00B14D1C">
          <w:rPr>
            <w:noProof/>
            <w:webHidden/>
          </w:rPr>
          <w:t>120</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21" w:history="1">
        <w:r w:rsidR="00B14D1C" w:rsidRPr="00C6310A">
          <w:rPr>
            <w:rStyle w:val="affe"/>
            <w:noProof/>
          </w:rPr>
          <w:t xml:space="preserve">6.3  </w:t>
        </w:r>
        <w:r w:rsidR="00B14D1C" w:rsidRPr="00C6310A">
          <w:rPr>
            <w:rStyle w:val="affe"/>
            <w:rFonts w:hint="eastAsia"/>
            <w:noProof/>
          </w:rPr>
          <w:t>结论及建议</w:t>
        </w:r>
        <w:r w:rsidR="00B14D1C">
          <w:rPr>
            <w:noProof/>
            <w:webHidden/>
          </w:rPr>
          <w:tab/>
        </w:r>
        <w:r>
          <w:rPr>
            <w:noProof/>
            <w:webHidden/>
          </w:rPr>
          <w:fldChar w:fldCharType="begin"/>
        </w:r>
        <w:r w:rsidR="00B14D1C">
          <w:rPr>
            <w:noProof/>
            <w:webHidden/>
          </w:rPr>
          <w:instrText xml:space="preserve"> PAGEREF _Toc47218521 \h </w:instrText>
        </w:r>
        <w:r>
          <w:rPr>
            <w:noProof/>
            <w:webHidden/>
          </w:rPr>
        </w:r>
        <w:r>
          <w:rPr>
            <w:noProof/>
            <w:webHidden/>
          </w:rPr>
          <w:fldChar w:fldCharType="separate"/>
        </w:r>
        <w:r w:rsidR="00B14D1C">
          <w:rPr>
            <w:noProof/>
            <w:webHidden/>
          </w:rPr>
          <w:t>123</w:t>
        </w:r>
        <w:r>
          <w:rPr>
            <w:noProof/>
            <w:webHidden/>
          </w:rPr>
          <w:fldChar w:fldCharType="end"/>
        </w:r>
      </w:hyperlink>
    </w:p>
    <w:p w:rsidR="00B14D1C" w:rsidRDefault="003536A0">
      <w:pPr>
        <w:pStyle w:val="10"/>
        <w:rPr>
          <w:rFonts w:asciiTheme="minorHAnsi" w:eastAsiaTheme="minorEastAsia" w:hAnsiTheme="minorHAnsi" w:cstheme="minorBidi"/>
          <w:b w:val="0"/>
          <w:noProof/>
          <w:sz w:val="21"/>
          <w:szCs w:val="22"/>
        </w:rPr>
      </w:pPr>
      <w:hyperlink w:anchor="_Toc47218522" w:history="1">
        <w:r w:rsidR="00B14D1C" w:rsidRPr="00C6310A">
          <w:rPr>
            <w:rStyle w:val="affe"/>
            <w:rFonts w:hint="eastAsia"/>
            <w:noProof/>
          </w:rPr>
          <w:t>第七章</w:t>
        </w:r>
        <w:r w:rsidR="00B14D1C" w:rsidRPr="00C6310A">
          <w:rPr>
            <w:rStyle w:val="affe"/>
            <w:noProof/>
          </w:rPr>
          <w:t xml:space="preserve">  </w:t>
        </w:r>
        <w:r w:rsidR="00B14D1C" w:rsidRPr="00C6310A">
          <w:rPr>
            <w:rStyle w:val="affe"/>
            <w:rFonts w:hint="eastAsia"/>
            <w:noProof/>
          </w:rPr>
          <w:t>施工组织设计</w:t>
        </w:r>
        <w:r w:rsidR="00B14D1C">
          <w:rPr>
            <w:noProof/>
            <w:webHidden/>
          </w:rPr>
          <w:tab/>
        </w:r>
        <w:r>
          <w:rPr>
            <w:noProof/>
            <w:webHidden/>
          </w:rPr>
          <w:fldChar w:fldCharType="begin"/>
        </w:r>
        <w:r w:rsidR="00B14D1C">
          <w:rPr>
            <w:noProof/>
            <w:webHidden/>
          </w:rPr>
          <w:instrText xml:space="preserve"> PAGEREF _Toc47218522 \h </w:instrText>
        </w:r>
        <w:r>
          <w:rPr>
            <w:noProof/>
            <w:webHidden/>
          </w:rPr>
        </w:r>
        <w:r>
          <w:rPr>
            <w:noProof/>
            <w:webHidden/>
          </w:rPr>
          <w:fldChar w:fldCharType="separate"/>
        </w:r>
        <w:r w:rsidR="00B14D1C">
          <w:rPr>
            <w:noProof/>
            <w:webHidden/>
          </w:rPr>
          <w:t>125</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23" w:history="1">
        <w:r w:rsidR="00B14D1C" w:rsidRPr="00C6310A">
          <w:rPr>
            <w:rStyle w:val="affe"/>
            <w:noProof/>
          </w:rPr>
          <w:t xml:space="preserve">7.1  </w:t>
        </w:r>
        <w:r w:rsidR="00B14D1C" w:rsidRPr="00C6310A">
          <w:rPr>
            <w:rStyle w:val="affe"/>
            <w:rFonts w:hint="eastAsia"/>
            <w:noProof/>
          </w:rPr>
          <w:t>工程施工条件</w:t>
        </w:r>
        <w:r w:rsidR="00B14D1C">
          <w:rPr>
            <w:noProof/>
            <w:webHidden/>
          </w:rPr>
          <w:tab/>
        </w:r>
        <w:r>
          <w:rPr>
            <w:noProof/>
            <w:webHidden/>
          </w:rPr>
          <w:fldChar w:fldCharType="begin"/>
        </w:r>
        <w:r w:rsidR="00B14D1C">
          <w:rPr>
            <w:noProof/>
            <w:webHidden/>
          </w:rPr>
          <w:instrText xml:space="preserve"> PAGEREF _Toc47218523 \h </w:instrText>
        </w:r>
        <w:r>
          <w:rPr>
            <w:noProof/>
            <w:webHidden/>
          </w:rPr>
        </w:r>
        <w:r>
          <w:rPr>
            <w:noProof/>
            <w:webHidden/>
          </w:rPr>
          <w:fldChar w:fldCharType="separate"/>
        </w:r>
        <w:r w:rsidR="00B14D1C">
          <w:rPr>
            <w:noProof/>
            <w:webHidden/>
          </w:rPr>
          <w:t>125</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24" w:history="1">
        <w:r w:rsidR="00B14D1C" w:rsidRPr="00C6310A">
          <w:rPr>
            <w:rStyle w:val="affe"/>
            <w:noProof/>
          </w:rPr>
          <w:t xml:space="preserve">7.2  </w:t>
        </w:r>
        <w:r w:rsidR="00B14D1C" w:rsidRPr="00C6310A">
          <w:rPr>
            <w:rStyle w:val="affe"/>
            <w:rFonts w:hint="eastAsia"/>
            <w:noProof/>
          </w:rPr>
          <w:t>施工总布置</w:t>
        </w:r>
        <w:r w:rsidR="00B14D1C">
          <w:rPr>
            <w:noProof/>
            <w:webHidden/>
          </w:rPr>
          <w:tab/>
        </w:r>
        <w:r>
          <w:rPr>
            <w:noProof/>
            <w:webHidden/>
          </w:rPr>
          <w:fldChar w:fldCharType="begin"/>
        </w:r>
        <w:r w:rsidR="00B14D1C">
          <w:rPr>
            <w:noProof/>
            <w:webHidden/>
          </w:rPr>
          <w:instrText xml:space="preserve"> PAGEREF _Toc47218524 \h </w:instrText>
        </w:r>
        <w:r>
          <w:rPr>
            <w:noProof/>
            <w:webHidden/>
          </w:rPr>
        </w:r>
        <w:r>
          <w:rPr>
            <w:noProof/>
            <w:webHidden/>
          </w:rPr>
          <w:fldChar w:fldCharType="separate"/>
        </w:r>
        <w:r w:rsidR="00B14D1C">
          <w:rPr>
            <w:noProof/>
            <w:webHidden/>
          </w:rPr>
          <w:t>126</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25" w:history="1">
        <w:r w:rsidR="00B14D1C" w:rsidRPr="00C6310A">
          <w:rPr>
            <w:rStyle w:val="affe"/>
            <w:noProof/>
          </w:rPr>
          <w:t xml:space="preserve">7.3  </w:t>
        </w:r>
        <w:r w:rsidR="00B14D1C" w:rsidRPr="00C6310A">
          <w:rPr>
            <w:rStyle w:val="affe"/>
            <w:rFonts w:hint="eastAsia"/>
            <w:noProof/>
          </w:rPr>
          <w:t>施工交通运输</w:t>
        </w:r>
        <w:r w:rsidR="00B14D1C">
          <w:rPr>
            <w:noProof/>
            <w:webHidden/>
          </w:rPr>
          <w:tab/>
        </w:r>
        <w:r>
          <w:rPr>
            <w:noProof/>
            <w:webHidden/>
          </w:rPr>
          <w:fldChar w:fldCharType="begin"/>
        </w:r>
        <w:r w:rsidR="00B14D1C">
          <w:rPr>
            <w:noProof/>
            <w:webHidden/>
          </w:rPr>
          <w:instrText xml:space="preserve"> PAGEREF _Toc47218525 \h </w:instrText>
        </w:r>
        <w:r>
          <w:rPr>
            <w:noProof/>
            <w:webHidden/>
          </w:rPr>
        </w:r>
        <w:r>
          <w:rPr>
            <w:noProof/>
            <w:webHidden/>
          </w:rPr>
          <w:fldChar w:fldCharType="separate"/>
        </w:r>
        <w:r w:rsidR="00B14D1C">
          <w:rPr>
            <w:noProof/>
            <w:webHidden/>
          </w:rPr>
          <w:t>129</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26" w:history="1">
        <w:r w:rsidR="00B14D1C" w:rsidRPr="00C6310A">
          <w:rPr>
            <w:rStyle w:val="affe"/>
            <w:noProof/>
          </w:rPr>
          <w:t xml:space="preserve">7.4  </w:t>
        </w:r>
        <w:r w:rsidR="00B14D1C" w:rsidRPr="00C6310A">
          <w:rPr>
            <w:rStyle w:val="affe"/>
            <w:rFonts w:hint="eastAsia"/>
            <w:noProof/>
          </w:rPr>
          <w:t>工程建设用地</w:t>
        </w:r>
        <w:r w:rsidR="00B14D1C">
          <w:rPr>
            <w:noProof/>
            <w:webHidden/>
          </w:rPr>
          <w:tab/>
        </w:r>
        <w:r>
          <w:rPr>
            <w:noProof/>
            <w:webHidden/>
          </w:rPr>
          <w:fldChar w:fldCharType="begin"/>
        </w:r>
        <w:r w:rsidR="00B14D1C">
          <w:rPr>
            <w:noProof/>
            <w:webHidden/>
          </w:rPr>
          <w:instrText xml:space="preserve"> PAGEREF _Toc47218526 \h </w:instrText>
        </w:r>
        <w:r>
          <w:rPr>
            <w:noProof/>
            <w:webHidden/>
          </w:rPr>
        </w:r>
        <w:r>
          <w:rPr>
            <w:noProof/>
            <w:webHidden/>
          </w:rPr>
          <w:fldChar w:fldCharType="separate"/>
        </w:r>
        <w:r w:rsidR="00B14D1C">
          <w:rPr>
            <w:noProof/>
            <w:webHidden/>
          </w:rPr>
          <w:t>131</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27" w:history="1">
        <w:r w:rsidR="00B14D1C" w:rsidRPr="00C6310A">
          <w:rPr>
            <w:rStyle w:val="affe"/>
            <w:noProof/>
          </w:rPr>
          <w:t xml:space="preserve">7.5  </w:t>
        </w:r>
        <w:r w:rsidR="00B14D1C" w:rsidRPr="00C6310A">
          <w:rPr>
            <w:rStyle w:val="affe"/>
            <w:rFonts w:hint="eastAsia"/>
            <w:noProof/>
          </w:rPr>
          <w:t>主体工程施工</w:t>
        </w:r>
        <w:r w:rsidR="00B14D1C">
          <w:rPr>
            <w:noProof/>
            <w:webHidden/>
          </w:rPr>
          <w:tab/>
        </w:r>
        <w:r>
          <w:rPr>
            <w:noProof/>
            <w:webHidden/>
          </w:rPr>
          <w:fldChar w:fldCharType="begin"/>
        </w:r>
        <w:r w:rsidR="00B14D1C">
          <w:rPr>
            <w:noProof/>
            <w:webHidden/>
          </w:rPr>
          <w:instrText xml:space="preserve"> PAGEREF _Toc47218527 \h </w:instrText>
        </w:r>
        <w:r>
          <w:rPr>
            <w:noProof/>
            <w:webHidden/>
          </w:rPr>
        </w:r>
        <w:r>
          <w:rPr>
            <w:noProof/>
            <w:webHidden/>
          </w:rPr>
          <w:fldChar w:fldCharType="separate"/>
        </w:r>
        <w:r w:rsidR="00B14D1C">
          <w:rPr>
            <w:noProof/>
            <w:webHidden/>
          </w:rPr>
          <w:t>131</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28" w:history="1">
        <w:r w:rsidR="00B14D1C" w:rsidRPr="00C6310A">
          <w:rPr>
            <w:rStyle w:val="affe"/>
            <w:noProof/>
          </w:rPr>
          <w:t xml:space="preserve">7.6  </w:t>
        </w:r>
        <w:r w:rsidR="00B14D1C" w:rsidRPr="00C6310A">
          <w:rPr>
            <w:rStyle w:val="affe"/>
            <w:rFonts w:hint="eastAsia"/>
            <w:noProof/>
          </w:rPr>
          <w:t>施工总进度</w:t>
        </w:r>
        <w:r w:rsidR="00B14D1C">
          <w:rPr>
            <w:noProof/>
            <w:webHidden/>
          </w:rPr>
          <w:tab/>
        </w:r>
        <w:r>
          <w:rPr>
            <w:noProof/>
            <w:webHidden/>
          </w:rPr>
          <w:fldChar w:fldCharType="begin"/>
        </w:r>
        <w:r w:rsidR="00B14D1C">
          <w:rPr>
            <w:noProof/>
            <w:webHidden/>
          </w:rPr>
          <w:instrText xml:space="preserve"> PAGEREF _Toc47218528 \h </w:instrText>
        </w:r>
        <w:r>
          <w:rPr>
            <w:noProof/>
            <w:webHidden/>
          </w:rPr>
        </w:r>
        <w:r>
          <w:rPr>
            <w:noProof/>
            <w:webHidden/>
          </w:rPr>
          <w:fldChar w:fldCharType="separate"/>
        </w:r>
        <w:r w:rsidR="00B14D1C">
          <w:rPr>
            <w:noProof/>
            <w:webHidden/>
          </w:rPr>
          <w:t>137</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29" w:history="1">
        <w:r w:rsidR="00B14D1C" w:rsidRPr="00C6310A">
          <w:rPr>
            <w:rStyle w:val="affe"/>
            <w:noProof/>
          </w:rPr>
          <w:t xml:space="preserve">7.7  </w:t>
        </w:r>
        <w:r w:rsidR="00B14D1C" w:rsidRPr="00C6310A">
          <w:rPr>
            <w:rStyle w:val="affe"/>
            <w:rFonts w:hint="eastAsia"/>
            <w:noProof/>
          </w:rPr>
          <w:t>安全文明施工措施</w:t>
        </w:r>
        <w:r w:rsidR="00B14D1C">
          <w:rPr>
            <w:noProof/>
            <w:webHidden/>
          </w:rPr>
          <w:tab/>
        </w:r>
        <w:r>
          <w:rPr>
            <w:noProof/>
            <w:webHidden/>
          </w:rPr>
          <w:fldChar w:fldCharType="begin"/>
        </w:r>
        <w:r w:rsidR="00B14D1C">
          <w:rPr>
            <w:noProof/>
            <w:webHidden/>
          </w:rPr>
          <w:instrText xml:space="preserve"> PAGEREF _Toc47218529 \h </w:instrText>
        </w:r>
        <w:r>
          <w:rPr>
            <w:noProof/>
            <w:webHidden/>
          </w:rPr>
        </w:r>
        <w:r>
          <w:rPr>
            <w:noProof/>
            <w:webHidden/>
          </w:rPr>
          <w:fldChar w:fldCharType="separate"/>
        </w:r>
        <w:r w:rsidR="00B14D1C">
          <w:rPr>
            <w:noProof/>
            <w:webHidden/>
          </w:rPr>
          <w:t>138</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30" w:history="1">
        <w:r w:rsidR="00B14D1C" w:rsidRPr="00C6310A">
          <w:rPr>
            <w:rStyle w:val="affe"/>
            <w:noProof/>
          </w:rPr>
          <w:t xml:space="preserve">7.8  </w:t>
        </w:r>
        <w:r w:rsidR="00B14D1C" w:rsidRPr="00C6310A">
          <w:rPr>
            <w:rStyle w:val="affe"/>
            <w:rFonts w:hint="eastAsia"/>
            <w:noProof/>
          </w:rPr>
          <w:t>主要机械设备</w:t>
        </w:r>
        <w:r w:rsidR="00B14D1C">
          <w:rPr>
            <w:noProof/>
            <w:webHidden/>
          </w:rPr>
          <w:tab/>
        </w:r>
        <w:r>
          <w:rPr>
            <w:noProof/>
            <w:webHidden/>
          </w:rPr>
          <w:fldChar w:fldCharType="begin"/>
        </w:r>
        <w:r w:rsidR="00B14D1C">
          <w:rPr>
            <w:noProof/>
            <w:webHidden/>
          </w:rPr>
          <w:instrText xml:space="preserve"> PAGEREF _Toc47218530 \h </w:instrText>
        </w:r>
        <w:r>
          <w:rPr>
            <w:noProof/>
            <w:webHidden/>
          </w:rPr>
        </w:r>
        <w:r>
          <w:rPr>
            <w:noProof/>
            <w:webHidden/>
          </w:rPr>
          <w:fldChar w:fldCharType="separate"/>
        </w:r>
        <w:r w:rsidR="00B14D1C">
          <w:rPr>
            <w:noProof/>
            <w:webHidden/>
          </w:rPr>
          <w:t>140</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31" w:history="1">
        <w:r w:rsidR="00B14D1C" w:rsidRPr="00C6310A">
          <w:rPr>
            <w:rStyle w:val="affe"/>
            <w:noProof/>
          </w:rPr>
          <w:t xml:space="preserve">7.9  </w:t>
        </w:r>
        <w:r w:rsidR="00B14D1C" w:rsidRPr="00C6310A">
          <w:rPr>
            <w:rStyle w:val="affe"/>
            <w:rFonts w:hint="eastAsia"/>
            <w:noProof/>
          </w:rPr>
          <w:t>主要工程量</w:t>
        </w:r>
        <w:r w:rsidR="00B14D1C">
          <w:rPr>
            <w:noProof/>
            <w:webHidden/>
          </w:rPr>
          <w:tab/>
        </w:r>
        <w:r>
          <w:rPr>
            <w:noProof/>
            <w:webHidden/>
          </w:rPr>
          <w:fldChar w:fldCharType="begin"/>
        </w:r>
        <w:r w:rsidR="00B14D1C">
          <w:rPr>
            <w:noProof/>
            <w:webHidden/>
          </w:rPr>
          <w:instrText xml:space="preserve"> PAGEREF _Toc47218531 \h </w:instrText>
        </w:r>
        <w:r>
          <w:rPr>
            <w:noProof/>
            <w:webHidden/>
          </w:rPr>
        </w:r>
        <w:r>
          <w:rPr>
            <w:noProof/>
            <w:webHidden/>
          </w:rPr>
          <w:fldChar w:fldCharType="separate"/>
        </w:r>
        <w:r w:rsidR="00B14D1C">
          <w:rPr>
            <w:noProof/>
            <w:webHidden/>
          </w:rPr>
          <w:t>141</w:t>
        </w:r>
        <w:r>
          <w:rPr>
            <w:noProof/>
            <w:webHidden/>
          </w:rPr>
          <w:fldChar w:fldCharType="end"/>
        </w:r>
      </w:hyperlink>
    </w:p>
    <w:p w:rsidR="00B14D1C" w:rsidRDefault="003536A0">
      <w:pPr>
        <w:pStyle w:val="10"/>
        <w:rPr>
          <w:rFonts w:asciiTheme="minorHAnsi" w:eastAsiaTheme="minorEastAsia" w:hAnsiTheme="minorHAnsi" w:cstheme="minorBidi"/>
          <w:b w:val="0"/>
          <w:noProof/>
          <w:sz w:val="21"/>
          <w:szCs w:val="22"/>
        </w:rPr>
      </w:pPr>
      <w:hyperlink w:anchor="_Toc47218532" w:history="1">
        <w:r w:rsidR="00B14D1C" w:rsidRPr="00C6310A">
          <w:rPr>
            <w:rStyle w:val="affe"/>
            <w:rFonts w:hint="eastAsia"/>
            <w:noProof/>
          </w:rPr>
          <w:t>第八章</w:t>
        </w:r>
        <w:r w:rsidR="00B14D1C" w:rsidRPr="00C6310A">
          <w:rPr>
            <w:rStyle w:val="affe"/>
            <w:noProof/>
          </w:rPr>
          <w:t xml:space="preserve">  </w:t>
        </w:r>
        <w:r w:rsidR="00B14D1C" w:rsidRPr="00C6310A">
          <w:rPr>
            <w:rStyle w:val="affe"/>
            <w:rFonts w:hint="eastAsia"/>
            <w:noProof/>
          </w:rPr>
          <w:t>劳动安全与工业卫生</w:t>
        </w:r>
        <w:r w:rsidR="00B14D1C">
          <w:rPr>
            <w:noProof/>
            <w:webHidden/>
          </w:rPr>
          <w:tab/>
        </w:r>
        <w:r>
          <w:rPr>
            <w:noProof/>
            <w:webHidden/>
          </w:rPr>
          <w:fldChar w:fldCharType="begin"/>
        </w:r>
        <w:r w:rsidR="00B14D1C">
          <w:rPr>
            <w:noProof/>
            <w:webHidden/>
          </w:rPr>
          <w:instrText xml:space="preserve"> PAGEREF _Toc47218532 \h </w:instrText>
        </w:r>
        <w:r>
          <w:rPr>
            <w:noProof/>
            <w:webHidden/>
          </w:rPr>
        </w:r>
        <w:r>
          <w:rPr>
            <w:noProof/>
            <w:webHidden/>
          </w:rPr>
          <w:fldChar w:fldCharType="separate"/>
        </w:r>
        <w:r w:rsidR="00B14D1C">
          <w:rPr>
            <w:noProof/>
            <w:webHidden/>
          </w:rPr>
          <w:t>142</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33" w:history="1">
        <w:r w:rsidR="00B14D1C" w:rsidRPr="00C6310A">
          <w:rPr>
            <w:rStyle w:val="affe"/>
            <w:noProof/>
          </w:rPr>
          <w:t xml:space="preserve">8.1  </w:t>
        </w:r>
        <w:r w:rsidR="00B14D1C" w:rsidRPr="00C6310A">
          <w:rPr>
            <w:rStyle w:val="affe"/>
            <w:rFonts w:hint="eastAsia"/>
            <w:noProof/>
          </w:rPr>
          <w:t>设计总则</w:t>
        </w:r>
        <w:r w:rsidR="00B14D1C">
          <w:rPr>
            <w:noProof/>
            <w:webHidden/>
          </w:rPr>
          <w:tab/>
        </w:r>
        <w:r>
          <w:rPr>
            <w:noProof/>
            <w:webHidden/>
          </w:rPr>
          <w:fldChar w:fldCharType="begin"/>
        </w:r>
        <w:r w:rsidR="00B14D1C">
          <w:rPr>
            <w:noProof/>
            <w:webHidden/>
          </w:rPr>
          <w:instrText xml:space="preserve"> PAGEREF _Toc47218533 \h </w:instrText>
        </w:r>
        <w:r>
          <w:rPr>
            <w:noProof/>
            <w:webHidden/>
          </w:rPr>
        </w:r>
        <w:r>
          <w:rPr>
            <w:noProof/>
            <w:webHidden/>
          </w:rPr>
          <w:fldChar w:fldCharType="separate"/>
        </w:r>
        <w:r w:rsidR="00B14D1C">
          <w:rPr>
            <w:noProof/>
            <w:webHidden/>
          </w:rPr>
          <w:t>142</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34" w:history="1">
        <w:r w:rsidR="00B14D1C" w:rsidRPr="00C6310A">
          <w:rPr>
            <w:rStyle w:val="affe"/>
            <w:noProof/>
          </w:rPr>
          <w:t xml:space="preserve">8.2  </w:t>
        </w:r>
        <w:r w:rsidR="00B14D1C" w:rsidRPr="00C6310A">
          <w:rPr>
            <w:rStyle w:val="affe"/>
            <w:rFonts w:hint="eastAsia"/>
            <w:noProof/>
          </w:rPr>
          <w:t>工程劳动安全与工业卫生危害因素分析</w:t>
        </w:r>
        <w:r w:rsidR="00B14D1C">
          <w:rPr>
            <w:noProof/>
            <w:webHidden/>
          </w:rPr>
          <w:tab/>
        </w:r>
        <w:r>
          <w:rPr>
            <w:noProof/>
            <w:webHidden/>
          </w:rPr>
          <w:fldChar w:fldCharType="begin"/>
        </w:r>
        <w:r w:rsidR="00B14D1C">
          <w:rPr>
            <w:noProof/>
            <w:webHidden/>
          </w:rPr>
          <w:instrText xml:space="preserve"> PAGEREF _Toc47218534 \h </w:instrText>
        </w:r>
        <w:r>
          <w:rPr>
            <w:noProof/>
            <w:webHidden/>
          </w:rPr>
        </w:r>
        <w:r>
          <w:rPr>
            <w:noProof/>
            <w:webHidden/>
          </w:rPr>
          <w:fldChar w:fldCharType="separate"/>
        </w:r>
        <w:r w:rsidR="00B14D1C">
          <w:rPr>
            <w:noProof/>
            <w:webHidden/>
          </w:rPr>
          <w:t>143</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35" w:history="1">
        <w:r w:rsidR="00B14D1C" w:rsidRPr="00C6310A">
          <w:rPr>
            <w:rStyle w:val="affe"/>
            <w:noProof/>
          </w:rPr>
          <w:t xml:space="preserve">8.3  </w:t>
        </w:r>
        <w:r w:rsidR="00B14D1C" w:rsidRPr="00C6310A">
          <w:rPr>
            <w:rStyle w:val="affe"/>
            <w:rFonts w:hint="eastAsia"/>
            <w:noProof/>
          </w:rPr>
          <w:t>劳动安全与工业卫生对策措施</w:t>
        </w:r>
        <w:r w:rsidR="00B14D1C">
          <w:rPr>
            <w:noProof/>
            <w:webHidden/>
          </w:rPr>
          <w:tab/>
        </w:r>
        <w:r>
          <w:rPr>
            <w:noProof/>
            <w:webHidden/>
          </w:rPr>
          <w:fldChar w:fldCharType="begin"/>
        </w:r>
        <w:r w:rsidR="00B14D1C">
          <w:rPr>
            <w:noProof/>
            <w:webHidden/>
          </w:rPr>
          <w:instrText xml:space="preserve"> PAGEREF _Toc47218535 \h </w:instrText>
        </w:r>
        <w:r>
          <w:rPr>
            <w:noProof/>
            <w:webHidden/>
          </w:rPr>
        </w:r>
        <w:r>
          <w:rPr>
            <w:noProof/>
            <w:webHidden/>
          </w:rPr>
          <w:fldChar w:fldCharType="separate"/>
        </w:r>
        <w:r w:rsidR="00B14D1C">
          <w:rPr>
            <w:noProof/>
            <w:webHidden/>
          </w:rPr>
          <w:t>145</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36" w:history="1">
        <w:r w:rsidR="00B14D1C" w:rsidRPr="00C6310A">
          <w:rPr>
            <w:rStyle w:val="affe"/>
            <w:noProof/>
          </w:rPr>
          <w:t xml:space="preserve">8.4  </w:t>
        </w:r>
        <w:r w:rsidR="00B14D1C" w:rsidRPr="00C6310A">
          <w:rPr>
            <w:rStyle w:val="affe"/>
            <w:rFonts w:hint="eastAsia"/>
            <w:noProof/>
          </w:rPr>
          <w:t>劳动安全与工业卫生机构设置、人员配备及管理制度</w:t>
        </w:r>
        <w:r w:rsidR="00B14D1C">
          <w:rPr>
            <w:noProof/>
            <w:webHidden/>
          </w:rPr>
          <w:tab/>
        </w:r>
        <w:r>
          <w:rPr>
            <w:noProof/>
            <w:webHidden/>
          </w:rPr>
          <w:fldChar w:fldCharType="begin"/>
        </w:r>
        <w:r w:rsidR="00B14D1C">
          <w:rPr>
            <w:noProof/>
            <w:webHidden/>
          </w:rPr>
          <w:instrText xml:space="preserve"> PAGEREF _Toc47218536 \h </w:instrText>
        </w:r>
        <w:r>
          <w:rPr>
            <w:noProof/>
            <w:webHidden/>
          </w:rPr>
        </w:r>
        <w:r>
          <w:rPr>
            <w:noProof/>
            <w:webHidden/>
          </w:rPr>
          <w:fldChar w:fldCharType="separate"/>
        </w:r>
        <w:r w:rsidR="00B14D1C">
          <w:rPr>
            <w:noProof/>
            <w:webHidden/>
          </w:rPr>
          <w:t>151</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37" w:history="1">
        <w:r w:rsidR="00B14D1C" w:rsidRPr="00C6310A">
          <w:rPr>
            <w:rStyle w:val="affe"/>
            <w:noProof/>
          </w:rPr>
          <w:t xml:space="preserve">8.5  </w:t>
        </w:r>
        <w:r w:rsidR="00B14D1C" w:rsidRPr="00C6310A">
          <w:rPr>
            <w:rStyle w:val="affe"/>
            <w:rFonts w:hint="eastAsia"/>
            <w:noProof/>
          </w:rPr>
          <w:t>事故应急救援预案</w:t>
        </w:r>
        <w:r w:rsidR="00B14D1C">
          <w:rPr>
            <w:noProof/>
            <w:webHidden/>
          </w:rPr>
          <w:tab/>
        </w:r>
        <w:r>
          <w:rPr>
            <w:noProof/>
            <w:webHidden/>
          </w:rPr>
          <w:fldChar w:fldCharType="begin"/>
        </w:r>
        <w:r w:rsidR="00B14D1C">
          <w:rPr>
            <w:noProof/>
            <w:webHidden/>
          </w:rPr>
          <w:instrText xml:space="preserve"> PAGEREF _Toc47218537 \h </w:instrText>
        </w:r>
        <w:r>
          <w:rPr>
            <w:noProof/>
            <w:webHidden/>
          </w:rPr>
        </w:r>
        <w:r>
          <w:rPr>
            <w:noProof/>
            <w:webHidden/>
          </w:rPr>
          <w:fldChar w:fldCharType="separate"/>
        </w:r>
        <w:r w:rsidR="00B14D1C">
          <w:rPr>
            <w:noProof/>
            <w:webHidden/>
          </w:rPr>
          <w:t>154</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38" w:history="1">
        <w:r w:rsidR="00B14D1C" w:rsidRPr="00C6310A">
          <w:rPr>
            <w:rStyle w:val="affe"/>
            <w:noProof/>
          </w:rPr>
          <w:t xml:space="preserve">8.6  </w:t>
        </w:r>
        <w:r w:rsidR="00B14D1C" w:rsidRPr="00C6310A">
          <w:rPr>
            <w:rStyle w:val="affe"/>
            <w:rFonts w:hint="eastAsia"/>
            <w:noProof/>
          </w:rPr>
          <w:t>投资概算</w:t>
        </w:r>
        <w:r w:rsidR="00B14D1C">
          <w:rPr>
            <w:noProof/>
            <w:webHidden/>
          </w:rPr>
          <w:tab/>
        </w:r>
        <w:r>
          <w:rPr>
            <w:noProof/>
            <w:webHidden/>
          </w:rPr>
          <w:fldChar w:fldCharType="begin"/>
        </w:r>
        <w:r w:rsidR="00B14D1C">
          <w:rPr>
            <w:noProof/>
            <w:webHidden/>
          </w:rPr>
          <w:instrText xml:space="preserve"> PAGEREF _Toc47218538 \h </w:instrText>
        </w:r>
        <w:r>
          <w:rPr>
            <w:noProof/>
            <w:webHidden/>
          </w:rPr>
        </w:r>
        <w:r>
          <w:rPr>
            <w:noProof/>
            <w:webHidden/>
          </w:rPr>
          <w:fldChar w:fldCharType="separate"/>
        </w:r>
        <w:r w:rsidR="00B14D1C">
          <w:rPr>
            <w:noProof/>
            <w:webHidden/>
          </w:rPr>
          <w:t>161</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39" w:history="1">
        <w:r w:rsidR="00B14D1C" w:rsidRPr="00C6310A">
          <w:rPr>
            <w:rStyle w:val="affe"/>
            <w:noProof/>
          </w:rPr>
          <w:t xml:space="preserve">8.7  </w:t>
        </w:r>
        <w:r w:rsidR="00B14D1C" w:rsidRPr="00C6310A">
          <w:rPr>
            <w:rStyle w:val="affe"/>
            <w:rFonts w:hint="eastAsia"/>
            <w:noProof/>
          </w:rPr>
          <w:t>预期效果评价</w:t>
        </w:r>
        <w:r w:rsidR="00B14D1C">
          <w:rPr>
            <w:noProof/>
            <w:webHidden/>
          </w:rPr>
          <w:tab/>
        </w:r>
        <w:r>
          <w:rPr>
            <w:noProof/>
            <w:webHidden/>
          </w:rPr>
          <w:fldChar w:fldCharType="begin"/>
        </w:r>
        <w:r w:rsidR="00B14D1C">
          <w:rPr>
            <w:noProof/>
            <w:webHidden/>
          </w:rPr>
          <w:instrText xml:space="preserve"> PAGEREF _Toc47218539 \h </w:instrText>
        </w:r>
        <w:r>
          <w:rPr>
            <w:noProof/>
            <w:webHidden/>
          </w:rPr>
        </w:r>
        <w:r>
          <w:rPr>
            <w:noProof/>
            <w:webHidden/>
          </w:rPr>
          <w:fldChar w:fldCharType="separate"/>
        </w:r>
        <w:r w:rsidR="00B14D1C">
          <w:rPr>
            <w:noProof/>
            <w:webHidden/>
          </w:rPr>
          <w:t>161</w:t>
        </w:r>
        <w:r>
          <w:rPr>
            <w:noProof/>
            <w:webHidden/>
          </w:rPr>
          <w:fldChar w:fldCharType="end"/>
        </w:r>
      </w:hyperlink>
    </w:p>
    <w:p w:rsidR="00B14D1C" w:rsidRDefault="003536A0">
      <w:pPr>
        <w:pStyle w:val="24"/>
        <w:rPr>
          <w:rFonts w:asciiTheme="minorHAnsi" w:eastAsiaTheme="minorEastAsia" w:hAnsiTheme="minorHAnsi" w:cstheme="minorBidi"/>
          <w:noProof/>
          <w:sz w:val="21"/>
          <w:szCs w:val="22"/>
        </w:rPr>
      </w:pPr>
      <w:hyperlink w:anchor="_Toc47218540" w:history="1">
        <w:r w:rsidR="00B14D1C" w:rsidRPr="00C6310A">
          <w:rPr>
            <w:rStyle w:val="affe"/>
            <w:noProof/>
          </w:rPr>
          <w:t xml:space="preserve">8.8  </w:t>
        </w:r>
        <w:r w:rsidR="00B14D1C" w:rsidRPr="00C6310A">
          <w:rPr>
            <w:rStyle w:val="affe"/>
            <w:rFonts w:hint="eastAsia"/>
            <w:noProof/>
          </w:rPr>
          <w:t>安全防范措施及建议</w:t>
        </w:r>
        <w:r w:rsidR="00B14D1C">
          <w:rPr>
            <w:noProof/>
            <w:webHidden/>
          </w:rPr>
          <w:tab/>
        </w:r>
        <w:r>
          <w:rPr>
            <w:noProof/>
            <w:webHidden/>
          </w:rPr>
          <w:fldChar w:fldCharType="begin"/>
        </w:r>
        <w:r w:rsidR="00B14D1C">
          <w:rPr>
            <w:noProof/>
            <w:webHidden/>
          </w:rPr>
          <w:instrText xml:space="preserve"> PAGEREF _Toc47218540 \h </w:instrText>
        </w:r>
        <w:r>
          <w:rPr>
            <w:noProof/>
            <w:webHidden/>
          </w:rPr>
        </w:r>
        <w:r>
          <w:rPr>
            <w:noProof/>
            <w:webHidden/>
          </w:rPr>
          <w:fldChar w:fldCharType="separate"/>
        </w:r>
        <w:r w:rsidR="00B14D1C">
          <w:rPr>
            <w:noProof/>
            <w:webHidden/>
          </w:rPr>
          <w:t>161</w:t>
        </w:r>
        <w:r>
          <w:rPr>
            <w:noProof/>
            <w:webHidden/>
          </w:rPr>
          <w:fldChar w:fldCharType="end"/>
        </w:r>
      </w:hyperlink>
    </w:p>
    <w:p w:rsidR="00B14D1C" w:rsidRDefault="003536A0">
      <w:pPr>
        <w:pStyle w:val="10"/>
        <w:rPr>
          <w:rFonts w:asciiTheme="minorHAnsi" w:eastAsiaTheme="minorEastAsia" w:hAnsiTheme="minorHAnsi" w:cstheme="minorBidi"/>
          <w:b w:val="0"/>
          <w:noProof/>
          <w:sz w:val="21"/>
          <w:szCs w:val="22"/>
        </w:rPr>
      </w:pPr>
      <w:hyperlink w:anchor="_Toc47218541" w:history="1">
        <w:r w:rsidR="00B14D1C" w:rsidRPr="00C6310A">
          <w:rPr>
            <w:rStyle w:val="affe"/>
            <w:rFonts w:hint="eastAsia"/>
            <w:noProof/>
          </w:rPr>
          <w:t>第九章</w:t>
        </w:r>
        <w:r w:rsidR="00B14D1C" w:rsidRPr="00C6310A">
          <w:rPr>
            <w:rStyle w:val="affe"/>
            <w:noProof/>
          </w:rPr>
          <w:t xml:space="preserve">  </w:t>
        </w:r>
        <w:r w:rsidR="00B14D1C" w:rsidRPr="00C6310A">
          <w:rPr>
            <w:rStyle w:val="affe"/>
            <w:rFonts w:hint="eastAsia"/>
            <w:noProof/>
          </w:rPr>
          <w:t>投标附图</w:t>
        </w:r>
        <w:r w:rsidR="00B14D1C">
          <w:rPr>
            <w:noProof/>
            <w:webHidden/>
          </w:rPr>
          <w:tab/>
        </w:r>
        <w:r>
          <w:rPr>
            <w:noProof/>
            <w:webHidden/>
          </w:rPr>
          <w:fldChar w:fldCharType="begin"/>
        </w:r>
        <w:r w:rsidR="00B14D1C">
          <w:rPr>
            <w:noProof/>
            <w:webHidden/>
          </w:rPr>
          <w:instrText xml:space="preserve"> PAGEREF _Toc47218541 \h </w:instrText>
        </w:r>
        <w:r>
          <w:rPr>
            <w:noProof/>
            <w:webHidden/>
          </w:rPr>
        </w:r>
        <w:r>
          <w:rPr>
            <w:noProof/>
            <w:webHidden/>
          </w:rPr>
          <w:fldChar w:fldCharType="separate"/>
        </w:r>
        <w:r w:rsidR="00B14D1C">
          <w:rPr>
            <w:noProof/>
            <w:webHidden/>
          </w:rPr>
          <w:t>163</w:t>
        </w:r>
        <w:r>
          <w:rPr>
            <w:noProof/>
            <w:webHidden/>
          </w:rPr>
          <w:fldChar w:fldCharType="end"/>
        </w:r>
      </w:hyperlink>
    </w:p>
    <w:p w:rsidR="00DB7C61" w:rsidRDefault="003536A0">
      <w:pPr>
        <w:sectPr w:rsidR="00DB7C61">
          <w:headerReference w:type="default" r:id="rId15"/>
          <w:footerReference w:type="default" r:id="rId16"/>
          <w:pgSz w:w="11906" w:h="16838"/>
          <w:pgMar w:top="1418" w:right="1588" w:bottom="1361" w:left="1588" w:header="964" w:footer="907" w:gutter="0"/>
          <w:pgNumType w:fmt="lowerRoman"/>
          <w:cols w:space="720"/>
          <w:docGrid w:type="lines" w:linePitch="312"/>
        </w:sectPr>
      </w:pPr>
      <w:r>
        <w:fldChar w:fldCharType="end"/>
      </w:r>
    </w:p>
    <w:p w:rsidR="00DB7C61" w:rsidRDefault="001374B1">
      <w:pPr>
        <w:pStyle w:val="1ff"/>
      </w:pPr>
      <w:bookmarkStart w:id="1" w:name="_Toc47218487"/>
      <w:r>
        <w:rPr>
          <w:rFonts w:hint="eastAsia"/>
        </w:rPr>
        <w:lastRenderedPageBreak/>
        <w:t>第一章</w:t>
      </w:r>
      <w:r w:rsidR="00595E81">
        <w:rPr>
          <w:rFonts w:hint="eastAsia"/>
        </w:rPr>
        <w:t xml:space="preserve">  </w:t>
      </w:r>
      <w:r>
        <w:rPr>
          <w:rFonts w:hint="eastAsia"/>
        </w:rPr>
        <w:t>系统总体方案设计</w:t>
      </w:r>
      <w:bookmarkEnd w:id="1"/>
    </w:p>
    <w:p w:rsidR="00DB7C61" w:rsidRDefault="00595E81">
      <w:pPr>
        <w:pStyle w:val="2ff4"/>
      </w:pPr>
      <w:bookmarkStart w:id="2" w:name="_Toc47218488"/>
      <w:r>
        <w:rPr>
          <w:rFonts w:hint="eastAsia"/>
        </w:rPr>
        <w:t xml:space="preserve">1.1  </w:t>
      </w:r>
      <w:r w:rsidR="001374B1">
        <w:rPr>
          <w:rFonts w:hint="eastAsia"/>
        </w:rPr>
        <w:t>项目概况</w:t>
      </w:r>
      <w:bookmarkEnd w:id="2"/>
    </w:p>
    <w:p w:rsidR="00DB7C61" w:rsidRDefault="00595E81">
      <w:pPr>
        <w:pStyle w:val="5f"/>
        <w:ind w:firstLine="480"/>
      </w:pPr>
      <w:r>
        <w:rPr>
          <w:rFonts w:hint="eastAsia"/>
        </w:rPr>
        <w:t>织金县洪家渡水光互补农业光伏电站项目位于贵州省毕节市织金县境内，主要建设</w:t>
      </w:r>
      <w:r>
        <w:rPr>
          <w:rFonts w:ascii="宋体" w:hAnsi="宋体" w:hint="eastAsia"/>
        </w:rPr>
        <w:t>场区中心地理位置东经 10</w:t>
      </w:r>
      <w:r>
        <w:rPr>
          <w:rFonts w:ascii="宋体" w:hAnsi="宋体"/>
        </w:rPr>
        <w:t>5</w:t>
      </w:r>
      <w:r>
        <w:rPr>
          <w:rFonts w:ascii="宋体" w:hAnsi="宋体" w:hint="eastAsia"/>
        </w:rPr>
        <w:t>°</w:t>
      </w:r>
      <w:r>
        <w:rPr>
          <w:rFonts w:ascii="宋体" w:hAnsi="宋体"/>
        </w:rPr>
        <w:t>46′10</w:t>
      </w:r>
      <w:r>
        <w:rPr>
          <w:rFonts w:ascii="宋体" w:hAnsi="宋体" w:hint="eastAsia"/>
        </w:rPr>
        <w:t>" ，北纬 2</w:t>
      </w:r>
      <w:r>
        <w:rPr>
          <w:rFonts w:ascii="宋体" w:hAnsi="宋体"/>
        </w:rPr>
        <w:t>6</w:t>
      </w:r>
      <w:r>
        <w:rPr>
          <w:rFonts w:ascii="宋体" w:hAnsi="宋体" w:hint="eastAsia"/>
        </w:rPr>
        <w:t>°</w:t>
      </w:r>
      <w:r>
        <w:rPr>
          <w:rFonts w:ascii="宋体" w:hAnsi="宋体"/>
        </w:rPr>
        <w:t>51′51</w:t>
      </w:r>
      <w:r>
        <w:rPr>
          <w:rFonts w:ascii="宋体" w:hAnsi="宋体" w:hint="eastAsia"/>
        </w:rPr>
        <w:t>"。</w:t>
      </w:r>
      <w:r>
        <w:rPr>
          <w:rFonts w:hint="eastAsia"/>
        </w:rPr>
        <w:t>规划总装机容量</w:t>
      </w:r>
      <w:r>
        <w:t>300</w:t>
      </w:r>
      <w:r>
        <w:rPr>
          <w:rFonts w:hint="eastAsia"/>
        </w:rPr>
        <w:t>MW</w:t>
      </w:r>
      <w:r>
        <w:rPr>
          <w:rFonts w:hint="eastAsia"/>
        </w:rPr>
        <w:t>。本</w:t>
      </w:r>
      <w:r>
        <w:t>光伏电站场址</w:t>
      </w:r>
      <w:r>
        <w:rPr>
          <w:rFonts w:hint="eastAsia"/>
        </w:rPr>
        <w:t>距织金县直线</w:t>
      </w:r>
      <w:r>
        <w:t>距离约</w:t>
      </w:r>
      <w:r>
        <w:t>31.2km</w:t>
      </w:r>
      <w:r>
        <w:t>，</w:t>
      </w:r>
      <w:r>
        <w:rPr>
          <w:rFonts w:hint="eastAsia"/>
        </w:rPr>
        <w:t>距</w:t>
      </w:r>
      <w:r>
        <w:t>贵阳市直线距离约</w:t>
      </w:r>
      <w:r>
        <w:t>92.1km</w:t>
      </w:r>
      <w:r>
        <w:rPr>
          <w:rFonts w:hint="eastAsia"/>
        </w:rPr>
        <w:t>，距离洪家渡水电站直线距离约</w:t>
      </w:r>
      <w:r>
        <w:rPr>
          <w:rFonts w:hint="eastAsia"/>
        </w:rPr>
        <w:t>8</w:t>
      </w:r>
      <w:r>
        <w:t>.5km</w:t>
      </w:r>
      <w:r>
        <w:rPr>
          <w:rFonts w:hint="eastAsia"/>
        </w:rPr>
        <w:t>，</w:t>
      </w:r>
      <w:r>
        <w:rPr>
          <w:rFonts w:hint="eastAsia"/>
        </w:rPr>
        <w:t>S</w:t>
      </w:r>
      <w:r>
        <w:t>209</w:t>
      </w:r>
      <w:r>
        <w:rPr>
          <w:rFonts w:hint="eastAsia"/>
        </w:rPr>
        <w:t>省道从</w:t>
      </w:r>
      <w:r>
        <w:t>场区</w:t>
      </w:r>
      <w:r>
        <w:rPr>
          <w:rFonts w:hint="eastAsia"/>
        </w:rPr>
        <w:t>通过</w:t>
      </w:r>
      <w:r>
        <w:t>，</w:t>
      </w:r>
      <w:r>
        <w:rPr>
          <w:rFonts w:hint="eastAsia"/>
        </w:rPr>
        <w:t>现有乡村</w:t>
      </w:r>
      <w:r>
        <w:t>道路</w:t>
      </w:r>
      <w:r>
        <w:rPr>
          <w:rFonts w:hint="eastAsia"/>
        </w:rPr>
        <w:t>到达光伏场区附近，</w:t>
      </w:r>
      <w:r>
        <w:t>对外交通便利</w:t>
      </w:r>
      <w:r>
        <w:rPr>
          <w:rFonts w:hint="eastAsia"/>
        </w:rPr>
        <w:t>。</w:t>
      </w:r>
    </w:p>
    <w:p w:rsidR="001374B1" w:rsidRDefault="001374B1" w:rsidP="001374B1">
      <w:pPr>
        <w:pStyle w:val="-"/>
        <w:ind w:firstLine="480"/>
        <w:rPr>
          <w:color w:val="000000" w:themeColor="text1"/>
        </w:rPr>
      </w:pPr>
      <w:r w:rsidRPr="00A12D51">
        <w:rPr>
          <w:rFonts w:hint="eastAsia"/>
          <w:color w:val="000000"/>
        </w:rPr>
        <w:t>本光伏电站总装机容量为</w:t>
      </w:r>
      <w:r>
        <w:rPr>
          <w:rFonts w:hint="eastAsia"/>
          <w:color w:val="000000"/>
        </w:rPr>
        <w:t>30</w:t>
      </w:r>
      <w:r w:rsidRPr="00A12D51">
        <w:rPr>
          <w:color w:val="000000"/>
        </w:rPr>
        <w:t>0MW</w:t>
      </w:r>
      <w:r w:rsidRPr="00A12D51">
        <w:rPr>
          <w:rFonts w:hint="eastAsia"/>
          <w:color w:val="000000"/>
        </w:rPr>
        <w:t>，</w:t>
      </w:r>
      <w:r w:rsidRPr="00402C73">
        <w:rPr>
          <w:rFonts w:hint="eastAsia"/>
        </w:rPr>
        <w:t>实际装机容量</w:t>
      </w:r>
      <w:r>
        <w:rPr>
          <w:rFonts w:hint="eastAsia"/>
        </w:rPr>
        <w:t>391.18MW</w:t>
      </w:r>
      <w:r w:rsidRPr="00402C73">
        <w:rPr>
          <w:rFonts w:hint="eastAsia"/>
        </w:rPr>
        <w:t>p</w:t>
      </w:r>
      <w:r>
        <w:rPr>
          <w:rFonts w:hint="eastAsia"/>
        </w:rPr>
        <w:t>。</w:t>
      </w:r>
    </w:p>
    <w:p w:rsidR="001374B1" w:rsidRDefault="001374B1" w:rsidP="001374B1">
      <w:pPr>
        <w:pStyle w:val="5f"/>
        <w:ind w:firstLine="480"/>
      </w:pPr>
      <w:r>
        <w:rPr>
          <w:rFonts w:hint="eastAsia"/>
        </w:rPr>
        <w:t>本项目拟新建一座</w:t>
      </w:r>
      <w:r>
        <w:t>220kV</w:t>
      </w:r>
      <w:r>
        <w:rPr>
          <w:rFonts w:hint="eastAsia"/>
        </w:rPr>
        <w:t>升压站，另外，贵州华电洪家渡水光互补黔西</w:t>
      </w:r>
      <w:r>
        <w:rPr>
          <w:rFonts w:hint="eastAsia"/>
        </w:rPr>
        <w:t>150MW</w:t>
      </w:r>
      <w:r>
        <w:rPr>
          <w:rFonts w:hint="eastAsia"/>
        </w:rPr>
        <w:t>光伏电站以</w:t>
      </w:r>
      <w:r>
        <w:t>1</w:t>
      </w:r>
      <w:r>
        <w:rPr>
          <w:rFonts w:hint="eastAsia"/>
        </w:rPr>
        <w:t>回</w:t>
      </w:r>
      <w:r>
        <w:t>220kV</w:t>
      </w:r>
      <w:r>
        <w:rPr>
          <w:rFonts w:hint="eastAsia"/>
        </w:rPr>
        <w:t>架空线路接入本光伏电站</w:t>
      </w:r>
      <w:r>
        <w:t>220kV</w:t>
      </w:r>
      <w:r>
        <w:rPr>
          <w:rFonts w:hint="eastAsia"/>
        </w:rPr>
        <w:t>母线。织金升压站以</w:t>
      </w:r>
      <w:r>
        <w:t>1</w:t>
      </w:r>
      <w:r>
        <w:rPr>
          <w:rFonts w:hint="eastAsia"/>
        </w:rPr>
        <w:t>回</w:t>
      </w:r>
      <w:r>
        <w:t>220kV</w:t>
      </w:r>
      <w:r>
        <w:rPr>
          <w:rFonts w:hint="eastAsia"/>
        </w:rPr>
        <w:t>线路统一送出至洪家渡水电站</w:t>
      </w:r>
      <w:r>
        <w:t>220kV</w:t>
      </w:r>
      <w:r>
        <w:rPr>
          <w:rFonts w:hint="eastAsia"/>
        </w:rPr>
        <w:t>母线上，并利用洪家渡水电站现有的</w:t>
      </w:r>
      <w:r>
        <w:rPr>
          <w:rFonts w:hint="eastAsia"/>
        </w:rPr>
        <w:t>2</w:t>
      </w:r>
      <w:r>
        <w:t>20</w:t>
      </w:r>
      <w:r>
        <w:rPr>
          <w:rFonts w:hint="eastAsia"/>
        </w:rPr>
        <w:t>kV</w:t>
      </w:r>
      <w:r>
        <w:rPr>
          <w:rFonts w:hint="eastAsia"/>
        </w:rPr>
        <w:t>送出通道接入电网侧。</w:t>
      </w:r>
    </w:p>
    <w:p w:rsidR="001374B1" w:rsidRPr="001374B1" w:rsidRDefault="001374B1" w:rsidP="001374B1">
      <w:pPr>
        <w:pStyle w:val="-"/>
        <w:ind w:firstLine="480"/>
        <w:rPr>
          <w:color w:val="000000" w:themeColor="text1"/>
        </w:rPr>
      </w:pPr>
    </w:p>
    <w:p w:rsidR="001374B1" w:rsidRDefault="001374B1" w:rsidP="001374B1">
      <w:pPr>
        <w:pStyle w:val="2ff4"/>
        <w:rPr>
          <w:color w:val="000000" w:themeColor="text1"/>
        </w:rPr>
      </w:pPr>
      <w:bookmarkStart w:id="3" w:name="_Toc47213070"/>
      <w:bookmarkStart w:id="4" w:name="_Toc47218489"/>
      <w:r>
        <w:rPr>
          <w:rFonts w:hint="eastAsia"/>
          <w:color w:val="000000" w:themeColor="text1"/>
        </w:rPr>
        <w:t xml:space="preserve">1.2  </w:t>
      </w:r>
      <w:r>
        <w:rPr>
          <w:rFonts w:hint="eastAsia"/>
          <w:color w:val="000000" w:themeColor="text1"/>
        </w:rPr>
        <w:t>系统总体方案设计</w:t>
      </w:r>
      <w:bookmarkEnd w:id="3"/>
      <w:bookmarkEnd w:id="4"/>
    </w:p>
    <w:p w:rsidR="001374B1" w:rsidRDefault="001374B1" w:rsidP="001374B1">
      <w:pPr>
        <w:pStyle w:val="3"/>
        <w:spacing w:after="120"/>
        <w:rPr>
          <w:sz w:val="24"/>
        </w:rPr>
      </w:pPr>
      <w:r>
        <w:rPr>
          <w:rFonts w:hint="eastAsia"/>
          <w:sz w:val="24"/>
        </w:rPr>
        <w:t>1.2.1</w:t>
      </w:r>
      <w:r>
        <w:rPr>
          <w:rFonts w:hint="eastAsia"/>
          <w:sz w:val="24"/>
        </w:rPr>
        <w:t>设计依据</w:t>
      </w:r>
    </w:p>
    <w:p w:rsidR="001374B1" w:rsidRPr="00BD5EEC" w:rsidRDefault="001374B1" w:rsidP="001374B1">
      <w:pPr>
        <w:spacing w:line="360" w:lineRule="auto"/>
        <w:ind w:firstLineChars="150" w:firstLine="360"/>
        <w:rPr>
          <w:sz w:val="24"/>
        </w:rPr>
      </w:pPr>
      <w:r w:rsidRPr="00BD5EEC">
        <w:rPr>
          <w:rFonts w:hint="eastAsia"/>
          <w:sz w:val="24"/>
        </w:rPr>
        <w:t xml:space="preserve">GB/T50001  </w:t>
      </w:r>
      <w:r w:rsidRPr="00BD5EEC">
        <w:rPr>
          <w:rFonts w:hint="eastAsia"/>
          <w:sz w:val="24"/>
        </w:rPr>
        <w:t>房屋建筑制图统一标准条文说明</w:t>
      </w:r>
    </w:p>
    <w:p w:rsidR="001374B1" w:rsidRPr="00BD5EEC" w:rsidRDefault="001374B1" w:rsidP="001374B1">
      <w:pPr>
        <w:spacing w:line="360" w:lineRule="auto"/>
        <w:ind w:firstLineChars="150" w:firstLine="360"/>
        <w:rPr>
          <w:sz w:val="24"/>
        </w:rPr>
      </w:pPr>
      <w:r w:rsidRPr="00BD5EEC">
        <w:rPr>
          <w:rFonts w:hint="eastAsia"/>
          <w:sz w:val="24"/>
        </w:rPr>
        <w:t xml:space="preserve">GB/T50105  </w:t>
      </w:r>
      <w:r w:rsidRPr="00BD5EEC">
        <w:rPr>
          <w:rFonts w:hint="eastAsia"/>
          <w:sz w:val="24"/>
        </w:rPr>
        <w:t>建筑结构制图标准</w:t>
      </w:r>
    </w:p>
    <w:p w:rsidR="001374B1" w:rsidRPr="00BD5EEC" w:rsidRDefault="001374B1" w:rsidP="001374B1">
      <w:pPr>
        <w:spacing w:line="360" w:lineRule="auto"/>
        <w:ind w:firstLineChars="150" w:firstLine="360"/>
        <w:rPr>
          <w:sz w:val="24"/>
        </w:rPr>
      </w:pPr>
      <w:r w:rsidRPr="00BD5EEC">
        <w:rPr>
          <w:rFonts w:hint="eastAsia"/>
          <w:sz w:val="24"/>
        </w:rPr>
        <w:t xml:space="preserve">GB50003   </w:t>
      </w:r>
      <w:r w:rsidRPr="00BD5EEC">
        <w:rPr>
          <w:rFonts w:hint="eastAsia"/>
          <w:sz w:val="24"/>
        </w:rPr>
        <w:t>砌体结构设计规范</w:t>
      </w:r>
    </w:p>
    <w:p w:rsidR="001374B1" w:rsidRPr="00BD5EEC" w:rsidRDefault="001374B1" w:rsidP="001374B1">
      <w:pPr>
        <w:spacing w:line="360" w:lineRule="auto"/>
        <w:ind w:firstLineChars="150" w:firstLine="360"/>
        <w:rPr>
          <w:sz w:val="24"/>
        </w:rPr>
      </w:pPr>
      <w:r w:rsidRPr="00BD5EEC">
        <w:rPr>
          <w:rFonts w:hint="eastAsia"/>
          <w:sz w:val="24"/>
        </w:rPr>
        <w:t xml:space="preserve">GB50007  </w:t>
      </w:r>
      <w:r w:rsidRPr="00BD5EEC">
        <w:rPr>
          <w:rFonts w:hint="eastAsia"/>
          <w:sz w:val="24"/>
        </w:rPr>
        <w:t>建筑地基基础设计规范</w:t>
      </w:r>
    </w:p>
    <w:p w:rsidR="001374B1" w:rsidRPr="00BD5EEC" w:rsidRDefault="001374B1" w:rsidP="001374B1">
      <w:pPr>
        <w:spacing w:line="360" w:lineRule="auto"/>
        <w:ind w:firstLineChars="150" w:firstLine="360"/>
        <w:rPr>
          <w:sz w:val="24"/>
        </w:rPr>
      </w:pPr>
      <w:r w:rsidRPr="00BD5EEC">
        <w:rPr>
          <w:rFonts w:hint="eastAsia"/>
          <w:sz w:val="24"/>
        </w:rPr>
        <w:t xml:space="preserve">GB50009  </w:t>
      </w:r>
      <w:r w:rsidRPr="00BD5EEC">
        <w:rPr>
          <w:rFonts w:hint="eastAsia"/>
          <w:sz w:val="24"/>
        </w:rPr>
        <w:t>建筑结构荷载规范</w:t>
      </w:r>
    </w:p>
    <w:p w:rsidR="001374B1" w:rsidRPr="00BD5EEC" w:rsidRDefault="001374B1" w:rsidP="001374B1">
      <w:pPr>
        <w:spacing w:line="360" w:lineRule="auto"/>
        <w:ind w:firstLineChars="150" w:firstLine="360"/>
        <w:rPr>
          <w:sz w:val="24"/>
        </w:rPr>
      </w:pPr>
      <w:r w:rsidRPr="00BD5EEC">
        <w:rPr>
          <w:rFonts w:hint="eastAsia"/>
          <w:sz w:val="24"/>
        </w:rPr>
        <w:t xml:space="preserve">GB50010  </w:t>
      </w:r>
      <w:r w:rsidRPr="00BD5EEC">
        <w:rPr>
          <w:rFonts w:hint="eastAsia"/>
          <w:sz w:val="24"/>
        </w:rPr>
        <w:t>混凝土结构设计规范</w:t>
      </w:r>
    </w:p>
    <w:p w:rsidR="001374B1" w:rsidRPr="00BD5EEC" w:rsidRDefault="001374B1" w:rsidP="001374B1">
      <w:pPr>
        <w:spacing w:line="360" w:lineRule="auto"/>
        <w:ind w:firstLineChars="150" w:firstLine="360"/>
        <w:rPr>
          <w:sz w:val="24"/>
        </w:rPr>
      </w:pPr>
      <w:r w:rsidRPr="00BD5EEC">
        <w:rPr>
          <w:rFonts w:hint="eastAsia"/>
          <w:sz w:val="24"/>
        </w:rPr>
        <w:t xml:space="preserve">GB50011  </w:t>
      </w:r>
      <w:r w:rsidRPr="00BD5EEC">
        <w:rPr>
          <w:rFonts w:hint="eastAsia"/>
          <w:sz w:val="24"/>
        </w:rPr>
        <w:t>建筑抗震设计规范</w:t>
      </w:r>
    </w:p>
    <w:p w:rsidR="001374B1" w:rsidRPr="00BD5EEC" w:rsidRDefault="001374B1" w:rsidP="001374B1">
      <w:pPr>
        <w:spacing w:line="360" w:lineRule="auto"/>
        <w:ind w:firstLineChars="150" w:firstLine="360"/>
        <w:rPr>
          <w:sz w:val="24"/>
        </w:rPr>
      </w:pPr>
      <w:r w:rsidRPr="00BD5EEC">
        <w:rPr>
          <w:rFonts w:hint="eastAsia"/>
          <w:sz w:val="24"/>
        </w:rPr>
        <w:t xml:space="preserve">GB50015  </w:t>
      </w:r>
      <w:r w:rsidRPr="00BD5EEC">
        <w:rPr>
          <w:rFonts w:hint="eastAsia"/>
          <w:sz w:val="24"/>
        </w:rPr>
        <w:t>建筑给水排水设计规范</w:t>
      </w:r>
    </w:p>
    <w:p w:rsidR="001374B1" w:rsidRPr="00BD5EEC" w:rsidRDefault="001374B1" w:rsidP="001374B1">
      <w:pPr>
        <w:spacing w:line="360" w:lineRule="auto"/>
        <w:ind w:firstLineChars="150" w:firstLine="360"/>
        <w:rPr>
          <w:sz w:val="24"/>
        </w:rPr>
      </w:pPr>
      <w:r w:rsidRPr="00BD5EEC">
        <w:rPr>
          <w:rFonts w:hint="eastAsia"/>
          <w:sz w:val="24"/>
        </w:rPr>
        <w:t xml:space="preserve">GB50016  </w:t>
      </w:r>
      <w:r w:rsidRPr="00BD5EEC">
        <w:rPr>
          <w:rFonts w:hint="eastAsia"/>
          <w:sz w:val="24"/>
        </w:rPr>
        <w:t>建筑设计防火规范</w:t>
      </w:r>
    </w:p>
    <w:p w:rsidR="001374B1" w:rsidRPr="00BD5EEC" w:rsidRDefault="001374B1" w:rsidP="001374B1">
      <w:pPr>
        <w:spacing w:line="360" w:lineRule="auto"/>
        <w:ind w:firstLineChars="150" w:firstLine="360"/>
        <w:rPr>
          <w:sz w:val="24"/>
        </w:rPr>
      </w:pPr>
      <w:r w:rsidRPr="00BD5EEC">
        <w:rPr>
          <w:rFonts w:hint="eastAsia"/>
          <w:sz w:val="24"/>
        </w:rPr>
        <w:t xml:space="preserve">GB50017  </w:t>
      </w:r>
      <w:r w:rsidRPr="00BD5EEC">
        <w:rPr>
          <w:rFonts w:hint="eastAsia"/>
          <w:sz w:val="24"/>
        </w:rPr>
        <w:t>钢结构设计规范</w:t>
      </w:r>
    </w:p>
    <w:p w:rsidR="001374B1" w:rsidRPr="00BD5EEC" w:rsidRDefault="001374B1" w:rsidP="001374B1">
      <w:pPr>
        <w:spacing w:line="360" w:lineRule="auto"/>
        <w:ind w:firstLineChars="150" w:firstLine="360"/>
        <w:rPr>
          <w:sz w:val="24"/>
        </w:rPr>
      </w:pPr>
      <w:r w:rsidRPr="00BD5EEC">
        <w:rPr>
          <w:rFonts w:hint="eastAsia"/>
          <w:sz w:val="24"/>
        </w:rPr>
        <w:t xml:space="preserve">GB50021  </w:t>
      </w:r>
      <w:r w:rsidRPr="00BD5EEC">
        <w:rPr>
          <w:rFonts w:hint="eastAsia"/>
          <w:sz w:val="24"/>
        </w:rPr>
        <w:t>岩土工程勘察规范</w:t>
      </w:r>
    </w:p>
    <w:p w:rsidR="001374B1" w:rsidRPr="00BD5EEC" w:rsidRDefault="001374B1" w:rsidP="001374B1">
      <w:pPr>
        <w:spacing w:line="360" w:lineRule="auto"/>
        <w:ind w:firstLineChars="150" w:firstLine="360"/>
        <w:rPr>
          <w:sz w:val="24"/>
        </w:rPr>
      </w:pPr>
      <w:r w:rsidRPr="00BD5EEC">
        <w:rPr>
          <w:rFonts w:hint="eastAsia"/>
          <w:sz w:val="24"/>
        </w:rPr>
        <w:t xml:space="preserve">GB/T 50033  </w:t>
      </w:r>
      <w:r w:rsidRPr="00BD5EEC">
        <w:rPr>
          <w:rFonts w:hint="eastAsia"/>
          <w:sz w:val="24"/>
        </w:rPr>
        <w:t>建筑采光设计标准</w:t>
      </w:r>
    </w:p>
    <w:p w:rsidR="001374B1" w:rsidRPr="00BD5EEC" w:rsidRDefault="001374B1" w:rsidP="001374B1">
      <w:pPr>
        <w:spacing w:line="360" w:lineRule="auto"/>
        <w:ind w:firstLineChars="150" w:firstLine="360"/>
        <w:rPr>
          <w:sz w:val="24"/>
        </w:rPr>
      </w:pPr>
      <w:r w:rsidRPr="00BD5EEC">
        <w:rPr>
          <w:rFonts w:hint="eastAsia"/>
          <w:sz w:val="24"/>
        </w:rPr>
        <w:lastRenderedPageBreak/>
        <w:t xml:space="preserve">GB50034  </w:t>
      </w:r>
      <w:r w:rsidRPr="00BD5EEC">
        <w:rPr>
          <w:rFonts w:hint="eastAsia"/>
          <w:sz w:val="24"/>
        </w:rPr>
        <w:t>建筑照明设计标准</w:t>
      </w:r>
    </w:p>
    <w:p w:rsidR="001374B1" w:rsidRPr="00BD5EEC" w:rsidRDefault="001374B1" w:rsidP="001374B1">
      <w:pPr>
        <w:spacing w:line="360" w:lineRule="auto"/>
        <w:ind w:firstLineChars="150" w:firstLine="360"/>
        <w:rPr>
          <w:sz w:val="24"/>
        </w:rPr>
      </w:pPr>
      <w:r w:rsidRPr="00BD5EEC">
        <w:rPr>
          <w:rFonts w:hint="eastAsia"/>
          <w:sz w:val="24"/>
        </w:rPr>
        <w:t xml:space="preserve">GB50046  </w:t>
      </w:r>
      <w:r w:rsidRPr="00BD5EEC">
        <w:rPr>
          <w:rFonts w:hint="eastAsia"/>
          <w:sz w:val="24"/>
        </w:rPr>
        <w:t>工业建筑防腐蚀设计规范</w:t>
      </w:r>
    </w:p>
    <w:p w:rsidR="001374B1" w:rsidRPr="00BD5EEC" w:rsidRDefault="001374B1" w:rsidP="001374B1">
      <w:pPr>
        <w:spacing w:line="360" w:lineRule="auto"/>
        <w:ind w:firstLineChars="150" w:firstLine="360"/>
        <w:rPr>
          <w:sz w:val="24"/>
        </w:rPr>
      </w:pPr>
      <w:r w:rsidRPr="00BD5EEC">
        <w:rPr>
          <w:rFonts w:hint="eastAsia"/>
          <w:sz w:val="24"/>
        </w:rPr>
        <w:t xml:space="preserve">GB50116  </w:t>
      </w:r>
      <w:r w:rsidRPr="00BD5EEC">
        <w:rPr>
          <w:rFonts w:hint="eastAsia"/>
          <w:sz w:val="24"/>
        </w:rPr>
        <w:t>火灾自动报警系统设计规范</w:t>
      </w:r>
    </w:p>
    <w:p w:rsidR="001374B1" w:rsidRPr="00BD5EEC" w:rsidRDefault="001374B1" w:rsidP="001374B1">
      <w:pPr>
        <w:spacing w:line="360" w:lineRule="auto"/>
        <w:ind w:firstLineChars="150" w:firstLine="360"/>
        <w:rPr>
          <w:sz w:val="24"/>
        </w:rPr>
      </w:pPr>
      <w:r w:rsidRPr="00BD5EEC">
        <w:rPr>
          <w:rFonts w:hint="eastAsia"/>
          <w:sz w:val="24"/>
        </w:rPr>
        <w:t xml:space="preserve">GB50189  </w:t>
      </w:r>
      <w:r w:rsidRPr="00BD5EEC">
        <w:rPr>
          <w:rFonts w:hint="eastAsia"/>
          <w:sz w:val="24"/>
        </w:rPr>
        <w:t>公共建筑节能设计标准</w:t>
      </w:r>
    </w:p>
    <w:p w:rsidR="001374B1" w:rsidRPr="00BD5EEC" w:rsidRDefault="001374B1" w:rsidP="001374B1">
      <w:pPr>
        <w:spacing w:line="360" w:lineRule="auto"/>
        <w:ind w:firstLineChars="150" w:firstLine="360"/>
        <w:rPr>
          <w:sz w:val="24"/>
        </w:rPr>
      </w:pPr>
      <w:r w:rsidRPr="00BD5EEC">
        <w:rPr>
          <w:rFonts w:hint="eastAsia"/>
          <w:sz w:val="24"/>
        </w:rPr>
        <w:t xml:space="preserve">GB14907  </w:t>
      </w:r>
      <w:r w:rsidRPr="00BD5EEC">
        <w:rPr>
          <w:rFonts w:hint="eastAsia"/>
          <w:sz w:val="24"/>
        </w:rPr>
        <w:t>钢结构防火涂料</w:t>
      </w:r>
    </w:p>
    <w:p w:rsidR="001374B1" w:rsidRPr="00BD5EEC" w:rsidRDefault="001374B1" w:rsidP="001374B1">
      <w:pPr>
        <w:spacing w:line="360" w:lineRule="auto"/>
        <w:ind w:firstLineChars="150" w:firstLine="360"/>
        <w:rPr>
          <w:sz w:val="24"/>
        </w:rPr>
      </w:pPr>
      <w:r w:rsidRPr="00BD5EEC">
        <w:rPr>
          <w:rFonts w:hint="eastAsia"/>
          <w:sz w:val="24"/>
        </w:rPr>
        <w:t xml:space="preserve">GB50191  </w:t>
      </w:r>
      <w:r w:rsidRPr="00BD5EEC">
        <w:rPr>
          <w:rFonts w:hint="eastAsia"/>
          <w:sz w:val="24"/>
        </w:rPr>
        <w:t>构筑物抗震设计规范</w:t>
      </w:r>
    </w:p>
    <w:p w:rsidR="001374B1" w:rsidRPr="00BD5EEC" w:rsidRDefault="001374B1" w:rsidP="001374B1">
      <w:pPr>
        <w:spacing w:line="360" w:lineRule="auto"/>
        <w:ind w:firstLineChars="150" w:firstLine="360"/>
        <w:rPr>
          <w:sz w:val="24"/>
        </w:rPr>
      </w:pPr>
      <w:r w:rsidRPr="00BD5EEC">
        <w:rPr>
          <w:rFonts w:hint="eastAsia"/>
          <w:sz w:val="24"/>
        </w:rPr>
        <w:t xml:space="preserve">GB50223  </w:t>
      </w:r>
      <w:r w:rsidRPr="00BD5EEC">
        <w:rPr>
          <w:rFonts w:hint="eastAsia"/>
          <w:sz w:val="24"/>
        </w:rPr>
        <w:t>建筑工程抗震设防分类标准</w:t>
      </w:r>
    </w:p>
    <w:p w:rsidR="001374B1" w:rsidRPr="00BD5EEC" w:rsidRDefault="001374B1" w:rsidP="001374B1">
      <w:pPr>
        <w:spacing w:line="360" w:lineRule="auto"/>
        <w:ind w:firstLineChars="150" w:firstLine="360"/>
        <w:rPr>
          <w:sz w:val="24"/>
        </w:rPr>
      </w:pPr>
      <w:r w:rsidRPr="00BD5EEC">
        <w:rPr>
          <w:rFonts w:hint="eastAsia"/>
          <w:sz w:val="24"/>
        </w:rPr>
        <w:t xml:space="preserve">GB50352  </w:t>
      </w:r>
      <w:r w:rsidRPr="00BD5EEC">
        <w:rPr>
          <w:rFonts w:hint="eastAsia"/>
          <w:sz w:val="24"/>
        </w:rPr>
        <w:t>民用建筑设计通则</w:t>
      </w:r>
    </w:p>
    <w:p w:rsidR="001374B1" w:rsidRPr="00BD5EEC" w:rsidRDefault="001374B1" w:rsidP="001374B1">
      <w:pPr>
        <w:spacing w:line="360" w:lineRule="auto"/>
        <w:ind w:firstLineChars="150" w:firstLine="360"/>
        <w:rPr>
          <w:sz w:val="24"/>
        </w:rPr>
      </w:pPr>
      <w:r w:rsidRPr="00BD5EEC">
        <w:rPr>
          <w:rFonts w:hint="eastAsia"/>
          <w:sz w:val="24"/>
        </w:rPr>
        <w:t xml:space="preserve">GBZ1  </w:t>
      </w:r>
      <w:r w:rsidRPr="00BD5EEC">
        <w:rPr>
          <w:rFonts w:hint="eastAsia"/>
          <w:sz w:val="24"/>
        </w:rPr>
        <w:t>工业企业设计卫生标准</w:t>
      </w:r>
    </w:p>
    <w:p w:rsidR="001374B1" w:rsidRPr="00BD5EEC" w:rsidRDefault="001374B1" w:rsidP="001374B1">
      <w:pPr>
        <w:spacing w:line="360" w:lineRule="auto"/>
        <w:ind w:firstLineChars="150" w:firstLine="360"/>
        <w:rPr>
          <w:sz w:val="24"/>
        </w:rPr>
      </w:pPr>
      <w:r w:rsidRPr="00BD5EEC">
        <w:rPr>
          <w:rFonts w:hint="eastAsia"/>
          <w:sz w:val="24"/>
        </w:rPr>
        <w:t xml:space="preserve">JGJ67  </w:t>
      </w:r>
      <w:r w:rsidRPr="00BD5EEC">
        <w:rPr>
          <w:rFonts w:hint="eastAsia"/>
          <w:sz w:val="24"/>
        </w:rPr>
        <w:t>办公建筑设计规范</w:t>
      </w:r>
    </w:p>
    <w:p w:rsidR="001374B1" w:rsidRPr="00BD5EEC" w:rsidRDefault="001374B1" w:rsidP="001374B1">
      <w:pPr>
        <w:spacing w:line="360" w:lineRule="auto"/>
        <w:ind w:firstLineChars="150" w:firstLine="360"/>
        <w:rPr>
          <w:sz w:val="24"/>
        </w:rPr>
      </w:pPr>
      <w:r w:rsidRPr="00BD5EEC">
        <w:rPr>
          <w:rFonts w:hint="eastAsia"/>
          <w:sz w:val="24"/>
        </w:rPr>
        <w:t xml:space="preserve">JGJ94  </w:t>
      </w:r>
      <w:r w:rsidRPr="00BD5EEC">
        <w:rPr>
          <w:rFonts w:hint="eastAsia"/>
          <w:sz w:val="24"/>
        </w:rPr>
        <w:t>建筑桩基技术规范</w:t>
      </w:r>
    </w:p>
    <w:p w:rsidR="001374B1" w:rsidRPr="00BD5EEC" w:rsidRDefault="001374B1" w:rsidP="001374B1">
      <w:pPr>
        <w:spacing w:line="360" w:lineRule="auto"/>
        <w:ind w:firstLineChars="150" w:firstLine="360"/>
        <w:rPr>
          <w:sz w:val="24"/>
        </w:rPr>
      </w:pPr>
      <w:r w:rsidRPr="00BD5EEC">
        <w:rPr>
          <w:rFonts w:hint="eastAsia"/>
          <w:sz w:val="24"/>
        </w:rPr>
        <w:t xml:space="preserve">JGJ79  </w:t>
      </w:r>
      <w:r w:rsidRPr="00BD5EEC">
        <w:rPr>
          <w:rFonts w:hint="eastAsia"/>
          <w:sz w:val="24"/>
        </w:rPr>
        <w:t>建筑地基处理技术规范</w:t>
      </w:r>
    </w:p>
    <w:p w:rsidR="001374B1" w:rsidRPr="00BD5EEC" w:rsidRDefault="001374B1" w:rsidP="001374B1">
      <w:pPr>
        <w:spacing w:line="360" w:lineRule="auto"/>
        <w:ind w:firstLineChars="150" w:firstLine="360"/>
        <w:rPr>
          <w:sz w:val="24"/>
        </w:rPr>
      </w:pPr>
      <w:r w:rsidRPr="00BD5EEC">
        <w:rPr>
          <w:rFonts w:hint="eastAsia"/>
          <w:sz w:val="24"/>
        </w:rPr>
        <w:t xml:space="preserve">JGJ82  </w:t>
      </w:r>
      <w:r w:rsidRPr="00BD5EEC">
        <w:rPr>
          <w:rFonts w:hint="eastAsia"/>
          <w:sz w:val="24"/>
        </w:rPr>
        <w:t>钢结构高强度螺栓连接技术规程</w:t>
      </w:r>
    </w:p>
    <w:p w:rsidR="001374B1" w:rsidRPr="00BD5EEC" w:rsidRDefault="001374B1" w:rsidP="001374B1">
      <w:pPr>
        <w:spacing w:line="360" w:lineRule="auto"/>
        <w:ind w:firstLineChars="150" w:firstLine="360"/>
        <w:rPr>
          <w:sz w:val="24"/>
        </w:rPr>
      </w:pPr>
      <w:r w:rsidRPr="00BD5EEC">
        <w:rPr>
          <w:rFonts w:hint="eastAsia"/>
          <w:sz w:val="24"/>
        </w:rPr>
        <w:t xml:space="preserve">GB50057  </w:t>
      </w:r>
      <w:r w:rsidRPr="00BD5EEC">
        <w:rPr>
          <w:rFonts w:hint="eastAsia"/>
          <w:sz w:val="24"/>
        </w:rPr>
        <w:t>建筑物防雷设计规范</w:t>
      </w:r>
    </w:p>
    <w:p w:rsidR="001374B1" w:rsidRPr="00BD5EEC" w:rsidRDefault="001374B1" w:rsidP="001374B1">
      <w:pPr>
        <w:spacing w:line="360" w:lineRule="auto"/>
        <w:ind w:firstLineChars="150" w:firstLine="360"/>
        <w:rPr>
          <w:sz w:val="24"/>
        </w:rPr>
      </w:pPr>
      <w:r w:rsidRPr="00BD5EEC">
        <w:rPr>
          <w:rFonts w:hint="eastAsia"/>
          <w:sz w:val="24"/>
        </w:rPr>
        <w:t xml:space="preserve">GB14050  </w:t>
      </w:r>
      <w:r w:rsidRPr="00BD5EEC">
        <w:rPr>
          <w:rFonts w:hint="eastAsia"/>
          <w:sz w:val="24"/>
        </w:rPr>
        <w:t>系统接地的型式及安全技术要求</w:t>
      </w:r>
    </w:p>
    <w:p w:rsidR="001374B1" w:rsidRPr="00BD5EEC" w:rsidRDefault="001374B1" w:rsidP="001374B1">
      <w:pPr>
        <w:spacing w:line="360" w:lineRule="auto"/>
        <w:ind w:firstLineChars="150" w:firstLine="360"/>
        <w:rPr>
          <w:sz w:val="24"/>
        </w:rPr>
      </w:pPr>
      <w:r w:rsidRPr="00BD5EEC">
        <w:rPr>
          <w:rFonts w:hint="eastAsia"/>
          <w:sz w:val="24"/>
        </w:rPr>
        <w:t xml:space="preserve">GB50052  </w:t>
      </w:r>
      <w:r w:rsidRPr="00BD5EEC">
        <w:rPr>
          <w:rFonts w:hint="eastAsia"/>
          <w:sz w:val="24"/>
        </w:rPr>
        <w:t>供配电系统设计规范</w:t>
      </w:r>
    </w:p>
    <w:p w:rsidR="001374B1" w:rsidRPr="00BD5EEC" w:rsidRDefault="001374B1" w:rsidP="001374B1">
      <w:pPr>
        <w:spacing w:line="360" w:lineRule="auto"/>
        <w:ind w:firstLineChars="150" w:firstLine="360"/>
        <w:rPr>
          <w:sz w:val="24"/>
        </w:rPr>
      </w:pPr>
      <w:r w:rsidRPr="00BD5EEC">
        <w:rPr>
          <w:rFonts w:hint="eastAsia"/>
          <w:sz w:val="24"/>
        </w:rPr>
        <w:t xml:space="preserve">GB50054  </w:t>
      </w:r>
      <w:r w:rsidRPr="00BD5EEC">
        <w:rPr>
          <w:rFonts w:hint="eastAsia"/>
          <w:sz w:val="24"/>
        </w:rPr>
        <w:t>低压配电设计规范</w:t>
      </w:r>
    </w:p>
    <w:p w:rsidR="001374B1" w:rsidRPr="00BD5EEC" w:rsidRDefault="001374B1" w:rsidP="001374B1">
      <w:pPr>
        <w:spacing w:line="360" w:lineRule="auto"/>
        <w:ind w:firstLineChars="150" w:firstLine="360"/>
        <w:rPr>
          <w:sz w:val="24"/>
        </w:rPr>
      </w:pPr>
      <w:r w:rsidRPr="00BD5EEC">
        <w:rPr>
          <w:rFonts w:hint="eastAsia"/>
          <w:sz w:val="24"/>
        </w:rPr>
        <w:t xml:space="preserve">GB50055  </w:t>
      </w:r>
      <w:r w:rsidRPr="00BD5EEC">
        <w:rPr>
          <w:rFonts w:hint="eastAsia"/>
          <w:sz w:val="24"/>
        </w:rPr>
        <w:t>通用用电设备配电设计规范</w:t>
      </w:r>
    </w:p>
    <w:p w:rsidR="001374B1" w:rsidRPr="00BD5EEC" w:rsidRDefault="001374B1" w:rsidP="001374B1">
      <w:pPr>
        <w:spacing w:line="360" w:lineRule="auto"/>
        <w:ind w:firstLineChars="150" w:firstLine="360"/>
        <w:rPr>
          <w:sz w:val="24"/>
        </w:rPr>
      </w:pPr>
      <w:r w:rsidRPr="00BD5EEC">
        <w:rPr>
          <w:rFonts w:hint="eastAsia"/>
          <w:sz w:val="24"/>
        </w:rPr>
        <w:t xml:space="preserve">GB50059  35-110 kV </w:t>
      </w:r>
      <w:r w:rsidRPr="00BD5EEC">
        <w:rPr>
          <w:rFonts w:hint="eastAsia"/>
          <w:sz w:val="24"/>
        </w:rPr>
        <w:t>变电所设计规范</w:t>
      </w:r>
    </w:p>
    <w:p w:rsidR="001374B1" w:rsidRPr="00BD5EEC" w:rsidRDefault="001374B1" w:rsidP="001374B1">
      <w:pPr>
        <w:spacing w:line="360" w:lineRule="auto"/>
        <w:ind w:firstLineChars="150" w:firstLine="360"/>
        <w:rPr>
          <w:sz w:val="24"/>
        </w:rPr>
      </w:pPr>
      <w:r w:rsidRPr="00BD5EEC">
        <w:rPr>
          <w:rFonts w:hint="eastAsia"/>
          <w:sz w:val="24"/>
        </w:rPr>
        <w:t xml:space="preserve">GB50065  </w:t>
      </w:r>
      <w:r w:rsidRPr="00BD5EEC">
        <w:rPr>
          <w:rFonts w:hint="eastAsia"/>
          <w:sz w:val="24"/>
        </w:rPr>
        <w:t>交流电气装置的接地设计规范</w:t>
      </w:r>
    </w:p>
    <w:p w:rsidR="001374B1" w:rsidRPr="00BD5EEC" w:rsidRDefault="001374B1" w:rsidP="001374B1">
      <w:pPr>
        <w:spacing w:line="360" w:lineRule="auto"/>
        <w:ind w:firstLineChars="150" w:firstLine="360"/>
        <w:rPr>
          <w:sz w:val="24"/>
        </w:rPr>
      </w:pPr>
      <w:r w:rsidRPr="00BD5EEC">
        <w:rPr>
          <w:rFonts w:hint="eastAsia"/>
          <w:sz w:val="24"/>
        </w:rPr>
        <w:t xml:space="preserve">GB50217  </w:t>
      </w:r>
      <w:r w:rsidRPr="00BD5EEC">
        <w:rPr>
          <w:rFonts w:hint="eastAsia"/>
          <w:sz w:val="24"/>
        </w:rPr>
        <w:t>电力工程电缆设计规范</w:t>
      </w:r>
    </w:p>
    <w:p w:rsidR="001374B1" w:rsidRPr="00BD5EEC" w:rsidRDefault="001374B1" w:rsidP="001374B1">
      <w:pPr>
        <w:spacing w:line="360" w:lineRule="auto"/>
        <w:ind w:firstLineChars="150" w:firstLine="360"/>
        <w:rPr>
          <w:sz w:val="24"/>
        </w:rPr>
      </w:pPr>
      <w:r w:rsidRPr="00BD5EEC">
        <w:rPr>
          <w:rFonts w:hint="eastAsia"/>
          <w:sz w:val="24"/>
        </w:rPr>
        <w:t xml:space="preserve">GB12706  </w:t>
      </w:r>
      <w:r w:rsidRPr="00BD5EEC">
        <w:rPr>
          <w:rFonts w:hint="eastAsia"/>
          <w:sz w:val="24"/>
        </w:rPr>
        <w:t>额定电压</w:t>
      </w:r>
      <w:r w:rsidRPr="00BD5EEC">
        <w:rPr>
          <w:rFonts w:hint="eastAsia"/>
          <w:sz w:val="24"/>
        </w:rPr>
        <w:t xml:space="preserve"> 35kV </w:t>
      </w:r>
      <w:r w:rsidRPr="00BD5EEC">
        <w:rPr>
          <w:rFonts w:hint="eastAsia"/>
          <w:sz w:val="24"/>
        </w:rPr>
        <w:t>及以下铜芯、铝芯塑料绝缘电力电缆</w:t>
      </w:r>
    </w:p>
    <w:p w:rsidR="001374B1" w:rsidRPr="00BD5EEC" w:rsidRDefault="001374B1" w:rsidP="001374B1">
      <w:pPr>
        <w:spacing w:line="360" w:lineRule="auto"/>
        <w:ind w:firstLineChars="150" w:firstLine="360"/>
        <w:rPr>
          <w:sz w:val="24"/>
        </w:rPr>
      </w:pPr>
      <w:r w:rsidRPr="00BD5EEC">
        <w:rPr>
          <w:rFonts w:hint="eastAsia"/>
          <w:sz w:val="24"/>
        </w:rPr>
        <w:t xml:space="preserve">GB50227  </w:t>
      </w:r>
      <w:r w:rsidRPr="00BD5EEC">
        <w:rPr>
          <w:rFonts w:hint="eastAsia"/>
          <w:sz w:val="24"/>
        </w:rPr>
        <w:t>并联电容器装置设计规范</w:t>
      </w:r>
    </w:p>
    <w:p w:rsidR="001374B1" w:rsidRPr="00BD5EEC" w:rsidRDefault="001374B1" w:rsidP="001374B1">
      <w:pPr>
        <w:spacing w:line="360" w:lineRule="auto"/>
        <w:ind w:firstLineChars="150" w:firstLine="360"/>
        <w:rPr>
          <w:sz w:val="24"/>
        </w:rPr>
      </w:pPr>
      <w:r w:rsidRPr="00BD5EEC">
        <w:rPr>
          <w:rFonts w:hint="eastAsia"/>
          <w:sz w:val="24"/>
        </w:rPr>
        <w:t xml:space="preserve">GB50229  </w:t>
      </w:r>
      <w:r w:rsidRPr="00BD5EEC">
        <w:rPr>
          <w:rFonts w:hint="eastAsia"/>
          <w:sz w:val="24"/>
        </w:rPr>
        <w:t>火力发电厂与变电所设计防火规范</w:t>
      </w:r>
    </w:p>
    <w:p w:rsidR="001374B1" w:rsidRPr="00BD5EEC" w:rsidRDefault="001374B1" w:rsidP="001374B1">
      <w:pPr>
        <w:spacing w:line="360" w:lineRule="auto"/>
        <w:ind w:firstLineChars="150" w:firstLine="360"/>
        <w:rPr>
          <w:sz w:val="24"/>
        </w:rPr>
      </w:pPr>
      <w:r w:rsidRPr="00BD5EEC">
        <w:rPr>
          <w:rFonts w:hint="eastAsia"/>
          <w:sz w:val="24"/>
        </w:rPr>
        <w:t xml:space="preserve">GB4943  </w:t>
      </w:r>
      <w:r w:rsidRPr="00BD5EEC">
        <w:rPr>
          <w:rFonts w:hint="eastAsia"/>
          <w:sz w:val="24"/>
        </w:rPr>
        <w:t>信息技术设备的安全</w:t>
      </w:r>
    </w:p>
    <w:p w:rsidR="001374B1" w:rsidRPr="00BD5EEC" w:rsidRDefault="001374B1" w:rsidP="001374B1">
      <w:pPr>
        <w:spacing w:line="360" w:lineRule="auto"/>
        <w:ind w:firstLineChars="150" w:firstLine="360"/>
        <w:rPr>
          <w:sz w:val="24"/>
        </w:rPr>
      </w:pPr>
      <w:r w:rsidRPr="00BD5EEC">
        <w:rPr>
          <w:rFonts w:hint="eastAsia"/>
          <w:sz w:val="24"/>
        </w:rPr>
        <w:t xml:space="preserve">GB14285  </w:t>
      </w:r>
      <w:r w:rsidRPr="00BD5EEC">
        <w:rPr>
          <w:rFonts w:hint="eastAsia"/>
          <w:sz w:val="24"/>
        </w:rPr>
        <w:t>继电保护和安全自动装置技术规程</w:t>
      </w:r>
    </w:p>
    <w:p w:rsidR="001374B1" w:rsidRPr="00BD5EEC" w:rsidRDefault="001374B1" w:rsidP="001374B1">
      <w:pPr>
        <w:spacing w:line="360" w:lineRule="auto"/>
        <w:ind w:firstLineChars="150" w:firstLine="360"/>
        <w:rPr>
          <w:sz w:val="24"/>
        </w:rPr>
      </w:pPr>
      <w:r w:rsidRPr="00BD5EEC">
        <w:rPr>
          <w:rFonts w:hint="eastAsia"/>
          <w:sz w:val="24"/>
        </w:rPr>
        <w:t xml:space="preserve">GB/T6451  </w:t>
      </w:r>
      <w:r w:rsidRPr="00BD5EEC">
        <w:rPr>
          <w:rFonts w:hint="eastAsia"/>
          <w:sz w:val="24"/>
        </w:rPr>
        <w:t>油浸式电力变压器技术参数和要求</w:t>
      </w:r>
    </w:p>
    <w:p w:rsidR="001374B1" w:rsidRPr="00BD5EEC" w:rsidRDefault="001374B1" w:rsidP="001374B1">
      <w:pPr>
        <w:spacing w:line="360" w:lineRule="auto"/>
        <w:ind w:firstLineChars="150" w:firstLine="360"/>
        <w:rPr>
          <w:sz w:val="24"/>
        </w:rPr>
      </w:pPr>
      <w:r w:rsidRPr="00BD5EEC">
        <w:rPr>
          <w:rFonts w:hint="eastAsia"/>
          <w:sz w:val="24"/>
        </w:rPr>
        <w:t xml:space="preserve">GB/T10228  </w:t>
      </w:r>
      <w:r w:rsidRPr="00BD5EEC">
        <w:rPr>
          <w:rFonts w:hint="eastAsia"/>
          <w:sz w:val="24"/>
        </w:rPr>
        <w:t>干式电力变压器技术参数和要求</w:t>
      </w:r>
    </w:p>
    <w:p w:rsidR="001374B1" w:rsidRPr="00BD5EEC" w:rsidRDefault="001374B1" w:rsidP="001374B1">
      <w:pPr>
        <w:spacing w:line="360" w:lineRule="auto"/>
        <w:ind w:firstLineChars="150" w:firstLine="360"/>
        <w:rPr>
          <w:sz w:val="24"/>
        </w:rPr>
      </w:pPr>
      <w:r w:rsidRPr="00BD5EEC">
        <w:rPr>
          <w:rFonts w:hint="eastAsia"/>
          <w:sz w:val="24"/>
        </w:rPr>
        <w:t xml:space="preserve">GB/T50060  35-110kV </w:t>
      </w:r>
      <w:r w:rsidRPr="00BD5EEC">
        <w:rPr>
          <w:rFonts w:hint="eastAsia"/>
          <w:sz w:val="24"/>
        </w:rPr>
        <w:t>高压配电装置设计规程</w:t>
      </w:r>
    </w:p>
    <w:p w:rsidR="001374B1" w:rsidRPr="00BD5EEC" w:rsidRDefault="001374B1" w:rsidP="001374B1">
      <w:pPr>
        <w:spacing w:line="360" w:lineRule="auto"/>
        <w:ind w:firstLineChars="150" w:firstLine="360"/>
        <w:rPr>
          <w:sz w:val="24"/>
        </w:rPr>
      </w:pPr>
      <w:r w:rsidRPr="00BD5EEC">
        <w:rPr>
          <w:rFonts w:hint="eastAsia"/>
          <w:sz w:val="24"/>
        </w:rPr>
        <w:t xml:space="preserve">GB/T50062  </w:t>
      </w:r>
      <w:r w:rsidRPr="00BD5EEC">
        <w:rPr>
          <w:rFonts w:hint="eastAsia"/>
          <w:sz w:val="24"/>
        </w:rPr>
        <w:t>电力装置的继电保护和自动装置设计规范</w:t>
      </w:r>
    </w:p>
    <w:p w:rsidR="001374B1" w:rsidRPr="00BD5EEC" w:rsidRDefault="001374B1" w:rsidP="001374B1">
      <w:pPr>
        <w:spacing w:line="360" w:lineRule="auto"/>
        <w:ind w:firstLineChars="150" w:firstLine="360"/>
        <w:rPr>
          <w:sz w:val="24"/>
        </w:rPr>
      </w:pPr>
      <w:r w:rsidRPr="00BD5EEC">
        <w:rPr>
          <w:rFonts w:hint="eastAsia"/>
          <w:sz w:val="24"/>
        </w:rPr>
        <w:lastRenderedPageBreak/>
        <w:t xml:space="preserve">GB/T50063  </w:t>
      </w:r>
      <w:r w:rsidRPr="00BD5EEC">
        <w:rPr>
          <w:rFonts w:hint="eastAsia"/>
          <w:sz w:val="24"/>
        </w:rPr>
        <w:t>电力装置的电测量仪表装置设计规范</w:t>
      </w:r>
    </w:p>
    <w:p w:rsidR="001374B1" w:rsidRPr="00BD5EEC" w:rsidRDefault="001374B1" w:rsidP="001374B1">
      <w:pPr>
        <w:spacing w:line="360" w:lineRule="auto"/>
        <w:ind w:firstLineChars="150" w:firstLine="360"/>
        <w:rPr>
          <w:sz w:val="24"/>
        </w:rPr>
      </w:pPr>
      <w:r w:rsidRPr="00BD5EEC">
        <w:rPr>
          <w:rFonts w:hint="eastAsia"/>
          <w:sz w:val="24"/>
        </w:rPr>
        <w:t xml:space="preserve">GB/T14549  </w:t>
      </w:r>
      <w:r w:rsidRPr="00BD5EEC">
        <w:rPr>
          <w:rFonts w:hint="eastAsia"/>
          <w:sz w:val="24"/>
        </w:rPr>
        <w:t>电能质量</w:t>
      </w:r>
      <w:r w:rsidRPr="00BD5EEC">
        <w:rPr>
          <w:rFonts w:hint="eastAsia"/>
          <w:sz w:val="24"/>
        </w:rPr>
        <w:t xml:space="preserve"> </w:t>
      </w:r>
      <w:r w:rsidRPr="00BD5EEC">
        <w:rPr>
          <w:rFonts w:hint="eastAsia"/>
          <w:sz w:val="24"/>
        </w:rPr>
        <w:t>公用电网谐波</w:t>
      </w:r>
    </w:p>
    <w:p w:rsidR="001374B1" w:rsidRPr="00BD5EEC" w:rsidRDefault="001374B1" w:rsidP="001374B1">
      <w:pPr>
        <w:spacing w:line="360" w:lineRule="auto"/>
        <w:ind w:firstLineChars="150" w:firstLine="360"/>
        <w:rPr>
          <w:sz w:val="24"/>
        </w:rPr>
      </w:pPr>
      <w:r w:rsidRPr="00BD5EEC">
        <w:rPr>
          <w:rFonts w:hint="eastAsia"/>
          <w:sz w:val="24"/>
        </w:rPr>
        <w:t xml:space="preserve">GB/T12325  </w:t>
      </w:r>
      <w:r w:rsidRPr="00BD5EEC">
        <w:rPr>
          <w:rFonts w:hint="eastAsia"/>
          <w:sz w:val="24"/>
        </w:rPr>
        <w:t>电能质量</w:t>
      </w:r>
      <w:r w:rsidRPr="00BD5EEC">
        <w:rPr>
          <w:rFonts w:hint="eastAsia"/>
          <w:sz w:val="24"/>
        </w:rPr>
        <w:t xml:space="preserve"> </w:t>
      </w:r>
      <w:r w:rsidRPr="00BD5EEC">
        <w:rPr>
          <w:rFonts w:hint="eastAsia"/>
          <w:sz w:val="24"/>
        </w:rPr>
        <w:t>供电电压偏差</w:t>
      </w:r>
    </w:p>
    <w:p w:rsidR="001374B1" w:rsidRPr="00BD5EEC" w:rsidRDefault="001374B1" w:rsidP="001374B1">
      <w:pPr>
        <w:spacing w:line="360" w:lineRule="auto"/>
        <w:ind w:firstLineChars="150" w:firstLine="360"/>
        <w:rPr>
          <w:sz w:val="24"/>
        </w:rPr>
      </w:pPr>
      <w:r w:rsidRPr="00BD5EEC">
        <w:rPr>
          <w:rFonts w:hint="eastAsia"/>
          <w:sz w:val="24"/>
        </w:rPr>
        <w:t xml:space="preserve">GB/T12326  </w:t>
      </w:r>
      <w:r w:rsidRPr="00BD5EEC">
        <w:rPr>
          <w:rFonts w:hint="eastAsia"/>
          <w:sz w:val="24"/>
        </w:rPr>
        <w:t>电能质量</w:t>
      </w:r>
      <w:r w:rsidRPr="00BD5EEC">
        <w:rPr>
          <w:rFonts w:hint="eastAsia"/>
          <w:sz w:val="24"/>
        </w:rPr>
        <w:t xml:space="preserve"> </w:t>
      </w:r>
      <w:r w:rsidRPr="00BD5EEC">
        <w:rPr>
          <w:rFonts w:hint="eastAsia"/>
          <w:sz w:val="24"/>
        </w:rPr>
        <w:t>电压波动和闪变</w:t>
      </w:r>
    </w:p>
    <w:p w:rsidR="001374B1" w:rsidRPr="00BD5EEC" w:rsidRDefault="001374B1" w:rsidP="001374B1">
      <w:pPr>
        <w:spacing w:line="360" w:lineRule="auto"/>
        <w:ind w:firstLineChars="150" w:firstLine="360"/>
        <w:rPr>
          <w:sz w:val="24"/>
        </w:rPr>
      </w:pPr>
      <w:r w:rsidRPr="00BD5EEC">
        <w:rPr>
          <w:rFonts w:hint="eastAsia"/>
          <w:sz w:val="24"/>
        </w:rPr>
        <w:t xml:space="preserve">GB/T15543  </w:t>
      </w:r>
      <w:r w:rsidRPr="00BD5EEC">
        <w:rPr>
          <w:rFonts w:hint="eastAsia"/>
          <w:sz w:val="24"/>
        </w:rPr>
        <w:t>电能质量</w:t>
      </w:r>
      <w:r w:rsidRPr="00BD5EEC">
        <w:rPr>
          <w:rFonts w:hint="eastAsia"/>
          <w:sz w:val="24"/>
        </w:rPr>
        <w:t xml:space="preserve"> </w:t>
      </w:r>
      <w:r w:rsidRPr="00BD5EEC">
        <w:rPr>
          <w:rFonts w:hint="eastAsia"/>
          <w:sz w:val="24"/>
        </w:rPr>
        <w:t>三相电压不平衡</w:t>
      </w:r>
    </w:p>
    <w:p w:rsidR="001374B1" w:rsidRPr="00BD5EEC" w:rsidRDefault="001374B1" w:rsidP="001374B1">
      <w:pPr>
        <w:spacing w:line="360" w:lineRule="auto"/>
        <w:ind w:firstLineChars="150" w:firstLine="360"/>
        <w:rPr>
          <w:sz w:val="24"/>
        </w:rPr>
      </w:pPr>
      <w:r w:rsidRPr="00BD5EEC">
        <w:rPr>
          <w:rFonts w:hint="eastAsia"/>
          <w:sz w:val="24"/>
        </w:rPr>
        <w:t xml:space="preserve">DL5027  </w:t>
      </w:r>
      <w:r w:rsidRPr="00BD5EEC">
        <w:rPr>
          <w:rFonts w:hint="eastAsia"/>
          <w:sz w:val="24"/>
        </w:rPr>
        <w:t>电力设备典型消防规程</w:t>
      </w:r>
    </w:p>
    <w:p w:rsidR="001374B1" w:rsidRPr="00BD5EEC" w:rsidRDefault="001374B1" w:rsidP="001374B1">
      <w:pPr>
        <w:spacing w:line="360" w:lineRule="auto"/>
        <w:ind w:firstLineChars="150" w:firstLine="360"/>
        <w:rPr>
          <w:sz w:val="24"/>
        </w:rPr>
      </w:pPr>
      <w:r w:rsidRPr="00BD5EEC">
        <w:rPr>
          <w:rFonts w:hint="eastAsia"/>
          <w:sz w:val="24"/>
        </w:rPr>
        <w:t xml:space="preserve">DL/T5002  </w:t>
      </w:r>
      <w:r w:rsidRPr="00BD5EEC">
        <w:rPr>
          <w:rFonts w:hint="eastAsia"/>
          <w:sz w:val="24"/>
        </w:rPr>
        <w:t>地区电网调度自动化设计技术规程</w:t>
      </w:r>
    </w:p>
    <w:p w:rsidR="001374B1" w:rsidRPr="00BD5EEC" w:rsidRDefault="001374B1" w:rsidP="001374B1">
      <w:pPr>
        <w:spacing w:line="360" w:lineRule="auto"/>
        <w:ind w:firstLineChars="150" w:firstLine="360"/>
        <w:rPr>
          <w:sz w:val="24"/>
        </w:rPr>
      </w:pPr>
      <w:r w:rsidRPr="00BD5EEC">
        <w:rPr>
          <w:rFonts w:hint="eastAsia"/>
          <w:sz w:val="24"/>
        </w:rPr>
        <w:t xml:space="preserve">DL/T5003  </w:t>
      </w:r>
      <w:r w:rsidRPr="00BD5EEC">
        <w:rPr>
          <w:rFonts w:hint="eastAsia"/>
          <w:sz w:val="24"/>
        </w:rPr>
        <w:t>电力系统调度自动化设计技术规程</w:t>
      </w:r>
    </w:p>
    <w:p w:rsidR="001374B1" w:rsidRPr="00BD5EEC" w:rsidRDefault="001374B1" w:rsidP="001374B1">
      <w:pPr>
        <w:spacing w:line="360" w:lineRule="auto"/>
        <w:ind w:firstLineChars="150" w:firstLine="360"/>
        <w:rPr>
          <w:sz w:val="24"/>
        </w:rPr>
      </w:pPr>
      <w:r w:rsidRPr="00BD5EEC">
        <w:rPr>
          <w:rFonts w:hint="eastAsia"/>
          <w:sz w:val="24"/>
        </w:rPr>
        <w:t xml:space="preserve">DL/T5044  </w:t>
      </w:r>
      <w:r w:rsidRPr="00BD5EEC">
        <w:rPr>
          <w:rFonts w:hint="eastAsia"/>
          <w:sz w:val="24"/>
        </w:rPr>
        <w:t>电力工程直流系统设计技术规程</w:t>
      </w:r>
    </w:p>
    <w:p w:rsidR="001374B1" w:rsidRPr="00BD5EEC" w:rsidRDefault="001374B1" w:rsidP="001374B1">
      <w:pPr>
        <w:spacing w:line="360" w:lineRule="auto"/>
        <w:ind w:firstLineChars="150" w:firstLine="360"/>
        <w:rPr>
          <w:sz w:val="24"/>
        </w:rPr>
      </w:pPr>
      <w:r w:rsidRPr="00BD5EEC">
        <w:rPr>
          <w:rFonts w:hint="eastAsia"/>
          <w:sz w:val="24"/>
        </w:rPr>
        <w:t>DL/T5103  35kV</w:t>
      </w:r>
      <w:r w:rsidRPr="00BD5EEC">
        <w:rPr>
          <w:rFonts w:hint="eastAsia"/>
          <w:sz w:val="24"/>
        </w:rPr>
        <w:t>～</w:t>
      </w:r>
      <w:r w:rsidRPr="00BD5EEC">
        <w:rPr>
          <w:rFonts w:hint="eastAsia"/>
          <w:sz w:val="24"/>
        </w:rPr>
        <w:t xml:space="preserve">110kV </w:t>
      </w:r>
      <w:r w:rsidRPr="00BD5EEC">
        <w:rPr>
          <w:rFonts w:hint="eastAsia"/>
          <w:sz w:val="24"/>
        </w:rPr>
        <w:t>无人值班变电站设计规程</w:t>
      </w:r>
    </w:p>
    <w:p w:rsidR="001374B1" w:rsidRPr="00BD5EEC" w:rsidRDefault="001374B1" w:rsidP="001374B1">
      <w:pPr>
        <w:spacing w:line="360" w:lineRule="auto"/>
        <w:ind w:firstLineChars="150" w:firstLine="360"/>
        <w:rPr>
          <w:sz w:val="24"/>
        </w:rPr>
      </w:pPr>
      <w:r w:rsidRPr="00BD5EEC">
        <w:rPr>
          <w:rFonts w:hint="eastAsia"/>
          <w:sz w:val="24"/>
        </w:rPr>
        <w:t xml:space="preserve">DL/T5137  </w:t>
      </w:r>
      <w:r w:rsidRPr="00BD5EEC">
        <w:rPr>
          <w:rFonts w:hint="eastAsia"/>
          <w:sz w:val="24"/>
        </w:rPr>
        <w:t>电测量及电能计量装置设计技术规程</w:t>
      </w:r>
    </w:p>
    <w:p w:rsidR="001374B1" w:rsidRPr="00BD5EEC" w:rsidRDefault="001374B1" w:rsidP="001374B1">
      <w:pPr>
        <w:spacing w:line="360" w:lineRule="auto"/>
        <w:ind w:firstLineChars="150" w:firstLine="360"/>
        <w:rPr>
          <w:sz w:val="24"/>
        </w:rPr>
      </w:pPr>
      <w:r w:rsidRPr="00BD5EEC">
        <w:rPr>
          <w:rFonts w:hint="eastAsia"/>
          <w:sz w:val="24"/>
        </w:rPr>
        <w:t xml:space="preserve">DL/T5222  </w:t>
      </w:r>
      <w:r w:rsidRPr="00BD5EEC">
        <w:rPr>
          <w:rFonts w:hint="eastAsia"/>
          <w:sz w:val="24"/>
        </w:rPr>
        <w:t>导体和电器选择设计技术规定</w:t>
      </w:r>
    </w:p>
    <w:p w:rsidR="001374B1" w:rsidRPr="00BD5EEC" w:rsidRDefault="001374B1" w:rsidP="001374B1">
      <w:pPr>
        <w:spacing w:line="360" w:lineRule="auto"/>
        <w:ind w:firstLineChars="150" w:firstLine="360"/>
        <w:rPr>
          <w:sz w:val="24"/>
        </w:rPr>
      </w:pPr>
      <w:r w:rsidRPr="00BD5EEC">
        <w:rPr>
          <w:rFonts w:hint="eastAsia"/>
          <w:sz w:val="24"/>
        </w:rPr>
        <w:t xml:space="preserve">DL/T5352  </w:t>
      </w:r>
      <w:r w:rsidRPr="00BD5EEC">
        <w:rPr>
          <w:rFonts w:hint="eastAsia"/>
          <w:sz w:val="24"/>
        </w:rPr>
        <w:t>高压配电装置设计技术规程</w:t>
      </w:r>
    </w:p>
    <w:p w:rsidR="001374B1" w:rsidRPr="00BD5EEC" w:rsidRDefault="001374B1" w:rsidP="001374B1">
      <w:pPr>
        <w:spacing w:line="360" w:lineRule="auto"/>
        <w:ind w:firstLineChars="150" w:firstLine="360"/>
        <w:rPr>
          <w:sz w:val="24"/>
        </w:rPr>
      </w:pPr>
      <w:r w:rsidRPr="00BD5EEC">
        <w:rPr>
          <w:rFonts w:hint="eastAsia"/>
          <w:sz w:val="24"/>
        </w:rPr>
        <w:t xml:space="preserve">DL/T448  </w:t>
      </w:r>
      <w:r w:rsidRPr="00BD5EEC">
        <w:rPr>
          <w:rFonts w:hint="eastAsia"/>
          <w:sz w:val="24"/>
        </w:rPr>
        <w:t>电能计量装置技术管理规程</w:t>
      </w:r>
    </w:p>
    <w:p w:rsidR="001374B1" w:rsidRPr="00BD5EEC" w:rsidRDefault="001374B1" w:rsidP="001374B1">
      <w:pPr>
        <w:spacing w:line="360" w:lineRule="auto"/>
        <w:ind w:firstLineChars="150" w:firstLine="360"/>
        <w:rPr>
          <w:sz w:val="24"/>
        </w:rPr>
      </w:pPr>
      <w:r w:rsidRPr="00BD5EEC">
        <w:rPr>
          <w:rFonts w:hint="eastAsia"/>
          <w:sz w:val="24"/>
        </w:rPr>
        <w:t xml:space="preserve">DL/T476  </w:t>
      </w:r>
      <w:r w:rsidRPr="00BD5EEC">
        <w:rPr>
          <w:rFonts w:hint="eastAsia"/>
          <w:sz w:val="24"/>
        </w:rPr>
        <w:t>电力系统实时数据通信应用层协议</w:t>
      </w:r>
    </w:p>
    <w:p w:rsidR="001374B1" w:rsidRPr="00BD5EEC" w:rsidRDefault="001374B1" w:rsidP="001374B1">
      <w:pPr>
        <w:spacing w:line="360" w:lineRule="auto"/>
        <w:ind w:firstLineChars="150" w:firstLine="360"/>
        <w:rPr>
          <w:sz w:val="24"/>
        </w:rPr>
      </w:pPr>
      <w:r w:rsidRPr="00BD5EEC">
        <w:rPr>
          <w:rFonts w:hint="eastAsia"/>
          <w:sz w:val="24"/>
        </w:rPr>
        <w:t xml:space="preserve">DL/T516  </w:t>
      </w:r>
      <w:r w:rsidRPr="00BD5EEC">
        <w:rPr>
          <w:rFonts w:hint="eastAsia"/>
          <w:sz w:val="24"/>
        </w:rPr>
        <w:t>电网调度自动化系统运行管理规程</w:t>
      </w:r>
    </w:p>
    <w:p w:rsidR="001374B1" w:rsidRPr="00BD5EEC" w:rsidRDefault="001374B1" w:rsidP="001374B1">
      <w:pPr>
        <w:spacing w:line="360" w:lineRule="auto"/>
        <w:ind w:firstLineChars="150" w:firstLine="360"/>
        <w:rPr>
          <w:sz w:val="24"/>
        </w:rPr>
      </w:pPr>
      <w:r w:rsidRPr="00BD5EEC">
        <w:rPr>
          <w:rFonts w:hint="eastAsia"/>
          <w:sz w:val="24"/>
        </w:rPr>
        <w:t xml:space="preserve">DL/T634  </w:t>
      </w:r>
      <w:r w:rsidRPr="00BD5EEC">
        <w:rPr>
          <w:rFonts w:hint="eastAsia"/>
          <w:sz w:val="24"/>
        </w:rPr>
        <w:t>远动设备及系统</w:t>
      </w:r>
    </w:p>
    <w:p w:rsidR="001374B1" w:rsidRPr="00BD5EEC" w:rsidRDefault="001374B1" w:rsidP="001374B1">
      <w:pPr>
        <w:spacing w:line="360" w:lineRule="auto"/>
        <w:ind w:firstLineChars="150" w:firstLine="360"/>
        <w:rPr>
          <w:sz w:val="24"/>
        </w:rPr>
      </w:pPr>
      <w:r w:rsidRPr="00BD5EEC">
        <w:rPr>
          <w:rFonts w:hint="eastAsia"/>
          <w:sz w:val="24"/>
        </w:rPr>
        <w:t xml:space="preserve">DL/T645  </w:t>
      </w:r>
      <w:r w:rsidRPr="00BD5EEC">
        <w:rPr>
          <w:rFonts w:hint="eastAsia"/>
          <w:sz w:val="24"/>
        </w:rPr>
        <w:t>多功能电能表通信协议</w:t>
      </w:r>
    </w:p>
    <w:p w:rsidR="001374B1" w:rsidRPr="00BD5EEC" w:rsidRDefault="001374B1" w:rsidP="001374B1">
      <w:pPr>
        <w:spacing w:line="360" w:lineRule="auto"/>
        <w:ind w:firstLineChars="150" w:firstLine="360"/>
        <w:rPr>
          <w:sz w:val="24"/>
        </w:rPr>
      </w:pPr>
      <w:r w:rsidRPr="00BD5EEC">
        <w:rPr>
          <w:rFonts w:hint="eastAsia"/>
          <w:sz w:val="24"/>
        </w:rPr>
        <w:t xml:space="preserve">DL/T719  </w:t>
      </w:r>
      <w:r w:rsidRPr="00BD5EEC">
        <w:rPr>
          <w:rFonts w:hint="eastAsia"/>
          <w:sz w:val="24"/>
        </w:rPr>
        <w:t>远动设备及系统</w:t>
      </w:r>
    </w:p>
    <w:p w:rsidR="001374B1" w:rsidRPr="00BD5EEC" w:rsidRDefault="001374B1" w:rsidP="001374B1">
      <w:pPr>
        <w:spacing w:line="360" w:lineRule="auto"/>
        <w:ind w:firstLineChars="150" w:firstLine="360"/>
        <w:rPr>
          <w:sz w:val="24"/>
        </w:rPr>
      </w:pPr>
      <w:r w:rsidRPr="00BD5EEC">
        <w:rPr>
          <w:rFonts w:hint="eastAsia"/>
          <w:sz w:val="24"/>
        </w:rPr>
        <w:t xml:space="preserve">DL/T720  </w:t>
      </w:r>
      <w:r w:rsidRPr="00BD5EEC">
        <w:rPr>
          <w:rFonts w:hint="eastAsia"/>
          <w:sz w:val="24"/>
        </w:rPr>
        <w:t>电力系统继电保护柜、屏通用技术条件</w:t>
      </w:r>
    </w:p>
    <w:p w:rsidR="001374B1" w:rsidRPr="00BD5EEC" w:rsidRDefault="001374B1" w:rsidP="001374B1">
      <w:pPr>
        <w:spacing w:line="360" w:lineRule="auto"/>
        <w:ind w:firstLineChars="150" w:firstLine="360"/>
        <w:rPr>
          <w:sz w:val="24"/>
        </w:rPr>
      </w:pPr>
      <w:r w:rsidRPr="00BD5EEC">
        <w:rPr>
          <w:rFonts w:hint="eastAsia"/>
          <w:sz w:val="24"/>
        </w:rPr>
        <w:t xml:space="preserve">DL/T769  </w:t>
      </w:r>
      <w:r w:rsidRPr="00BD5EEC">
        <w:rPr>
          <w:rFonts w:hint="eastAsia"/>
          <w:sz w:val="24"/>
        </w:rPr>
        <w:t>电力系统微机继电保护技术导则</w:t>
      </w:r>
    </w:p>
    <w:p w:rsidR="001374B1" w:rsidRPr="00BD5EEC" w:rsidRDefault="001374B1" w:rsidP="001374B1">
      <w:pPr>
        <w:spacing w:line="360" w:lineRule="auto"/>
        <w:ind w:firstLineChars="150" w:firstLine="360"/>
        <w:rPr>
          <w:sz w:val="24"/>
        </w:rPr>
      </w:pPr>
      <w:r w:rsidRPr="00BD5EEC">
        <w:rPr>
          <w:rFonts w:hint="eastAsia"/>
          <w:sz w:val="24"/>
        </w:rPr>
        <w:t xml:space="preserve">Q/GDW161  </w:t>
      </w:r>
      <w:r w:rsidRPr="00BD5EEC">
        <w:rPr>
          <w:rFonts w:hint="eastAsia"/>
          <w:sz w:val="24"/>
        </w:rPr>
        <w:t>线路保护及辅助装置标准化设计规范</w:t>
      </w:r>
    </w:p>
    <w:p w:rsidR="001374B1" w:rsidRPr="00BD5EEC" w:rsidRDefault="001374B1" w:rsidP="001374B1">
      <w:pPr>
        <w:spacing w:line="360" w:lineRule="auto"/>
        <w:ind w:firstLineChars="150" w:firstLine="360"/>
        <w:rPr>
          <w:sz w:val="24"/>
        </w:rPr>
      </w:pPr>
      <w:r w:rsidRPr="00BD5EEC">
        <w:rPr>
          <w:rFonts w:hint="eastAsia"/>
          <w:sz w:val="24"/>
        </w:rPr>
        <w:t>Q/GDW175</w:t>
      </w:r>
      <w:r w:rsidRPr="00BD5EEC">
        <w:rPr>
          <w:rFonts w:hint="eastAsia"/>
          <w:sz w:val="24"/>
        </w:rPr>
        <w:t>变压器、高压并联电抗器和母线保护及辅助装置标准化设计规范</w:t>
      </w:r>
    </w:p>
    <w:p w:rsidR="001374B1" w:rsidRPr="00BD5EEC" w:rsidRDefault="001374B1" w:rsidP="001374B1">
      <w:pPr>
        <w:spacing w:line="360" w:lineRule="auto"/>
        <w:ind w:firstLineChars="150" w:firstLine="360"/>
        <w:rPr>
          <w:sz w:val="24"/>
        </w:rPr>
      </w:pPr>
      <w:r w:rsidRPr="00BD5EEC">
        <w:rPr>
          <w:rFonts w:hint="eastAsia"/>
          <w:sz w:val="24"/>
        </w:rPr>
        <w:t xml:space="preserve">Q/GDW212  </w:t>
      </w:r>
      <w:r w:rsidRPr="00BD5EEC">
        <w:rPr>
          <w:rFonts w:hint="eastAsia"/>
          <w:sz w:val="24"/>
        </w:rPr>
        <w:t>电力系统无功补偿配置技术原则</w:t>
      </w:r>
    </w:p>
    <w:p w:rsidR="001374B1" w:rsidRPr="00BD5EEC" w:rsidRDefault="001374B1" w:rsidP="001374B1">
      <w:pPr>
        <w:spacing w:line="360" w:lineRule="auto"/>
        <w:ind w:firstLineChars="150" w:firstLine="360"/>
        <w:rPr>
          <w:sz w:val="24"/>
        </w:rPr>
      </w:pPr>
      <w:r w:rsidRPr="00BD5EEC">
        <w:rPr>
          <w:rFonts w:hint="eastAsia"/>
          <w:sz w:val="24"/>
        </w:rPr>
        <w:t xml:space="preserve">Q/GDW/Z461  </w:t>
      </w:r>
      <w:r w:rsidRPr="00BD5EEC">
        <w:rPr>
          <w:rFonts w:hint="eastAsia"/>
          <w:sz w:val="24"/>
        </w:rPr>
        <w:t>地区智能电网调度技术支持系统应用功能规范</w:t>
      </w:r>
    </w:p>
    <w:p w:rsidR="001374B1" w:rsidRPr="00BD5EEC" w:rsidRDefault="001374B1" w:rsidP="001374B1">
      <w:pPr>
        <w:spacing w:line="360" w:lineRule="auto"/>
        <w:ind w:firstLineChars="150" w:firstLine="360"/>
        <w:rPr>
          <w:sz w:val="24"/>
        </w:rPr>
      </w:pPr>
      <w:r w:rsidRPr="00BD5EEC">
        <w:rPr>
          <w:rFonts w:hint="eastAsia"/>
          <w:sz w:val="24"/>
        </w:rPr>
        <w:t xml:space="preserve">Q/GDW619  </w:t>
      </w:r>
      <w:r w:rsidRPr="00BD5EEC">
        <w:rPr>
          <w:rFonts w:hint="eastAsia"/>
          <w:sz w:val="24"/>
        </w:rPr>
        <w:t>地区电网自动电压控制</w:t>
      </w:r>
      <w:r w:rsidRPr="00BD5EEC">
        <w:rPr>
          <w:rFonts w:hint="eastAsia"/>
          <w:sz w:val="24"/>
        </w:rPr>
        <w:t>(AVC)</w:t>
      </w:r>
      <w:r w:rsidRPr="00BD5EEC">
        <w:rPr>
          <w:rFonts w:hint="eastAsia"/>
          <w:sz w:val="24"/>
        </w:rPr>
        <w:t>技术规范</w:t>
      </w:r>
    </w:p>
    <w:p w:rsidR="001374B1" w:rsidRPr="00BD5EEC" w:rsidRDefault="001374B1" w:rsidP="001374B1">
      <w:pPr>
        <w:spacing w:line="360" w:lineRule="auto"/>
        <w:ind w:firstLineChars="150" w:firstLine="360"/>
        <w:rPr>
          <w:sz w:val="24"/>
        </w:rPr>
      </w:pPr>
      <w:r w:rsidRPr="00BD5EEC">
        <w:rPr>
          <w:rFonts w:hint="eastAsia"/>
          <w:sz w:val="24"/>
        </w:rPr>
        <w:t>南方电网光伏发电站无功补偿及电压控制技术规范</w:t>
      </w:r>
    </w:p>
    <w:p w:rsidR="001374B1" w:rsidRPr="00BD5EEC" w:rsidRDefault="001374B1" w:rsidP="001374B1">
      <w:pPr>
        <w:spacing w:line="360" w:lineRule="auto"/>
        <w:ind w:firstLineChars="150" w:firstLine="360"/>
        <w:rPr>
          <w:sz w:val="24"/>
        </w:rPr>
      </w:pPr>
      <w:r w:rsidRPr="00BD5EEC">
        <w:rPr>
          <w:rFonts w:hint="eastAsia"/>
          <w:sz w:val="24"/>
        </w:rPr>
        <w:t>南方电网新能源场站一次调频功能技术要求</w:t>
      </w:r>
    </w:p>
    <w:p w:rsidR="001374B1" w:rsidRPr="00BD5EEC" w:rsidRDefault="001374B1" w:rsidP="001374B1">
      <w:pPr>
        <w:spacing w:line="360" w:lineRule="auto"/>
        <w:ind w:firstLineChars="150" w:firstLine="360"/>
        <w:rPr>
          <w:sz w:val="24"/>
        </w:rPr>
      </w:pPr>
      <w:r w:rsidRPr="00BD5EEC">
        <w:rPr>
          <w:rFonts w:hint="eastAsia"/>
          <w:sz w:val="24"/>
        </w:rPr>
        <w:t>电监会电力二次系统安全防护总体方案</w:t>
      </w:r>
    </w:p>
    <w:p w:rsidR="001374B1" w:rsidRPr="00BD5EEC" w:rsidRDefault="001374B1" w:rsidP="001374B1">
      <w:pPr>
        <w:spacing w:line="360" w:lineRule="auto"/>
        <w:ind w:firstLineChars="150" w:firstLine="360"/>
        <w:rPr>
          <w:sz w:val="24"/>
        </w:rPr>
      </w:pPr>
      <w:r w:rsidRPr="00BD5EEC">
        <w:rPr>
          <w:rFonts w:hint="eastAsia"/>
          <w:sz w:val="24"/>
        </w:rPr>
        <w:t xml:space="preserve">GB50797  </w:t>
      </w:r>
      <w:r w:rsidRPr="00BD5EEC">
        <w:rPr>
          <w:rFonts w:hint="eastAsia"/>
          <w:sz w:val="24"/>
        </w:rPr>
        <w:t>光伏发电站设计规范</w:t>
      </w:r>
    </w:p>
    <w:p w:rsidR="001374B1" w:rsidRPr="00BD5EEC" w:rsidRDefault="001374B1" w:rsidP="001374B1">
      <w:pPr>
        <w:spacing w:line="360" w:lineRule="auto"/>
        <w:ind w:firstLineChars="150" w:firstLine="360"/>
        <w:rPr>
          <w:sz w:val="24"/>
        </w:rPr>
      </w:pPr>
      <w:r w:rsidRPr="00BD5EEC">
        <w:rPr>
          <w:rFonts w:hint="eastAsia"/>
          <w:sz w:val="24"/>
        </w:rPr>
        <w:lastRenderedPageBreak/>
        <w:t xml:space="preserve">GB/T19939  </w:t>
      </w:r>
      <w:r w:rsidRPr="00BD5EEC">
        <w:rPr>
          <w:rFonts w:hint="eastAsia"/>
          <w:sz w:val="24"/>
        </w:rPr>
        <w:t>光伏系统并网技术要求</w:t>
      </w:r>
    </w:p>
    <w:p w:rsidR="001374B1" w:rsidRPr="00BD5EEC" w:rsidRDefault="001374B1" w:rsidP="001374B1">
      <w:pPr>
        <w:spacing w:line="360" w:lineRule="auto"/>
        <w:ind w:firstLineChars="150" w:firstLine="360"/>
        <w:rPr>
          <w:sz w:val="24"/>
        </w:rPr>
      </w:pPr>
      <w:r w:rsidRPr="00BD5EEC">
        <w:rPr>
          <w:rFonts w:hint="eastAsia"/>
          <w:sz w:val="24"/>
        </w:rPr>
        <w:t xml:space="preserve">GB/T19964  </w:t>
      </w:r>
      <w:r w:rsidRPr="00BD5EEC">
        <w:rPr>
          <w:rFonts w:hint="eastAsia"/>
          <w:sz w:val="24"/>
        </w:rPr>
        <w:t>光伏发电站接入电力系统技术规定</w:t>
      </w:r>
    </w:p>
    <w:p w:rsidR="001374B1" w:rsidRPr="00BD5EEC" w:rsidRDefault="001374B1" w:rsidP="001374B1">
      <w:pPr>
        <w:spacing w:line="360" w:lineRule="auto"/>
        <w:ind w:firstLineChars="150" w:firstLine="360"/>
        <w:rPr>
          <w:sz w:val="24"/>
        </w:rPr>
      </w:pPr>
      <w:r w:rsidRPr="00BD5EEC">
        <w:rPr>
          <w:rFonts w:hint="eastAsia"/>
          <w:sz w:val="24"/>
        </w:rPr>
        <w:t xml:space="preserve">GB/T20046  </w:t>
      </w:r>
      <w:r w:rsidRPr="00BD5EEC">
        <w:rPr>
          <w:rFonts w:hint="eastAsia"/>
          <w:sz w:val="24"/>
        </w:rPr>
        <w:t>光伏（</w:t>
      </w:r>
      <w:r w:rsidRPr="00BD5EEC">
        <w:rPr>
          <w:rFonts w:hint="eastAsia"/>
          <w:sz w:val="24"/>
        </w:rPr>
        <w:t>PV</w:t>
      </w:r>
      <w:r w:rsidRPr="00BD5EEC">
        <w:rPr>
          <w:rFonts w:hint="eastAsia"/>
          <w:sz w:val="24"/>
        </w:rPr>
        <w:t>）系统电网接口特性</w:t>
      </w:r>
    </w:p>
    <w:p w:rsidR="001374B1" w:rsidRPr="00BD5EEC" w:rsidRDefault="001374B1" w:rsidP="001374B1">
      <w:pPr>
        <w:spacing w:line="360" w:lineRule="auto"/>
        <w:ind w:firstLineChars="150" w:firstLine="360"/>
        <w:rPr>
          <w:sz w:val="24"/>
        </w:rPr>
      </w:pPr>
      <w:r w:rsidRPr="00BD5EEC">
        <w:rPr>
          <w:rFonts w:hint="eastAsia"/>
          <w:sz w:val="24"/>
        </w:rPr>
        <w:t xml:space="preserve">QX/T 55  </w:t>
      </w:r>
      <w:r w:rsidRPr="00BD5EEC">
        <w:rPr>
          <w:rFonts w:hint="eastAsia"/>
          <w:sz w:val="24"/>
        </w:rPr>
        <w:t>地面气象观测规范</w:t>
      </w:r>
    </w:p>
    <w:p w:rsidR="001374B1" w:rsidRPr="00BD5EEC" w:rsidRDefault="001374B1" w:rsidP="001374B1">
      <w:pPr>
        <w:spacing w:line="360" w:lineRule="auto"/>
        <w:ind w:firstLineChars="150" w:firstLine="360"/>
        <w:rPr>
          <w:sz w:val="24"/>
        </w:rPr>
      </w:pPr>
      <w:r w:rsidRPr="00BD5EEC">
        <w:rPr>
          <w:rFonts w:hint="eastAsia"/>
          <w:sz w:val="24"/>
        </w:rPr>
        <w:t>国家发展和改革委员会风能资源评价技术规定</w:t>
      </w:r>
    </w:p>
    <w:p w:rsidR="001374B1" w:rsidRPr="00BD5EEC" w:rsidRDefault="001374B1" w:rsidP="001374B1">
      <w:pPr>
        <w:spacing w:line="360" w:lineRule="auto"/>
        <w:ind w:firstLineChars="150" w:firstLine="360"/>
        <w:rPr>
          <w:sz w:val="24"/>
        </w:rPr>
      </w:pPr>
      <w:r w:rsidRPr="00BD5EEC">
        <w:rPr>
          <w:rFonts w:hint="eastAsia"/>
          <w:sz w:val="24"/>
        </w:rPr>
        <w:t>中国气象局地面气象观测规范</w:t>
      </w:r>
    </w:p>
    <w:p w:rsidR="001374B1" w:rsidRDefault="001374B1" w:rsidP="001374B1">
      <w:pPr>
        <w:spacing w:line="360" w:lineRule="auto"/>
        <w:ind w:firstLineChars="150" w:firstLine="360"/>
        <w:rPr>
          <w:sz w:val="24"/>
        </w:rPr>
      </w:pPr>
      <w:r w:rsidRPr="00BD5EEC">
        <w:rPr>
          <w:rFonts w:hint="eastAsia"/>
          <w:sz w:val="24"/>
        </w:rPr>
        <w:t>其他国家、地方或行业标准规范</w:t>
      </w:r>
    </w:p>
    <w:p w:rsidR="001374B1" w:rsidRPr="00BD5EEC" w:rsidRDefault="001374B1" w:rsidP="001374B1">
      <w:pPr>
        <w:spacing w:line="360" w:lineRule="auto"/>
        <w:ind w:firstLineChars="150" w:firstLine="360"/>
        <w:rPr>
          <w:sz w:val="24"/>
        </w:rPr>
      </w:pPr>
    </w:p>
    <w:p w:rsidR="001374B1" w:rsidRDefault="001374B1" w:rsidP="001374B1">
      <w:pPr>
        <w:pStyle w:val="3"/>
        <w:spacing w:after="120"/>
        <w:rPr>
          <w:sz w:val="24"/>
        </w:rPr>
      </w:pPr>
      <w:r>
        <w:rPr>
          <w:rFonts w:hint="eastAsia"/>
          <w:sz w:val="24"/>
        </w:rPr>
        <w:t xml:space="preserve">1.2.2 </w:t>
      </w:r>
      <w:r>
        <w:rPr>
          <w:rFonts w:hint="eastAsia"/>
          <w:sz w:val="24"/>
        </w:rPr>
        <w:t>总体方案设计</w:t>
      </w:r>
    </w:p>
    <w:p w:rsidR="001374B1" w:rsidRDefault="001374B1" w:rsidP="001374B1">
      <w:pPr>
        <w:pStyle w:val="152"/>
        <w:rPr>
          <w:color w:val="000000"/>
        </w:rPr>
      </w:pPr>
      <w:r w:rsidRPr="00A12D51">
        <w:rPr>
          <w:rFonts w:hint="eastAsia"/>
          <w:color w:val="000000"/>
        </w:rPr>
        <w:t>本光伏电站总装机容量为</w:t>
      </w:r>
      <w:r>
        <w:rPr>
          <w:rFonts w:hint="eastAsia"/>
          <w:color w:val="000000"/>
        </w:rPr>
        <w:t>30</w:t>
      </w:r>
      <w:r w:rsidRPr="00A12D51">
        <w:rPr>
          <w:color w:val="000000"/>
        </w:rPr>
        <w:t>0MW</w:t>
      </w:r>
      <w:r w:rsidRPr="00A12D51">
        <w:rPr>
          <w:rFonts w:hint="eastAsia"/>
          <w:color w:val="000000"/>
        </w:rPr>
        <w:t>，</w:t>
      </w:r>
      <w:r w:rsidRPr="00402C73">
        <w:rPr>
          <w:rFonts w:hint="eastAsia"/>
        </w:rPr>
        <w:t>实际装机容量</w:t>
      </w:r>
      <w:r>
        <w:rPr>
          <w:rFonts w:hint="eastAsia"/>
        </w:rPr>
        <w:t>391.18MW</w:t>
      </w:r>
      <w:r w:rsidRPr="00402C73">
        <w:rPr>
          <w:rFonts w:hint="eastAsia"/>
        </w:rPr>
        <w:t>pp</w:t>
      </w:r>
      <w:r w:rsidRPr="00402C73">
        <w:t>，</w:t>
      </w:r>
      <w:r w:rsidRPr="00A12D51">
        <w:rPr>
          <w:rFonts w:hint="eastAsia"/>
          <w:color w:val="000000"/>
        </w:rPr>
        <w:t>全部为单晶硅双面电池组件。采用分块发电、集中并网方案。</w:t>
      </w:r>
    </w:p>
    <w:p w:rsidR="001374B1" w:rsidRPr="00DB64ED" w:rsidRDefault="001374B1" w:rsidP="001374B1">
      <w:pPr>
        <w:spacing w:line="360" w:lineRule="auto"/>
        <w:ind w:firstLineChars="200" w:firstLine="480"/>
        <w:rPr>
          <w:sz w:val="24"/>
        </w:rPr>
      </w:pPr>
      <w:r w:rsidRPr="00DB64ED">
        <w:rPr>
          <w:rFonts w:hint="eastAsia"/>
          <w:sz w:val="24"/>
        </w:rPr>
        <w:t>电池组件采用单晶硅双面双玻电池</w:t>
      </w:r>
      <w:r w:rsidRPr="00DB64ED">
        <w:rPr>
          <w:rFonts w:hint="eastAsia"/>
          <w:sz w:val="24"/>
        </w:rPr>
        <w:t>440Wp</w:t>
      </w:r>
      <w:r w:rsidRPr="00DB64ED">
        <w:rPr>
          <w:rFonts w:hint="eastAsia"/>
          <w:sz w:val="24"/>
        </w:rPr>
        <w:t>组件，并按最佳倾角固定安装在支架上。</w:t>
      </w:r>
      <w:r w:rsidRPr="00A12C5D">
        <w:rPr>
          <w:rFonts w:hint="eastAsia"/>
          <w:color w:val="000000"/>
          <w:sz w:val="24"/>
        </w:rPr>
        <w:t>用固定式安装时的最佳倾角为光伏发电系统全年发电量最大时的倾角，考虑</w:t>
      </w:r>
      <w:r w:rsidRPr="00A12C5D">
        <w:rPr>
          <w:color w:val="000000"/>
          <w:sz w:val="24"/>
        </w:rPr>
        <w:t>节约用地</w:t>
      </w:r>
      <w:r w:rsidRPr="00A12C5D">
        <w:rPr>
          <w:rFonts w:hint="eastAsia"/>
          <w:color w:val="000000"/>
          <w:sz w:val="24"/>
        </w:rPr>
        <w:t>的</w:t>
      </w:r>
      <w:r w:rsidRPr="00A12C5D">
        <w:rPr>
          <w:color w:val="000000"/>
          <w:sz w:val="24"/>
        </w:rPr>
        <w:t>原则</w:t>
      </w:r>
      <w:r w:rsidRPr="00A12C5D">
        <w:rPr>
          <w:rFonts w:hint="eastAsia"/>
          <w:color w:val="000000"/>
          <w:sz w:val="24"/>
        </w:rPr>
        <w:t>，推荐本工程电池方阵的固定倾角为</w:t>
      </w:r>
      <w:r w:rsidRPr="00A12C5D">
        <w:rPr>
          <w:color w:val="000000"/>
          <w:sz w:val="24"/>
        </w:rPr>
        <w:t>15°</w:t>
      </w:r>
      <w:r>
        <w:rPr>
          <w:rFonts w:hint="eastAsia"/>
          <w:color w:val="000000"/>
          <w:sz w:val="24"/>
        </w:rPr>
        <w:t>。</w:t>
      </w:r>
      <w:r w:rsidRPr="00A12C5D">
        <w:rPr>
          <w:rFonts w:hint="eastAsia"/>
          <w:color w:val="000000"/>
          <w:sz w:val="24"/>
        </w:rPr>
        <w:t>通过计算</w:t>
      </w:r>
      <w:r w:rsidRPr="00DB64ED">
        <w:rPr>
          <w:rFonts w:hint="eastAsia"/>
          <w:sz w:val="24"/>
        </w:rPr>
        <w:t>确定</w:t>
      </w:r>
      <w:r>
        <w:rPr>
          <w:rFonts w:hint="eastAsia"/>
          <w:sz w:val="24"/>
        </w:rPr>
        <w:t>光伏</w:t>
      </w:r>
      <w:r w:rsidRPr="00DB64ED">
        <w:rPr>
          <w:rFonts w:hint="eastAsia"/>
          <w:sz w:val="24"/>
        </w:rPr>
        <w:t>阵列间的距离或光伏阵列与建筑物的距离，防止前排方阵或高大建筑及地形阴影遮挡后排方阵，形成局部发热，产生“热斑效应”。</w:t>
      </w:r>
    </w:p>
    <w:p w:rsidR="001374B1" w:rsidRPr="00A12D51" w:rsidRDefault="001374B1" w:rsidP="001374B1">
      <w:pPr>
        <w:pStyle w:val="152"/>
        <w:rPr>
          <w:color w:val="000000"/>
        </w:rPr>
      </w:pPr>
      <w:r w:rsidRPr="00A12D51">
        <w:rPr>
          <w:rFonts w:hint="eastAsia"/>
          <w:color w:val="000000"/>
        </w:rPr>
        <w:t>采用</w:t>
      </w:r>
      <w:r w:rsidRPr="00A12D51">
        <w:rPr>
          <w:rFonts w:hint="eastAsia"/>
          <w:color w:val="000000"/>
        </w:rPr>
        <w:t>4</w:t>
      </w:r>
      <w:r w:rsidRPr="00A12D51">
        <w:rPr>
          <w:color w:val="000000"/>
        </w:rPr>
        <w:t>40</w:t>
      </w:r>
      <w:r w:rsidRPr="00A12D51">
        <w:rPr>
          <w:rFonts w:hint="eastAsia"/>
          <w:color w:val="000000"/>
        </w:rPr>
        <w:t>Wp</w:t>
      </w:r>
      <w:r w:rsidRPr="00A12D51">
        <w:rPr>
          <w:rFonts w:hint="eastAsia"/>
          <w:color w:val="000000"/>
        </w:rPr>
        <w:t>规格的单晶硅双面电池组件，组件数量共计</w:t>
      </w:r>
      <w:r>
        <w:rPr>
          <w:color w:val="000000"/>
          <w:szCs w:val="21"/>
        </w:rPr>
        <w:t>889056</w:t>
      </w:r>
      <w:r w:rsidRPr="00A12D51">
        <w:rPr>
          <w:rFonts w:hint="eastAsia"/>
          <w:color w:val="000000"/>
        </w:rPr>
        <w:t>块。</w:t>
      </w:r>
      <w:r w:rsidRPr="00FE784A">
        <w:rPr>
          <w:rFonts w:hint="eastAsia"/>
          <w:color w:val="000000"/>
        </w:rPr>
        <w:t>每</w:t>
      </w:r>
      <w:r w:rsidRPr="00FE784A">
        <w:rPr>
          <w:rFonts w:hint="eastAsia"/>
          <w:color w:val="000000"/>
        </w:rPr>
        <w:t>2</w:t>
      </w:r>
      <w:r w:rsidRPr="00FE784A">
        <w:rPr>
          <w:color w:val="000000"/>
        </w:rPr>
        <w:t>8</w:t>
      </w:r>
      <w:r w:rsidRPr="00FE784A">
        <w:rPr>
          <w:rFonts w:hint="eastAsia"/>
          <w:color w:val="000000"/>
        </w:rPr>
        <w:t>块光伏组件构成一个光伏组串，每</w:t>
      </w:r>
      <w:r w:rsidRPr="00FE784A">
        <w:rPr>
          <w:color w:val="000000"/>
        </w:rPr>
        <w:t>18</w:t>
      </w:r>
      <w:r w:rsidRPr="00FE784A">
        <w:rPr>
          <w:rFonts w:hint="eastAsia"/>
          <w:color w:val="000000"/>
        </w:rPr>
        <w:t>串光伏组串接入</w:t>
      </w:r>
      <w:r w:rsidRPr="00FE784A">
        <w:rPr>
          <w:rFonts w:hint="eastAsia"/>
          <w:color w:val="000000"/>
        </w:rPr>
        <w:t>1</w:t>
      </w:r>
      <w:r w:rsidRPr="00FE784A">
        <w:rPr>
          <w:rFonts w:hint="eastAsia"/>
          <w:color w:val="000000"/>
        </w:rPr>
        <w:t>台</w:t>
      </w:r>
      <w:r w:rsidRPr="00A12D51">
        <w:rPr>
          <w:color w:val="000000"/>
        </w:rPr>
        <w:t>17</w:t>
      </w:r>
      <w:r w:rsidRPr="00A12D51">
        <w:rPr>
          <w:rFonts w:hint="eastAsia"/>
          <w:color w:val="000000"/>
        </w:rPr>
        <w:t>5kW</w:t>
      </w:r>
      <w:r w:rsidRPr="00FE784A">
        <w:rPr>
          <w:rFonts w:hint="eastAsia"/>
          <w:color w:val="000000"/>
        </w:rPr>
        <w:t>逆变器，逆变器</w:t>
      </w:r>
      <w:r w:rsidRPr="00A12D51">
        <w:rPr>
          <w:rFonts w:hint="eastAsia"/>
          <w:color w:val="000000"/>
        </w:rPr>
        <w:t>共计</w:t>
      </w:r>
      <w:r>
        <w:rPr>
          <w:rFonts w:hint="eastAsia"/>
          <w:color w:val="000000"/>
        </w:rPr>
        <w:t>1764</w:t>
      </w:r>
      <w:r w:rsidRPr="00A12D51">
        <w:rPr>
          <w:rFonts w:hint="eastAsia"/>
          <w:color w:val="000000"/>
        </w:rPr>
        <w:t>台。</w:t>
      </w:r>
    </w:p>
    <w:p w:rsidR="001374B1" w:rsidRPr="004E6B88" w:rsidRDefault="001374B1" w:rsidP="004E6B88">
      <w:pPr>
        <w:spacing w:line="360" w:lineRule="auto"/>
        <w:ind w:firstLineChars="200" w:firstLine="480"/>
        <w:rPr>
          <w:color w:val="000000"/>
          <w:sz w:val="24"/>
        </w:rPr>
      </w:pPr>
      <w:r w:rsidRPr="004E6B88">
        <w:rPr>
          <w:rFonts w:hint="eastAsia"/>
          <w:color w:val="000000"/>
          <w:sz w:val="24"/>
        </w:rPr>
        <w:t>本光伏电站采用规划容量</w:t>
      </w:r>
      <w:r w:rsidRPr="004E6B88">
        <w:rPr>
          <w:color w:val="000000"/>
          <w:sz w:val="24"/>
        </w:rPr>
        <w:t>3.15MW</w:t>
      </w:r>
      <w:r w:rsidRPr="004E6B88">
        <w:rPr>
          <w:color w:val="000000"/>
          <w:sz w:val="24"/>
        </w:rPr>
        <w:t>（</w:t>
      </w:r>
      <w:r w:rsidRPr="004E6B88">
        <w:rPr>
          <w:rFonts w:hint="eastAsia"/>
          <w:color w:val="000000"/>
          <w:sz w:val="24"/>
        </w:rPr>
        <w:t>实际铭牌容量</w:t>
      </w:r>
      <w:r w:rsidRPr="004E6B88">
        <w:rPr>
          <w:color w:val="000000"/>
          <w:sz w:val="24"/>
        </w:rPr>
        <w:t>3.99168MWp</w:t>
      </w:r>
      <w:r w:rsidRPr="004E6B88">
        <w:rPr>
          <w:color w:val="000000"/>
          <w:sz w:val="24"/>
        </w:rPr>
        <w:t>）</w:t>
      </w:r>
      <w:r w:rsidRPr="004E6B88">
        <w:rPr>
          <w:rFonts w:hint="eastAsia"/>
          <w:color w:val="000000"/>
          <w:sz w:val="24"/>
        </w:rPr>
        <w:t>为</w:t>
      </w:r>
      <w:r w:rsidRPr="004E6B88">
        <w:rPr>
          <w:color w:val="000000"/>
          <w:sz w:val="24"/>
        </w:rPr>
        <w:t>一个子方阵的设计方案，共</w:t>
      </w:r>
      <w:r w:rsidR="004E6B88" w:rsidRPr="004E6B88">
        <w:rPr>
          <w:rFonts w:hint="eastAsia"/>
          <w:color w:val="000000"/>
          <w:sz w:val="24"/>
        </w:rPr>
        <w:t>98</w:t>
      </w:r>
      <w:r w:rsidRPr="004E6B88">
        <w:rPr>
          <w:color w:val="000000"/>
          <w:sz w:val="24"/>
        </w:rPr>
        <w:t>个</w:t>
      </w:r>
      <w:r w:rsidRPr="004E6B88">
        <w:rPr>
          <w:rFonts w:hint="eastAsia"/>
          <w:color w:val="000000"/>
          <w:sz w:val="24"/>
        </w:rPr>
        <w:t>子方阵</w:t>
      </w:r>
      <w:r w:rsidRPr="004E6B88">
        <w:rPr>
          <w:color w:val="000000"/>
          <w:sz w:val="24"/>
        </w:rPr>
        <w:t>，每个子方阵设置一台</w:t>
      </w:r>
      <w:r w:rsidRPr="004E6B88">
        <w:rPr>
          <w:color w:val="000000"/>
          <w:sz w:val="24"/>
        </w:rPr>
        <w:t>3150</w:t>
      </w:r>
      <w:r w:rsidRPr="004E6B88">
        <w:rPr>
          <w:rFonts w:hint="eastAsia"/>
          <w:color w:val="000000"/>
          <w:sz w:val="24"/>
        </w:rPr>
        <w:t>kVA</w:t>
      </w:r>
      <w:r w:rsidRPr="004E6B88">
        <w:rPr>
          <w:rFonts w:hint="eastAsia"/>
          <w:color w:val="000000"/>
          <w:sz w:val="24"/>
        </w:rPr>
        <w:t>升压变压器</w:t>
      </w:r>
      <w:r w:rsidRPr="004E6B88">
        <w:rPr>
          <w:color w:val="000000"/>
          <w:sz w:val="24"/>
        </w:rPr>
        <w:t>，构成一个并网发电单元</w:t>
      </w:r>
      <w:r w:rsidRPr="004E6B88">
        <w:rPr>
          <w:rFonts w:hint="eastAsia"/>
          <w:color w:val="000000"/>
          <w:sz w:val="24"/>
        </w:rPr>
        <w:t>，本</w:t>
      </w:r>
      <w:r w:rsidRPr="004E6B88">
        <w:rPr>
          <w:color w:val="000000"/>
          <w:sz w:val="24"/>
        </w:rPr>
        <w:t>光伏电站共有</w:t>
      </w:r>
      <w:r w:rsidR="004E6B88" w:rsidRPr="004E6B88">
        <w:rPr>
          <w:rFonts w:hint="eastAsia"/>
          <w:color w:val="000000"/>
          <w:sz w:val="24"/>
        </w:rPr>
        <w:t>98</w:t>
      </w:r>
      <w:r w:rsidRPr="004E6B88">
        <w:rPr>
          <w:color w:val="000000"/>
          <w:sz w:val="24"/>
        </w:rPr>
        <w:t>个并网发电单元。</w:t>
      </w:r>
    </w:p>
    <w:p w:rsidR="001374B1" w:rsidRPr="004E6B88" w:rsidRDefault="001374B1" w:rsidP="004E6B88">
      <w:pPr>
        <w:spacing w:line="360" w:lineRule="auto"/>
        <w:ind w:firstLineChars="200" w:firstLine="480"/>
        <w:rPr>
          <w:color w:val="000000"/>
          <w:sz w:val="24"/>
        </w:rPr>
      </w:pPr>
      <w:r w:rsidRPr="004E6B88">
        <w:rPr>
          <w:rFonts w:hint="eastAsia"/>
          <w:color w:val="000000"/>
          <w:sz w:val="24"/>
        </w:rPr>
        <w:t>本光伏电站升压方式采用</w:t>
      </w:r>
      <w:r w:rsidRPr="004E6B88">
        <w:rPr>
          <w:color w:val="000000"/>
          <w:sz w:val="24"/>
        </w:rPr>
        <w:t>35kV/0.8kV</w:t>
      </w:r>
      <w:r w:rsidRPr="004E6B88">
        <w:rPr>
          <w:rFonts w:hint="eastAsia"/>
          <w:color w:val="000000"/>
          <w:sz w:val="24"/>
        </w:rPr>
        <w:t>箱式变压器，</w:t>
      </w:r>
      <w:r w:rsidR="004E6B88" w:rsidRPr="004E6B88">
        <w:rPr>
          <w:rFonts w:hint="eastAsia"/>
          <w:color w:val="000000"/>
          <w:sz w:val="24"/>
        </w:rPr>
        <w:t>98</w:t>
      </w:r>
      <w:r w:rsidRPr="004E6B88">
        <w:rPr>
          <w:rFonts w:hint="eastAsia"/>
          <w:color w:val="000000"/>
          <w:sz w:val="24"/>
        </w:rPr>
        <w:t>个并网发电单元通过</w:t>
      </w:r>
      <w:r w:rsidR="004E6B88" w:rsidRPr="004E6B88">
        <w:rPr>
          <w:rFonts w:hint="eastAsia"/>
          <w:color w:val="000000"/>
          <w:sz w:val="24"/>
        </w:rPr>
        <w:t>16</w:t>
      </w:r>
      <w:r w:rsidRPr="004E6B88">
        <w:rPr>
          <w:rFonts w:hint="eastAsia"/>
          <w:color w:val="000000"/>
          <w:sz w:val="24"/>
        </w:rPr>
        <w:t>回</w:t>
      </w:r>
      <w:r w:rsidRPr="004E6B88">
        <w:rPr>
          <w:color w:val="000000"/>
          <w:sz w:val="24"/>
        </w:rPr>
        <w:t>35kV</w:t>
      </w:r>
      <w:r w:rsidRPr="004E6B88">
        <w:rPr>
          <w:rFonts w:hint="eastAsia"/>
          <w:color w:val="000000"/>
          <w:sz w:val="24"/>
        </w:rPr>
        <w:t>集电线路接入</w:t>
      </w:r>
      <w:r w:rsidRPr="004E6B88">
        <w:rPr>
          <w:color w:val="000000"/>
          <w:sz w:val="24"/>
        </w:rPr>
        <w:t>220kV</w:t>
      </w:r>
      <w:r w:rsidRPr="004E6B88">
        <w:rPr>
          <w:rFonts w:hint="eastAsia"/>
          <w:color w:val="000000"/>
          <w:sz w:val="24"/>
        </w:rPr>
        <w:t>升压站的</w:t>
      </w:r>
      <w:r w:rsidRPr="004E6B88">
        <w:rPr>
          <w:color w:val="000000"/>
          <w:sz w:val="24"/>
        </w:rPr>
        <w:t>35kV</w:t>
      </w:r>
      <w:r w:rsidRPr="004E6B88">
        <w:rPr>
          <w:rFonts w:hint="eastAsia"/>
          <w:color w:val="000000"/>
          <w:sz w:val="24"/>
        </w:rPr>
        <w:t>母线侧。</w:t>
      </w:r>
    </w:p>
    <w:p w:rsidR="001374B1" w:rsidRDefault="001374B1" w:rsidP="001374B1">
      <w:pPr>
        <w:pStyle w:val="5f"/>
        <w:ind w:firstLine="480"/>
      </w:pPr>
      <w:r>
        <w:rPr>
          <w:rFonts w:hint="eastAsia"/>
        </w:rPr>
        <w:t>本项目拟新建一座</w:t>
      </w:r>
      <w:r>
        <w:t>220kV</w:t>
      </w:r>
      <w:r>
        <w:rPr>
          <w:rFonts w:hint="eastAsia"/>
        </w:rPr>
        <w:t>升压站，另外，贵州华电洪家渡水光互补黔西</w:t>
      </w:r>
      <w:r>
        <w:rPr>
          <w:rFonts w:hint="eastAsia"/>
        </w:rPr>
        <w:t>150MW</w:t>
      </w:r>
      <w:r>
        <w:rPr>
          <w:rFonts w:hint="eastAsia"/>
        </w:rPr>
        <w:t>光伏电站以</w:t>
      </w:r>
      <w:r>
        <w:t>1</w:t>
      </w:r>
      <w:r>
        <w:rPr>
          <w:rFonts w:hint="eastAsia"/>
        </w:rPr>
        <w:t>回</w:t>
      </w:r>
      <w:r>
        <w:t>220kV</w:t>
      </w:r>
      <w:r>
        <w:rPr>
          <w:rFonts w:hint="eastAsia"/>
        </w:rPr>
        <w:t>架空线路接入本光伏电站</w:t>
      </w:r>
      <w:r>
        <w:t>220kV</w:t>
      </w:r>
      <w:r>
        <w:rPr>
          <w:rFonts w:hint="eastAsia"/>
        </w:rPr>
        <w:t>母线。织金升压站以</w:t>
      </w:r>
      <w:r>
        <w:t>1</w:t>
      </w:r>
      <w:r>
        <w:rPr>
          <w:rFonts w:hint="eastAsia"/>
        </w:rPr>
        <w:t>回</w:t>
      </w:r>
      <w:r>
        <w:t>220kV</w:t>
      </w:r>
      <w:r>
        <w:rPr>
          <w:rFonts w:hint="eastAsia"/>
        </w:rPr>
        <w:t>线路统一送出至洪家渡水电站</w:t>
      </w:r>
      <w:r>
        <w:t>220kV</w:t>
      </w:r>
      <w:r>
        <w:rPr>
          <w:rFonts w:hint="eastAsia"/>
        </w:rPr>
        <w:t>母线上，并利用洪家渡水电站现有的</w:t>
      </w:r>
      <w:r>
        <w:rPr>
          <w:rFonts w:hint="eastAsia"/>
        </w:rPr>
        <w:t>2</w:t>
      </w:r>
      <w:r>
        <w:t>20</w:t>
      </w:r>
      <w:r>
        <w:rPr>
          <w:rFonts w:hint="eastAsia"/>
        </w:rPr>
        <w:t>kV</w:t>
      </w:r>
      <w:r>
        <w:rPr>
          <w:rFonts w:hint="eastAsia"/>
        </w:rPr>
        <w:t>送出通道接入电网侧。</w:t>
      </w:r>
    </w:p>
    <w:p w:rsidR="001374B1" w:rsidRPr="001374B1" w:rsidRDefault="001374B1" w:rsidP="001374B1"/>
    <w:p w:rsidR="00DB7C61" w:rsidRDefault="004E6B88">
      <w:pPr>
        <w:pStyle w:val="2ff4"/>
      </w:pPr>
      <w:bookmarkStart w:id="5" w:name="_Toc47218490"/>
      <w:r>
        <w:rPr>
          <w:rFonts w:hint="eastAsia"/>
        </w:rPr>
        <w:lastRenderedPageBreak/>
        <w:t>1</w:t>
      </w:r>
      <w:r w:rsidR="00595E81">
        <w:rPr>
          <w:rFonts w:hint="eastAsia"/>
        </w:rPr>
        <w:t>.</w:t>
      </w:r>
      <w:r>
        <w:rPr>
          <w:rFonts w:hint="eastAsia"/>
        </w:rPr>
        <w:t>3</w:t>
      </w:r>
      <w:r w:rsidR="00595E81">
        <w:rPr>
          <w:rFonts w:hint="eastAsia"/>
        </w:rPr>
        <w:t xml:space="preserve">  </w:t>
      </w:r>
      <w:r w:rsidR="00595E81">
        <w:rPr>
          <w:rFonts w:hint="eastAsia"/>
        </w:rPr>
        <w:t>主要设备选型</w:t>
      </w:r>
      <w:bookmarkEnd w:id="5"/>
    </w:p>
    <w:p w:rsidR="00DB7C61" w:rsidRDefault="00595E81">
      <w:pPr>
        <w:pStyle w:val="5f"/>
        <w:ind w:firstLine="480"/>
      </w:pPr>
      <w:r>
        <w:rPr>
          <w:rFonts w:hint="eastAsia"/>
        </w:rPr>
        <w:t>太阳能电池组件的选择应综合考虑目前已商业化的各种太阳能电池组件的产业形势、技术成熟度、运行可靠性、未来技术发展趋势等，并结合电站周围的自然环境、施工条件、交通运输的状况，经技术经济综合比较选用适合集中式大型光伏并网电站使用的太阳能电池组件类型。</w:t>
      </w:r>
    </w:p>
    <w:p w:rsidR="00DB7C61" w:rsidRDefault="004E6B88">
      <w:pPr>
        <w:pStyle w:val="3f3"/>
        <w:rPr>
          <w:lang w:eastAsia="zh-CN"/>
        </w:rPr>
      </w:pPr>
      <w:r>
        <w:rPr>
          <w:rFonts w:hint="eastAsia"/>
          <w:lang w:eastAsia="zh-CN"/>
        </w:rPr>
        <w:t>1</w:t>
      </w:r>
      <w:r w:rsidR="00595E81">
        <w:rPr>
          <w:rFonts w:hint="eastAsia"/>
          <w:lang w:eastAsia="zh-CN"/>
        </w:rPr>
        <w:t>.</w:t>
      </w:r>
      <w:r>
        <w:rPr>
          <w:rFonts w:hint="eastAsia"/>
          <w:lang w:eastAsia="zh-CN"/>
        </w:rPr>
        <w:t>3</w:t>
      </w:r>
      <w:r w:rsidR="00595E81">
        <w:rPr>
          <w:rFonts w:hint="eastAsia"/>
          <w:lang w:eastAsia="zh-CN"/>
        </w:rPr>
        <w:t xml:space="preserve">.1  </w:t>
      </w:r>
      <w:r w:rsidR="00595E81">
        <w:rPr>
          <w:rFonts w:hint="eastAsia"/>
          <w:lang w:eastAsia="zh-CN"/>
        </w:rPr>
        <w:t>光伏组件类型</w:t>
      </w:r>
    </w:p>
    <w:p w:rsidR="00DB7C61" w:rsidRDefault="00595E81">
      <w:pPr>
        <w:pStyle w:val="5f"/>
        <w:ind w:firstLine="480"/>
      </w:pPr>
      <w:r>
        <w:rPr>
          <w:rFonts w:hint="eastAsia"/>
        </w:rPr>
        <w:t>太阳能光伏系统中最重要的组件是电池，电池是收集太阳光的基本单位，大量的电池合成在一起构成光伏组件。太阳能光伏电池主要有：晶体硅电池（包括单晶硅</w:t>
      </w:r>
      <w:r>
        <w:rPr>
          <w:rFonts w:hint="eastAsia"/>
        </w:rPr>
        <w:t>Mono-Si</w:t>
      </w:r>
      <w:r>
        <w:rPr>
          <w:rFonts w:hint="eastAsia"/>
        </w:rPr>
        <w:t>、多晶硅</w:t>
      </w:r>
      <w:r>
        <w:rPr>
          <w:rFonts w:hint="eastAsia"/>
        </w:rPr>
        <w:t>Multi-Si</w:t>
      </w:r>
      <w:r>
        <w:rPr>
          <w:rFonts w:hint="eastAsia"/>
        </w:rPr>
        <w:t>、带状硅</w:t>
      </w:r>
      <w:r>
        <w:rPr>
          <w:rFonts w:hint="eastAsia"/>
        </w:rPr>
        <w:t>Ribbon/Sheet-Si</w:t>
      </w:r>
      <w:r>
        <w:rPr>
          <w:rFonts w:hint="eastAsia"/>
        </w:rPr>
        <w:t>）、非晶硅电池（</w:t>
      </w:r>
      <w:r>
        <w:rPr>
          <w:rFonts w:hint="eastAsia"/>
        </w:rPr>
        <w:t>a-Si</w:t>
      </w:r>
      <w:r>
        <w:rPr>
          <w:rFonts w:hint="eastAsia"/>
        </w:rPr>
        <w:t>）、非硅电池（包括硒化铜铟</w:t>
      </w:r>
      <w:r>
        <w:rPr>
          <w:rFonts w:hint="eastAsia"/>
        </w:rPr>
        <w:t>CIS</w:t>
      </w:r>
      <w:r>
        <w:rPr>
          <w:rFonts w:hint="eastAsia"/>
        </w:rPr>
        <w:t>、碲化镉）。</w:t>
      </w:r>
    </w:p>
    <w:p w:rsidR="00DB7C61" w:rsidRDefault="00595E81">
      <w:pPr>
        <w:pStyle w:val="5f"/>
        <w:ind w:firstLine="480"/>
      </w:pPr>
      <w:r>
        <w:rPr>
          <w:rFonts w:hint="eastAsia"/>
        </w:rPr>
        <w:t>各类光伏电池的</w:t>
      </w:r>
      <w:r>
        <w:t>性能比较</w:t>
      </w:r>
      <w:r>
        <w:rPr>
          <w:rFonts w:hint="eastAsia"/>
        </w:rPr>
        <w:t>如下表</w:t>
      </w:r>
      <w:r>
        <w:t>所示。</w:t>
      </w:r>
    </w:p>
    <w:p w:rsidR="00DB7C61" w:rsidRDefault="00595E81">
      <w:pPr>
        <w:pStyle w:val="66"/>
      </w:pPr>
      <w:r>
        <w:t>表</w:t>
      </w:r>
      <w:r>
        <w:t xml:space="preserve">5.1-1  </w:t>
      </w:r>
      <w:r>
        <w:t>单晶硅、多晶硅和非晶硅薄膜太阳能电池的比较</w:t>
      </w:r>
    </w:p>
    <w:tbl>
      <w:tblPr>
        <w:tblW w:w="89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426"/>
        <w:gridCol w:w="1621"/>
        <w:gridCol w:w="1462"/>
        <w:gridCol w:w="1269"/>
        <w:gridCol w:w="1651"/>
        <w:gridCol w:w="1517"/>
      </w:tblGrid>
      <w:tr w:rsidR="00DB7C61">
        <w:tc>
          <w:tcPr>
            <w:tcW w:w="1426" w:type="dxa"/>
            <w:vMerge w:val="restart"/>
            <w:vAlign w:val="center"/>
          </w:tcPr>
          <w:p w:rsidR="00DB7C61" w:rsidRDefault="00595E81">
            <w:pPr>
              <w:pStyle w:val="150"/>
              <w:ind w:firstLineChars="0" w:firstLine="0"/>
              <w:jc w:val="center"/>
              <w:rPr>
                <w:rFonts w:cs="Times New Roman"/>
                <w:sz w:val="21"/>
                <w:szCs w:val="21"/>
              </w:rPr>
            </w:pPr>
            <w:r>
              <w:rPr>
                <w:rFonts w:cs="Times New Roman"/>
                <w:sz w:val="21"/>
                <w:szCs w:val="21"/>
              </w:rPr>
              <w:t>电池种类</w:t>
            </w:r>
          </w:p>
        </w:tc>
        <w:tc>
          <w:tcPr>
            <w:tcW w:w="3083" w:type="dxa"/>
            <w:gridSpan w:val="2"/>
            <w:vAlign w:val="center"/>
          </w:tcPr>
          <w:p w:rsidR="00DB7C61" w:rsidRDefault="00595E81">
            <w:pPr>
              <w:pStyle w:val="150"/>
              <w:ind w:firstLineChars="0" w:firstLine="0"/>
              <w:jc w:val="center"/>
              <w:rPr>
                <w:rFonts w:cs="Times New Roman"/>
                <w:sz w:val="21"/>
                <w:szCs w:val="21"/>
              </w:rPr>
            </w:pPr>
            <w:r>
              <w:rPr>
                <w:rFonts w:cs="Times New Roman"/>
                <w:sz w:val="21"/>
                <w:szCs w:val="21"/>
              </w:rPr>
              <w:t>晶体类</w:t>
            </w:r>
          </w:p>
        </w:tc>
        <w:tc>
          <w:tcPr>
            <w:tcW w:w="4437" w:type="dxa"/>
            <w:gridSpan w:val="3"/>
            <w:vAlign w:val="center"/>
          </w:tcPr>
          <w:p w:rsidR="00DB7C61" w:rsidRDefault="00595E81">
            <w:pPr>
              <w:pStyle w:val="150"/>
              <w:ind w:firstLineChars="0" w:firstLine="0"/>
              <w:jc w:val="center"/>
              <w:rPr>
                <w:rFonts w:cs="Times New Roman"/>
                <w:sz w:val="21"/>
                <w:szCs w:val="21"/>
              </w:rPr>
            </w:pPr>
            <w:r>
              <w:rPr>
                <w:rFonts w:cs="Times New Roman"/>
                <w:sz w:val="21"/>
                <w:szCs w:val="21"/>
              </w:rPr>
              <w:t>薄膜类</w:t>
            </w:r>
          </w:p>
        </w:tc>
      </w:tr>
      <w:tr w:rsidR="00DB7C61">
        <w:tc>
          <w:tcPr>
            <w:tcW w:w="1426" w:type="dxa"/>
            <w:vMerge/>
            <w:vAlign w:val="center"/>
          </w:tcPr>
          <w:p w:rsidR="00DB7C61" w:rsidRDefault="00DB7C61">
            <w:pPr>
              <w:pStyle w:val="150"/>
              <w:ind w:firstLineChars="0" w:firstLine="0"/>
              <w:jc w:val="center"/>
              <w:rPr>
                <w:rFonts w:cs="Times New Roman"/>
                <w:sz w:val="21"/>
                <w:szCs w:val="21"/>
              </w:rPr>
            </w:pPr>
          </w:p>
        </w:tc>
        <w:tc>
          <w:tcPr>
            <w:tcW w:w="1621" w:type="dxa"/>
            <w:vAlign w:val="center"/>
          </w:tcPr>
          <w:p w:rsidR="00DB7C61" w:rsidRDefault="00595E81">
            <w:pPr>
              <w:pStyle w:val="150"/>
              <w:ind w:firstLineChars="0" w:firstLine="0"/>
              <w:jc w:val="center"/>
              <w:rPr>
                <w:rFonts w:cs="Times New Roman"/>
                <w:sz w:val="21"/>
                <w:szCs w:val="21"/>
              </w:rPr>
            </w:pPr>
            <w:r>
              <w:rPr>
                <w:rFonts w:cs="Times New Roman"/>
                <w:sz w:val="21"/>
                <w:szCs w:val="21"/>
              </w:rPr>
              <w:t>单晶硅</w:t>
            </w:r>
          </w:p>
        </w:tc>
        <w:tc>
          <w:tcPr>
            <w:tcW w:w="1462" w:type="dxa"/>
            <w:vAlign w:val="center"/>
          </w:tcPr>
          <w:p w:rsidR="00DB7C61" w:rsidRDefault="00595E81">
            <w:pPr>
              <w:pStyle w:val="150"/>
              <w:ind w:firstLineChars="0" w:firstLine="0"/>
              <w:jc w:val="center"/>
              <w:rPr>
                <w:rFonts w:cs="Times New Roman"/>
                <w:sz w:val="21"/>
                <w:szCs w:val="21"/>
              </w:rPr>
            </w:pPr>
            <w:r>
              <w:rPr>
                <w:rFonts w:cs="Times New Roman"/>
                <w:sz w:val="21"/>
                <w:szCs w:val="21"/>
              </w:rPr>
              <w:t>多晶硅</w:t>
            </w:r>
          </w:p>
        </w:tc>
        <w:tc>
          <w:tcPr>
            <w:tcW w:w="1269" w:type="dxa"/>
            <w:vAlign w:val="center"/>
          </w:tcPr>
          <w:p w:rsidR="00DB7C61" w:rsidRDefault="00595E81">
            <w:pPr>
              <w:pStyle w:val="150"/>
              <w:ind w:firstLineChars="0" w:firstLine="0"/>
              <w:jc w:val="center"/>
              <w:rPr>
                <w:rFonts w:cs="Times New Roman"/>
                <w:sz w:val="21"/>
                <w:szCs w:val="21"/>
              </w:rPr>
            </w:pPr>
            <w:r>
              <w:rPr>
                <w:rFonts w:cs="Times New Roman"/>
                <w:sz w:val="21"/>
                <w:szCs w:val="21"/>
              </w:rPr>
              <w:t>非晶硅</w:t>
            </w:r>
          </w:p>
        </w:tc>
        <w:tc>
          <w:tcPr>
            <w:tcW w:w="1651" w:type="dxa"/>
            <w:vAlign w:val="center"/>
          </w:tcPr>
          <w:p w:rsidR="00DB7C61" w:rsidRDefault="00595E81">
            <w:pPr>
              <w:pStyle w:val="150"/>
              <w:ind w:firstLineChars="0" w:firstLine="0"/>
              <w:jc w:val="center"/>
              <w:rPr>
                <w:rFonts w:cs="Times New Roman"/>
                <w:sz w:val="21"/>
                <w:szCs w:val="21"/>
              </w:rPr>
            </w:pPr>
            <w:r>
              <w:rPr>
                <w:rFonts w:cs="Times New Roman"/>
                <w:sz w:val="21"/>
                <w:szCs w:val="21"/>
              </w:rPr>
              <w:t>碲化镉</w:t>
            </w:r>
          </w:p>
        </w:tc>
        <w:tc>
          <w:tcPr>
            <w:tcW w:w="1517" w:type="dxa"/>
            <w:vAlign w:val="center"/>
          </w:tcPr>
          <w:p w:rsidR="00DB7C61" w:rsidRDefault="00595E81">
            <w:pPr>
              <w:pStyle w:val="150"/>
              <w:ind w:firstLineChars="0" w:firstLine="0"/>
              <w:jc w:val="center"/>
              <w:rPr>
                <w:rFonts w:cs="Times New Roman"/>
                <w:sz w:val="21"/>
                <w:szCs w:val="21"/>
              </w:rPr>
            </w:pPr>
            <w:r>
              <w:rPr>
                <w:rFonts w:cs="Times New Roman"/>
                <w:sz w:val="21"/>
                <w:szCs w:val="21"/>
              </w:rPr>
              <w:t>铜铟硒</w:t>
            </w:r>
          </w:p>
        </w:tc>
      </w:tr>
      <w:tr w:rsidR="00DB7C61">
        <w:tc>
          <w:tcPr>
            <w:tcW w:w="1426" w:type="dxa"/>
            <w:vAlign w:val="center"/>
          </w:tcPr>
          <w:p w:rsidR="00DB7C61" w:rsidRDefault="00595E81">
            <w:pPr>
              <w:pStyle w:val="150"/>
              <w:ind w:firstLineChars="0" w:firstLine="0"/>
              <w:jc w:val="center"/>
              <w:rPr>
                <w:rFonts w:cs="Times New Roman"/>
                <w:sz w:val="21"/>
                <w:szCs w:val="21"/>
              </w:rPr>
            </w:pPr>
            <w:r>
              <w:rPr>
                <w:rFonts w:cs="Times New Roman"/>
                <w:sz w:val="21"/>
                <w:szCs w:val="21"/>
              </w:rPr>
              <w:t>商用效率</w:t>
            </w:r>
          </w:p>
        </w:tc>
        <w:tc>
          <w:tcPr>
            <w:tcW w:w="1621" w:type="dxa"/>
            <w:vAlign w:val="center"/>
          </w:tcPr>
          <w:p w:rsidR="00DB7C61" w:rsidRDefault="00595E81">
            <w:pPr>
              <w:jc w:val="center"/>
              <w:rPr>
                <w:szCs w:val="21"/>
              </w:rPr>
            </w:pPr>
            <w:r>
              <w:rPr>
                <w:szCs w:val="21"/>
              </w:rPr>
              <w:t>18%</w:t>
            </w:r>
            <w:r>
              <w:rPr>
                <w:szCs w:val="21"/>
              </w:rPr>
              <w:t>～</w:t>
            </w:r>
            <w:r>
              <w:rPr>
                <w:szCs w:val="21"/>
              </w:rPr>
              <w:t>21%</w:t>
            </w:r>
          </w:p>
        </w:tc>
        <w:tc>
          <w:tcPr>
            <w:tcW w:w="1462" w:type="dxa"/>
            <w:vAlign w:val="center"/>
          </w:tcPr>
          <w:p w:rsidR="00DB7C61" w:rsidRDefault="00595E81">
            <w:pPr>
              <w:jc w:val="center"/>
              <w:rPr>
                <w:szCs w:val="21"/>
              </w:rPr>
            </w:pPr>
            <w:r>
              <w:rPr>
                <w:szCs w:val="21"/>
              </w:rPr>
              <w:t>16%</w:t>
            </w:r>
            <w:r>
              <w:rPr>
                <w:szCs w:val="21"/>
              </w:rPr>
              <w:t>～</w:t>
            </w:r>
            <w:r>
              <w:rPr>
                <w:szCs w:val="21"/>
              </w:rPr>
              <w:t>19%</w:t>
            </w:r>
          </w:p>
        </w:tc>
        <w:tc>
          <w:tcPr>
            <w:tcW w:w="1269" w:type="dxa"/>
            <w:vAlign w:val="center"/>
          </w:tcPr>
          <w:p w:rsidR="00DB7C61" w:rsidRDefault="00595E81">
            <w:pPr>
              <w:jc w:val="center"/>
              <w:rPr>
                <w:szCs w:val="21"/>
              </w:rPr>
            </w:pPr>
            <w:r>
              <w:rPr>
                <w:szCs w:val="21"/>
              </w:rPr>
              <w:t>5%</w:t>
            </w:r>
            <w:r>
              <w:rPr>
                <w:szCs w:val="21"/>
              </w:rPr>
              <w:t>～</w:t>
            </w:r>
            <w:r>
              <w:rPr>
                <w:szCs w:val="21"/>
              </w:rPr>
              <w:t>7%</w:t>
            </w:r>
          </w:p>
        </w:tc>
        <w:tc>
          <w:tcPr>
            <w:tcW w:w="1651" w:type="dxa"/>
            <w:vAlign w:val="center"/>
          </w:tcPr>
          <w:p w:rsidR="00DB7C61" w:rsidRDefault="00595E81">
            <w:pPr>
              <w:jc w:val="center"/>
              <w:rPr>
                <w:szCs w:val="21"/>
              </w:rPr>
            </w:pPr>
            <w:r>
              <w:rPr>
                <w:szCs w:val="21"/>
              </w:rPr>
              <w:t>5%</w:t>
            </w:r>
            <w:r>
              <w:rPr>
                <w:szCs w:val="21"/>
              </w:rPr>
              <w:t>～</w:t>
            </w:r>
            <w:r>
              <w:rPr>
                <w:szCs w:val="21"/>
              </w:rPr>
              <w:t>8%</w:t>
            </w:r>
          </w:p>
        </w:tc>
        <w:tc>
          <w:tcPr>
            <w:tcW w:w="1517" w:type="dxa"/>
            <w:vAlign w:val="center"/>
          </w:tcPr>
          <w:p w:rsidR="00DB7C61" w:rsidRDefault="00595E81">
            <w:pPr>
              <w:jc w:val="center"/>
              <w:rPr>
                <w:szCs w:val="21"/>
              </w:rPr>
            </w:pPr>
            <w:r>
              <w:rPr>
                <w:szCs w:val="21"/>
              </w:rPr>
              <w:t>5%</w:t>
            </w:r>
            <w:r>
              <w:rPr>
                <w:szCs w:val="21"/>
              </w:rPr>
              <w:t>～</w:t>
            </w:r>
            <w:r>
              <w:rPr>
                <w:szCs w:val="21"/>
              </w:rPr>
              <w:t>8%</w:t>
            </w:r>
          </w:p>
        </w:tc>
      </w:tr>
      <w:tr w:rsidR="00DB7C61">
        <w:tc>
          <w:tcPr>
            <w:tcW w:w="1426" w:type="dxa"/>
            <w:vAlign w:val="center"/>
          </w:tcPr>
          <w:p w:rsidR="00DB7C61" w:rsidRDefault="00595E81">
            <w:pPr>
              <w:pStyle w:val="150"/>
              <w:ind w:firstLineChars="0" w:firstLine="0"/>
              <w:jc w:val="center"/>
              <w:rPr>
                <w:rFonts w:cs="Times New Roman"/>
                <w:sz w:val="21"/>
                <w:szCs w:val="21"/>
              </w:rPr>
            </w:pPr>
            <w:r>
              <w:rPr>
                <w:rFonts w:cs="Times New Roman"/>
                <w:sz w:val="21"/>
                <w:szCs w:val="21"/>
              </w:rPr>
              <w:t>实验室效率</w:t>
            </w:r>
          </w:p>
        </w:tc>
        <w:tc>
          <w:tcPr>
            <w:tcW w:w="1621" w:type="dxa"/>
            <w:vAlign w:val="center"/>
          </w:tcPr>
          <w:p w:rsidR="00DB7C61" w:rsidRDefault="00595E81">
            <w:pPr>
              <w:jc w:val="center"/>
              <w:rPr>
                <w:szCs w:val="21"/>
              </w:rPr>
            </w:pPr>
            <w:r>
              <w:rPr>
                <w:szCs w:val="21"/>
              </w:rPr>
              <w:t>24%</w:t>
            </w:r>
          </w:p>
        </w:tc>
        <w:tc>
          <w:tcPr>
            <w:tcW w:w="1462" w:type="dxa"/>
            <w:vAlign w:val="center"/>
          </w:tcPr>
          <w:p w:rsidR="00DB7C61" w:rsidRDefault="00595E81">
            <w:pPr>
              <w:jc w:val="center"/>
              <w:rPr>
                <w:szCs w:val="21"/>
              </w:rPr>
            </w:pPr>
            <w:r>
              <w:rPr>
                <w:szCs w:val="21"/>
              </w:rPr>
              <w:t>20.3%</w:t>
            </w:r>
          </w:p>
        </w:tc>
        <w:tc>
          <w:tcPr>
            <w:tcW w:w="1269" w:type="dxa"/>
            <w:vAlign w:val="center"/>
          </w:tcPr>
          <w:p w:rsidR="00DB7C61" w:rsidRDefault="00595E81">
            <w:pPr>
              <w:jc w:val="center"/>
              <w:rPr>
                <w:szCs w:val="21"/>
              </w:rPr>
            </w:pPr>
            <w:r>
              <w:rPr>
                <w:szCs w:val="21"/>
              </w:rPr>
              <w:t>12.8%</w:t>
            </w:r>
          </w:p>
        </w:tc>
        <w:tc>
          <w:tcPr>
            <w:tcW w:w="1651" w:type="dxa"/>
            <w:vAlign w:val="center"/>
          </w:tcPr>
          <w:p w:rsidR="00DB7C61" w:rsidRDefault="00595E81">
            <w:pPr>
              <w:jc w:val="center"/>
              <w:rPr>
                <w:szCs w:val="21"/>
              </w:rPr>
            </w:pPr>
            <w:r>
              <w:rPr>
                <w:szCs w:val="21"/>
              </w:rPr>
              <w:t>16.4%</w:t>
            </w:r>
          </w:p>
        </w:tc>
        <w:tc>
          <w:tcPr>
            <w:tcW w:w="1517" w:type="dxa"/>
            <w:vAlign w:val="center"/>
          </w:tcPr>
          <w:p w:rsidR="00DB7C61" w:rsidRDefault="00595E81">
            <w:pPr>
              <w:jc w:val="center"/>
              <w:rPr>
                <w:szCs w:val="21"/>
              </w:rPr>
            </w:pPr>
            <w:r>
              <w:rPr>
                <w:szCs w:val="21"/>
              </w:rPr>
              <w:t>19.5%</w:t>
            </w:r>
          </w:p>
        </w:tc>
      </w:tr>
      <w:tr w:rsidR="00DB7C61">
        <w:tc>
          <w:tcPr>
            <w:tcW w:w="1426" w:type="dxa"/>
            <w:vAlign w:val="center"/>
          </w:tcPr>
          <w:p w:rsidR="00DB7C61" w:rsidRDefault="00595E81">
            <w:pPr>
              <w:jc w:val="center"/>
              <w:rPr>
                <w:szCs w:val="21"/>
              </w:rPr>
            </w:pPr>
            <w:r>
              <w:rPr>
                <w:szCs w:val="21"/>
              </w:rPr>
              <w:t>使用寿命</w:t>
            </w:r>
          </w:p>
        </w:tc>
        <w:tc>
          <w:tcPr>
            <w:tcW w:w="1621" w:type="dxa"/>
            <w:vAlign w:val="center"/>
          </w:tcPr>
          <w:p w:rsidR="00DB7C61" w:rsidRDefault="00595E81">
            <w:pPr>
              <w:jc w:val="center"/>
              <w:rPr>
                <w:szCs w:val="21"/>
              </w:rPr>
            </w:pPr>
            <w:r>
              <w:rPr>
                <w:szCs w:val="21"/>
              </w:rPr>
              <w:t>25</w:t>
            </w:r>
            <w:r>
              <w:rPr>
                <w:szCs w:val="21"/>
              </w:rPr>
              <w:t>年</w:t>
            </w:r>
          </w:p>
        </w:tc>
        <w:tc>
          <w:tcPr>
            <w:tcW w:w="1462" w:type="dxa"/>
            <w:vAlign w:val="center"/>
          </w:tcPr>
          <w:p w:rsidR="00DB7C61" w:rsidRDefault="00595E81">
            <w:pPr>
              <w:jc w:val="center"/>
              <w:rPr>
                <w:szCs w:val="21"/>
              </w:rPr>
            </w:pPr>
            <w:r>
              <w:rPr>
                <w:szCs w:val="21"/>
              </w:rPr>
              <w:t>25</w:t>
            </w:r>
            <w:r>
              <w:rPr>
                <w:szCs w:val="21"/>
              </w:rPr>
              <w:t>年</w:t>
            </w:r>
          </w:p>
        </w:tc>
        <w:tc>
          <w:tcPr>
            <w:tcW w:w="1269" w:type="dxa"/>
            <w:vAlign w:val="center"/>
          </w:tcPr>
          <w:p w:rsidR="00DB7C61" w:rsidRDefault="00595E81">
            <w:pPr>
              <w:jc w:val="center"/>
              <w:rPr>
                <w:szCs w:val="21"/>
              </w:rPr>
            </w:pPr>
            <w:r>
              <w:rPr>
                <w:szCs w:val="21"/>
              </w:rPr>
              <w:t>25</w:t>
            </w:r>
            <w:r>
              <w:rPr>
                <w:szCs w:val="21"/>
              </w:rPr>
              <w:t>年</w:t>
            </w:r>
          </w:p>
        </w:tc>
        <w:tc>
          <w:tcPr>
            <w:tcW w:w="1651" w:type="dxa"/>
            <w:vAlign w:val="center"/>
          </w:tcPr>
          <w:p w:rsidR="00DB7C61" w:rsidRDefault="00595E81">
            <w:pPr>
              <w:jc w:val="center"/>
              <w:rPr>
                <w:szCs w:val="21"/>
              </w:rPr>
            </w:pPr>
            <w:r>
              <w:rPr>
                <w:szCs w:val="21"/>
              </w:rPr>
              <w:t>25</w:t>
            </w:r>
            <w:r>
              <w:rPr>
                <w:szCs w:val="21"/>
              </w:rPr>
              <w:t>年</w:t>
            </w:r>
          </w:p>
        </w:tc>
        <w:tc>
          <w:tcPr>
            <w:tcW w:w="1517" w:type="dxa"/>
            <w:vAlign w:val="center"/>
          </w:tcPr>
          <w:p w:rsidR="00DB7C61" w:rsidRDefault="00595E81">
            <w:pPr>
              <w:jc w:val="center"/>
              <w:rPr>
                <w:szCs w:val="21"/>
              </w:rPr>
            </w:pPr>
            <w:r>
              <w:rPr>
                <w:szCs w:val="21"/>
              </w:rPr>
              <w:t>2</w:t>
            </w:r>
            <w:r>
              <w:rPr>
                <w:rFonts w:hint="eastAsia"/>
                <w:szCs w:val="21"/>
              </w:rPr>
              <w:t>0</w:t>
            </w:r>
            <w:r>
              <w:rPr>
                <w:szCs w:val="21"/>
              </w:rPr>
              <w:t>年</w:t>
            </w:r>
          </w:p>
        </w:tc>
      </w:tr>
      <w:tr w:rsidR="00DB7C61">
        <w:tc>
          <w:tcPr>
            <w:tcW w:w="1426" w:type="dxa"/>
            <w:vAlign w:val="center"/>
          </w:tcPr>
          <w:p w:rsidR="00DB7C61" w:rsidRDefault="00595E81">
            <w:pPr>
              <w:jc w:val="center"/>
              <w:rPr>
                <w:szCs w:val="21"/>
              </w:rPr>
            </w:pPr>
            <w:r>
              <w:rPr>
                <w:szCs w:val="21"/>
              </w:rPr>
              <w:t>组件层厚度</w:t>
            </w:r>
          </w:p>
        </w:tc>
        <w:tc>
          <w:tcPr>
            <w:tcW w:w="1621" w:type="dxa"/>
            <w:vAlign w:val="center"/>
          </w:tcPr>
          <w:p w:rsidR="00DB7C61" w:rsidRDefault="00595E81">
            <w:pPr>
              <w:jc w:val="center"/>
              <w:rPr>
                <w:szCs w:val="21"/>
              </w:rPr>
            </w:pPr>
            <w:r>
              <w:rPr>
                <w:szCs w:val="21"/>
              </w:rPr>
              <w:t>厚层</w:t>
            </w:r>
          </w:p>
        </w:tc>
        <w:tc>
          <w:tcPr>
            <w:tcW w:w="1462" w:type="dxa"/>
            <w:vAlign w:val="center"/>
          </w:tcPr>
          <w:p w:rsidR="00DB7C61" w:rsidRDefault="00595E81">
            <w:pPr>
              <w:jc w:val="center"/>
              <w:rPr>
                <w:szCs w:val="21"/>
              </w:rPr>
            </w:pPr>
            <w:r>
              <w:rPr>
                <w:szCs w:val="21"/>
              </w:rPr>
              <w:t>厚层</w:t>
            </w:r>
          </w:p>
        </w:tc>
        <w:tc>
          <w:tcPr>
            <w:tcW w:w="1269" w:type="dxa"/>
            <w:vAlign w:val="center"/>
          </w:tcPr>
          <w:p w:rsidR="00DB7C61" w:rsidRDefault="00595E81">
            <w:pPr>
              <w:jc w:val="center"/>
              <w:rPr>
                <w:szCs w:val="21"/>
              </w:rPr>
            </w:pPr>
            <w:r>
              <w:rPr>
                <w:szCs w:val="21"/>
              </w:rPr>
              <w:t>薄层</w:t>
            </w:r>
          </w:p>
        </w:tc>
        <w:tc>
          <w:tcPr>
            <w:tcW w:w="1651" w:type="dxa"/>
            <w:vAlign w:val="center"/>
          </w:tcPr>
          <w:p w:rsidR="00DB7C61" w:rsidRDefault="00595E81">
            <w:pPr>
              <w:jc w:val="center"/>
              <w:rPr>
                <w:szCs w:val="21"/>
              </w:rPr>
            </w:pPr>
            <w:r>
              <w:rPr>
                <w:szCs w:val="21"/>
              </w:rPr>
              <w:t>薄层</w:t>
            </w:r>
          </w:p>
        </w:tc>
        <w:tc>
          <w:tcPr>
            <w:tcW w:w="1517" w:type="dxa"/>
            <w:vAlign w:val="center"/>
          </w:tcPr>
          <w:p w:rsidR="00DB7C61" w:rsidRDefault="00595E81">
            <w:pPr>
              <w:jc w:val="center"/>
              <w:rPr>
                <w:szCs w:val="21"/>
              </w:rPr>
            </w:pPr>
            <w:r>
              <w:rPr>
                <w:szCs w:val="21"/>
              </w:rPr>
              <w:t>薄层</w:t>
            </w:r>
          </w:p>
        </w:tc>
      </w:tr>
      <w:tr w:rsidR="00DB7C61">
        <w:tc>
          <w:tcPr>
            <w:tcW w:w="1426" w:type="dxa"/>
            <w:vAlign w:val="center"/>
          </w:tcPr>
          <w:p w:rsidR="00DB7C61" w:rsidRDefault="00595E81">
            <w:pPr>
              <w:jc w:val="center"/>
              <w:rPr>
                <w:szCs w:val="21"/>
              </w:rPr>
            </w:pPr>
            <w:r>
              <w:rPr>
                <w:szCs w:val="21"/>
              </w:rPr>
              <w:t>规模生产</w:t>
            </w:r>
          </w:p>
        </w:tc>
        <w:tc>
          <w:tcPr>
            <w:tcW w:w="1621" w:type="dxa"/>
            <w:vAlign w:val="center"/>
          </w:tcPr>
          <w:p w:rsidR="00DB7C61" w:rsidRDefault="00595E81">
            <w:pPr>
              <w:jc w:val="center"/>
              <w:rPr>
                <w:szCs w:val="21"/>
              </w:rPr>
            </w:pPr>
            <w:r>
              <w:rPr>
                <w:szCs w:val="21"/>
              </w:rPr>
              <w:t>已形成</w:t>
            </w:r>
          </w:p>
        </w:tc>
        <w:tc>
          <w:tcPr>
            <w:tcW w:w="1462" w:type="dxa"/>
            <w:vAlign w:val="center"/>
          </w:tcPr>
          <w:p w:rsidR="00DB7C61" w:rsidRDefault="00595E81">
            <w:pPr>
              <w:jc w:val="center"/>
              <w:rPr>
                <w:szCs w:val="21"/>
              </w:rPr>
            </w:pPr>
            <w:r>
              <w:rPr>
                <w:szCs w:val="21"/>
              </w:rPr>
              <w:t>已形成</w:t>
            </w:r>
          </w:p>
        </w:tc>
        <w:tc>
          <w:tcPr>
            <w:tcW w:w="1269" w:type="dxa"/>
            <w:vAlign w:val="center"/>
          </w:tcPr>
          <w:p w:rsidR="00DB7C61" w:rsidRDefault="00595E81">
            <w:pPr>
              <w:jc w:val="center"/>
              <w:rPr>
                <w:szCs w:val="21"/>
              </w:rPr>
            </w:pPr>
            <w:r>
              <w:rPr>
                <w:szCs w:val="21"/>
              </w:rPr>
              <w:t>已形成</w:t>
            </w:r>
          </w:p>
        </w:tc>
        <w:tc>
          <w:tcPr>
            <w:tcW w:w="1651" w:type="dxa"/>
            <w:vAlign w:val="center"/>
          </w:tcPr>
          <w:p w:rsidR="00DB7C61" w:rsidRDefault="00595E81">
            <w:pPr>
              <w:jc w:val="center"/>
              <w:rPr>
                <w:szCs w:val="21"/>
              </w:rPr>
            </w:pPr>
            <w:r>
              <w:rPr>
                <w:szCs w:val="21"/>
              </w:rPr>
              <w:t>已形成</w:t>
            </w:r>
          </w:p>
        </w:tc>
        <w:tc>
          <w:tcPr>
            <w:tcW w:w="1517" w:type="dxa"/>
            <w:vAlign w:val="center"/>
          </w:tcPr>
          <w:p w:rsidR="00DB7C61" w:rsidRDefault="00595E81">
            <w:pPr>
              <w:jc w:val="center"/>
              <w:rPr>
                <w:szCs w:val="21"/>
              </w:rPr>
            </w:pPr>
            <w:r>
              <w:rPr>
                <w:szCs w:val="21"/>
              </w:rPr>
              <w:t>已证明可行</w:t>
            </w:r>
          </w:p>
        </w:tc>
      </w:tr>
      <w:tr w:rsidR="00DB7C61">
        <w:tc>
          <w:tcPr>
            <w:tcW w:w="1426" w:type="dxa"/>
            <w:vAlign w:val="center"/>
          </w:tcPr>
          <w:p w:rsidR="00DB7C61" w:rsidRDefault="00595E81">
            <w:pPr>
              <w:jc w:val="center"/>
              <w:rPr>
                <w:szCs w:val="21"/>
              </w:rPr>
            </w:pPr>
            <w:r>
              <w:rPr>
                <w:szCs w:val="21"/>
              </w:rPr>
              <w:t>环境问题</w:t>
            </w:r>
          </w:p>
        </w:tc>
        <w:tc>
          <w:tcPr>
            <w:tcW w:w="1621" w:type="dxa"/>
            <w:vAlign w:val="center"/>
          </w:tcPr>
          <w:p w:rsidR="00DB7C61" w:rsidRDefault="00595E81">
            <w:pPr>
              <w:jc w:val="center"/>
              <w:rPr>
                <w:szCs w:val="21"/>
              </w:rPr>
            </w:pPr>
            <w:r>
              <w:rPr>
                <w:szCs w:val="21"/>
              </w:rPr>
              <w:t>中性</w:t>
            </w:r>
          </w:p>
        </w:tc>
        <w:tc>
          <w:tcPr>
            <w:tcW w:w="1462" w:type="dxa"/>
            <w:vAlign w:val="center"/>
          </w:tcPr>
          <w:p w:rsidR="00DB7C61" w:rsidRDefault="00595E81">
            <w:pPr>
              <w:jc w:val="center"/>
              <w:rPr>
                <w:szCs w:val="21"/>
              </w:rPr>
            </w:pPr>
            <w:r>
              <w:rPr>
                <w:szCs w:val="21"/>
              </w:rPr>
              <w:t>中性</w:t>
            </w:r>
          </w:p>
        </w:tc>
        <w:tc>
          <w:tcPr>
            <w:tcW w:w="1269" w:type="dxa"/>
            <w:vAlign w:val="center"/>
          </w:tcPr>
          <w:p w:rsidR="00DB7C61" w:rsidRDefault="00595E81">
            <w:pPr>
              <w:jc w:val="center"/>
              <w:rPr>
                <w:szCs w:val="21"/>
              </w:rPr>
            </w:pPr>
            <w:r>
              <w:rPr>
                <w:szCs w:val="21"/>
              </w:rPr>
              <w:t>中性</w:t>
            </w:r>
          </w:p>
        </w:tc>
        <w:tc>
          <w:tcPr>
            <w:tcW w:w="1651" w:type="dxa"/>
            <w:vAlign w:val="center"/>
          </w:tcPr>
          <w:p w:rsidR="00DB7C61" w:rsidRDefault="00595E81">
            <w:pPr>
              <w:jc w:val="center"/>
              <w:rPr>
                <w:szCs w:val="21"/>
              </w:rPr>
            </w:pPr>
            <w:r>
              <w:rPr>
                <w:szCs w:val="21"/>
              </w:rPr>
              <w:t>有（使用镉）</w:t>
            </w:r>
          </w:p>
        </w:tc>
        <w:tc>
          <w:tcPr>
            <w:tcW w:w="1517" w:type="dxa"/>
            <w:vAlign w:val="center"/>
          </w:tcPr>
          <w:p w:rsidR="00DB7C61" w:rsidRDefault="00595E81">
            <w:pPr>
              <w:jc w:val="center"/>
              <w:rPr>
                <w:szCs w:val="21"/>
              </w:rPr>
            </w:pPr>
            <w:r>
              <w:rPr>
                <w:szCs w:val="21"/>
              </w:rPr>
              <w:t>除镉外为中性</w:t>
            </w:r>
          </w:p>
        </w:tc>
      </w:tr>
      <w:tr w:rsidR="00DB7C61">
        <w:tc>
          <w:tcPr>
            <w:tcW w:w="1426" w:type="dxa"/>
            <w:vAlign w:val="center"/>
          </w:tcPr>
          <w:p w:rsidR="00DB7C61" w:rsidRDefault="00595E81">
            <w:pPr>
              <w:jc w:val="center"/>
              <w:rPr>
                <w:szCs w:val="21"/>
              </w:rPr>
            </w:pPr>
            <w:r>
              <w:rPr>
                <w:szCs w:val="21"/>
              </w:rPr>
              <w:t>能量偿还时</w:t>
            </w:r>
          </w:p>
        </w:tc>
        <w:tc>
          <w:tcPr>
            <w:tcW w:w="1621" w:type="dxa"/>
            <w:vAlign w:val="center"/>
          </w:tcPr>
          <w:p w:rsidR="00DB7C61" w:rsidRDefault="00595E81">
            <w:pPr>
              <w:jc w:val="center"/>
              <w:rPr>
                <w:szCs w:val="21"/>
              </w:rPr>
            </w:pPr>
            <w:r>
              <w:rPr>
                <w:szCs w:val="21"/>
              </w:rPr>
              <w:t>2</w:t>
            </w:r>
            <w:r>
              <w:rPr>
                <w:szCs w:val="21"/>
              </w:rPr>
              <w:t>～</w:t>
            </w:r>
            <w:r>
              <w:rPr>
                <w:szCs w:val="21"/>
              </w:rPr>
              <w:t>3</w:t>
            </w:r>
            <w:r>
              <w:rPr>
                <w:szCs w:val="21"/>
              </w:rPr>
              <w:t>年</w:t>
            </w:r>
          </w:p>
        </w:tc>
        <w:tc>
          <w:tcPr>
            <w:tcW w:w="1462" w:type="dxa"/>
            <w:vAlign w:val="center"/>
          </w:tcPr>
          <w:p w:rsidR="00DB7C61" w:rsidRDefault="00595E81">
            <w:pPr>
              <w:jc w:val="center"/>
              <w:rPr>
                <w:szCs w:val="21"/>
              </w:rPr>
            </w:pPr>
            <w:r>
              <w:rPr>
                <w:szCs w:val="21"/>
              </w:rPr>
              <w:t>2</w:t>
            </w:r>
            <w:r>
              <w:rPr>
                <w:szCs w:val="21"/>
              </w:rPr>
              <w:t>～</w:t>
            </w:r>
            <w:r>
              <w:rPr>
                <w:szCs w:val="21"/>
              </w:rPr>
              <w:t>3</w:t>
            </w:r>
            <w:r>
              <w:rPr>
                <w:szCs w:val="21"/>
              </w:rPr>
              <w:t>年</w:t>
            </w:r>
          </w:p>
        </w:tc>
        <w:tc>
          <w:tcPr>
            <w:tcW w:w="1269" w:type="dxa"/>
            <w:vAlign w:val="center"/>
          </w:tcPr>
          <w:p w:rsidR="00DB7C61" w:rsidRDefault="00595E81">
            <w:pPr>
              <w:jc w:val="center"/>
              <w:rPr>
                <w:szCs w:val="21"/>
              </w:rPr>
            </w:pPr>
            <w:r>
              <w:rPr>
                <w:szCs w:val="21"/>
              </w:rPr>
              <w:t>1</w:t>
            </w:r>
            <w:r>
              <w:rPr>
                <w:szCs w:val="21"/>
              </w:rPr>
              <w:t>～</w:t>
            </w:r>
            <w:r>
              <w:rPr>
                <w:szCs w:val="21"/>
              </w:rPr>
              <w:t>2</w:t>
            </w:r>
            <w:r>
              <w:rPr>
                <w:szCs w:val="21"/>
              </w:rPr>
              <w:t>年</w:t>
            </w:r>
          </w:p>
        </w:tc>
        <w:tc>
          <w:tcPr>
            <w:tcW w:w="1651" w:type="dxa"/>
            <w:vAlign w:val="center"/>
          </w:tcPr>
          <w:p w:rsidR="00DB7C61" w:rsidRDefault="00595E81">
            <w:pPr>
              <w:jc w:val="center"/>
              <w:rPr>
                <w:szCs w:val="21"/>
              </w:rPr>
            </w:pPr>
            <w:r>
              <w:rPr>
                <w:szCs w:val="21"/>
              </w:rPr>
              <w:t>1</w:t>
            </w:r>
            <w:r>
              <w:rPr>
                <w:szCs w:val="21"/>
              </w:rPr>
              <w:t>～</w:t>
            </w:r>
            <w:r>
              <w:rPr>
                <w:szCs w:val="21"/>
              </w:rPr>
              <w:t>2</w:t>
            </w:r>
            <w:r>
              <w:rPr>
                <w:szCs w:val="21"/>
              </w:rPr>
              <w:t>年</w:t>
            </w:r>
          </w:p>
        </w:tc>
        <w:tc>
          <w:tcPr>
            <w:tcW w:w="1517" w:type="dxa"/>
            <w:vAlign w:val="center"/>
          </w:tcPr>
          <w:p w:rsidR="00DB7C61" w:rsidRDefault="00595E81">
            <w:pPr>
              <w:jc w:val="center"/>
              <w:rPr>
                <w:szCs w:val="21"/>
              </w:rPr>
            </w:pPr>
            <w:r>
              <w:rPr>
                <w:szCs w:val="21"/>
              </w:rPr>
              <w:t>1</w:t>
            </w:r>
            <w:r>
              <w:rPr>
                <w:szCs w:val="21"/>
              </w:rPr>
              <w:t>～</w:t>
            </w:r>
            <w:r>
              <w:rPr>
                <w:szCs w:val="21"/>
              </w:rPr>
              <w:t>2</w:t>
            </w:r>
            <w:r>
              <w:rPr>
                <w:szCs w:val="21"/>
              </w:rPr>
              <w:t>年</w:t>
            </w:r>
          </w:p>
        </w:tc>
      </w:tr>
      <w:tr w:rsidR="00DB7C61">
        <w:tc>
          <w:tcPr>
            <w:tcW w:w="1426" w:type="dxa"/>
            <w:vAlign w:val="center"/>
          </w:tcPr>
          <w:p w:rsidR="00DB7C61" w:rsidRDefault="00595E81">
            <w:pPr>
              <w:jc w:val="center"/>
              <w:rPr>
                <w:szCs w:val="21"/>
              </w:rPr>
            </w:pPr>
            <w:r>
              <w:rPr>
                <w:szCs w:val="21"/>
              </w:rPr>
              <w:t>主要原材料</w:t>
            </w:r>
          </w:p>
        </w:tc>
        <w:tc>
          <w:tcPr>
            <w:tcW w:w="1621" w:type="dxa"/>
            <w:vAlign w:val="center"/>
          </w:tcPr>
          <w:p w:rsidR="00DB7C61" w:rsidRDefault="00595E81">
            <w:pPr>
              <w:jc w:val="center"/>
              <w:rPr>
                <w:szCs w:val="21"/>
              </w:rPr>
            </w:pPr>
            <w:r>
              <w:rPr>
                <w:szCs w:val="21"/>
              </w:rPr>
              <w:t>中</w:t>
            </w:r>
          </w:p>
        </w:tc>
        <w:tc>
          <w:tcPr>
            <w:tcW w:w="1462" w:type="dxa"/>
            <w:vAlign w:val="center"/>
          </w:tcPr>
          <w:p w:rsidR="00DB7C61" w:rsidRDefault="00595E81">
            <w:pPr>
              <w:jc w:val="center"/>
              <w:rPr>
                <w:szCs w:val="21"/>
              </w:rPr>
            </w:pPr>
            <w:r>
              <w:rPr>
                <w:szCs w:val="21"/>
              </w:rPr>
              <w:t>中</w:t>
            </w:r>
          </w:p>
        </w:tc>
        <w:tc>
          <w:tcPr>
            <w:tcW w:w="1269" w:type="dxa"/>
            <w:vAlign w:val="center"/>
          </w:tcPr>
          <w:p w:rsidR="00DB7C61" w:rsidRDefault="00595E81">
            <w:pPr>
              <w:jc w:val="center"/>
              <w:rPr>
                <w:szCs w:val="21"/>
              </w:rPr>
            </w:pPr>
            <w:r>
              <w:rPr>
                <w:szCs w:val="21"/>
              </w:rPr>
              <w:t>丰富</w:t>
            </w:r>
          </w:p>
        </w:tc>
        <w:tc>
          <w:tcPr>
            <w:tcW w:w="1651" w:type="dxa"/>
            <w:vAlign w:val="center"/>
          </w:tcPr>
          <w:p w:rsidR="00DB7C61" w:rsidRDefault="00595E81">
            <w:pPr>
              <w:jc w:val="center"/>
              <w:rPr>
                <w:szCs w:val="21"/>
              </w:rPr>
            </w:pPr>
            <w:r>
              <w:rPr>
                <w:szCs w:val="21"/>
              </w:rPr>
              <w:t>镉和碲化物都是稀有金属</w:t>
            </w:r>
          </w:p>
        </w:tc>
        <w:tc>
          <w:tcPr>
            <w:tcW w:w="1517" w:type="dxa"/>
            <w:vAlign w:val="center"/>
          </w:tcPr>
          <w:p w:rsidR="00DB7C61" w:rsidRDefault="00595E81">
            <w:pPr>
              <w:jc w:val="center"/>
              <w:rPr>
                <w:szCs w:val="21"/>
              </w:rPr>
            </w:pPr>
            <w:r>
              <w:rPr>
                <w:szCs w:val="21"/>
              </w:rPr>
              <w:t>铟是昂贵</w:t>
            </w:r>
          </w:p>
          <w:p w:rsidR="00DB7C61" w:rsidRDefault="00595E81">
            <w:pPr>
              <w:jc w:val="center"/>
              <w:rPr>
                <w:szCs w:val="21"/>
              </w:rPr>
            </w:pPr>
            <w:r>
              <w:rPr>
                <w:szCs w:val="21"/>
              </w:rPr>
              <w:t>稀有金属</w:t>
            </w:r>
          </w:p>
        </w:tc>
      </w:tr>
      <w:tr w:rsidR="00DB7C61">
        <w:tc>
          <w:tcPr>
            <w:tcW w:w="1426" w:type="dxa"/>
            <w:vAlign w:val="center"/>
          </w:tcPr>
          <w:p w:rsidR="00DB7C61" w:rsidRDefault="00595E81">
            <w:pPr>
              <w:jc w:val="center"/>
              <w:rPr>
                <w:szCs w:val="21"/>
              </w:rPr>
            </w:pPr>
            <w:r>
              <w:rPr>
                <w:szCs w:val="21"/>
              </w:rPr>
              <w:t>生产成本</w:t>
            </w:r>
          </w:p>
        </w:tc>
        <w:tc>
          <w:tcPr>
            <w:tcW w:w="1621" w:type="dxa"/>
            <w:vAlign w:val="center"/>
          </w:tcPr>
          <w:p w:rsidR="00DB7C61" w:rsidRDefault="00595E81">
            <w:pPr>
              <w:jc w:val="center"/>
              <w:rPr>
                <w:szCs w:val="21"/>
              </w:rPr>
            </w:pPr>
            <w:r>
              <w:rPr>
                <w:szCs w:val="21"/>
              </w:rPr>
              <w:t>较高</w:t>
            </w:r>
          </w:p>
        </w:tc>
        <w:tc>
          <w:tcPr>
            <w:tcW w:w="1462" w:type="dxa"/>
            <w:vAlign w:val="center"/>
          </w:tcPr>
          <w:p w:rsidR="00DB7C61" w:rsidRDefault="00595E81">
            <w:pPr>
              <w:jc w:val="center"/>
              <w:rPr>
                <w:szCs w:val="21"/>
              </w:rPr>
            </w:pPr>
            <w:r>
              <w:rPr>
                <w:szCs w:val="21"/>
              </w:rPr>
              <w:t>较高</w:t>
            </w:r>
          </w:p>
        </w:tc>
        <w:tc>
          <w:tcPr>
            <w:tcW w:w="1269" w:type="dxa"/>
            <w:vAlign w:val="center"/>
          </w:tcPr>
          <w:p w:rsidR="00DB7C61" w:rsidRDefault="00595E81">
            <w:pPr>
              <w:jc w:val="center"/>
              <w:rPr>
                <w:szCs w:val="21"/>
              </w:rPr>
            </w:pPr>
            <w:r>
              <w:rPr>
                <w:szCs w:val="21"/>
              </w:rPr>
              <w:t>较低</w:t>
            </w:r>
          </w:p>
        </w:tc>
        <w:tc>
          <w:tcPr>
            <w:tcW w:w="1651" w:type="dxa"/>
            <w:vAlign w:val="center"/>
          </w:tcPr>
          <w:p w:rsidR="00DB7C61" w:rsidRDefault="00595E81">
            <w:pPr>
              <w:jc w:val="center"/>
              <w:rPr>
                <w:szCs w:val="21"/>
              </w:rPr>
            </w:pPr>
            <w:r>
              <w:rPr>
                <w:szCs w:val="21"/>
              </w:rPr>
              <w:t>相对较低</w:t>
            </w:r>
          </w:p>
        </w:tc>
        <w:tc>
          <w:tcPr>
            <w:tcW w:w="1517" w:type="dxa"/>
            <w:vAlign w:val="center"/>
          </w:tcPr>
          <w:p w:rsidR="00DB7C61" w:rsidRDefault="00595E81">
            <w:pPr>
              <w:pStyle w:val="150"/>
              <w:ind w:firstLineChars="0" w:firstLine="0"/>
              <w:jc w:val="center"/>
              <w:rPr>
                <w:rFonts w:cs="Times New Roman"/>
                <w:sz w:val="21"/>
                <w:szCs w:val="21"/>
              </w:rPr>
            </w:pPr>
            <w:r>
              <w:rPr>
                <w:rFonts w:cs="Times New Roman"/>
                <w:sz w:val="21"/>
                <w:szCs w:val="21"/>
              </w:rPr>
              <w:t>相对较低</w:t>
            </w:r>
          </w:p>
        </w:tc>
      </w:tr>
      <w:tr w:rsidR="00DB7C61">
        <w:tc>
          <w:tcPr>
            <w:tcW w:w="1426" w:type="dxa"/>
            <w:vAlign w:val="center"/>
          </w:tcPr>
          <w:p w:rsidR="00DB7C61" w:rsidRDefault="00595E81">
            <w:pPr>
              <w:jc w:val="center"/>
              <w:rPr>
                <w:szCs w:val="21"/>
              </w:rPr>
            </w:pPr>
            <w:r>
              <w:rPr>
                <w:szCs w:val="21"/>
              </w:rPr>
              <w:t>主要优点</w:t>
            </w:r>
          </w:p>
        </w:tc>
        <w:tc>
          <w:tcPr>
            <w:tcW w:w="1621" w:type="dxa"/>
            <w:vAlign w:val="center"/>
          </w:tcPr>
          <w:p w:rsidR="00DB7C61" w:rsidRDefault="00595E81">
            <w:pPr>
              <w:jc w:val="center"/>
              <w:rPr>
                <w:szCs w:val="21"/>
              </w:rPr>
            </w:pPr>
            <w:r>
              <w:rPr>
                <w:szCs w:val="21"/>
              </w:rPr>
              <w:t>效率高</w:t>
            </w:r>
          </w:p>
          <w:p w:rsidR="00DB7C61" w:rsidRDefault="00595E81">
            <w:pPr>
              <w:jc w:val="center"/>
              <w:rPr>
                <w:szCs w:val="21"/>
              </w:rPr>
            </w:pPr>
            <w:r>
              <w:rPr>
                <w:szCs w:val="21"/>
              </w:rPr>
              <w:t>技术成熟</w:t>
            </w:r>
          </w:p>
        </w:tc>
        <w:tc>
          <w:tcPr>
            <w:tcW w:w="1462" w:type="dxa"/>
            <w:vAlign w:val="center"/>
          </w:tcPr>
          <w:p w:rsidR="00DB7C61" w:rsidRDefault="00595E81">
            <w:pPr>
              <w:jc w:val="center"/>
              <w:rPr>
                <w:szCs w:val="21"/>
              </w:rPr>
            </w:pPr>
            <w:r>
              <w:rPr>
                <w:szCs w:val="21"/>
              </w:rPr>
              <w:t>效率高</w:t>
            </w:r>
          </w:p>
          <w:p w:rsidR="00DB7C61" w:rsidRDefault="00595E81">
            <w:pPr>
              <w:jc w:val="center"/>
              <w:rPr>
                <w:szCs w:val="21"/>
              </w:rPr>
            </w:pPr>
            <w:r>
              <w:rPr>
                <w:szCs w:val="21"/>
              </w:rPr>
              <w:t>技术成熟</w:t>
            </w:r>
          </w:p>
        </w:tc>
        <w:tc>
          <w:tcPr>
            <w:tcW w:w="1269" w:type="dxa"/>
            <w:vAlign w:val="center"/>
          </w:tcPr>
          <w:p w:rsidR="00DB7C61" w:rsidRDefault="00595E81">
            <w:pPr>
              <w:jc w:val="center"/>
              <w:rPr>
                <w:szCs w:val="21"/>
              </w:rPr>
            </w:pPr>
            <w:r>
              <w:rPr>
                <w:szCs w:val="21"/>
              </w:rPr>
              <w:t>弱光效应好</w:t>
            </w:r>
          </w:p>
          <w:p w:rsidR="00DB7C61" w:rsidRDefault="00595E81">
            <w:pPr>
              <w:jc w:val="center"/>
              <w:rPr>
                <w:szCs w:val="21"/>
              </w:rPr>
            </w:pPr>
            <w:r>
              <w:rPr>
                <w:szCs w:val="21"/>
              </w:rPr>
              <w:t>成本较低</w:t>
            </w:r>
          </w:p>
        </w:tc>
        <w:tc>
          <w:tcPr>
            <w:tcW w:w="1651" w:type="dxa"/>
            <w:vAlign w:val="center"/>
          </w:tcPr>
          <w:p w:rsidR="00DB7C61" w:rsidRDefault="00595E81">
            <w:pPr>
              <w:jc w:val="center"/>
              <w:rPr>
                <w:szCs w:val="21"/>
              </w:rPr>
            </w:pPr>
            <w:r>
              <w:rPr>
                <w:szCs w:val="21"/>
              </w:rPr>
              <w:t>弱光效应好</w:t>
            </w:r>
          </w:p>
          <w:p w:rsidR="00DB7C61" w:rsidRDefault="00595E81">
            <w:pPr>
              <w:jc w:val="center"/>
              <w:rPr>
                <w:szCs w:val="21"/>
              </w:rPr>
            </w:pPr>
            <w:r>
              <w:rPr>
                <w:rFonts w:hint="eastAsia"/>
                <w:szCs w:val="21"/>
              </w:rPr>
              <w:t>成本相对较低</w:t>
            </w:r>
          </w:p>
        </w:tc>
        <w:tc>
          <w:tcPr>
            <w:tcW w:w="1517" w:type="dxa"/>
            <w:vAlign w:val="center"/>
          </w:tcPr>
          <w:p w:rsidR="00DB7C61" w:rsidRDefault="00595E81">
            <w:pPr>
              <w:jc w:val="center"/>
              <w:rPr>
                <w:szCs w:val="21"/>
              </w:rPr>
            </w:pPr>
            <w:r>
              <w:rPr>
                <w:szCs w:val="21"/>
              </w:rPr>
              <w:t>弱光效应好</w:t>
            </w:r>
          </w:p>
          <w:p w:rsidR="00DB7C61" w:rsidRDefault="00595E81">
            <w:pPr>
              <w:jc w:val="center"/>
              <w:rPr>
                <w:szCs w:val="21"/>
              </w:rPr>
            </w:pPr>
            <w:r>
              <w:rPr>
                <w:szCs w:val="21"/>
              </w:rPr>
              <w:t>成本相对较低</w:t>
            </w:r>
          </w:p>
        </w:tc>
      </w:tr>
    </w:tbl>
    <w:p w:rsidR="00DB7C61" w:rsidRDefault="00595E81">
      <w:pPr>
        <w:pStyle w:val="5f"/>
        <w:ind w:firstLine="480"/>
      </w:pPr>
      <w:r>
        <w:rPr>
          <w:rFonts w:hint="eastAsia"/>
        </w:rPr>
        <w:t>根据表</w:t>
      </w:r>
      <w:r>
        <w:rPr>
          <w:rFonts w:hint="eastAsia"/>
        </w:rPr>
        <w:t>5.1-1</w:t>
      </w:r>
      <w:r>
        <w:rPr>
          <w:rFonts w:hint="eastAsia"/>
        </w:rPr>
        <w:t>可知，单晶硅、多晶硅太阳能电池由于制造技术成熟、产品性能稳定、使用寿命长、光电转换效率相对较高的特点，被广泛应用于大型并网光伏电站项目。非晶硅薄膜太阳能电池由于其稳定性较差、光电转换效率相对较低、使用寿命相对较短的原因，在</w:t>
      </w:r>
      <w:r>
        <w:rPr>
          <w:rFonts w:hint="eastAsia"/>
        </w:rPr>
        <w:t>MW</w:t>
      </w:r>
      <w:r>
        <w:rPr>
          <w:rFonts w:hint="eastAsia"/>
        </w:rPr>
        <w:t>级太阳能光伏电站的应用受到一定的限制。况且非晶硅薄膜太阳能电池在国内产量很小，目前没有大规模生产。碲化镉、铜铟硒电池则由</w:t>
      </w:r>
      <w:r>
        <w:rPr>
          <w:rFonts w:hint="eastAsia"/>
        </w:rPr>
        <w:lastRenderedPageBreak/>
        <w:t>于原材料剧毒或原材料稀缺，其规模化生产受到限制。</w:t>
      </w:r>
    </w:p>
    <w:p w:rsidR="00DB7C61" w:rsidRDefault="00595E81">
      <w:pPr>
        <w:pStyle w:val="5f"/>
        <w:ind w:firstLine="480"/>
      </w:pPr>
      <w:r>
        <w:rPr>
          <w:rFonts w:hint="eastAsia"/>
        </w:rPr>
        <w:t>单晶硅</w:t>
      </w:r>
      <w:r>
        <w:t>与多晶硅市场份额情况对比如下图所示。</w:t>
      </w:r>
    </w:p>
    <w:p w:rsidR="00DB7C61" w:rsidRDefault="00595E81">
      <w:pPr>
        <w:pStyle w:val="152"/>
        <w:ind w:firstLineChars="0" w:firstLine="0"/>
        <w:jc w:val="center"/>
        <w:rPr>
          <w:rFonts w:eastAsia="黑体"/>
          <w:bCs/>
        </w:rPr>
      </w:pPr>
      <w:r>
        <w:rPr>
          <w:noProof/>
        </w:rPr>
        <w:drawing>
          <wp:inline distT="0" distB="0" distL="0" distR="0">
            <wp:extent cx="5175250" cy="3569335"/>
            <wp:effectExtent l="19050" t="19050" r="25400" b="1206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44" b="5596"/>
                    <a:stretch>
                      <a:fillRect/>
                    </a:stretch>
                  </pic:blipFill>
                  <pic:spPr>
                    <a:xfrm>
                      <a:off x="0" y="0"/>
                      <a:ext cx="5175555" cy="3569817"/>
                    </a:xfrm>
                    <a:prstGeom prst="rect">
                      <a:avLst/>
                    </a:prstGeom>
                    <a:noFill/>
                    <a:ln w="9525" cap="flat" cmpd="sng" algn="ctr">
                      <a:solidFill>
                        <a:srgbClr val="4472C4"/>
                      </a:solidFill>
                      <a:prstDash val="solid"/>
                      <a:round/>
                      <a:headEnd type="none" w="med" len="med"/>
                      <a:tailEnd type="none" w="med" len="med"/>
                    </a:ln>
                  </pic:spPr>
                </pic:pic>
              </a:graphicData>
            </a:graphic>
          </wp:inline>
        </w:drawing>
      </w:r>
    </w:p>
    <w:p w:rsidR="00DB7C61" w:rsidRDefault="00595E81">
      <w:pPr>
        <w:pStyle w:val="66"/>
      </w:pPr>
      <w:r>
        <w:rPr>
          <w:rFonts w:hint="eastAsia"/>
        </w:rPr>
        <w:t>图</w:t>
      </w:r>
      <w:r>
        <w:t>5.1</w:t>
      </w:r>
      <w:r>
        <w:rPr>
          <w:rFonts w:hint="eastAsia"/>
        </w:rPr>
        <w:t>-</w:t>
      </w:r>
      <w:r>
        <w:t xml:space="preserve">1  </w:t>
      </w:r>
      <w:r>
        <w:t>太阳能电池板类型市场份额趋势（</w:t>
      </w:r>
      <w:r>
        <w:t>ITRPV</w:t>
      </w:r>
      <w:r>
        <w:t>）</w:t>
      </w:r>
    </w:p>
    <w:p w:rsidR="00DB7C61" w:rsidRDefault="00595E81">
      <w:pPr>
        <w:pStyle w:val="5f"/>
        <w:ind w:firstLine="480"/>
      </w:pPr>
      <w:r>
        <w:rPr>
          <w:rFonts w:hint="eastAsia"/>
        </w:rPr>
        <w:t>根据</w:t>
      </w:r>
      <w:r>
        <w:t>图</w:t>
      </w:r>
      <w:r>
        <w:rPr>
          <w:rFonts w:hint="eastAsia"/>
        </w:rPr>
        <w:t>5.1</w:t>
      </w:r>
      <w:r>
        <w:t>-1</w:t>
      </w:r>
      <w:r>
        <w:rPr>
          <w:rFonts w:hint="eastAsia"/>
        </w:rPr>
        <w:t>可知，</w:t>
      </w:r>
      <w:r>
        <w:t xml:space="preserve"> 2018</w:t>
      </w:r>
      <w:r>
        <w:t>年多晶硅与单晶硅光伏组件市场份额为基本持平，</w:t>
      </w:r>
      <w:r>
        <w:t>2019</w:t>
      </w:r>
      <w:r>
        <w:t>年开始，单晶硅光伏组件的份额逐渐超过并预计将大幅领先多晶硅组件。</w:t>
      </w:r>
    </w:p>
    <w:p w:rsidR="00DB7C61" w:rsidRDefault="00595E81">
      <w:pPr>
        <w:pStyle w:val="5f"/>
        <w:ind w:firstLine="480"/>
      </w:pPr>
      <w:r>
        <w:rPr>
          <w:rFonts w:hint="eastAsia"/>
        </w:rPr>
        <w:t>国内主流光伏</w:t>
      </w:r>
      <w:r>
        <w:t>组件企业</w:t>
      </w:r>
      <w:r>
        <w:rPr>
          <w:rFonts w:hint="eastAsia"/>
        </w:rPr>
        <w:t>包括亚玛顿、阿特斯</w:t>
      </w:r>
      <w:r>
        <w:t>阳光电力</w:t>
      </w:r>
      <w:r>
        <w:rPr>
          <w:rFonts w:hint="eastAsia"/>
        </w:rPr>
        <w:t>、晶科</w:t>
      </w:r>
      <w:r>
        <w:t>能源控股</w:t>
      </w:r>
      <w:r>
        <w:rPr>
          <w:rFonts w:hint="eastAsia"/>
        </w:rPr>
        <w:t>、隆基乐叶、协鑫集成科技、东方日升、常州亿晶光电、晶澳太阳能、常州天合光能等</w:t>
      </w:r>
      <w:r>
        <w:t>。</w:t>
      </w:r>
    </w:p>
    <w:p w:rsidR="00DB7C61" w:rsidRDefault="00595E81">
      <w:pPr>
        <w:pStyle w:val="5f"/>
        <w:ind w:firstLine="480"/>
      </w:pPr>
      <w:r>
        <w:rPr>
          <w:rFonts w:hint="eastAsia"/>
        </w:rPr>
        <w:t>光伏电站太阳能</w:t>
      </w:r>
      <w:r>
        <w:t>光伏电站太阳能电池种类应选用技术成熟、转换效率较高、已规模化生产的且在国内有工程应用实例的组件作为光电转的核心器件。因此，本工程选用单晶硅类太阳能电池。晶硅类太阳能电池有</w:t>
      </w:r>
      <w:r>
        <w:t>60</w:t>
      </w:r>
      <w:r>
        <w:t>片和</w:t>
      </w:r>
      <w:r>
        <w:t>72</w:t>
      </w:r>
      <w:r>
        <w:t>片两种封装规格，根据表</w:t>
      </w:r>
      <w:r>
        <w:t>5.1-2</w:t>
      </w:r>
      <w:r>
        <w:t>比较看二者差距不大，从节约土地资源、安装速度、运维方便、减少故障点等角度出发，本项目拟推荐采用</w:t>
      </w:r>
      <w:r>
        <w:t>72</w:t>
      </w:r>
      <w:r>
        <w:t>片封装的单晶硅光伏组件。</w:t>
      </w:r>
    </w:p>
    <w:p w:rsidR="00DB7C61" w:rsidRDefault="00595E81">
      <w:pPr>
        <w:pStyle w:val="66"/>
      </w:pPr>
      <w:r>
        <w:t>表</w:t>
      </w:r>
      <w:r>
        <w:t>5.1-2  1MWp</w:t>
      </w:r>
      <w:r>
        <w:t>电站不同规格电池经济性比较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491"/>
        <w:gridCol w:w="1490"/>
        <w:gridCol w:w="1492"/>
        <w:gridCol w:w="1492"/>
        <w:gridCol w:w="1492"/>
        <w:gridCol w:w="1489"/>
      </w:tblGrid>
      <w:tr w:rsidR="00DB7C61">
        <w:trPr>
          <w:jc w:val="center"/>
        </w:trPr>
        <w:tc>
          <w:tcPr>
            <w:tcW w:w="833" w:type="pct"/>
          </w:tcPr>
          <w:p w:rsidR="00DB7C61" w:rsidRDefault="00595E81">
            <w:pPr>
              <w:pStyle w:val="-"/>
              <w:ind w:firstLine="480"/>
            </w:pPr>
            <w:r>
              <w:t>型号</w:t>
            </w:r>
          </w:p>
        </w:tc>
        <w:tc>
          <w:tcPr>
            <w:tcW w:w="833" w:type="pct"/>
          </w:tcPr>
          <w:p w:rsidR="00DB7C61" w:rsidRDefault="00595E81">
            <w:pPr>
              <w:pStyle w:val="-"/>
              <w:ind w:firstLine="480"/>
            </w:pPr>
            <w:r>
              <w:t>规格</w:t>
            </w:r>
          </w:p>
        </w:tc>
        <w:tc>
          <w:tcPr>
            <w:tcW w:w="834" w:type="pct"/>
          </w:tcPr>
          <w:p w:rsidR="00DB7C61" w:rsidRDefault="00595E81">
            <w:pPr>
              <w:pStyle w:val="-"/>
              <w:ind w:firstLine="480"/>
            </w:pPr>
            <w:r>
              <w:t>重量</w:t>
            </w:r>
          </w:p>
        </w:tc>
        <w:tc>
          <w:tcPr>
            <w:tcW w:w="834" w:type="pct"/>
          </w:tcPr>
          <w:p w:rsidR="00DB7C61" w:rsidRDefault="00595E81">
            <w:pPr>
              <w:pStyle w:val="-"/>
              <w:ind w:firstLine="480"/>
            </w:pPr>
            <w:r>
              <w:t>功率</w:t>
            </w:r>
          </w:p>
        </w:tc>
        <w:tc>
          <w:tcPr>
            <w:tcW w:w="834" w:type="pct"/>
          </w:tcPr>
          <w:p w:rsidR="00DB7C61" w:rsidRDefault="00595E81">
            <w:pPr>
              <w:pStyle w:val="-"/>
              <w:ind w:firstLine="480"/>
            </w:pPr>
            <w:r>
              <w:t>价格</w:t>
            </w:r>
          </w:p>
        </w:tc>
        <w:tc>
          <w:tcPr>
            <w:tcW w:w="834" w:type="pct"/>
          </w:tcPr>
          <w:p w:rsidR="00DB7C61" w:rsidRDefault="00595E81">
            <w:pPr>
              <w:pStyle w:val="-"/>
              <w:ind w:firstLineChars="0" w:firstLine="0"/>
            </w:pPr>
            <w:r>
              <w:t>占地面积</w:t>
            </w:r>
          </w:p>
        </w:tc>
      </w:tr>
      <w:tr w:rsidR="00DB7C61">
        <w:trPr>
          <w:jc w:val="center"/>
        </w:trPr>
        <w:tc>
          <w:tcPr>
            <w:tcW w:w="833" w:type="pct"/>
          </w:tcPr>
          <w:p w:rsidR="00DB7C61" w:rsidRDefault="00595E81">
            <w:pPr>
              <w:pStyle w:val="-"/>
              <w:ind w:firstLine="480"/>
            </w:pPr>
            <w:r>
              <w:t>60</w:t>
            </w:r>
            <w:r>
              <w:t>片</w:t>
            </w:r>
          </w:p>
        </w:tc>
        <w:tc>
          <w:tcPr>
            <w:tcW w:w="833" w:type="pct"/>
          </w:tcPr>
          <w:p w:rsidR="00DB7C61" w:rsidRDefault="00595E81">
            <w:pPr>
              <w:pStyle w:val="-"/>
              <w:ind w:firstLine="480"/>
            </w:pPr>
            <w:r>
              <w:t>1650×991</w:t>
            </w:r>
          </w:p>
        </w:tc>
        <w:tc>
          <w:tcPr>
            <w:tcW w:w="834" w:type="pct"/>
          </w:tcPr>
          <w:p w:rsidR="00DB7C61" w:rsidRDefault="00595E81">
            <w:pPr>
              <w:pStyle w:val="-"/>
              <w:ind w:firstLine="480"/>
            </w:pPr>
            <w:r>
              <w:t>22kg~25kg</w:t>
            </w:r>
          </w:p>
        </w:tc>
        <w:tc>
          <w:tcPr>
            <w:tcW w:w="834" w:type="pct"/>
          </w:tcPr>
          <w:p w:rsidR="00DB7C61" w:rsidRDefault="00595E81">
            <w:pPr>
              <w:pStyle w:val="-"/>
              <w:ind w:firstLine="480"/>
            </w:pPr>
            <w:r>
              <w:t>低</w:t>
            </w:r>
          </w:p>
        </w:tc>
        <w:tc>
          <w:tcPr>
            <w:tcW w:w="834" w:type="pct"/>
          </w:tcPr>
          <w:p w:rsidR="00DB7C61" w:rsidRDefault="00595E81">
            <w:pPr>
              <w:pStyle w:val="-"/>
              <w:ind w:firstLine="480"/>
            </w:pPr>
            <w:r>
              <w:t>略高</w:t>
            </w:r>
          </w:p>
        </w:tc>
        <w:tc>
          <w:tcPr>
            <w:tcW w:w="834" w:type="pct"/>
          </w:tcPr>
          <w:p w:rsidR="00DB7C61" w:rsidRDefault="00595E81">
            <w:pPr>
              <w:pStyle w:val="-"/>
              <w:ind w:firstLine="480"/>
            </w:pPr>
            <w:r>
              <w:t>大</w:t>
            </w:r>
          </w:p>
        </w:tc>
      </w:tr>
      <w:tr w:rsidR="00DB7C61">
        <w:trPr>
          <w:jc w:val="center"/>
        </w:trPr>
        <w:tc>
          <w:tcPr>
            <w:tcW w:w="833" w:type="pct"/>
          </w:tcPr>
          <w:p w:rsidR="00DB7C61" w:rsidRDefault="00595E81">
            <w:pPr>
              <w:pStyle w:val="-"/>
              <w:ind w:firstLine="480"/>
            </w:pPr>
            <w:r>
              <w:t>72</w:t>
            </w:r>
            <w:r>
              <w:t>片</w:t>
            </w:r>
          </w:p>
        </w:tc>
        <w:tc>
          <w:tcPr>
            <w:tcW w:w="833" w:type="pct"/>
          </w:tcPr>
          <w:p w:rsidR="00DB7C61" w:rsidRDefault="00595E81">
            <w:pPr>
              <w:pStyle w:val="-"/>
              <w:ind w:firstLine="480"/>
            </w:pPr>
            <w:r>
              <w:t>2108×1</w:t>
            </w:r>
            <w:r>
              <w:lastRenderedPageBreak/>
              <w:t>045</w:t>
            </w:r>
          </w:p>
        </w:tc>
        <w:tc>
          <w:tcPr>
            <w:tcW w:w="834" w:type="pct"/>
          </w:tcPr>
          <w:p w:rsidR="00DB7C61" w:rsidRDefault="00595E81">
            <w:pPr>
              <w:pStyle w:val="-"/>
              <w:ind w:firstLine="480"/>
            </w:pPr>
            <w:r>
              <w:lastRenderedPageBreak/>
              <w:t>25kg~2</w:t>
            </w:r>
            <w:r>
              <w:lastRenderedPageBreak/>
              <w:t>8kg</w:t>
            </w:r>
          </w:p>
        </w:tc>
        <w:tc>
          <w:tcPr>
            <w:tcW w:w="834" w:type="pct"/>
          </w:tcPr>
          <w:p w:rsidR="00DB7C61" w:rsidRDefault="00595E81">
            <w:pPr>
              <w:pStyle w:val="-"/>
              <w:ind w:firstLine="480"/>
            </w:pPr>
            <w:r>
              <w:lastRenderedPageBreak/>
              <w:t>高</w:t>
            </w:r>
          </w:p>
        </w:tc>
        <w:tc>
          <w:tcPr>
            <w:tcW w:w="834" w:type="pct"/>
          </w:tcPr>
          <w:p w:rsidR="00DB7C61" w:rsidRDefault="00595E81">
            <w:pPr>
              <w:pStyle w:val="-"/>
              <w:ind w:firstLine="480"/>
            </w:pPr>
            <w:r>
              <w:t>低</w:t>
            </w:r>
          </w:p>
        </w:tc>
        <w:tc>
          <w:tcPr>
            <w:tcW w:w="834" w:type="pct"/>
          </w:tcPr>
          <w:p w:rsidR="00DB7C61" w:rsidRDefault="00595E81">
            <w:pPr>
              <w:pStyle w:val="-"/>
              <w:ind w:firstLine="480"/>
            </w:pPr>
            <w:r>
              <w:t>小</w:t>
            </w:r>
          </w:p>
        </w:tc>
      </w:tr>
    </w:tbl>
    <w:p w:rsidR="00DB7C61" w:rsidRDefault="004E6B88">
      <w:pPr>
        <w:pStyle w:val="3f3"/>
      </w:pPr>
      <w:r>
        <w:rPr>
          <w:rFonts w:hint="eastAsia"/>
          <w:lang w:eastAsia="zh-CN"/>
        </w:rPr>
        <w:lastRenderedPageBreak/>
        <w:t>1</w:t>
      </w:r>
      <w:r w:rsidR="00595E81">
        <w:rPr>
          <w:rFonts w:hint="eastAsia"/>
        </w:rPr>
        <w:t>.</w:t>
      </w:r>
      <w:r>
        <w:rPr>
          <w:rFonts w:hint="eastAsia"/>
          <w:lang w:eastAsia="zh-CN"/>
        </w:rPr>
        <w:t>3</w:t>
      </w:r>
      <w:r w:rsidR="00595E81">
        <w:rPr>
          <w:rFonts w:hint="eastAsia"/>
        </w:rPr>
        <w:t>.</w:t>
      </w:r>
      <w:r w:rsidR="00595E81">
        <w:t>2</w:t>
      </w:r>
      <w:r w:rsidR="00595E81">
        <w:rPr>
          <w:rFonts w:hint="eastAsia"/>
        </w:rPr>
        <w:t xml:space="preserve">  </w:t>
      </w:r>
      <w:r w:rsidR="00595E81">
        <w:rPr>
          <w:rFonts w:hint="eastAsia"/>
        </w:rPr>
        <w:t>晶硅太阳能电池</w:t>
      </w:r>
      <w:r w:rsidR="00595E81">
        <w:t>选</w:t>
      </w:r>
      <w:r w:rsidR="00595E81">
        <w:rPr>
          <w:rFonts w:hint="eastAsia"/>
        </w:rPr>
        <w:t>型</w:t>
      </w:r>
    </w:p>
    <w:p w:rsidR="00DB7C61" w:rsidRDefault="00595E81">
      <w:pPr>
        <w:pStyle w:val="5f"/>
        <w:ind w:firstLine="480"/>
      </w:pPr>
      <w:r>
        <w:rPr>
          <w:rFonts w:hint="eastAsia"/>
        </w:rPr>
        <w:t>电池组件的功率规格较多，且产品应用也较为广泛。考虑到本项目系统装机容量为</w:t>
      </w:r>
      <w:r>
        <w:t>300MW</w:t>
      </w:r>
      <w:r>
        <w:rPr>
          <w:rFonts w:hint="eastAsia"/>
        </w:rPr>
        <w:t>，组件用量多，占用面积大，所以设计优先选用单位面积功率大的电池组件，以减少占地面积，同时也能减少直流电缆的使用和故障点的数量。</w:t>
      </w:r>
    </w:p>
    <w:p w:rsidR="00DB7C61" w:rsidRDefault="00595E81">
      <w:pPr>
        <w:pStyle w:val="5f"/>
        <w:ind w:firstLine="480"/>
      </w:pPr>
      <w:r>
        <w:rPr>
          <w:rFonts w:hint="eastAsia"/>
        </w:rPr>
        <w:t>选取目前市场上主流及地方推广的太阳能电池组件进行比较，对采用不同规格电池组件的进行了技术经济比较，见表</w:t>
      </w:r>
      <w:r>
        <w:rPr>
          <w:rFonts w:hint="eastAsia"/>
        </w:rPr>
        <w:t>5.1-</w:t>
      </w:r>
      <w:r>
        <w:t>3</w:t>
      </w:r>
      <w:r>
        <w:rPr>
          <w:rFonts w:hint="eastAsia"/>
        </w:rPr>
        <w:t>~5</w:t>
      </w:r>
      <w:r>
        <w:t>.1-5</w:t>
      </w:r>
      <w:r>
        <w:rPr>
          <w:rFonts w:hint="eastAsia"/>
        </w:rPr>
        <w:t>。</w:t>
      </w:r>
    </w:p>
    <w:p w:rsidR="00DB7C61" w:rsidRDefault="00595E81">
      <w:pPr>
        <w:pStyle w:val="66"/>
      </w:pPr>
      <w:r>
        <w:rPr>
          <w:rFonts w:hint="eastAsia"/>
        </w:rPr>
        <w:t>表</w:t>
      </w:r>
      <w:r>
        <w:t>5</w:t>
      </w:r>
      <w:r>
        <w:rPr>
          <w:rFonts w:hint="eastAsia"/>
        </w:rPr>
        <w:t>.1</w:t>
      </w:r>
      <w:r>
        <w:t xml:space="preserve">-3  </w:t>
      </w:r>
      <w:r>
        <w:t>单晶单面</w:t>
      </w:r>
      <w:r>
        <w:rPr>
          <w:rFonts w:hint="eastAsia"/>
        </w:rPr>
        <w:t>光伏组件技术参数比较表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339"/>
        <w:gridCol w:w="1048"/>
        <w:gridCol w:w="2281"/>
        <w:gridCol w:w="2278"/>
      </w:tblGrid>
      <w:tr w:rsidR="00DB7C61">
        <w:trPr>
          <w:trHeight w:val="210"/>
          <w:jc w:val="center"/>
        </w:trPr>
        <w:tc>
          <w:tcPr>
            <w:tcW w:w="5000" w:type="pct"/>
            <w:gridSpan w:val="4"/>
            <w:noWrap/>
            <w:vAlign w:val="center"/>
          </w:tcPr>
          <w:p w:rsidR="00DB7C61" w:rsidRDefault="00595E81">
            <w:pPr>
              <w:widowControl/>
              <w:jc w:val="center"/>
              <w:rPr>
                <w:kern w:val="0"/>
                <w:szCs w:val="21"/>
              </w:rPr>
            </w:pPr>
            <w:r>
              <w:rPr>
                <w:kern w:val="0"/>
                <w:szCs w:val="21"/>
              </w:rPr>
              <w:t>一、组件主要参数比选表（标准测试条件</w:t>
            </w:r>
            <w:r>
              <w:rPr>
                <w:kern w:val="0"/>
                <w:szCs w:val="21"/>
              </w:rPr>
              <w:t>STC</w:t>
            </w:r>
            <w:r>
              <w:rPr>
                <w:kern w:val="0"/>
                <w:szCs w:val="21"/>
              </w:rPr>
              <w:t>：</w:t>
            </w:r>
            <w:r>
              <w:rPr>
                <w:kern w:val="0"/>
                <w:szCs w:val="21"/>
              </w:rPr>
              <w:t>AM=1.5</w:t>
            </w:r>
            <w:r>
              <w:rPr>
                <w:kern w:val="0"/>
                <w:szCs w:val="21"/>
              </w:rPr>
              <w:t>，</w:t>
            </w:r>
            <w:r>
              <w:rPr>
                <w:kern w:val="0"/>
                <w:szCs w:val="21"/>
              </w:rPr>
              <w:t xml:space="preserve"> E=1000W/m</w:t>
            </w:r>
            <w:r>
              <w:rPr>
                <w:kern w:val="0"/>
                <w:szCs w:val="21"/>
                <w:vertAlign w:val="superscript"/>
              </w:rPr>
              <w:t>2</w:t>
            </w:r>
            <w:r>
              <w:rPr>
                <w:kern w:val="0"/>
                <w:szCs w:val="21"/>
              </w:rPr>
              <w:t>，</w:t>
            </w:r>
            <w:r>
              <w:rPr>
                <w:kern w:val="0"/>
                <w:szCs w:val="21"/>
              </w:rPr>
              <w:t xml:space="preserve"> T=25℃</w:t>
            </w:r>
          </w:p>
        </w:tc>
      </w:tr>
      <w:tr w:rsidR="00DB7C61">
        <w:trPr>
          <w:trHeight w:val="210"/>
          <w:jc w:val="center"/>
        </w:trPr>
        <w:tc>
          <w:tcPr>
            <w:tcW w:w="1866" w:type="pct"/>
            <w:noWrap/>
            <w:vAlign w:val="bottom"/>
          </w:tcPr>
          <w:p w:rsidR="00DB7C61" w:rsidRDefault="00595E81">
            <w:pPr>
              <w:widowControl/>
              <w:jc w:val="center"/>
              <w:rPr>
                <w:kern w:val="0"/>
                <w:szCs w:val="21"/>
              </w:rPr>
            </w:pPr>
            <w:r>
              <w:rPr>
                <w:kern w:val="0"/>
                <w:szCs w:val="21"/>
              </w:rPr>
              <w:t>性能参数</w:t>
            </w:r>
          </w:p>
        </w:tc>
        <w:tc>
          <w:tcPr>
            <w:tcW w:w="586" w:type="pct"/>
            <w:noWrap/>
            <w:vAlign w:val="bottom"/>
          </w:tcPr>
          <w:p w:rsidR="00DB7C61" w:rsidRDefault="00595E81">
            <w:pPr>
              <w:widowControl/>
              <w:jc w:val="center"/>
              <w:rPr>
                <w:kern w:val="0"/>
                <w:szCs w:val="21"/>
              </w:rPr>
            </w:pPr>
            <w:r>
              <w:rPr>
                <w:kern w:val="0"/>
                <w:szCs w:val="21"/>
              </w:rPr>
              <w:t>单位</w:t>
            </w:r>
          </w:p>
        </w:tc>
        <w:tc>
          <w:tcPr>
            <w:tcW w:w="1275" w:type="pct"/>
            <w:noWrap/>
            <w:vAlign w:val="bottom"/>
          </w:tcPr>
          <w:p w:rsidR="00DB7C61" w:rsidRDefault="00595E81">
            <w:pPr>
              <w:widowControl/>
              <w:jc w:val="center"/>
              <w:rPr>
                <w:kern w:val="0"/>
                <w:szCs w:val="21"/>
              </w:rPr>
            </w:pPr>
            <w:r>
              <w:rPr>
                <w:kern w:val="0"/>
                <w:szCs w:val="21"/>
              </w:rPr>
              <w:t>单晶</w:t>
            </w:r>
            <w:r>
              <w:rPr>
                <w:kern w:val="0"/>
                <w:szCs w:val="21"/>
              </w:rPr>
              <w:t>390Wp</w:t>
            </w:r>
          </w:p>
        </w:tc>
        <w:tc>
          <w:tcPr>
            <w:tcW w:w="1273" w:type="pct"/>
            <w:noWrap/>
            <w:vAlign w:val="bottom"/>
          </w:tcPr>
          <w:p w:rsidR="00DB7C61" w:rsidRDefault="00595E81">
            <w:pPr>
              <w:widowControl/>
              <w:jc w:val="center"/>
              <w:rPr>
                <w:kern w:val="0"/>
                <w:szCs w:val="21"/>
              </w:rPr>
            </w:pPr>
            <w:r>
              <w:rPr>
                <w:kern w:val="0"/>
                <w:szCs w:val="21"/>
              </w:rPr>
              <w:t>单晶</w:t>
            </w:r>
            <w:r>
              <w:rPr>
                <w:kern w:val="0"/>
                <w:szCs w:val="21"/>
              </w:rPr>
              <w:t>440Wp</w:t>
            </w:r>
          </w:p>
        </w:tc>
      </w:tr>
      <w:tr w:rsidR="00DB7C61">
        <w:trPr>
          <w:trHeight w:val="210"/>
          <w:jc w:val="center"/>
        </w:trPr>
        <w:tc>
          <w:tcPr>
            <w:tcW w:w="1866" w:type="pct"/>
            <w:noWrap/>
            <w:vAlign w:val="bottom"/>
          </w:tcPr>
          <w:p w:rsidR="00DB7C61" w:rsidRDefault="00595E81">
            <w:pPr>
              <w:widowControl/>
              <w:jc w:val="center"/>
              <w:rPr>
                <w:kern w:val="0"/>
                <w:szCs w:val="21"/>
              </w:rPr>
            </w:pPr>
            <w:r>
              <w:rPr>
                <w:kern w:val="0"/>
                <w:szCs w:val="21"/>
              </w:rPr>
              <w:t>峰值功率</w:t>
            </w:r>
          </w:p>
        </w:tc>
        <w:tc>
          <w:tcPr>
            <w:tcW w:w="586" w:type="pct"/>
            <w:noWrap/>
            <w:vAlign w:val="bottom"/>
          </w:tcPr>
          <w:p w:rsidR="00DB7C61" w:rsidRDefault="00595E81">
            <w:pPr>
              <w:widowControl/>
              <w:jc w:val="center"/>
              <w:rPr>
                <w:kern w:val="0"/>
                <w:szCs w:val="21"/>
              </w:rPr>
            </w:pPr>
            <w:r>
              <w:rPr>
                <w:kern w:val="0"/>
                <w:szCs w:val="21"/>
              </w:rPr>
              <w:t>Wp</w:t>
            </w:r>
          </w:p>
        </w:tc>
        <w:tc>
          <w:tcPr>
            <w:tcW w:w="1275" w:type="pct"/>
            <w:noWrap/>
            <w:vAlign w:val="bottom"/>
          </w:tcPr>
          <w:p w:rsidR="00DB7C61" w:rsidRDefault="00595E81">
            <w:pPr>
              <w:widowControl/>
              <w:jc w:val="center"/>
              <w:rPr>
                <w:kern w:val="0"/>
                <w:szCs w:val="21"/>
              </w:rPr>
            </w:pPr>
            <w:r>
              <w:rPr>
                <w:kern w:val="0"/>
                <w:szCs w:val="21"/>
              </w:rPr>
              <w:t>390Wp</w:t>
            </w:r>
          </w:p>
        </w:tc>
        <w:tc>
          <w:tcPr>
            <w:tcW w:w="1273" w:type="pct"/>
            <w:noWrap/>
            <w:vAlign w:val="bottom"/>
          </w:tcPr>
          <w:p w:rsidR="00DB7C61" w:rsidRDefault="00595E81">
            <w:pPr>
              <w:widowControl/>
              <w:jc w:val="center"/>
              <w:rPr>
                <w:kern w:val="0"/>
                <w:szCs w:val="21"/>
              </w:rPr>
            </w:pPr>
            <w:r>
              <w:rPr>
                <w:kern w:val="0"/>
                <w:szCs w:val="21"/>
              </w:rPr>
              <w:t>440Wp</w:t>
            </w:r>
          </w:p>
        </w:tc>
      </w:tr>
      <w:tr w:rsidR="00DB7C61">
        <w:trPr>
          <w:trHeight w:val="210"/>
          <w:jc w:val="center"/>
        </w:trPr>
        <w:tc>
          <w:tcPr>
            <w:tcW w:w="1866" w:type="pct"/>
            <w:noWrap/>
            <w:vAlign w:val="bottom"/>
          </w:tcPr>
          <w:p w:rsidR="00DB7C61" w:rsidRDefault="00595E81">
            <w:pPr>
              <w:widowControl/>
              <w:jc w:val="center"/>
              <w:rPr>
                <w:kern w:val="0"/>
                <w:szCs w:val="21"/>
              </w:rPr>
            </w:pPr>
            <w:r>
              <w:rPr>
                <w:kern w:val="0"/>
                <w:szCs w:val="21"/>
              </w:rPr>
              <w:t>开路电压</w:t>
            </w:r>
            <w:r>
              <w:rPr>
                <w:kern w:val="0"/>
                <w:szCs w:val="21"/>
              </w:rPr>
              <w:t>(Voc)</w:t>
            </w:r>
          </w:p>
        </w:tc>
        <w:tc>
          <w:tcPr>
            <w:tcW w:w="586" w:type="pct"/>
            <w:noWrap/>
            <w:vAlign w:val="bottom"/>
          </w:tcPr>
          <w:p w:rsidR="00DB7C61" w:rsidRDefault="00595E81">
            <w:pPr>
              <w:widowControl/>
              <w:jc w:val="center"/>
              <w:rPr>
                <w:kern w:val="0"/>
                <w:szCs w:val="21"/>
              </w:rPr>
            </w:pPr>
            <w:r>
              <w:rPr>
                <w:kern w:val="0"/>
                <w:szCs w:val="21"/>
              </w:rPr>
              <w:t>V</w:t>
            </w:r>
          </w:p>
        </w:tc>
        <w:tc>
          <w:tcPr>
            <w:tcW w:w="1275" w:type="pct"/>
            <w:noWrap/>
            <w:vAlign w:val="bottom"/>
          </w:tcPr>
          <w:p w:rsidR="00DB7C61" w:rsidRDefault="00595E81">
            <w:pPr>
              <w:widowControl/>
              <w:jc w:val="center"/>
              <w:rPr>
                <w:kern w:val="0"/>
                <w:szCs w:val="21"/>
              </w:rPr>
            </w:pPr>
            <w:r>
              <w:rPr>
                <w:kern w:val="0"/>
                <w:szCs w:val="21"/>
              </w:rPr>
              <w:t>49.3</w:t>
            </w:r>
          </w:p>
        </w:tc>
        <w:tc>
          <w:tcPr>
            <w:tcW w:w="1273" w:type="pct"/>
            <w:noWrap/>
            <w:vAlign w:val="bottom"/>
          </w:tcPr>
          <w:p w:rsidR="00DB7C61" w:rsidRDefault="00595E81">
            <w:pPr>
              <w:widowControl/>
              <w:jc w:val="center"/>
              <w:rPr>
                <w:kern w:val="0"/>
                <w:szCs w:val="21"/>
              </w:rPr>
            </w:pPr>
            <w:r>
              <w:rPr>
                <w:szCs w:val="21"/>
              </w:rPr>
              <w:t>49.2</w:t>
            </w:r>
          </w:p>
        </w:tc>
      </w:tr>
      <w:tr w:rsidR="00DB7C61">
        <w:trPr>
          <w:trHeight w:val="210"/>
          <w:jc w:val="center"/>
        </w:trPr>
        <w:tc>
          <w:tcPr>
            <w:tcW w:w="1866" w:type="pct"/>
            <w:noWrap/>
            <w:vAlign w:val="bottom"/>
          </w:tcPr>
          <w:p w:rsidR="00DB7C61" w:rsidRDefault="00595E81">
            <w:pPr>
              <w:widowControl/>
              <w:jc w:val="center"/>
              <w:rPr>
                <w:kern w:val="0"/>
                <w:szCs w:val="21"/>
              </w:rPr>
            </w:pPr>
            <w:r>
              <w:rPr>
                <w:kern w:val="0"/>
                <w:szCs w:val="21"/>
              </w:rPr>
              <w:t>短路电流（</w:t>
            </w:r>
            <w:r>
              <w:rPr>
                <w:kern w:val="0"/>
                <w:szCs w:val="21"/>
              </w:rPr>
              <w:t>Isc</w:t>
            </w:r>
            <w:r>
              <w:rPr>
                <w:kern w:val="0"/>
                <w:szCs w:val="21"/>
              </w:rPr>
              <w:t>）</w:t>
            </w:r>
          </w:p>
        </w:tc>
        <w:tc>
          <w:tcPr>
            <w:tcW w:w="586" w:type="pct"/>
            <w:noWrap/>
            <w:vAlign w:val="bottom"/>
          </w:tcPr>
          <w:p w:rsidR="00DB7C61" w:rsidRDefault="00595E81">
            <w:pPr>
              <w:widowControl/>
              <w:jc w:val="center"/>
              <w:rPr>
                <w:kern w:val="0"/>
                <w:szCs w:val="21"/>
              </w:rPr>
            </w:pPr>
            <w:r>
              <w:rPr>
                <w:kern w:val="0"/>
                <w:szCs w:val="21"/>
              </w:rPr>
              <w:t>A</w:t>
            </w:r>
          </w:p>
        </w:tc>
        <w:tc>
          <w:tcPr>
            <w:tcW w:w="1275" w:type="pct"/>
            <w:noWrap/>
            <w:vAlign w:val="bottom"/>
          </w:tcPr>
          <w:p w:rsidR="00DB7C61" w:rsidRDefault="00595E81">
            <w:pPr>
              <w:widowControl/>
              <w:jc w:val="center"/>
              <w:rPr>
                <w:kern w:val="0"/>
                <w:szCs w:val="21"/>
              </w:rPr>
            </w:pPr>
            <w:r>
              <w:rPr>
                <w:kern w:val="0"/>
                <w:szCs w:val="21"/>
              </w:rPr>
              <w:t>10.12</w:t>
            </w:r>
          </w:p>
        </w:tc>
        <w:tc>
          <w:tcPr>
            <w:tcW w:w="1273" w:type="pct"/>
            <w:noWrap/>
            <w:vAlign w:val="bottom"/>
          </w:tcPr>
          <w:p w:rsidR="00DB7C61" w:rsidRDefault="00595E81">
            <w:pPr>
              <w:jc w:val="center"/>
              <w:rPr>
                <w:szCs w:val="21"/>
              </w:rPr>
            </w:pPr>
            <w:r>
              <w:rPr>
                <w:szCs w:val="21"/>
              </w:rPr>
              <w:t>11.45</w:t>
            </w:r>
          </w:p>
        </w:tc>
      </w:tr>
      <w:tr w:rsidR="00DB7C61">
        <w:trPr>
          <w:trHeight w:val="210"/>
          <w:jc w:val="center"/>
        </w:trPr>
        <w:tc>
          <w:tcPr>
            <w:tcW w:w="1866" w:type="pct"/>
            <w:noWrap/>
            <w:vAlign w:val="bottom"/>
          </w:tcPr>
          <w:p w:rsidR="00DB7C61" w:rsidRDefault="00595E81">
            <w:pPr>
              <w:widowControl/>
              <w:jc w:val="center"/>
              <w:rPr>
                <w:kern w:val="0"/>
                <w:szCs w:val="21"/>
              </w:rPr>
            </w:pPr>
            <w:r>
              <w:rPr>
                <w:kern w:val="0"/>
                <w:szCs w:val="21"/>
              </w:rPr>
              <w:t>工作电压（</w:t>
            </w:r>
            <w:r>
              <w:rPr>
                <w:kern w:val="0"/>
                <w:szCs w:val="21"/>
              </w:rPr>
              <w:t>Vmppt</w:t>
            </w:r>
            <w:r>
              <w:rPr>
                <w:kern w:val="0"/>
                <w:szCs w:val="21"/>
              </w:rPr>
              <w:t>）</w:t>
            </w:r>
          </w:p>
        </w:tc>
        <w:tc>
          <w:tcPr>
            <w:tcW w:w="586" w:type="pct"/>
            <w:noWrap/>
            <w:vAlign w:val="bottom"/>
          </w:tcPr>
          <w:p w:rsidR="00DB7C61" w:rsidRDefault="00595E81">
            <w:pPr>
              <w:widowControl/>
              <w:jc w:val="center"/>
              <w:rPr>
                <w:kern w:val="0"/>
                <w:szCs w:val="21"/>
              </w:rPr>
            </w:pPr>
            <w:r>
              <w:rPr>
                <w:kern w:val="0"/>
                <w:szCs w:val="21"/>
              </w:rPr>
              <w:t>V</w:t>
            </w:r>
          </w:p>
        </w:tc>
        <w:tc>
          <w:tcPr>
            <w:tcW w:w="1275" w:type="pct"/>
            <w:noWrap/>
            <w:vAlign w:val="bottom"/>
          </w:tcPr>
          <w:p w:rsidR="00DB7C61" w:rsidRDefault="00595E81">
            <w:pPr>
              <w:widowControl/>
              <w:jc w:val="center"/>
              <w:rPr>
                <w:kern w:val="0"/>
                <w:szCs w:val="21"/>
              </w:rPr>
            </w:pPr>
            <w:r>
              <w:rPr>
                <w:kern w:val="0"/>
                <w:szCs w:val="21"/>
              </w:rPr>
              <w:t>41.1</w:t>
            </w:r>
          </w:p>
        </w:tc>
        <w:tc>
          <w:tcPr>
            <w:tcW w:w="1273" w:type="pct"/>
            <w:noWrap/>
            <w:vAlign w:val="bottom"/>
          </w:tcPr>
          <w:p w:rsidR="00DB7C61" w:rsidRDefault="00595E81">
            <w:pPr>
              <w:jc w:val="center"/>
              <w:rPr>
                <w:szCs w:val="21"/>
              </w:rPr>
            </w:pPr>
            <w:r>
              <w:rPr>
                <w:szCs w:val="21"/>
              </w:rPr>
              <w:t>41.0</w:t>
            </w:r>
          </w:p>
        </w:tc>
      </w:tr>
      <w:tr w:rsidR="00DB7C61">
        <w:trPr>
          <w:trHeight w:val="210"/>
          <w:jc w:val="center"/>
        </w:trPr>
        <w:tc>
          <w:tcPr>
            <w:tcW w:w="1866" w:type="pct"/>
            <w:noWrap/>
            <w:vAlign w:val="bottom"/>
          </w:tcPr>
          <w:p w:rsidR="00DB7C61" w:rsidRDefault="00595E81">
            <w:pPr>
              <w:widowControl/>
              <w:jc w:val="center"/>
              <w:rPr>
                <w:kern w:val="0"/>
                <w:szCs w:val="21"/>
              </w:rPr>
            </w:pPr>
            <w:r>
              <w:rPr>
                <w:kern w:val="0"/>
                <w:szCs w:val="21"/>
              </w:rPr>
              <w:t>工作电流（</w:t>
            </w:r>
            <w:r>
              <w:rPr>
                <w:kern w:val="0"/>
                <w:szCs w:val="21"/>
              </w:rPr>
              <w:t>Imppt</w:t>
            </w:r>
            <w:r>
              <w:rPr>
                <w:kern w:val="0"/>
                <w:szCs w:val="21"/>
              </w:rPr>
              <w:t>）</w:t>
            </w:r>
          </w:p>
        </w:tc>
        <w:tc>
          <w:tcPr>
            <w:tcW w:w="586" w:type="pct"/>
            <w:noWrap/>
            <w:vAlign w:val="bottom"/>
          </w:tcPr>
          <w:p w:rsidR="00DB7C61" w:rsidRDefault="00595E81">
            <w:pPr>
              <w:widowControl/>
              <w:jc w:val="center"/>
              <w:rPr>
                <w:kern w:val="0"/>
                <w:szCs w:val="21"/>
              </w:rPr>
            </w:pPr>
            <w:r>
              <w:rPr>
                <w:kern w:val="0"/>
                <w:szCs w:val="21"/>
              </w:rPr>
              <w:t>A</w:t>
            </w:r>
          </w:p>
        </w:tc>
        <w:tc>
          <w:tcPr>
            <w:tcW w:w="1275" w:type="pct"/>
            <w:noWrap/>
            <w:vAlign w:val="bottom"/>
          </w:tcPr>
          <w:p w:rsidR="00DB7C61" w:rsidRDefault="00595E81">
            <w:pPr>
              <w:widowControl/>
              <w:jc w:val="center"/>
              <w:rPr>
                <w:kern w:val="0"/>
                <w:szCs w:val="21"/>
              </w:rPr>
            </w:pPr>
            <w:r>
              <w:rPr>
                <w:kern w:val="0"/>
                <w:szCs w:val="21"/>
              </w:rPr>
              <w:t>9.49</w:t>
            </w:r>
          </w:p>
        </w:tc>
        <w:tc>
          <w:tcPr>
            <w:tcW w:w="1273" w:type="pct"/>
            <w:noWrap/>
            <w:vAlign w:val="bottom"/>
          </w:tcPr>
          <w:p w:rsidR="00DB7C61" w:rsidRDefault="00595E81">
            <w:pPr>
              <w:jc w:val="center"/>
              <w:rPr>
                <w:szCs w:val="21"/>
              </w:rPr>
            </w:pPr>
            <w:r>
              <w:rPr>
                <w:szCs w:val="21"/>
              </w:rPr>
              <w:t>10.73</w:t>
            </w:r>
          </w:p>
        </w:tc>
      </w:tr>
      <w:tr w:rsidR="00DB7C61">
        <w:trPr>
          <w:trHeight w:val="210"/>
          <w:jc w:val="center"/>
        </w:trPr>
        <w:tc>
          <w:tcPr>
            <w:tcW w:w="1866" w:type="pct"/>
            <w:noWrap/>
            <w:vAlign w:val="bottom"/>
          </w:tcPr>
          <w:p w:rsidR="00DB7C61" w:rsidRDefault="00595E81">
            <w:pPr>
              <w:widowControl/>
              <w:jc w:val="center"/>
              <w:rPr>
                <w:kern w:val="0"/>
                <w:szCs w:val="21"/>
              </w:rPr>
            </w:pPr>
            <w:r>
              <w:rPr>
                <w:kern w:val="0"/>
                <w:szCs w:val="21"/>
              </w:rPr>
              <w:t>峰值功率温度系数</w:t>
            </w:r>
          </w:p>
        </w:tc>
        <w:tc>
          <w:tcPr>
            <w:tcW w:w="586" w:type="pct"/>
            <w:noWrap/>
            <w:vAlign w:val="bottom"/>
          </w:tcPr>
          <w:p w:rsidR="00DB7C61" w:rsidRDefault="00595E81">
            <w:pPr>
              <w:widowControl/>
              <w:jc w:val="center"/>
              <w:rPr>
                <w:kern w:val="0"/>
                <w:szCs w:val="21"/>
              </w:rPr>
            </w:pPr>
            <w:r>
              <w:rPr>
                <w:kern w:val="0"/>
                <w:szCs w:val="21"/>
              </w:rPr>
              <w:t>%/℃</w:t>
            </w:r>
          </w:p>
        </w:tc>
        <w:tc>
          <w:tcPr>
            <w:tcW w:w="1275" w:type="pct"/>
            <w:noWrap/>
            <w:vAlign w:val="bottom"/>
          </w:tcPr>
          <w:p w:rsidR="00DB7C61" w:rsidRDefault="00595E81">
            <w:pPr>
              <w:jc w:val="center"/>
              <w:rPr>
                <w:szCs w:val="21"/>
              </w:rPr>
            </w:pPr>
            <w:r>
              <w:rPr>
                <w:szCs w:val="21"/>
              </w:rPr>
              <w:t>-0.37</w:t>
            </w:r>
          </w:p>
        </w:tc>
        <w:tc>
          <w:tcPr>
            <w:tcW w:w="1273" w:type="pct"/>
            <w:noWrap/>
            <w:vAlign w:val="bottom"/>
          </w:tcPr>
          <w:p w:rsidR="00DB7C61" w:rsidRDefault="00595E81">
            <w:pPr>
              <w:jc w:val="center"/>
              <w:rPr>
                <w:szCs w:val="21"/>
              </w:rPr>
            </w:pPr>
            <w:r>
              <w:rPr>
                <w:szCs w:val="21"/>
              </w:rPr>
              <w:t>-0.350</w:t>
            </w:r>
          </w:p>
        </w:tc>
      </w:tr>
      <w:tr w:rsidR="00DB7C61">
        <w:trPr>
          <w:trHeight w:val="210"/>
          <w:jc w:val="center"/>
        </w:trPr>
        <w:tc>
          <w:tcPr>
            <w:tcW w:w="1866" w:type="pct"/>
            <w:noWrap/>
            <w:vAlign w:val="bottom"/>
          </w:tcPr>
          <w:p w:rsidR="00DB7C61" w:rsidRDefault="00595E81">
            <w:pPr>
              <w:widowControl/>
              <w:jc w:val="center"/>
              <w:rPr>
                <w:kern w:val="0"/>
                <w:szCs w:val="21"/>
              </w:rPr>
            </w:pPr>
            <w:r>
              <w:rPr>
                <w:kern w:val="0"/>
                <w:szCs w:val="21"/>
              </w:rPr>
              <w:t>开路电压温度系数</w:t>
            </w:r>
          </w:p>
        </w:tc>
        <w:tc>
          <w:tcPr>
            <w:tcW w:w="586" w:type="pct"/>
            <w:noWrap/>
            <w:vAlign w:val="bottom"/>
          </w:tcPr>
          <w:p w:rsidR="00DB7C61" w:rsidRDefault="00595E81">
            <w:pPr>
              <w:widowControl/>
              <w:jc w:val="center"/>
              <w:rPr>
                <w:kern w:val="0"/>
                <w:szCs w:val="21"/>
              </w:rPr>
            </w:pPr>
            <w:r>
              <w:rPr>
                <w:kern w:val="0"/>
                <w:szCs w:val="21"/>
              </w:rPr>
              <w:t>%/℃</w:t>
            </w:r>
          </w:p>
        </w:tc>
        <w:tc>
          <w:tcPr>
            <w:tcW w:w="1275" w:type="pct"/>
            <w:noWrap/>
            <w:vAlign w:val="bottom"/>
          </w:tcPr>
          <w:p w:rsidR="00DB7C61" w:rsidRDefault="00595E81">
            <w:pPr>
              <w:jc w:val="center"/>
              <w:rPr>
                <w:szCs w:val="21"/>
              </w:rPr>
            </w:pPr>
            <w:r>
              <w:rPr>
                <w:szCs w:val="21"/>
              </w:rPr>
              <w:t>-0.28</w:t>
            </w:r>
          </w:p>
        </w:tc>
        <w:tc>
          <w:tcPr>
            <w:tcW w:w="1273" w:type="pct"/>
            <w:noWrap/>
            <w:vAlign w:val="bottom"/>
          </w:tcPr>
          <w:p w:rsidR="00DB7C61" w:rsidRDefault="00595E81">
            <w:pPr>
              <w:jc w:val="center"/>
              <w:rPr>
                <w:szCs w:val="21"/>
              </w:rPr>
            </w:pPr>
            <w:r>
              <w:rPr>
                <w:szCs w:val="21"/>
              </w:rPr>
              <w:t>-0.284</w:t>
            </w:r>
          </w:p>
        </w:tc>
      </w:tr>
      <w:tr w:rsidR="00DB7C61">
        <w:trPr>
          <w:trHeight w:val="210"/>
          <w:jc w:val="center"/>
        </w:trPr>
        <w:tc>
          <w:tcPr>
            <w:tcW w:w="1866" w:type="pct"/>
            <w:noWrap/>
            <w:vAlign w:val="bottom"/>
          </w:tcPr>
          <w:p w:rsidR="00DB7C61" w:rsidRDefault="00595E81">
            <w:pPr>
              <w:widowControl/>
              <w:jc w:val="center"/>
              <w:rPr>
                <w:kern w:val="0"/>
                <w:szCs w:val="21"/>
              </w:rPr>
            </w:pPr>
            <w:r>
              <w:rPr>
                <w:kern w:val="0"/>
                <w:szCs w:val="21"/>
              </w:rPr>
              <w:t>短路电流温度系数</w:t>
            </w:r>
          </w:p>
        </w:tc>
        <w:tc>
          <w:tcPr>
            <w:tcW w:w="586" w:type="pct"/>
            <w:noWrap/>
            <w:vAlign w:val="bottom"/>
          </w:tcPr>
          <w:p w:rsidR="00DB7C61" w:rsidRDefault="00595E81">
            <w:pPr>
              <w:widowControl/>
              <w:jc w:val="center"/>
              <w:rPr>
                <w:kern w:val="0"/>
                <w:szCs w:val="21"/>
              </w:rPr>
            </w:pPr>
            <w:r>
              <w:rPr>
                <w:kern w:val="0"/>
                <w:szCs w:val="21"/>
              </w:rPr>
              <w:t>%/℃</w:t>
            </w:r>
          </w:p>
        </w:tc>
        <w:tc>
          <w:tcPr>
            <w:tcW w:w="1275" w:type="pct"/>
            <w:noWrap/>
            <w:vAlign w:val="bottom"/>
          </w:tcPr>
          <w:p w:rsidR="00DB7C61" w:rsidRDefault="00595E81">
            <w:pPr>
              <w:jc w:val="center"/>
              <w:rPr>
                <w:szCs w:val="21"/>
              </w:rPr>
            </w:pPr>
            <w:r>
              <w:rPr>
                <w:szCs w:val="21"/>
              </w:rPr>
              <w:t>0.048</w:t>
            </w:r>
          </w:p>
        </w:tc>
        <w:tc>
          <w:tcPr>
            <w:tcW w:w="1273" w:type="pct"/>
            <w:noWrap/>
            <w:vAlign w:val="bottom"/>
          </w:tcPr>
          <w:p w:rsidR="00DB7C61" w:rsidRDefault="00595E81">
            <w:pPr>
              <w:jc w:val="center"/>
              <w:rPr>
                <w:szCs w:val="21"/>
              </w:rPr>
            </w:pPr>
            <w:r>
              <w:rPr>
                <w:szCs w:val="21"/>
              </w:rPr>
              <w:t>0.050</w:t>
            </w:r>
          </w:p>
        </w:tc>
      </w:tr>
      <w:tr w:rsidR="00DB7C61">
        <w:trPr>
          <w:trHeight w:val="210"/>
          <w:jc w:val="center"/>
        </w:trPr>
        <w:tc>
          <w:tcPr>
            <w:tcW w:w="1866" w:type="pct"/>
            <w:noWrap/>
            <w:vAlign w:val="bottom"/>
          </w:tcPr>
          <w:p w:rsidR="00DB7C61" w:rsidRDefault="00595E81">
            <w:pPr>
              <w:widowControl/>
              <w:jc w:val="center"/>
              <w:rPr>
                <w:kern w:val="0"/>
                <w:szCs w:val="21"/>
              </w:rPr>
            </w:pPr>
            <w:r>
              <w:rPr>
                <w:kern w:val="0"/>
                <w:szCs w:val="21"/>
              </w:rPr>
              <w:t>组件转换效率</w:t>
            </w:r>
          </w:p>
        </w:tc>
        <w:tc>
          <w:tcPr>
            <w:tcW w:w="586" w:type="pct"/>
            <w:noWrap/>
            <w:vAlign w:val="bottom"/>
          </w:tcPr>
          <w:p w:rsidR="00DB7C61" w:rsidRDefault="00DB7C61">
            <w:pPr>
              <w:widowControl/>
              <w:jc w:val="center"/>
              <w:rPr>
                <w:kern w:val="0"/>
                <w:szCs w:val="21"/>
              </w:rPr>
            </w:pPr>
          </w:p>
        </w:tc>
        <w:tc>
          <w:tcPr>
            <w:tcW w:w="1275" w:type="pct"/>
            <w:noWrap/>
            <w:vAlign w:val="bottom"/>
          </w:tcPr>
          <w:p w:rsidR="00DB7C61" w:rsidRDefault="00595E81">
            <w:pPr>
              <w:jc w:val="center"/>
              <w:rPr>
                <w:szCs w:val="21"/>
              </w:rPr>
            </w:pPr>
            <w:r>
              <w:rPr>
                <w:szCs w:val="21"/>
              </w:rPr>
              <w:t>19.67</w:t>
            </w:r>
          </w:p>
        </w:tc>
        <w:tc>
          <w:tcPr>
            <w:tcW w:w="1273" w:type="pct"/>
            <w:noWrap/>
            <w:vAlign w:val="bottom"/>
          </w:tcPr>
          <w:p w:rsidR="00DB7C61" w:rsidRDefault="00595E81">
            <w:pPr>
              <w:jc w:val="center"/>
              <w:rPr>
                <w:szCs w:val="21"/>
              </w:rPr>
            </w:pPr>
            <w:r>
              <w:rPr>
                <w:szCs w:val="21"/>
              </w:rPr>
              <w:t>20.2</w:t>
            </w:r>
          </w:p>
        </w:tc>
      </w:tr>
      <w:tr w:rsidR="00DB7C61">
        <w:trPr>
          <w:trHeight w:val="210"/>
          <w:jc w:val="center"/>
        </w:trPr>
        <w:tc>
          <w:tcPr>
            <w:tcW w:w="1866" w:type="pct"/>
            <w:noWrap/>
            <w:vAlign w:val="bottom"/>
          </w:tcPr>
          <w:p w:rsidR="00DB7C61" w:rsidRDefault="00595E81">
            <w:pPr>
              <w:widowControl/>
              <w:jc w:val="center"/>
              <w:rPr>
                <w:kern w:val="0"/>
                <w:szCs w:val="21"/>
              </w:rPr>
            </w:pPr>
            <w:r>
              <w:rPr>
                <w:kern w:val="0"/>
                <w:szCs w:val="21"/>
              </w:rPr>
              <w:t>组件尺寸</w:t>
            </w:r>
          </w:p>
        </w:tc>
        <w:tc>
          <w:tcPr>
            <w:tcW w:w="586" w:type="pct"/>
            <w:noWrap/>
            <w:vAlign w:val="bottom"/>
          </w:tcPr>
          <w:p w:rsidR="00DB7C61" w:rsidRDefault="00595E81">
            <w:pPr>
              <w:widowControl/>
              <w:jc w:val="center"/>
              <w:rPr>
                <w:kern w:val="0"/>
                <w:szCs w:val="21"/>
              </w:rPr>
            </w:pPr>
            <w:r>
              <w:rPr>
                <w:kern w:val="0"/>
                <w:szCs w:val="21"/>
              </w:rPr>
              <w:t>mm</w:t>
            </w:r>
          </w:p>
        </w:tc>
        <w:tc>
          <w:tcPr>
            <w:tcW w:w="1275" w:type="pct"/>
            <w:noWrap/>
            <w:vAlign w:val="bottom"/>
          </w:tcPr>
          <w:p w:rsidR="00DB7C61" w:rsidRDefault="00595E81">
            <w:pPr>
              <w:widowControl/>
              <w:jc w:val="center"/>
              <w:rPr>
                <w:kern w:val="0"/>
                <w:szCs w:val="21"/>
              </w:rPr>
            </w:pPr>
            <w:r>
              <w:rPr>
                <w:szCs w:val="21"/>
              </w:rPr>
              <w:t>1979*1002*40</w:t>
            </w:r>
          </w:p>
        </w:tc>
        <w:tc>
          <w:tcPr>
            <w:tcW w:w="1273" w:type="pct"/>
            <w:noWrap/>
            <w:vAlign w:val="bottom"/>
          </w:tcPr>
          <w:p w:rsidR="00DB7C61" w:rsidRDefault="00595E81">
            <w:pPr>
              <w:jc w:val="center"/>
              <w:rPr>
                <w:szCs w:val="21"/>
              </w:rPr>
            </w:pPr>
            <w:r>
              <w:rPr>
                <w:szCs w:val="21"/>
              </w:rPr>
              <w:t>2094*1038*35</w:t>
            </w:r>
          </w:p>
        </w:tc>
      </w:tr>
    </w:tbl>
    <w:p w:rsidR="00DB7C61" w:rsidRDefault="00595E81">
      <w:pPr>
        <w:pStyle w:val="66"/>
      </w:pPr>
      <w:r>
        <w:rPr>
          <w:rFonts w:hint="eastAsia"/>
        </w:rPr>
        <w:t>表</w:t>
      </w:r>
      <w:r>
        <w:t>5</w:t>
      </w:r>
      <w:r>
        <w:rPr>
          <w:rFonts w:hint="eastAsia"/>
        </w:rPr>
        <w:t>.1</w:t>
      </w:r>
      <w:r>
        <w:t xml:space="preserve">-4  </w:t>
      </w:r>
      <w:r>
        <w:t>单晶单面</w:t>
      </w:r>
      <w:r>
        <w:rPr>
          <w:rFonts w:hint="eastAsia"/>
        </w:rPr>
        <w:t>光伏组件经济比较表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548"/>
        <w:gridCol w:w="906"/>
        <w:gridCol w:w="1145"/>
        <w:gridCol w:w="1148"/>
        <w:gridCol w:w="909"/>
        <w:gridCol w:w="1142"/>
        <w:gridCol w:w="1148"/>
      </w:tblGrid>
      <w:tr w:rsidR="00DB7C61">
        <w:trPr>
          <w:trHeight w:val="285"/>
        </w:trPr>
        <w:tc>
          <w:tcPr>
            <w:tcW w:w="1419" w:type="pct"/>
            <w:vMerge w:val="restart"/>
            <w:shd w:val="clear" w:color="000000" w:fill="FFFFFF"/>
            <w:noWrap/>
            <w:vAlign w:val="center"/>
          </w:tcPr>
          <w:p w:rsidR="00DB7C61" w:rsidRDefault="00595E81">
            <w:pPr>
              <w:widowControl/>
              <w:jc w:val="center"/>
              <w:rPr>
                <w:kern w:val="0"/>
                <w:szCs w:val="21"/>
              </w:rPr>
            </w:pPr>
            <w:r>
              <w:rPr>
                <w:kern w:val="0"/>
                <w:szCs w:val="21"/>
              </w:rPr>
              <w:t>对比项目</w:t>
            </w:r>
          </w:p>
        </w:tc>
        <w:tc>
          <w:tcPr>
            <w:tcW w:w="1148" w:type="pct"/>
            <w:gridSpan w:val="2"/>
            <w:shd w:val="clear" w:color="000000" w:fill="FFFFFF"/>
            <w:noWrap/>
            <w:vAlign w:val="center"/>
          </w:tcPr>
          <w:p w:rsidR="00DB7C61" w:rsidRDefault="00595E81">
            <w:pPr>
              <w:widowControl/>
              <w:jc w:val="center"/>
              <w:rPr>
                <w:kern w:val="0"/>
                <w:szCs w:val="21"/>
              </w:rPr>
            </w:pPr>
            <w:r>
              <w:rPr>
                <w:kern w:val="0"/>
                <w:szCs w:val="21"/>
              </w:rPr>
              <w:t>单晶单面组件功率（</w:t>
            </w:r>
            <w:r>
              <w:rPr>
                <w:kern w:val="0"/>
                <w:szCs w:val="21"/>
              </w:rPr>
              <w:t>Wp</w:t>
            </w:r>
            <w:r>
              <w:rPr>
                <w:kern w:val="0"/>
                <w:szCs w:val="21"/>
              </w:rPr>
              <w:t>）</w:t>
            </w:r>
          </w:p>
        </w:tc>
        <w:tc>
          <w:tcPr>
            <w:tcW w:w="643" w:type="pct"/>
            <w:shd w:val="clear" w:color="000000" w:fill="FFFFFF"/>
            <w:noWrap/>
            <w:vAlign w:val="center"/>
          </w:tcPr>
          <w:p w:rsidR="00DB7C61" w:rsidRDefault="00595E81">
            <w:pPr>
              <w:widowControl/>
              <w:jc w:val="center"/>
              <w:rPr>
                <w:kern w:val="0"/>
                <w:szCs w:val="21"/>
              </w:rPr>
            </w:pPr>
            <w:r>
              <w:rPr>
                <w:kern w:val="0"/>
                <w:szCs w:val="21"/>
              </w:rPr>
              <w:t>390</w:t>
            </w:r>
          </w:p>
        </w:tc>
        <w:tc>
          <w:tcPr>
            <w:tcW w:w="1148" w:type="pct"/>
            <w:gridSpan w:val="2"/>
            <w:shd w:val="clear" w:color="000000" w:fill="FFFFFF"/>
            <w:noWrap/>
            <w:vAlign w:val="center"/>
          </w:tcPr>
          <w:p w:rsidR="00DB7C61" w:rsidRDefault="00595E81">
            <w:pPr>
              <w:widowControl/>
              <w:jc w:val="center"/>
              <w:rPr>
                <w:kern w:val="0"/>
                <w:szCs w:val="21"/>
              </w:rPr>
            </w:pPr>
            <w:r>
              <w:rPr>
                <w:kern w:val="0"/>
                <w:szCs w:val="21"/>
              </w:rPr>
              <w:t>单晶单面组件功率（</w:t>
            </w:r>
            <w:r>
              <w:rPr>
                <w:kern w:val="0"/>
                <w:szCs w:val="21"/>
              </w:rPr>
              <w:t>Wp</w:t>
            </w:r>
            <w:r>
              <w:rPr>
                <w:kern w:val="0"/>
                <w:szCs w:val="21"/>
              </w:rPr>
              <w:t>）</w:t>
            </w:r>
          </w:p>
        </w:tc>
        <w:tc>
          <w:tcPr>
            <w:tcW w:w="643" w:type="pct"/>
            <w:shd w:val="clear" w:color="000000" w:fill="FFFFFF"/>
            <w:noWrap/>
            <w:vAlign w:val="center"/>
          </w:tcPr>
          <w:p w:rsidR="00DB7C61" w:rsidRDefault="00595E81">
            <w:pPr>
              <w:widowControl/>
              <w:jc w:val="center"/>
              <w:rPr>
                <w:kern w:val="0"/>
                <w:szCs w:val="21"/>
              </w:rPr>
            </w:pPr>
            <w:r>
              <w:rPr>
                <w:kern w:val="0"/>
                <w:szCs w:val="21"/>
              </w:rPr>
              <w:t>440</w:t>
            </w:r>
          </w:p>
        </w:tc>
      </w:tr>
      <w:tr w:rsidR="00DB7C61">
        <w:trPr>
          <w:trHeight w:val="285"/>
        </w:trPr>
        <w:tc>
          <w:tcPr>
            <w:tcW w:w="1419" w:type="pct"/>
            <w:vMerge/>
            <w:vAlign w:val="center"/>
          </w:tcPr>
          <w:p w:rsidR="00DB7C61" w:rsidRDefault="00DB7C61">
            <w:pPr>
              <w:widowControl/>
              <w:jc w:val="left"/>
              <w:rPr>
                <w:kern w:val="0"/>
                <w:szCs w:val="21"/>
              </w:rPr>
            </w:pPr>
          </w:p>
        </w:tc>
        <w:tc>
          <w:tcPr>
            <w:tcW w:w="503" w:type="pct"/>
            <w:shd w:val="clear" w:color="000000" w:fill="FFFFFF"/>
            <w:noWrap/>
            <w:vAlign w:val="center"/>
          </w:tcPr>
          <w:p w:rsidR="00DB7C61" w:rsidRDefault="00595E81">
            <w:pPr>
              <w:widowControl/>
              <w:jc w:val="center"/>
              <w:rPr>
                <w:kern w:val="0"/>
                <w:szCs w:val="21"/>
              </w:rPr>
            </w:pPr>
            <w:r>
              <w:rPr>
                <w:kern w:val="0"/>
                <w:szCs w:val="21"/>
              </w:rPr>
              <w:t>数量</w:t>
            </w:r>
          </w:p>
        </w:tc>
        <w:tc>
          <w:tcPr>
            <w:tcW w:w="644" w:type="pct"/>
            <w:shd w:val="clear" w:color="000000" w:fill="FFFFFF"/>
            <w:noWrap/>
            <w:vAlign w:val="center"/>
          </w:tcPr>
          <w:p w:rsidR="00DB7C61" w:rsidRDefault="00595E81">
            <w:pPr>
              <w:widowControl/>
              <w:jc w:val="center"/>
              <w:rPr>
                <w:kern w:val="0"/>
                <w:szCs w:val="21"/>
              </w:rPr>
            </w:pPr>
            <w:r>
              <w:rPr>
                <w:kern w:val="0"/>
                <w:szCs w:val="21"/>
              </w:rPr>
              <w:t>单价（元）</w:t>
            </w:r>
          </w:p>
        </w:tc>
        <w:tc>
          <w:tcPr>
            <w:tcW w:w="643" w:type="pct"/>
            <w:shd w:val="clear" w:color="000000" w:fill="FFFFFF"/>
            <w:noWrap/>
            <w:vAlign w:val="center"/>
          </w:tcPr>
          <w:p w:rsidR="00DB7C61" w:rsidRDefault="00595E81">
            <w:pPr>
              <w:widowControl/>
              <w:jc w:val="center"/>
              <w:rPr>
                <w:kern w:val="0"/>
                <w:szCs w:val="21"/>
              </w:rPr>
            </w:pPr>
            <w:r>
              <w:rPr>
                <w:kern w:val="0"/>
                <w:szCs w:val="21"/>
              </w:rPr>
              <w:t>总价（万元）</w:t>
            </w:r>
          </w:p>
        </w:tc>
        <w:tc>
          <w:tcPr>
            <w:tcW w:w="505" w:type="pct"/>
            <w:shd w:val="clear" w:color="000000" w:fill="FFFFFF"/>
            <w:noWrap/>
            <w:vAlign w:val="center"/>
          </w:tcPr>
          <w:p w:rsidR="00DB7C61" w:rsidRDefault="00595E81">
            <w:pPr>
              <w:widowControl/>
              <w:jc w:val="center"/>
              <w:rPr>
                <w:kern w:val="0"/>
                <w:szCs w:val="21"/>
              </w:rPr>
            </w:pPr>
            <w:r>
              <w:rPr>
                <w:kern w:val="0"/>
                <w:szCs w:val="21"/>
              </w:rPr>
              <w:t>数量</w:t>
            </w:r>
          </w:p>
        </w:tc>
        <w:tc>
          <w:tcPr>
            <w:tcW w:w="643" w:type="pct"/>
            <w:shd w:val="clear" w:color="000000" w:fill="FFFFFF"/>
            <w:noWrap/>
            <w:vAlign w:val="center"/>
          </w:tcPr>
          <w:p w:rsidR="00DB7C61" w:rsidRDefault="00595E81">
            <w:pPr>
              <w:widowControl/>
              <w:jc w:val="center"/>
              <w:rPr>
                <w:kern w:val="0"/>
                <w:szCs w:val="21"/>
              </w:rPr>
            </w:pPr>
            <w:r>
              <w:rPr>
                <w:kern w:val="0"/>
                <w:szCs w:val="21"/>
              </w:rPr>
              <w:t>单价（元）</w:t>
            </w:r>
          </w:p>
        </w:tc>
        <w:tc>
          <w:tcPr>
            <w:tcW w:w="643" w:type="pct"/>
            <w:shd w:val="clear" w:color="000000" w:fill="FFFFFF"/>
            <w:noWrap/>
            <w:vAlign w:val="center"/>
          </w:tcPr>
          <w:p w:rsidR="00DB7C61" w:rsidRDefault="00595E81">
            <w:pPr>
              <w:widowControl/>
              <w:jc w:val="center"/>
              <w:rPr>
                <w:kern w:val="0"/>
                <w:szCs w:val="21"/>
              </w:rPr>
            </w:pPr>
            <w:r>
              <w:rPr>
                <w:kern w:val="0"/>
                <w:szCs w:val="21"/>
              </w:rPr>
              <w:t>总价（万元）</w:t>
            </w:r>
          </w:p>
        </w:tc>
      </w:tr>
      <w:tr w:rsidR="00DB7C61">
        <w:trPr>
          <w:trHeight w:val="285"/>
        </w:trPr>
        <w:tc>
          <w:tcPr>
            <w:tcW w:w="1419" w:type="pct"/>
            <w:shd w:val="clear" w:color="000000" w:fill="FFFFFF"/>
            <w:noWrap/>
            <w:vAlign w:val="center"/>
          </w:tcPr>
          <w:p w:rsidR="00DB7C61" w:rsidRDefault="00595E81">
            <w:pPr>
              <w:widowControl/>
              <w:jc w:val="center"/>
              <w:rPr>
                <w:kern w:val="0"/>
                <w:szCs w:val="21"/>
              </w:rPr>
            </w:pPr>
            <w:r>
              <w:rPr>
                <w:kern w:val="0"/>
                <w:szCs w:val="21"/>
              </w:rPr>
              <w:t>光伏组件（块）</w:t>
            </w:r>
          </w:p>
        </w:tc>
        <w:tc>
          <w:tcPr>
            <w:tcW w:w="50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1003038 </w:t>
            </w:r>
          </w:p>
        </w:tc>
        <w:tc>
          <w:tcPr>
            <w:tcW w:w="644" w:type="pct"/>
            <w:shd w:val="clear" w:color="000000" w:fill="FFFFFF"/>
            <w:noWrap/>
            <w:vAlign w:val="center"/>
          </w:tcPr>
          <w:p w:rsidR="00DB7C61" w:rsidRDefault="00595E81">
            <w:pPr>
              <w:widowControl/>
              <w:jc w:val="center"/>
              <w:rPr>
                <w:kern w:val="0"/>
                <w:szCs w:val="21"/>
              </w:rPr>
            </w:pPr>
            <w:r>
              <w:rPr>
                <w:rFonts w:eastAsia="等线"/>
                <w:color w:val="000000"/>
                <w:szCs w:val="21"/>
              </w:rPr>
              <w:t>565.5</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56721.8 </w:t>
            </w:r>
          </w:p>
        </w:tc>
        <w:tc>
          <w:tcPr>
            <w:tcW w:w="505"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889056 </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638</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56721.8 </w:t>
            </w:r>
          </w:p>
        </w:tc>
      </w:tr>
      <w:tr w:rsidR="00DB7C61">
        <w:trPr>
          <w:trHeight w:val="285"/>
        </w:trPr>
        <w:tc>
          <w:tcPr>
            <w:tcW w:w="1419" w:type="pct"/>
            <w:shd w:val="clear" w:color="000000" w:fill="FFFFFF"/>
            <w:noWrap/>
            <w:vAlign w:val="center"/>
          </w:tcPr>
          <w:p w:rsidR="00DB7C61" w:rsidRDefault="00595E81">
            <w:pPr>
              <w:widowControl/>
              <w:jc w:val="center"/>
              <w:rPr>
                <w:kern w:val="0"/>
                <w:szCs w:val="21"/>
              </w:rPr>
            </w:pPr>
            <w:r>
              <w:rPr>
                <w:kern w:val="0"/>
                <w:szCs w:val="21"/>
              </w:rPr>
              <w:t>组串支架（</w:t>
            </w:r>
            <w:r>
              <w:rPr>
                <w:kern w:val="0"/>
                <w:szCs w:val="21"/>
              </w:rPr>
              <w:t>t</w:t>
            </w:r>
            <w:r>
              <w:rPr>
                <w:kern w:val="0"/>
                <w:szCs w:val="21"/>
              </w:rPr>
              <w:t>）</w:t>
            </w:r>
          </w:p>
        </w:tc>
        <w:tc>
          <w:tcPr>
            <w:tcW w:w="50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19860 </w:t>
            </w:r>
          </w:p>
        </w:tc>
        <w:tc>
          <w:tcPr>
            <w:tcW w:w="644" w:type="pct"/>
            <w:shd w:val="clear" w:color="000000" w:fill="FFFFFF"/>
            <w:noWrap/>
            <w:vAlign w:val="center"/>
          </w:tcPr>
          <w:p w:rsidR="00DB7C61" w:rsidRDefault="00595E81">
            <w:pPr>
              <w:widowControl/>
              <w:jc w:val="center"/>
              <w:rPr>
                <w:kern w:val="0"/>
                <w:szCs w:val="21"/>
              </w:rPr>
            </w:pPr>
            <w:r>
              <w:rPr>
                <w:rFonts w:eastAsia="等线"/>
                <w:color w:val="000000"/>
                <w:szCs w:val="21"/>
              </w:rPr>
              <w:t>8000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15888.1 </w:t>
            </w:r>
          </w:p>
        </w:tc>
        <w:tc>
          <w:tcPr>
            <w:tcW w:w="505"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17603 </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8000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14082.6 </w:t>
            </w:r>
          </w:p>
        </w:tc>
      </w:tr>
      <w:tr w:rsidR="00DB7C61">
        <w:trPr>
          <w:trHeight w:val="285"/>
        </w:trPr>
        <w:tc>
          <w:tcPr>
            <w:tcW w:w="1419" w:type="pct"/>
            <w:shd w:val="clear" w:color="000000" w:fill="FFFFFF"/>
            <w:noWrap/>
            <w:vAlign w:val="center"/>
          </w:tcPr>
          <w:p w:rsidR="00DB7C61" w:rsidRDefault="00595E81">
            <w:pPr>
              <w:widowControl/>
              <w:jc w:val="center"/>
              <w:rPr>
                <w:kern w:val="0"/>
                <w:szCs w:val="21"/>
              </w:rPr>
            </w:pPr>
            <w:r>
              <w:rPr>
                <w:kern w:val="0"/>
                <w:szCs w:val="21"/>
              </w:rPr>
              <w:t>组串式逆变器（</w:t>
            </w:r>
            <w:r>
              <w:rPr>
                <w:kern w:val="0"/>
                <w:szCs w:val="21"/>
              </w:rPr>
              <w:t>175kW</w:t>
            </w:r>
            <w:r>
              <w:rPr>
                <w:kern w:val="0"/>
                <w:szCs w:val="21"/>
              </w:rPr>
              <w:t>）（台）</w:t>
            </w:r>
          </w:p>
        </w:tc>
        <w:tc>
          <w:tcPr>
            <w:tcW w:w="50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1990 </w:t>
            </w:r>
          </w:p>
        </w:tc>
        <w:tc>
          <w:tcPr>
            <w:tcW w:w="644" w:type="pct"/>
            <w:shd w:val="clear" w:color="000000" w:fill="FFFFFF"/>
            <w:noWrap/>
            <w:vAlign w:val="center"/>
          </w:tcPr>
          <w:p w:rsidR="00DB7C61" w:rsidRDefault="00595E81">
            <w:pPr>
              <w:widowControl/>
              <w:jc w:val="center"/>
              <w:rPr>
                <w:kern w:val="0"/>
                <w:szCs w:val="21"/>
              </w:rPr>
            </w:pPr>
            <w:r>
              <w:rPr>
                <w:rFonts w:eastAsia="等线"/>
                <w:color w:val="000000"/>
                <w:szCs w:val="21"/>
              </w:rPr>
              <w:t>29750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5920.7 </w:t>
            </w:r>
          </w:p>
        </w:tc>
        <w:tc>
          <w:tcPr>
            <w:tcW w:w="505"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1764 </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29750 </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5247.9 </w:t>
            </w:r>
          </w:p>
        </w:tc>
      </w:tr>
      <w:tr w:rsidR="00DB7C61">
        <w:trPr>
          <w:trHeight w:val="285"/>
        </w:trPr>
        <w:tc>
          <w:tcPr>
            <w:tcW w:w="1419" w:type="pct"/>
            <w:shd w:val="clear" w:color="000000" w:fill="FFFFFF"/>
            <w:noWrap/>
            <w:vAlign w:val="center"/>
          </w:tcPr>
          <w:p w:rsidR="00DB7C61" w:rsidRDefault="00595E81">
            <w:pPr>
              <w:widowControl/>
              <w:jc w:val="center"/>
              <w:rPr>
                <w:kern w:val="0"/>
                <w:szCs w:val="21"/>
              </w:rPr>
            </w:pPr>
            <w:r>
              <w:rPr>
                <w:kern w:val="0"/>
                <w:szCs w:val="21"/>
              </w:rPr>
              <w:t>逆变器支架（</w:t>
            </w:r>
            <w:r>
              <w:rPr>
                <w:kern w:val="0"/>
                <w:szCs w:val="21"/>
              </w:rPr>
              <w:t>t</w:t>
            </w:r>
            <w:r>
              <w:rPr>
                <w:kern w:val="0"/>
                <w:szCs w:val="21"/>
              </w:rPr>
              <w:t>）</w:t>
            </w:r>
          </w:p>
        </w:tc>
        <w:tc>
          <w:tcPr>
            <w:tcW w:w="50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149 </w:t>
            </w:r>
          </w:p>
        </w:tc>
        <w:tc>
          <w:tcPr>
            <w:tcW w:w="644" w:type="pct"/>
            <w:shd w:val="clear" w:color="000000" w:fill="FFFFFF"/>
            <w:noWrap/>
            <w:vAlign w:val="center"/>
          </w:tcPr>
          <w:p w:rsidR="00DB7C61" w:rsidRDefault="00595E81">
            <w:pPr>
              <w:widowControl/>
              <w:jc w:val="center"/>
              <w:rPr>
                <w:kern w:val="0"/>
                <w:szCs w:val="21"/>
              </w:rPr>
            </w:pPr>
            <w:r>
              <w:rPr>
                <w:rFonts w:eastAsia="等线"/>
                <w:color w:val="000000"/>
                <w:szCs w:val="21"/>
              </w:rPr>
              <w:t>8200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122.4 </w:t>
            </w:r>
          </w:p>
        </w:tc>
        <w:tc>
          <w:tcPr>
            <w:tcW w:w="505"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132 </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8200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108.5 </w:t>
            </w:r>
          </w:p>
        </w:tc>
      </w:tr>
      <w:tr w:rsidR="00DB7C61">
        <w:trPr>
          <w:trHeight w:val="285"/>
        </w:trPr>
        <w:tc>
          <w:tcPr>
            <w:tcW w:w="1419" w:type="pct"/>
            <w:shd w:val="clear" w:color="000000" w:fill="FFFFFF"/>
            <w:noWrap/>
            <w:vAlign w:val="center"/>
          </w:tcPr>
          <w:p w:rsidR="00DB7C61" w:rsidRDefault="00595E81">
            <w:pPr>
              <w:widowControl/>
              <w:jc w:val="center"/>
              <w:rPr>
                <w:kern w:val="0"/>
                <w:szCs w:val="21"/>
              </w:rPr>
            </w:pPr>
            <w:r>
              <w:rPr>
                <w:kern w:val="0"/>
                <w:szCs w:val="21"/>
              </w:rPr>
              <w:t>箱变（</w:t>
            </w:r>
            <w:r>
              <w:rPr>
                <w:kern w:val="0"/>
                <w:szCs w:val="21"/>
              </w:rPr>
              <w:t>3150kVA</w:t>
            </w:r>
            <w:r>
              <w:rPr>
                <w:kern w:val="0"/>
                <w:szCs w:val="21"/>
              </w:rPr>
              <w:t>）（台）</w:t>
            </w:r>
          </w:p>
        </w:tc>
        <w:tc>
          <w:tcPr>
            <w:tcW w:w="50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111 </w:t>
            </w:r>
          </w:p>
        </w:tc>
        <w:tc>
          <w:tcPr>
            <w:tcW w:w="644" w:type="pct"/>
            <w:shd w:val="clear" w:color="000000" w:fill="FFFFFF"/>
            <w:noWrap/>
            <w:vAlign w:val="center"/>
          </w:tcPr>
          <w:p w:rsidR="00DB7C61" w:rsidRDefault="00595E81">
            <w:pPr>
              <w:widowControl/>
              <w:jc w:val="center"/>
              <w:rPr>
                <w:kern w:val="0"/>
                <w:szCs w:val="21"/>
              </w:rPr>
            </w:pPr>
            <w:r>
              <w:rPr>
                <w:rFonts w:eastAsia="等线"/>
                <w:color w:val="000000"/>
                <w:szCs w:val="21"/>
              </w:rPr>
              <w:t>320000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3538.1 </w:t>
            </w:r>
          </w:p>
        </w:tc>
        <w:tc>
          <w:tcPr>
            <w:tcW w:w="505"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98 </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320000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3136.0 </w:t>
            </w:r>
          </w:p>
        </w:tc>
      </w:tr>
      <w:tr w:rsidR="00DB7C61">
        <w:trPr>
          <w:trHeight w:val="285"/>
        </w:trPr>
        <w:tc>
          <w:tcPr>
            <w:tcW w:w="1419" w:type="pct"/>
            <w:shd w:val="clear" w:color="000000" w:fill="FFFFFF"/>
            <w:noWrap/>
            <w:vAlign w:val="center"/>
          </w:tcPr>
          <w:p w:rsidR="00DB7C61" w:rsidRDefault="00595E81">
            <w:pPr>
              <w:widowControl/>
              <w:jc w:val="center"/>
              <w:rPr>
                <w:kern w:val="0"/>
                <w:szCs w:val="21"/>
              </w:rPr>
            </w:pPr>
            <w:r>
              <w:rPr>
                <w:kern w:val="0"/>
                <w:szCs w:val="21"/>
              </w:rPr>
              <w:t>2×4mm</w:t>
            </w:r>
            <w:r>
              <w:rPr>
                <w:kern w:val="0"/>
                <w:szCs w:val="21"/>
                <w:vertAlign w:val="superscript"/>
              </w:rPr>
              <w:t>2</w:t>
            </w:r>
            <w:r>
              <w:rPr>
                <w:kern w:val="0"/>
                <w:szCs w:val="21"/>
              </w:rPr>
              <w:t>直流电缆（</w:t>
            </w:r>
            <w:r>
              <w:rPr>
                <w:kern w:val="0"/>
                <w:szCs w:val="21"/>
              </w:rPr>
              <w:t>km</w:t>
            </w:r>
            <w:r>
              <w:rPr>
                <w:kern w:val="0"/>
                <w:szCs w:val="21"/>
              </w:rPr>
              <w:t>）</w:t>
            </w:r>
          </w:p>
        </w:tc>
        <w:tc>
          <w:tcPr>
            <w:tcW w:w="50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2207 </w:t>
            </w:r>
          </w:p>
        </w:tc>
        <w:tc>
          <w:tcPr>
            <w:tcW w:w="644" w:type="pct"/>
            <w:shd w:val="clear" w:color="000000" w:fill="FFFFFF"/>
            <w:noWrap/>
            <w:vAlign w:val="center"/>
          </w:tcPr>
          <w:p w:rsidR="00DB7C61" w:rsidRDefault="00595E81">
            <w:pPr>
              <w:widowControl/>
              <w:jc w:val="center"/>
              <w:rPr>
                <w:kern w:val="0"/>
                <w:szCs w:val="21"/>
              </w:rPr>
            </w:pPr>
            <w:r>
              <w:rPr>
                <w:rFonts w:eastAsia="等线"/>
                <w:color w:val="000000"/>
                <w:szCs w:val="21"/>
              </w:rPr>
              <w:t>6500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1434.3 </w:t>
            </w:r>
          </w:p>
        </w:tc>
        <w:tc>
          <w:tcPr>
            <w:tcW w:w="505"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1956 </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6500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1271.4 </w:t>
            </w:r>
          </w:p>
        </w:tc>
      </w:tr>
      <w:tr w:rsidR="00DB7C61">
        <w:trPr>
          <w:trHeight w:val="285"/>
        </w:trPr>
        <w:tc>
          <w:tcPr>
            <w:tcW w:w="1419" w:type="pct"/>
            <w:shd w:val="clear" w:color="000000" w:fill="FFFFFF"/>
            <w:noWrap/>
            <w:vAlign w:val="center"/>
          </w:tcPr>
          <w:p w:rsidR="00DB7C61" w:rsidRDefault="00595E81">
            <w:pPr>
              <w:widowControl/>
              <w:jc w:val="center"/>
              <w:rPr>
                <w:kern w:val="0"/>
                <w:szCs w:val="21"/>
              </w:rPr>
            </w:pPr>
            <w:r>
              <w:rPr>
                <w:kern w:val="0"/>
                <w:szCs w:val="21"/>
              </w:rPr>
              <w:t>1kV</w:t>
            </w:r>
            <w:r>
              <w:rPr>
                <w:kern w:val="0"/>
                <w:szCs w:val="21"/>
              </w:rPr>
              <w:t>交流电缆（</w:t>
            </w:r>
            <w:r>
              <w:rPr>
                <w:kern w:val="0"/>
                <w:szCs w:val="21"/>
              </w:rPr>
              <w:t>km</w:t>
            </w:r>
            <w:r>
              <w:rPr>
                <w:kern w:val="0"/>
                <w:szCs w:val="21"/>
              </w:rPr>
              <w:t>）</w:t>
            </w:r>
          </w:p>
        </w:tc>
        <w:tc>
          <w:tcPr>
            <w:tcW w:w="50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441 </w:t>
            </w:r>
          </w:p>
        </w:tc>
        <w:tc>
          <w:tcPr>
            <w:tcW w:w="644" w:type="pct"/>
            <w:shd w:val="clear" w:color="000000" w:fill="FFFFFF"/>
            <w:noWrap/>
            <w:vAlign w:val="center"/>
          </w:tcPr>
          <w:p w:rsidR="00DB7C61" w:rsidRDefault="00595E81">
            <w:pPr>
              <w:widowControl/>
              <w:jc w:val="center"/>
              <w:rPr>
                <w:kern w:val="0"/>
                <w:szCs w:val="21"/>
              </w:rPr>
            </w:pPr>
            <w:r>
              <w:rPr>
                <w:rFonts w:eastAsia="等线"/>
                <w:color w:val="000000"/>
                <w:szCs w:val="21"/>
              </w:rPr>
              <w:t>90000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3972.0 </w:t>
            </w:r>
          </w:p>
        </w:tc>
        <w:tc>
          <w:tcPr>
            <w:tcW w:w="505"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391 </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90000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3520.7 </w:t>
            </w:r>
          </w:p>
        </w:tc>
      </w:tr>
      <w:tr w:rsidR="00DB7C61">
        <w:trPr>
          <w:trHeight w:val="285"/>
        </w:trPr>
        <w:tc>
          <w:tcPr>
            <w:tcW w:w="1419" w:type="pct"/>
            <w:shd w:val="clear" w:color="000000" w:fill="FFFFFF"/>
            <w:noWrap/>
            <w:vAlign w:val="center"/>
          </w:tcPr>
          <w:p w:rsidR="00DB7C61" w:rsidRDefault="00595E81">
            <w:pPr>
              <w:widowControl/>
              <w:jc w:val="center"/>
              <w:rPr>
                <w:kern w:val="0"/>
                <w:szCs w:val="21"/>
              </w:rPr>
            </w:pPr>
            <w:r>
              <w:rPr>
                <w:kern w:val="0"/>
                <w:szCs w:val="21"/>
              </w:rPr>
              <w:t>35kV</w:t>
            </w:r>
            <w:r>
              <w:rPr>
                <w:kern w:val="0"/>
                <w:szCs w:val="21"/>
              </w:rPr>
              <w:t>集电线路（</w:t>
            </w:r>
            <w:r>
              <w:rPr>
                <w:kern w:val="0"/>
                <w:szCs w:val="21"/>
              </w:rPr>
              <w:t>km</w:t>
            </w:r>
            <w:r>
              <w:rPr>
                <w:kern w:val="0"/>
                <w:szCs w:val="21"/>
              </w:rPr>
              <w:t>）</w:t>
            </w:r>
          </w:p>
        </w:tc>
        <w:tc>
          <w:tcPr>
            <w:tcW w:w="50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60 </w:t>
            </w:r>
          </w:p>
        </w:tc>
        <w:tc>
          <w:tcPr>
            <w:tcW w:w="644" w:type="pct"/>
            <w:shd w:val="clear" w:color="000000" w:fill="FFFFFF"/>
            <w:noWrap/>
            <w:vAlign w:val="center"/>
          </w:tcPr>
          <w:p w:rsidR="00DB7C61" w:rsidRDefault="00595E81">
            <w:pPr>
              <w:widowControl/>
              <w:jc w:val="center"/>
              <w:rPr>
                <w:kern w:val="0"/>
                <w:szCs w:val="21"/>
              </w:rPr>
            </w:pPr>
            <w:r>
              <w:rPr>
                <w:rFonts w:eastAsia="等线"/>
                <w:color w:val="000000"/>
                <w:szCs w:val="21"/>
              </w:rPr>
              <w:t>450000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2711.1 </w:t>
            </w:r>
          </w:p>
        </w:tc>
        <w:tc>
          <w:tcPr>
            <w:tcW w:w="505"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53 </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450000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2403.0 </w:t>
            </w:r>
          </w:p>
        </w:tc>
      </w:tr>
      <w:tr w:rsidR="00DB7C61">
        <w:trPr>
          <w:trHeight w:val="285"/>
        </w:trPr>
        <w:tc>
          <w:tcPr>
            <w:tcW w:w="1419" w:type="pct"/>
            <w:shd w:val="clear" w:color="000000" w:fill="FFFFFF"/>
            <w:noWrap/>
            <w:vAlign w:val="center"/>
          </w:tcPr>
          <w:p w:rsidR="00DB7C61" w:rsidRDefault="00595E81">
            <w:pPr>
              <w:widowControl/>
              <w:jc w:val="center"/>
              <w:rPr>
                <w:kern w:val="0"/>
                <w:szCs w:val="21"/>
              </w:rPr>
            </w:pPr>
            <w:r>
              <w:rPr>
                <w:kern w:val="0"/>
                <w:szCs w:val="21"/>
              </w:rPr>
              <w:t>用地成本（亩</w:t>
            </w:r>
            <w:r>
              <w:rPr>
                <w:kern w:val="0"/>
                <w:szCs w:val="21"/>
              </w:rPr>
              <w:t>/</w:t>
            </w:r>
            <w:r>
              <w:rPr>
                <w:kern w:val="0"/>
                <w:szCs w:val="21"/>
              </w:rPr>
              <w:t>年）</w:t>
            </w:r>
          </w:p>
        </w:tc>
        <w:tc>
          <w:tcPr>
            <w:tcW w:w="50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11633 </w:t>
            </w:r>
          </w:p>
        </w:tc>
        <w:tc>
          <w:tcPr>
            <w:tcW w:w="644" w:type="pct"/>
            <w:shd w:val="clear" w:color="000000" w:fill="FFFFFF"/>
            <w:noWrap/>
            <w:vAlign w:val="center"/>
          </w:tcPr>
          <w:p w:rsidR="00DB7C61" w:rsidRDefault="00595E81">
            <w:pPr>
              <w:widowControl/>
              <w:jc w:val="center"/>
              <w:rPr>
                <w:kern w:val="0"/>
                <w:szCs w:val="21"/>
              </w:rPr>
            </w:pPr>
            <w:r>
              <w:rPr>
                <w:rFonts w:eastAsia="等线"/>
                <w:color w:val="000000"/>
                <w:szCs w:val="21"/>
              </w:rPr>
              <w:t>400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11632.9 </w:t>
            </w:r>
          </w:p>
        </w:tc>
        <w:tc>
          <w:tcPr>
            <w:tcW w:w="505"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10311 </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400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10311.0 </w:t>
            </w:r>
          </w:p>
        </w:tc>
      </w:tr>
      <w:tr w:rsidR="00DB7C61">
        <w:trPr>
          <w:trHeight w:val="285"/>
        </w:trPr>
        <w:tc>
          <w:tcPr>
            <w:tcW w:w="1419" w:type="pct"/>
            <w:shd w:val="clear" w:color="auto" w:fill="auto"/>
            <w:noWrap/>
            <w:vAlign w:val="center"/>
          </w:tcPr>
          <w:p w:rsidR="00DB7C61" w:rsidRDefault="00595E81">
            <w:pPr>
              <w:widowControl/>
              <w:jc w:val="center"/>
              <w:rPr>
                <w:kern w:val="0"/>
                <w:szCs w:val="21"/>
              </w:rPr>
            </w:pPr>
            <w:r>
              <w:rPr>
                <w:kern w:val="0"/>
                <w:szCs w:val="21"/>
              </w:rPr>
              <w:t>上述项目工程静态总投资</w:t>
            </w:r>
            <w:r>
              <w:rPr>
                <w:kern w:val="0"/>
                <w:szCs w:val="21"/>
              </w:rPr>
              <w:lastRenderedPageBreak/>
              <w:t>（万元）</w:t>
            </w:r>
          </w:p>
        </w:tc>
        <w:tc>
          <w:tcPr>
            <w:tcW w:w="1790" w:type="pct"/>
            <w:gridSpan w:val="3"/>
            <w:shd w:val="clear" w:color="auto" w:fill="auto"/>
            <w:noWrap/>
            <w:vAlign w:val="center"/>
          </w:tcPr>
          <w:p w:rsidR="00DB7C61" w:rsidRDefault="00595E81">
            <w:pPr>
              <w:widowControl/>
              <w:jc w:val="center"/>
              <w:rPr>
                <w:kern w:val="0"/>
                <w:szCs w:val="21"/>
              </w:rPr>
            </w:pPr>
            <w:r>
              <w:rPr>
                <w:rFonts w:eastAsia="等线"/>
                <w:color w:val="000000"/>
                <w:szCs w:val="21"/>
              </w:rPr>
              <w:lastRenderedPageBreak/>
              <w:t xml:space="preserve">101941.4 </w:t>
            </w:r>
          </w:p>
        </w:tc>
        <w:tc>
          <w:tcPr>
            <w:tcW w:w="1791" w:type="pct"/>
            <w:gridSpan w:val="3"/>
            <w:shd w:val="clear" w:color="auto" w:fill="auto"/>
            <w:noWrap/>
            <w:vAlign w:val="center"/>
          </w:tcPr>
          <w:p w:rsidR="00DB7C61" w:rsidRDefault="00595E81">
            <w:pPr>
              <w:widowControl/>
              <w:jc w:val="center"/>
              <w:rPr>
                <w:kern w:val="0"/>
                <w:szCs w:val="21"/>
              </w:rPr>
            </w:pPr>
            <w:r>
              <w:rPr>
                <w:rFonts w:eastAsia="等线"/>
                <w:color w:val="000000"/>
                <w:szCs w:val="21"/>
              </w:rPr>
              <w:t xml:space="preserve">96802.8 </w:t>
            </w:r>
          </w:p>
        </w:tc>
      </w:tr>
      <w:tr w:rsidR="00DB7C61">
        <w:trPr>
          <w:trHeight w:val="285"/>
        </w:trPr>
        <w:tc>
          <w:tcPr>
            <w:tcW w:w="1419" w:type="pct"/>
            <w:shd w:val="clear" w:color="auto" w:fill="auto"/>
            <w:noWrap/>
            <w:vAlign w:val="center"/>
          </w:tcPr>
          <w:p w:rsidR="00DB7C61" w:rsidRDefault="00595E81">
            <w:pPr>
              <w:widowControl/>
              <w:jc w:val="center"/>
              <w:rPr>
                <w:kern w:val="0"/>
                <w:szCs w:val="21"/>
              </w:rPr>
            </w:pPr>
            <w:r>
              <w:rPr>
                <w:kern w:val="0"/>
                <w:szCs w:val="21"/>
              </w:rPr>
              <w:lastRenderedPageBreak/>
              <w:t>单位千瓦静态投资（元</w:t>
            </w:r>
            <w:r>
              <w:rPr>
                <w:kern w:val="0"/>
                <w:szCs w:val="21"/>
              </w:rPr>
              <w:t>/kWp</w:t>
            </w:r>
            <w:r>
              <w:rPr>
                <w:kern w:val="0"/>
                <w:szCs w:val="21"/>
              </w:rPr>
              <w:t>）</w:t>
            </w:r>
          </w:p>
        </w:tc>
        <w:tc>
          <w:tcPr>
            <w:tcW w:w="1790" w:type="pct"/>
            <w:gridSpan w:val="3"/>
            <w:shd w:val="clear" w:color="auto" w:fill="auto"/>
            <w:noWrap/>
            <w:vAlign w:val="center"/>
          </w:tcPr>
          <w:p w:rsidR="00DB7C61" w:rsidRDefault="00595E81">
            <w:pPr>
              <w:widowControl/>
              <w:jc w:val="center"/>
              <w:rPr>
                <w:kern w:val="0"/>
                <w:szCs w:val="21"/>
              </w:rPr>
            </w:pPr>
            <w:r>
              <w:rPr>
                <w:rFonts w:eastAsia="等线"/>
                <w:color w:val="000000"/>
                <w:szCs w:val="21"/>
              </w:rPr>
              <w:t xml:space="preserve">2606.0 </w:t>
            </w:r>
          </w:p>
        </w:tc>
        <w:tc>
          <w:tcPr>
            <w:tcW w:w="1791" w:type="pct"/>
            <w:gridSpan w:val="3"/>
            <w:shd w:val="clear" w:color="auto" w:fill="auto"/>
            <w:noWrap/>
            <w:vAlign w:val="center"/>
          </w:tcPr>
          <w:p w:rsidR="00DB7C61" w:rsidRDefault="00595E81">
            <w:pPr>
              <w:widowControl/>
              <w:jc w:val="center"/>
              <w:rPr>
                <w:kern w:val="0"/>
                <w:szCs w:val="21"/>
              </w:rPr>
            </w:pPr>
            <w:r>
              <w:rPr>
                <w:rFonts w:eastAsia="等线"/>
                <w:color w:val="000000"/>
                <w:szCs w:val="21"/>
              </w:rPr>
              <w:t xml:space="preserve">2474.6 </w:t>
            </w:r>
          </w:p>
        </w:tc>
      </w:tr>
    </w:tbl>
    <w:p w:rsidR="00DB7C61" w:rsidRDefault="00595E81">
      <w:pPr>
        <w:pStyle w:val="5f"/>
        <w:ind w:firstLine="480"/>
        <w:rPr>
          <w:bCs/>
        </w:rPr>
      </w:pPr>
      <w:r>
        <w:t>由表</w:t>
      </w:r>
      <w:r>
        <w:t>5.1-3</w:t>
      </w:r>
      <w:r>
        <w:t>及表</w:t>
      </w:r>
      <w:r>
        <w:rPr>
          <w:rFonts w:hint="eastAsia"/>
        </w:rPr>
        <w:t>5</w:t>
      </w:r>
      <w:r>
        <w:t>.1-4</w:t>
      </w:r>
      <w:r>
        <w:t>比选可得，对于组件转换效率、用地面积、各项主要材料、设备工程量等</w:t>
      </w:r>
      <w:r>
        <w:rPr>
          <w:rFonts w:hint="eastAsia"/>
        </w:rPr>
        <w:t>各项</w:t>
      </w:r>
      <w:r>
        <w:t>指标，单晶</w:t>
      </w:r>
      <w:r>
        <w:t>440Wp</w:t>
      </w:r>
      <w:r>
        <w:t>组件均优于单晶</w:t>
      </w:r>
      <w:r>
        <w:rPr>
          <w:rFonts w:hint="eastAsia"/>
        </w:rPr>
        <w:t>3</w:t>
      </w:r>
      <w:r>
        <w:t>90Wp</w:t>
      </w:r>
      <w:r>
        <w:t>组件。</w:t>
      </w:r>
    </w:p>
    <w:p w:rsidR="00DB7C61" w:rsidRDefault="00595E81">
      <w:pPr>
        <w:pStyle w:val="66"/>
      </w:pPr>
      <w:r>
        <w:rPr>
          <w:rFonts w:hint="eastAsia"/>
        </w:rPr>
        <w:t>表</w:t>
      </w:r>
      <w:r>
        <w:t>5</w:t>
      </w:r>
      <w:r>
        <w:rPr>
          <w:rFonts w:hint="eastAsia"/>
        </w:rPr>
        <w:t>.1</w:t>
      </w:r>
      <w:r>
        <w:t xml:space="preserve">-5  </w:t>
      </w:r>
      <w:r>
        <w:t>单晶单面及双面</w:t>
      </w:r>
      <w:r>
        <w:rPr>
          <w:rFonts w:hint="eastAsia"/>
        </w:rPr>
        <w:t>光伏组件经济比较表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548"/>
        <w:gridCol w:w="872"/>
        <w:gridCol w:w="1179"/>
        <w:gridCol w:w="1148"/>
        <w:gridCol w:w="872"/>
        <w:gridCol w:w="1179"/>
        <w:gridCol w:w="1148"/>
      </w:tblGrid>
      <w:tr w:rsidR="00DB7C61">
        <w:trPr>
          <w:trHeight w:val="285"/>
        </w:trPr>
        <w:tc>
          <w:tcPr>
            <w:tcW w:w="1419" w:type="pct"/>
            <w:vMerge w:val="restart"/>
            <w:shd w:val="clear" w:color="000000" w:fill="FFFFFF"/>
            <w:noWrap/>
            <w:vAlign w:val="center"/>
          </w:tcPr>
          <w:p w:rsidR="00DB7C61" w:rsidRDefault="00595E81">
            <w:pPr>
              <w:widowControl/>
              <w:jc w:val="center"/>
              <w:rPr>
                <w:kern w:val="0"/>
                <w:szCs w:val="21"/>
              </w:rPr>
            </w:pPr>
            <w:r>
              <w:rPr>
                <w:kern w:val="0"/>
                <w:szCs w:val="21"/>
              </w:rPr>
              <w:t>对比项目</w:t>
            </w:r>
          </w:p>
        </w:tc>
        <w:tc>
          <w:tcPr>
            <w:tcW w:w="1148" w:type="pct"/>
            <w:gridSpan w:val="2"/>
            <w:shd w:val="clear" w:color="000000" w:fill="FFFFFF"/>
            <w:noWrap/>
            <w:vAlign w:val="center"/>
          </w:tcPr>
          <w:p w:rsidR="00DB7C61" w:rsidRDefault="00595E81">
            <w:pPr>
              <w:widowControl/>
              <w:jc w:val="center"/>
              <w:rPr>
                <w:kern w:val="0"/>
                <w:szCs w:val="21"/>
              </w:rPr>
            </w:pPr>
            <w:r>
              <w:rPr>
                <w:kern w:val="0"/>
                <w:szCs w:val="21"/>
              </w:rPr>
              <w:t>单晶单面组件功率（</w:t>
            </w:r>
            <w:r>
              <w:rPr>
                <w:kern w:val="0"/>
                <w:szCs w:val="21"/>
              </w:rPr>
              <w:t>Wp</w:t>
            </w:r>
            <w:r>
              <w:rPr>
                <w:kern w:val="0"/>
                <w:szCs w:val="21"/>
              </w:rPr>
              <w:t>）</w:t>
            </w:r>
          </w:p>
        </w:tc>
        <w:tc>
          <w:tcPr>
            <w:tcW w:w="643" w:type="pct"/>
            <w:shd w:val="clear" w:color="000000" w:fill="FFFFFF"/>
            <w:noWrap/>
            <w:vAlign w:val="center"/>
          </w:tcPr>
          <w:p w:rsidR="00DB7C61" w:rsidRDefault="00595E81">
            <w:pPr>
              <w:widowControl/>
              <w:jc w:val="center"/>
              <w:rPr>
                <w:kern w:val="0"/>
                <w:szCs w:val="21"/>
              </w:rPr>
            </w:pPr>
            <w:r>
              <w:rPr>
                <w:kern w:val="0"/>
                <w:szCs w:val="21"/>
              </w:rPr>
              <w:t>440</w:t>
            </w:r>
          </w:p>
        </w:tc>
        <w:tc>
          <w:tcPr>
            <w:tcW w:w="1148" w:type="pct"/>
            <w:gridSpan w:val="2"/>
            <w:shd w:val="clear" w:color="000000" w:fill="FFFFFF"/>
            <w:noWrap/>
            <w:vAlign w:val="center"/>
          </w:tcPr>
          <w:p w:rsidR="00DB7C61" w:rsidRDefault="00595E81">
            <w:pPr>
              <w:widowControl/>
              <w:jc w:val="center"/>
              <w:rPr>
                <w:kern w:val="0"/>
                <w:szCs w:val="21"/>
              </w:rPr>
            </w:pPr>
            <w:r>
              <w:rPr>
                <w:kern w:val="0"/>
                <w:szCs w:val="21"/>
              </w:rPr>
              <w:t>单晶双面组件功率（</w:t>
            </w:r>
            <w:r>
              <w:rPr>
                <w:kern w:val="0"/>
                <w:szCs w:val="21"/>
              </w:rPr>
              <w:t>Wp</w:t>
            </w:r>
            <w:r>
              <w:rPr>
                <w:kern w:val="0"/>
                <w:szCs w:val="21"/>
              </w:rPr>
              <w:t>）</w:t>
            </w:r>
          </w:p>
        </w:tc>
        <w:tc>
          <w:tcPr>
            <w:tcW w:w="643" w:type="pct"/>
            <w:shd w:val="clear" w:color="000000" w:fill="FFFFFF"/>
            <w:noWrap/>
            <w:vAlign w:val="center"/>
          </w:tcPr>
          <w:p w:rsidR="00DB7C61" w:rsidRDefault="00595E81">
            <w:pPr>
              <w:widowControl/>
              <w:jc w:val="center"/>
              <w:rPr>
                <w:kern w:val="0"/>
                <w:szCs w:val="21"/>
              </w:rPr>
            </w:pPr>
            <w:r>
              <w:rPr>
                <w:kern w:val="0"/>
                <w:szCs w:val="21"/>
              </w:rPr>
              <w:t>440</w:t>
            </w:r>
          </w:p>
        </w:tc>
      </w:tr>
      <w:tr w:rsidR="00DB7C61">
        <w:trPr>
          <w:trHeight w:val="285"/>
        </w:trPr>
        <w:tc>
          <w:tcPr>
            <w:tcW w:w="1419" w:type="pct"/>
            <w:vMerge/>
            <w:vAlign w:val="center"/>
          </w:tcPr>
          <w:p w:rsidR="00DB7C61" w:rsidRDefault="00DB7C61">
            <w:pPr>
              <w:widowControl/>
              <w:jc w:val="left"/>
              <w:rPr>
                <w:kern w:val="0"/>
                <w:szCs w:val="21"/>
              </w:rPr>
            </w:pPr>
          </w:p>
        </w:tc>
        <w:tc>
          <w:tcPr>
            <w:tcW w:w="483" w:type="pct"/>
            <w:shd w:val="clear" w:color="000000" w:fill="FFFFFF"/>
            <w:noWrap/>
            <w:vAlign w:val="center"/>
          </w:tcPr>
          <w:p w:rsidR="00DB7C61" w:rsidRDefault="00595E81">
            <w:pPr>
              <w:widowControl/>
              <w:jc w:val="center"/>
              <w:rPr>
                <w:kern w:val="0"/>
                <w:szCs w:val="21"/>
              </w:rPr>
            </w:pPr>
            <w:r>
              <w:rPr>
                <w:kern w:val="0"/>
                <w:szCs w:val="21"/>
              </w:rPr>
              <w:t>数量</w:t>
            </w:r>
          </w:p>
        </w:tc>
        <w:tc>
          <w:tcPr>
            <w:tcW w:w="665" w:type="pct"/>
            <w:shd w:val="clear" w:color="000000" w:fill="FFFFFF"/>
            <w:noWrap/>
            <w:vAlign w:val="center"/>
          </w:tcPr>
          <w:p w:rsidR="00DB7C61" w:rsidRDefault="00595E81">
            <w:pPr>
              <w:widowControl/>
              <w:jc w:val="center"/>
              <w:rPr>
                <w:kern w:val="0"/>
                <w:szCs w:val="21"/>
              </w:rPr>
            </w:pPr>
            <w:r>
              <w:rPr>
                <w:kern w:val="0"/>
                <w:szCs w:val="21"/>
              </w:rPr>
              <w:t>单价（元）</w:t>
            </w:r>
          </w:p>
        </w:tc>
        <w:tc>
          <w:tcPr>
            <w:tcW w:w="643" w:type="pct"/>
            <w:shd w:val="clear" w:color="000000" w:fill="FFFFFF"/>
            <w:noWrap/>
            <w:vAlign w:val="center"/>
          </w:tcPr>
          <w:p w:rsidR="00DB7C61" w:rsidRDefault="00595E81">
            <w:pPr>
              <w:widowControl/>
              <w:jc w:val="center"/>
              <w:rPr>
                <w:kern w:val="0"/>
                <w:szCs w:val="21"/>
              </w:rPr>
            </w:pPr>
            <w:r>
              <w:rPr>
                <w:kern w:val="0"/>
                <w:szCs w:val="21"/>
              </w:rPr>
              <w:t>总价（万元）</w:t>
            </w:r>
          </w:p>
        </w:tc>
        <w:tc>
          <w:tcPr>
            <w:tcW w:w="483" w:type="pct"/>
            <w:shd w:val="clear" w:color="000000" w:fill="FFFFFF"/>
            <w:noWrap/>
            <w:vAlign w:val="center"/>
          </w:tcPr>
          <w:p w:rsidR="00DB7C61" w:rsidRDefault="00595E81">
            <w:pPr>
              <w:widowControl/>
              <w:jc w:val="center"/>
              <w:rPr>
                <w:kern w:val="0"/>
                <w:szCs w:val="21"/>
              </w:rPr>
            </w:pPr>
            <w:r>
              <w:rPr>
                <w:kern w:val="0"/>
                <w:szCs w:val="21"/>
              </w:rPr>
              <w:t>数量</w:t>
            </w:r>
          </w:p>
        </w:tc>
        <w:tc>
          <w:tcPr>
            <w:tcW w:w="664" w:type="pct"/>
            <w:shd w:val="clear" w:color="000000" w:fill="FFFFFF"/>
            <w:noWrap/>
            <w:vAlign w:val="center"/>
          </w:tcPr>
          <w:p w:rsidR="00DB7C61" w:rsidRDefault="00595E81">
            <w:pPr>
              <w:widowControl/>
              <w:jc w:val="center"/>
              <w:rPr>
                <w:kern w:val="0"/>
                <w:szCs w:val="21"/>
              </w:rPr>
            </w:pPr>
            <w:r>
              <w:rPr>
                <w:kern w:val="0"/>
                <w:szCs w:val="21"/>
              </w:rPr>
              <w:t>单价（元）</w:t>
            </w:r>
          </w:p>
        </w:tc>
        <w:tc>
          <w:tcPr>
            <w:tcW w:w="643" w:type="pct"/>
            <w:shd w:val="clear" w:color="000000" w:fill="FFFFFF"/>
            <w:noWrap/>
            <w:vAlign w:val="center"/>
          </w:tcPr>
          <w:p w:rsidR="00DB7C61" w:rsidRDefault="00595E81">
            <w:pPr>
              <w:widowControl/>
              <w:jc w:val="center"/>
              <w:rPr>
                <w:kern w:val="0"/>
                <w:szCs w:val="21"/>
              </w:rPr>
            </w:pPr>
            <w:r>
              <w:rPr>
                <w:kern w:val="0"/>
                <w:szCs w:val="21"/>
              </w:rPr>
              <w:t>总价（万元）</w:t>
            </w:r>
          </w:p>
        </w:tc>
      </w:tr>
      <w:tr w:rsidR="00DB7C61">
        <w:trPr>
          <w:trHeight w:val="285"/>
        </w:trPr>
        <w:tc>
          <w:tcPr>
            <w:tcW w:w="1419" w:type="pct"/>
            <w:shd w:val="clear" w:color="000000" w:fill="FFFFFF"/>
            <w:noWrap/>
            <w:vAlign w:val="center"/>
          </w:tcPr>
          <w:p w:rsidR="00DB7C61" w:rsidRDefault="00595E81">
            <w:pPr>
              <w:widowControl/>
              <w:jc w:val="center"/>
              <w:rPr>
                <w:kern w:val="0"/>
                <w:szCs w:val="21"/>
              </w:rPr>
            </w:pPr>
            <w:r>
              <w:rPr>
                <w:kern w:val="0"/>
                <w:szCs w:val="21"/>
              </w:rPr>
              <w:t>光伏组件（块）</w:t>
            </w:r>
          </w:p>
        </w:tc>
        <w:tc>
          <w:tcPr>
            <w:tcW w:w="48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889056 </w:t>
            </w:r>
          </w:p>
        </w:tc>
        <w:tc>
          <w:tcPr>
            <w:tcW w:w="665" w:type="pct"/>
            <w:shd w:val="clear" w:color="000000" w:fill="FFFFFF"/>
            <w:noWrap/>
            <w:vAlign w:val="center"/>
          </w:tcPr>
          <w:p w:rsidR="00DB7C61" w:rsidRDefault="00595E81">
            <w:pPr>
              <w:widowControl/>
              <w:jc w:val="center"/>
              <w:rPr>
                <w:kern w:val="0"/>
                <w:szCs w:val="21"/>
              </w:rPr>
            </w:pPr>
            <w:r>
              <w:rPr>
                <w:rFonts w:eastAsia="等线"/>
                <w:color w:val="000000"/>
                <w:szCs w:val="21"/>
              </w:rPr>
              <w:t>616</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54765.8 </w:t>
            </w:r>
          </w:p>
        </w:tc>
        <w:tc>
          <w:tcPr>
            <w:tcW w:w="48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889056 </w:t>
            </w:r>
          </w:p>
        </w:tc>
        <w:tc>
          <w:tcPr>
            <w:tcW w:w="664" w:type="pct"/>
            <w:shd w:val="clear" w:color="000000" w:fill="FFFFFF"/>
            <w:noWrap/>
            <w:vAlign w:val="center"/>
          </w:tcPr>
          <w:p w:rsidR="00DB7C61" w:rsidRDefault="00595E81">
            <w:pPr>
              <w:widowControl/>
              <w:jc w:val="center"/>
              <w:rPr>
                <w:kern w:val="0"/>
                <w:szCs w:val="21"/>
              </w:rPr>
            </w:pPr>
            <w:r>
              <w:rPr>
                <w:rFonts w:eastAsia="等线"/>
                <w:color w:val="000000"/>
                <w:szCs w:val="21"/>
              </w:rPr>
              <w:t>638</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56721.8 </w:t>
            </w:r>
          </w:p>
        </w:tc>
      </w:tr>
      <w:tr w:rsidR="00DB7C61">
        <w:trPr>
          <w:trHeight w:val="285"/>
        </w:trPr>
        <w:tc>
          <w:tcPr>
            <w:tcW w:w="1419" w:type="pct"/>
            <w:shd w:val="clear" w:color="000000" w:fill="FFFFFF"/>
            <w:noWrap/>
            <w:vAlign w:val="center"/>
          </w:tcPr>
          <w:p w:rsidR="00DB7C61" w:rsidRDefault="00595E81">
            <w:pPr>
              <w:widowControl/>
              <w:jc w:val="center"/>
              <w:rPr>
                <w:kern w:val="0"/>
                <w:szCs w:val="21"/>
              </w:rPr>
            </w:pPr>
            <w:r>
              <w:rPr>
                <w:kern w:val="0"/>
                <w:szCs w:val="21"/>
              </w:rPr>
              <w:t>组串支架（</w:t>
            </w:r>
            <w:r>
              <w:rPr>
                <w:kern w:val="0"/>
                <w:szCs w:val="21"/>
              </w:rPr>
              <w:t>t</w:t>
            </w:r>
            <w:r>
              <w:rPr>
                <w:kern w:val="0"/>
                <w:szCs w:val="21"/>
              </w:rPr>
              <w:t>）</w:t>
            </w:r>
          </w:p>
        </w:tc>
        <w:tc>
          <w:tcPr>
            <w:tcW w:w="48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17603 </w:t>
            </w:r>
          </w:p>
        </w:tc>
        <w:tc>
          <w:tcPr>
            <w:tcW w:w="665" w:type="pct"/>
            <w:shd w:val="clear" w:color="000000" w:fill="FFFFFF"/>
            <w:noWrap/>
            <w:vAlign w:val="center"/>
          </w:tcPr>
          <w:p w:rsidR="00DB7C61" w:rsidRDefault="00595E81">
            <w:pPr>
              <w:widowControl/>
              <w:jc w:val="center"/>
              <w:rPr>
                <w:kern w:val="0"/>
                <w:szCs w:val="21"/>
              </w:rPr>
            </w:pPr>
            <w:r>
              <w:rPr>
                <w:rFonts w:eastAsia="等线"/>
                <w:color w:val="000000"/>
                <w:szCs w:val="21"/>
              </w:rPr>
              <w:t>8200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14434.7 </w:t>
            </w:r>
          </w:p>
        </w:tc>
        <w:tc>
          <w:tcPr>
            <w:tcW w:w="48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17603 </w:t>
            </w:r>
          </w:p>
        </w:tc>
        <w:tc>
          <w:tcPr>
            <w:tcW w:w="664" w:type="pct"/>
            <w:shd w:val="clear" w:color="000000" w:fill="FFFFFF"/>
            <w:noWrap/>
            <w:vAlign w:val="center"/>
          </w:tcPr>
          <w:p w:rsidR="00DB7C61" w:rsidRDefault="00595E81">
            <w:pPr>
              <w:widowControl/>
              <w:jc w:val="center"/>
              <w:rPr>
                <w:kern w:val="0"/>
                <w:szCs w:val="21"/>
              </w:rPr>
            </w:pPr>
            <w:r>
              <w:rPr>
                <w:rFonts w:eastAsia="等线"/>
                <w:color w:val="000000"/>
                <w:szCs w:val="21"/>
              </w:rPr>
              <w:t>8200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14434.7 </w:t>
            </w:r>
          </w:p>
        </w:tc>
      </w:tr>
      <w:tr w:rsidR="00DB7C61">
        <w:trPr>
          <w:trHeight w:val="285"/>
        </w:trPr>
        <w:tc>
          <w:tcPr>
            <w:tcW w:w="1419" w:type="pct"/>
            <w:shd w:val="clear" w:color="000000" w:fill="FFFFFF"/>
            <w:noWrap/>
            <w:vAlign w:val="center"/>
          </w:tcPr>
          <w:p w:rsidR="00DB7C61" w:rsidRDefault="00595E81">
            <w:pPr>
              <w:widowControl/>
              <w:jc w:val="center"/>
              <w:rPr>
                <w:kern w:val="0"/>
                <w:szCs w:val="21"/>
              </w:rPr>
            </w:pPr>
            <w:r>
              <w:rPr>
                <w:kern w:val="0"/>
                <w:szCs w:val="21"/>
              </w:rPr>
              <w:t>组串式逆变器（</w:t>
            </w:r>
            <w:r>
              <w:rPr>
                <w:kern w:val="0"/>
                <w:szCs w:val="21"/>
              </w:rPr>
              <w:t>175kW</w:t>
            </w:r>
            <w:r>
              <w:rPr>
                <w:kern w:val="0"/>
                <w:szCs w:val="21"/>
              </w:rPr>
              <w:t>）（台）</w:t>
            </w:r>
          </w:p>
        </w:tc>
        <w:tc>
          <w:tcPr>
            <w:tcW w:w="48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1764 </w:t>
            </w:r>
          </w:p>
        </w:tc>
        <w:tc>
          <w:tcPr>
            <w:tcW w:w="665" w:type="pct"/>
            <w:shd w:val="clear" w:color="000000" w:fill="FFFFFF"/>
            <w:noWrap/>
            <w:vAlign w:val="center"/>
          </w:tcPr>
          <w:p w:rsidR="00DB7C61" w:rsidRDefault="00595E81">
            <w:pPr>
              <w:widowControl/>
              <w:jc w:val="center"/>
              <w:rPr>
                <w:kern w:val="0"/>
                <w:szCs w:val="21"/>
              </w:rPr>
            </w:pPr>
            <w:r>
              <w:rPr>
                <w:rFonts w:eastAsia="等线"/>
                <w:color w:val="000000"/>
                <w:szCs w:val="21"/>
              </w:rPr>
              <w:t>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0.0 </w:t>
            </w:r>
          </w:p>
        </w:tc>
        <w:tc>
          <w:tcPr>
            <w:tcW w:w="48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1764 </w:t>
            </w:r>
          </w:p>
        </w:tc>
        <w:tc>
          <w:tcPr>
            <w:tcW w:w="664"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0 </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0.0 </w:t>
            </w:r>
          </w:p>
        </w:tc>
      </w:tr>
      <w:tr w:rsidR="00DB7C61">
        <w:trPr>
          <w:trHeight w:val="285"/>
        </w:trPr>
        <w:tc>
          <w:tcPr>
            <w:tcW w:w="1419" w:type="pct"/>
            <w:shd w:val="clear" w:color="000000" w:fill="FFFFFF"/>
            <w:noWrap/>
            <w:vAlign w:val="center"/>
          </w:tcPr>
          <w:p w:rsidR="00DB7C61" w:rsidRDefault="00595E81">
            <w:pPr>
              <w:widowControl/>
              <w:jc w:val="center"/>
              <w:rPr>
                <w:kern w:val="0"/>
                <w:szCs w:val="21"/>
              </w:rPr>
            </w:pPr>
            <w:r>
              <w:rPr>
                <w:kern w:val="0"/>
                <w:szCs w:val="21"/>
              </w:rPr>
              <w:t>逆变器支架（</w:t>
            </w:r>
            <w:r>
              <w:rPr>
                <w:kern w:val="0"/>
                <w:szCs w:val="21"/>
              </w:rPr>
              <w:t>t</w:t>
            </w:r>
            <w:r>
              <w:rPr>
                <w:kern w:val="0"/>
                <w:szCs w:val="21"/>
              </w:rPr>
              <w:t>）</w:t>
            </w:r>
          </w:p>
        </w:tc>
        <w:tc>
          <w:tcPr>
            <w:tcW w:w="48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132 </w:t>
            </w:r>
          </w:p>
        </w:tc>
        <w:tc>
          <w:tcPr>
            <w:tcW w:w="665" w:type="pct"/>
            <w:shd w:val="clear" w:color="000000" w:fill="FFFFFF"/>
            <w:noWrap/>
            <w:vAlign w:val="center"/>
          </w:tcPr>
          <w:p w:rsidR="00DB7C61" w:rsidRDefault="00595E81">
            <w:pPr>
              <w:widowControl/>
              <w:jc w:val="center"/>
              <w:rPr>
                <w:kern w:val="0"/>
                <w:szCs w:val="21"/>
              </w:rPr>
            </w:pPr>
            <w:r>
              <w:rPr>
                <w:rFonts w:eastAsia="等线"/>
                <w:color w:val="000000"/>
                <w:szCs w:val="21"/>
              </w:rPr>
              <w:t>8000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105.8 </w:t>
            </w:r>
          </w:p>
        </w:tc>
        <w:tc>
          <w:tcPr>
            <w:tcW w:w="48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132 </w:t>
            </w:r>
          </w:p>
        </w:tc>
        <w:tc>
          <w:tcPr>
            <w:tcW w:w="664" w:type="pct"/>
            <w:shd w:val="clear" w:color="000000" w:fill="FFFFFF"/>
            <w:noWrap/>
            <w:vAlign w:val="center"/>
          </w:tcPr>
          <w:p w:rsidR="00DB7C61" w:rsidRDefault="00595E81">
            <w:pPr>
              <w:widowControl/>
              <w:jc w:val="center"/>
              <w:rPr>
                <w:kern w:val="0"/>
                <w:szCs w:val="21"/>
              </w:rPr>
            </w:pPr>
            <w:r>
              <w:rPr>
                <w:rFonts w:eastAsia="等线"/>
                <w:color w:val="000000"/>
                <w:szCs w:val="21"/>
              </w:rPr>
              <w:t>8000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105.8 </w:t>
            </w:r>
          </w:p>
        </w:tc>
      </w:tr>
      <w:tr w:rsidR="00DB7C61">
        <w:trPr>
          <w:trHeight w:val="285"/>
        </w:trPr>
        <w:tc>
          <w:tcPr>
            <w:tcW w:w="1419" w:type="pct"/>
            <w:shd w:val="clear" w:color="000000" w:fill="FFFFFF"/>
            <w:noWrap/>
            <w:vAlign w:val="center"/>
          </w:tcPr>
          <w:p w:rsidR="00DB7C61" w:rsidRDefault="00595E81">
            <w:pPr>
              <w:widowControl/>
              <w:jc w:val="center"/>
              <w:rPr>
                <w:kern w:val="0"/>
                <w:szCs w:val="21"/>
              </w:rPr>
            </w:pPr>
            <w:r>
              <w:rPr>
                <w:kern w:val="0"/>
                <w:szCs w:val="21"/>
              </w:rPr>
              <w:t>箱变（</w:t>
            </w:r>
            <w:r>
              <w:rPr>
                <w:kern w:val="0"/>
                <w:szCs w:val="21"/>
              </w:rPr>
              <w:t>3150kVA</w:t>
            </w:r>
            <w:r>
              <w:rPr>
                <w:kern w:val="0"/>
                <w:szCs w:val="21"/>
              </w:rPr>
              <w:t>）（台）</w:t>
            </w:r>
          </w:p>
        </w:tc>
        <w:tc>
          <w:tcPr>
            <w:tcW w:w="48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98 </w:t>
            </w:r>
          </w:p>
        </w:tc>
        <w:tc>
          <w:tcPr>
            <w:tcW w:w="665" w:type="pct"/>
            <w:shd w:val="clear" w:color="000000" w:fill="FFFFFF"/>
            <w:noWrap/>
            <w:vAlign w:val="center"/>
          </w:tcPr>
          <w:p w:rsidR="00DB7C61" w:rsidRDefault="00595E81">
            <w:pPr>
              <w:widowControl/>
              <w:jc w:val="center"/>
              <w:rPr>
                <w:kern w:val="0"/>
                <w:szCs w:val="21"/>
              </w:rPr>
            </w:pPr>
            <w:r>
              <w:rPr>
                <w:rFonts w:eastAsia="等线"/>
                <w:color w:val="000000"/>
                <w:szCs w:val="21"/>
              </w:rPr>
              <w:t>320000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3136.0 </w:t>
            </w:r>
          </w:p>
        </w:tc>
        <w:tc>
          <w:tcPr>
            <w:tcW w:w="48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98 </w:t>
            </w:r>
          </w:p>
        </w:tc>
        <w:tc>
          <w:tcPr>
            <w:tcW w:w="664" w:type="pct"/>
            <w:shd w:val="clear" w:color="000000" w:fill="FFFFFF"/>
            <w:noWrap/>
            <w:vAlign w:val="center"/>
          </w:tcPr>
          <w:p w:rsidR="00DB7C61" w:rsidRDefault="00595E81">
            <w:pPr>
              <w:widowControl/>
              <w:jc w:val="center"/>
              <w:rPr>
                <w:kern w:val="0"/>
                <w:szCs w:val="21"/>
              </w:rPr>
            </w:pPr>
            <w:r>
              <w:rPr>
                <w:rFonts w:eastAsia="等线"/>
                <w:color w:val="000000"/>
                <w:szCs w:val="21"/>
              </w:rPr>
              <w:t>320000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3136.0 </w:t>
            </w:r>
          </w:p>
        </w:tc>
      </w:tr>
      <w:tr w:rsidR="00DB7C61">
        <w:trPr>
          <w:trHeight w:val="285"/>
        </w:trPr>
        <w:tc>
          <w:tcPr>
            <w:tcW w:w="1419" w:type="pct"/>
            <w:shd w:val="clear" w:color="000000" w:fill="FFFFFF"/>
            <w:noWrap/>
            <w:vAlign w:val="center"/>
          </w:tcPr>
          <w:p w:rsidR="00DB7C61" w:rsidRDefault="00595E81">
            <w:pPr>
              <w:widowControl/>
              <w:jc w:val="center"/>
              <w:rPr>
                <w:kern w:val="0"/>
                <w:szCs w:val="21"/>
              </w:rPr>
            </w:pPr>
            <w:r>
              <w:rPr>
                <w:kern w:val="0"/>
                <w:szCs w:val="21"/>
              </w:rPr>
              <w:t>2×4mm</w:t>
            </w:r>
            <w:r>
              <w:rPr>
                <w:kern w:val="0"/>
                <w:szCs w:val="21"/>
                <w:vertAlign w:val="superscript"/>
              </w:rPr>
              <w:t>2</w:t>
            </w:r>
            <w:r>
              <w:rPr>
                <w:kern w:val="0"/>
                <w:szCs w:val="21"/>
              </w:rPr>
              <w:t>直流电缆（</w:t>
            </w:r>
            <w:r>
              <w:rPr>
                <w:kern w:val="0"/>
                <w:szCs w:val="21"/>
              </w:rPr>
              <w:t>km</w:t>
            </w:r>
            <w:r>
              <w:rPr>
                <w:kern w:val="0"/>
                <w:szCs w:val="21"/>
              </w:rPr>
              <w:t>）</w:t>
            </w:r>
          </w:p>
        </w:tc>
        <w:tc>
          <w:tcPr>
            <w:tcW w:w="48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1956 </w:t>
            </w:r>
          </w:p>
        </w:tc>
        <w:tc>
          <w:tcPr>
            <w:tcW w:w="665" w:type="pct"/>
            <w:shd w:val="clear" w:color="000000" w:fill="FFFFFF"/>
            <w:noWrap/>
            <w:vAlign w:val="center"/>
          </w:tcPr>
          <w:p w:rsidR="00DB7C61" w:rsidRDefault="00595E81">
            <w:pPr>
              <w:widowControl/>
              <w:jc w:val="center"/>
              <w:rPr>
                <w:kern w:val="0"/>
                <w:szCs w:val="21"/>
              </w:rPr>
            </w:pPr>
            <w:r>
              <w:rPr>
                <w:rFonts w:eastAsia="等线"/>
                <w:color w:val="000000"/>
                <w:szCs w:val="21"/>
              </w:rPr>
              <w:t>6500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1271.4 </w:t>
            </w:r>
          </w:p>
        </w:tc>
        <w:tc>
          <w:tcPr>
            <w:tcW w:w="48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1956 </w:t>
            </w:r>
          </w:p>
        </w:tc>
        <w:tc>
          <w:tcPr>
            <w:tcW w:w="664" w:type="pct"/>
            <w:shd w:val="clear" w:color="000000" w:fill="FFFFFF"/>
            <w:noWrap/>
            <w:vAlign w:val="center"/>
          </w:tcPr>
          <w:p w:rsidR="00DB7C61" w:rsidRDefault="00595E81">
            <w:pPr>
              <w:widowControl/>
              <w:jc w:val="center"/>
              <w:rPr>
                <w:kern w:val="0"/>
                <w:szCs w:val="21"/>
              </w:rPr>
            </w:pPr>
            <w:r>
              <w:rPr>
                <w:rFonts w:eastAsia="等线"/>
                <w:color w:val="000000"/>
                <w:szCs w:val="21"/>
              </w:rPr>
              <w:t>6500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1271.4 </w:t>
            </w:r>
          </w:p>
        </w:tc>
      </w:tr>
      <w:tr w:rsidR="00DB7C61">
        <w:trPr>
          <w:trHeight w:val="285"/>
        </w:trPr>
        <w:tc>
          <w:tcPr>
            <w:tcW w:w="1419" w:type="pct"/>
            <w:shd w:val="clear" w:color="000000" w:fill="FFFFFF"/>
            <w:noWrap/>
            <w:vAlign w:val="center"/>
          </w:tcPr>
          <w:p w:rsidR="00DB7C61" w:rsidRDefault="00595E81">
            <w:pPr>
              <w:widowControl/>
              <w:jc w:val="center"/>
              <w:rPr>
                <w:kern w:val="0"/>
                <w:szCs w:val="21"/>
              </w:rPr>
            </w:pPr>
            <w:r>
              <w:rPr>
                <w:kern w:val="0"/>
                <w:szCs w:val="21"/>
              </w:rPr>
              <w:t>1kV</w:t>
            </w:r>
            <w:r>
              <w:rPr>
                <w:kern w:val="0"/>
                <w:szCs w:val="21"/>
              </w:rPr>
              <w:t>交流电缆（</w:t>
            </w:r>
            <w:r>
              <w:rPr>
                <w:kern w:val="0"/>
                <w:szCs w:val="21"/>
              </w:rPr>
              <w:t>km</w:t>
            </w:r>
            <w:r>
              <w:rPr>
                <w:kern w:val="0"/>
                <w:szCs w:val="21"/>
              </w:rPr>
              <w:t>）</w:t>
            </w:r>
          </w:p>
        </w:tc>
        <w:tc>
          <w:tcPr>
            <w:tcW w:w="48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391 </w:t>
            </w:r>
          </w:p>
        </w:tc>
        <w:tc>
          <w:tcPr>
            <w:tcW w:w="665" w:type="pct"/>
            <w:shd w:val="clear" w:color="000000" w:fill="FFFFFF"/>
            <w:noWrap/>
            <w:vAlign w:val="center"/>
          </w:tcPr>
          <w:p w:rsidR="00DB7C61" w:rsidRDefault="00595E81">
            <w:pPr>
              <w:widowControl/>
              <w:jc w:val="center"/>
              <w:rPr>
                <w:kern w:val="0"/>
                <w:szCs w:val="21"/>
              </w:rPr>
            </w:pPr>
            <w:r>
              <w:rPr>
                <w:rFonts w:eastAsia="等线"/>
                <w:color w:val="000000"/>
                <w:szCs w:val="21"/>
              </w:rPr>
              <w:t>90000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3520.7 </w:t>
            </w:r>
          </w:p>
        </w:tc>
        <w:tc>
          <w:tcPr>
            <w:tcW w:w="48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391 </w:t>
            </w:r>
          </w:p>
        </w:tc>
        <w:tc>
          <w:tcPr>
            <w:tcW w:w="664" w:type="pct"/>
            <w:shd w:val="clear" w:color="000000" w:fill="FFFFFF"/>
            <w:noWrap/>
            <w:vAlign w:val="center"/>
          </w:tcPr>
          <w:p w:rsidR="00DB7C61" w:rsidRDefault="00595E81">
            <w:pPr>
              <w:widowControl/>
              <w:jc w:val="center"/>
              <w:rPr>
                <w:kern w:val="0"/>
                <w:szCs w:val="21"/>
              </w:rPr>
            </w:pPr>
            <w:r>
              <w:rPr>
                <w:rFonts w:eastAsia="等线"/>
                <w:color w:val="000000"/>
                <w:szCs w:val="21"/>
              </w:rPr>
              <w:t>90000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3520.7 </w:t>
            </w:r>
          </w:p>
        </w:tc>
      </w:tr>
      <w:tr w:rsidR="00DB7C61">
        <w:trPr>
          <w:trHeight w:val="285"/>
        </w:trPr>
        <w:tc>
          <w:tcPr>
            <w:tcW w:w="1419" w:type="pct"/>
            <w:shd w:val="clear" w:color="000000" w:fill="FFFFFF"/>
            <w:noWrap/>
            <w:vAlign w:val="center"/>
          </w:tcPr>
          <w:p w:rsidR="00DB7C61" w:rsidRDefault="00595E81">
            <w:pPr>
              <w:widowControl/>
              <w:jc w:val="center"/>
              <w:rPr>
                <w:kern w:val="0"/>
                <w:szCs w:val="21"/>
              </w:rPr>
            </w:pPr>
            <w:r>
              <w:rPr>
                <w:kern w:val="0"/>
                <w:szCs w:val="21"/>
              </w:rPr>
              <w:t>35kV</w:t>
            </w:r>
            <w:r>
              <w:rPr>
                <w:kern w:val="0"/>
                <w:szCs w:val="21"/>
              </w:rPr>
              <w:t>集电线路（</w:t>
            </w:r>
            <w:r>
              <w:rPr>
                <w:kern w:val="0"/>
                <w:szCs w:val="21"/>
              </w:rPr>
              <w:t>km</w:t>
            </w:r>
            <w:r>
              <w:rPr>
                <w:kern w:val="0"/>
                <w:szCs w:val="21"/>
              </w:rPr>
              <w:t>）</w:t>
            </w:r>
          </w:p>
        </w:tc>
        <w:tc>
          <w:tcPr>
            <w:tcW w:w="48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53 </w:t>
            </w:r>
          </w:p>
        </w:tc>
        <w:tc>
          <w:tcPr>
            <w:tcW w:w="665" w:type="pct"/>
            <w:shd w:val="clear" w:color="000000" w:fill="FFFFFF"/>
            <w:noWrap/>
            <w:vAlign w:val="center"/>
          </w:tcPr>
          <w:p w:rsidR="00DB7C61" w:rsidRDefault="00595E81">
            <w:pPr>
              <w:widowControl/>
              <w:jc w:val="center"/>
              <w:rPr>
                <w:kern w:val="0"/>
                <w:szCs w:val="21"/>
              </w:rPr>
            </w:pPr>
            <w:r>
              <w:rPr>
                <w:rFonts w:eastAsia="等线"/>
                <w:color w:val="000000"/>
                <w:szCs w:val="21"/>
              </w:rPr>
              <w:t>450000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2403.0 </w:t>
            </w:r>
          </w:p>
        </w:tc>
        <w:tc>
          <w:tcPr>
            <w:tcW w:w="48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53 </w:t>
            </w:r>
          </w:p>
        </w:tc>
        <w:tc>
          <w:tcPr>
            <w:tcW w:w="664" w:type="pct"/>
            <w:shd w:val="clear" w:color="000000" w:fill="FFFFFF"/>
            <w:noWrap/>
            <w:vAlign w:val="center"/>
          </w:tcPr>
          <w:p w:rsidR="00DB7C61" w:rsidRDefault="00595E81">
            <w:pPr>
              <w:widowControl/>
              <w:jc w:val="center"/>
              <w:rPr>
                <w:kern w:val="0"/>
                <w:szCs w:val="21"/>
              </w:rPr>
            </w:pPr>
            <w:r>
              <w:rPr>
                <w:rFonts w:eastAsia="等线"/>
                <w:color w:val="000000"/>
                <w:szCs w:val="21"/>
              </w:rPr>
              <w:t>450000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2403.0 </w:t>
            </w:r>
          </w:p>
        </w:tc>
      </w:tr>
      <w:tr w:rsidR="00DB7C61">
        <w:trPr>
          <w:trHeight w:val="285"/>
        </w:trPr>
        <w:tc>
          <w:tcPr>
            <w:tcW w:w="1419" w:type="pct"/>
            <w:shd w:val="clear" w:color="000000" w:fill="FFFFFF"/>
            <w:noWrap/>
            <w:vAlign w:val="center"/>
          </w:tcPr>
          <w:p w:rsidR="00DB7C61" w:rsidRDefault="00595E81">
            <w:pPr>
              <w:widowControl/>
              <w:jc w:val="center"/>
              <w:rPr>
                <w:kern w:val="0"/>
                <w:szCs w:val="21"/>
              </w:rPr>
            </w:pPr>
            <w:r>
              <w:rPr>
                <w:kern w:val="0"/>
                <w:szCs w:val="21"/>
              </w:rPr>
              <w:t>用地成本（亩</w:t>
            </w:r>
            <w:r>
              <w:rPr>
                <w:kern w:val="0"/>
                <w:szCs w:val="21"/>
              </w:rPr>
              <w:t>/</w:t>
            </w:r>
            <w:r>
              <w:rPr>
                <w:kern w:val="0"/>
                <w:szCs w:val="21"/>
              </w:rPr>
              <w:t>年）</w:t>
            </w:r>
          </w:p>
        </w:tc>
        <w:tc>
          <w:tcPr>
            <w:tcW w:w="48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10311 </w:t>
            </w:r>
          </w:p>
        </w:tc>
        <w:tc>
          <w:tcPr>
            <w:tcW w:w="665" w:type="pct"/>
            <w:shd w:val="clear" w:color="000000" w:fill="FFFFFF"/>
            <w:noWrap/>
            <w:vAlign w:val="center"/>
          </w:tcPr>
          <w:p w:rsidR="00DB7C61" w:rsidRDefault="00595E81">
            <w:pPr>
              <w:widowControl/>
              <w:jc w:val="center"/>
              <w:rPr>
                <w:kern w:val="0"/>
                <w:szCs w:val="21"/>
              </w:rPr>
            </w:pPr>
            <w:r>
              <w:rPr>
                <w:rFonts w:eastAsia="等线"/>
                <w:color w:val="000000"/>
                <w:szCs w:val="21"/>
              </w:rPr>
              <w:t>400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10311.0 </w:t>
            </w:r>
          </w:p>
        </w:tc>
        <w:tc>
          <w:tcPr>
            <w:tcW w:w="48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10311 </w:t>
            </w:r>
          </w:p>
        </w:tc>
        <w:tc>
          <w:tcPr>
            <w:tcW w:w="664" w:type="pct"/>
            <w:shd w:val="clear" w:color="000000" w:fill="FFFFFF"/>
            <w:noWrap/>
            <w:vAlign w:val="center"/>
          </w:tcPr>
          <w:p w:rsidR="00DB7C61" w:rsidRDefault="00595E81">
            <w:pPr>
              <w:widowControl/>
              <w:jc w:val="center"/>
              <w:rPr>
                <w:kern w:val="0"/>
                <w:szCs w:val="21"/>
              </w:rPr>
            </w:pPr>
            <w:r>
              <w:rPr>
                <w:rFonts w:eastAsia="等线"/>
                <w:color w:val="000000"/>
                <w:szCs w:val="21"/>
              </w:rPr>
              <w:t>400</w:t>
            </w:r>
          </w:p>
        </w:tc>
        <w:tc>
          <w:tcPr>
            <w:tcW w:w="643" w:type="pct"/>
            <w:shd w:val="clear" w:color="000000" w:fill="FFFFFF"/>
            <w:noWrap/>
            <w:vAlign w:val="center"/>
          </w:tcPr>
          <w:p w:rsidR="00DB7C61" w:rsidRDefault="00595E81">
            <w:pPr>
              <w:widowControl/>
              <w:jc w:val="center"/>
              <w:rPr>
                <w:kern w:val="0"/>
                <w:szCs w:val="21"/>
              </w:rPr>
            </w:pPr>
            <w:r>
              <w:rPr>
                <w:rFonts w:eastAsia="等线"/>
                <w:color w:val="000000"/>
                <w:szCs w:val="21"/>
              </w:rPr>
              <w:t xml:space="preserve">10311.0 </w:t>
            </w:r>
          </w:p>
        </w:tc>
      </w:tr>
      <w:tr w:rsidR="00DB7C61">
        <w:trPr>
          <w:trHeight w:val="285"/>
        </w:trPr>
        <w:tc>
          <w:tcPr>
            <w:tcW w:w="1419" w:type="pct"/>
            <w:shd w:val="clear" w:color="000000" w:fill="FFFFFF"/>
            <w:noWrap/>
            <w:vAlign w:val="center"/>
          </w:tcPr>
          <w:p w:rsidR="00DB7C61" w:rsidRDefault="00595E81">
            <w:pPr>
              <w:widowControl/>
              <w:jc w:val="center"/>
              <w:rPr>
                <w:kern w:val="0"/>
                <w:szCs w:val="21"/>
              </w:rPr>
            </w:pPr>
            <w:r>
              <w:rPr>
                <w:kern w:val="0"/>
                <w:szCs w:val="21"/>
              </w:rPr>
              <w:t>上述项目工程静态总投资（万元）</w:t>
            </w:r>
          </w:p>
        </w:tc>
        <w:tc>
          <w:tcPr>
            <w:tcW w:w="1791" w:type="pct"/>
            <w:gridSpan w:val="3"/>
            <w:shd w:val="clear" w:color="000000" w:fill="FFFFFF"/>
            <w:noWrap/>
            <w:vAlign w:val="center"/>
          </w:tcPr>
          <w:p w:rsidR="00DB7C61" w:rsidRDefault="00595E81">
            <w:pPr>
              <w:widowControl/>
              <w:jc w:val="center"/>
              <w:rPr>
                <w:kern w:val="0"/>
                <w:szCs w:val="21"/>
              </w:rPr>
            </w:pPr>
            <w:r>
              <w:rPr>
                <w:rFonts w:eastAsia="等线"/>
                <w:color w:val="000000"/>
                <w:szCs w:val="21"/>
              </w:rPr>
              <w:t xml:space="preserve">89948.4 </w:t>
            </w:r>
          </w:p>
        </w:tc>
        <w:tc>
          <w:tcPr>
            <w:tcW w:w="1790" w:type="pct"/>
            <w:gridSpan w:val="3"/>
            <w:shd w:val="clear" w:color="000000" w:fill="FFFFFF"/>
            <w:noWrap/>
            <w:vAlign w:val="center"/>
          </w:tcPr>
          <w:p w:rsidR="00DB7C61" w:rsidRDefault="00595E81">
            <w:pPr>
              <w:widowControl/>
              <w:jc w:val="center"/>
              <w:rPr>
                <w:kern w:val="0"/>
                <w:szCs w:val="21"/>
              </w:rPr>
            </w:pPr>
            <w:r>
              <w:rPr>
                <w:rFonts w:eastAsia="等线"/>
                <w:color w:val="000000"/>
                <w:szCs w:val="21"/>
              </w:rPr>
              <w:t xml:space="preserve">91904.3 </w:t>
            </w:r>
          </w:p>
        </w:tc>
      </w:tr>
      <w:tr w:rsidR="00DB7C61">
        <w:trPr>
          <w:trHeight w:val="285"/>
        </w:trPr>
        <w:tc>
          <w:tcPr>
            <w:tcW w:w="1419" w:type="pct"/>
            <w:shd w:val="clear" w:color="000000" w:fill="FFFFFF"/>
            <w:noWrap/>
            <w:vAlign w:val="center"/>
          </w:tcPr>
          <w:p w:rsidR="00DB7C61" w:rsidRDefault="00595E81">
            <w:pPr>
              <w:widowControl/>
              <w:jc w:val="center"/>
              <w:rPr>
                <w:kern w:val="0"/>
                <w:szCs w:val="21"/>
              </w:rPr>
            </w:pPr>
            <w:r>
              <w:rPr>
                <w:kern w:val="0"/>
                <w:szCs w:val="21"/>
              </w:rPr>
              <w:t>上述项目静态总投资差额（万元）</w:t>
            </w:r>
          </w:p>
        </w:tc>
        <w:tc>
          <w:tcPr>
            <w:tcW w:w="1791" w:type="pct"/>
            <w:gridSpan w:val="3"/>
            <w:shd w:val="clear" w:color="000000" w:fill="FFFFFF"/>
            <w:noWrap/>
            <w:vAlign w:val="center"/>
          </w:tcPr>
          <w:p w:rsidR="00DB7C61" w:rsidRDefault="00595E81">
            <w:pPr>
              <w:widowControl/>
              <w:jc w:val="center"/>
              <w:rPr>
                <w:kern w:val="0"/>
                <w:szCs w:val="21"/>
              </w:rPr>
            </w:pPr>
            <w:r>
              <w:rPr>
                <w:rFonts w:eastAsia="等线"/>
                <w:color w:val="000000"/>
                <w:szCs w:val="21"/>
              </w:rPr>
              <w:t xml:space="preserve">0.0 </w:t>
            </w:r>
          </w:p>
        </w:tc>
        <w:tc>
          <w:tcPr>
            <w:tcW w:w="1790" w:type="pct"/>
            <w:gridSpan w:val="3"/>
            <w:shd w:val="clear" w:color="000000" w:fill="FFFFFF"/>
            <w:noWrap/>
            <w:vAlign w:val="center"/>
          </w:tcPr>
          <w:p w:rsidR="00DB7C61" w:rsidRDefault="00595E81">
            <w:pPr>
              <w:widowControl/>
              <w:jc w:val="center"/>
              <w:rPr>
                <w:kern w:val="0"/>
                <w:szCs w:val="21"/>
              </w:rPr>
            </w:pPr>
            <w:r>
              <w:rPr>
                <w:rFonts w:eastAsia="等线"/>
                <w:color w:val="000000"/>
                <w:szCs w:val="21"/>
              </w:rPr>
              <w:t xml:space="preserve">1955.9 </w:t>
            </w:r>
          </w:p>
        </w:tc>
      </w:tr>
      <w:tr w:rsidR="00DB7C61">
        <w:trPr>
          <w:trHeight w:val="285"/>
        </w:trPr>
        <w:tc>
          <w:tcPr>
            <w:tcW w:w="1419" w:type="pct"/>
            <w:shd w:val="clear" w:color="000000" w:fill="FFFFFF"/>
            <w:noWrap/>
            <w:vAlign w:val="center"/>
          </w:tcPr>
          <w:p w:rsidR="00DB7C61" w:rsidRDefault="00595E81">
            <w:pPr>
              <w:widowControl/>
              <w:jc w:val="center"/>
              <w:rPr>
                <w:kern w:val="0"/>
                <w:szCs w:val="21"/>
              </w:rPr>
            </w:pPr>
            <w:r>
              <w:rPr>
                <w:kern w:val="0"/>
                <w:szCs w:val="21"/>
              </w:rPr>
              <w:t>前</w:t>
            </w:r>
            <w:r>
              <w:rPr>
                <w:kern w:val="0"/>
                <w:szCs w:val="21"/>
              </w:rPr>
              <w:t>3</w:t>
            </w:r>
            <w:r>
              <w:rPr>
                <w:kern w:val="0"/>
                <w:szCs w:val="21"/>
              </w:rPr>
              <w:t>年合计上网电量（万</w:t>
            </w:r>
            <w:r>
              <w:rPr>
                <w:kern w:val="0"/>
                <w:szCs w:val="21"/>
              </w:rPr>
              <w:t>kWh</w:t>
            </w:r>
            <w:r>
              <w:rPr>
                <w:kern w:val="0"/>
                <w:szCs w:val="21"/>
              </w:rPr>
              <w:t>）</w:t>
            </w:r>
          </w:p>
        </w:tc>
        <w:tc>
          <w:tcPr>
            <w:tcW w:w="1791" w:type="pct"/>
            <w:gridSpan w:val="3"/>
            <w:shd w:val="clear" w:color="000000" w:fill="FFFFFF"/>
            <w:noWrap/>
            <w:vAlign w:val="center"/>
          </w:tcPr>
          <w:p w:rsidR="00DB7C61" w:rsidRDefault="00595E81">
            <w:pPr>
              <w:widowControl/>
              <w:jc w:val="center"/>
              <w:rPr>
                <w:kern w:val="0"/>
                <w:szCs w:val="21"/>
              </w:rPr>
            </w:pPr>
            <w:r>
              <w:rPr>
                <w:rFonts w:eastAsia="等线"/>
                <w:color w:val="000000"/>
                <w:szCs w:val="21"/>
              </w:rPr>
              <w:t xml:space="preserve">114614.6 </w:t>
            </w:r>
          </w:p>
        </w:tc>
        <w:tc>
          <w:tcPr>
            <w:tcW w:w="1790" w:type="pct"/>
            <w:gridSpan w:val="3"/>
            <w:shd w:val="clear" w:color="000000" w:fill="FFFFFF"/>
            <w:noWrap/>
            <w:vAlign w:val="center"/>
          </w:tcPr>
          <w:p w:rsidR="00DB7C61" w:rsidRDefault="00595E81">
            <w:pPr>
              <w:widowControl/>
              <w:jc w:val="center"/>
              <w:rPr>
                <w:kern w:val="0"/>
                <w:szCs w:val="21"/>
              </w:rPr>
            </w:pPr>
            <w:r>
              <w:rPr>
                <w:rFonts w:eastAsia="等线"/>
                <w:color w:val="000000"/>
                <w:szCs w:val="21"/>
              </w:rPr>
              <w:t xml:space="preserve">120950.8 </w:t>
            </w:r>
          </w:p>
        </w:tc>
      </w:tr>
      <w:tr w:rsidR="00DB7C61">
        <w:trPr>
          <w:trHeight w:val="285"/>
        </w:trPr>
        <w:tc>
          <w:tcPr>
            <w:tcW w:w="1419" w:type="pct"/>
            <w:shd w:val="clear" w:color="000000" w:fill="FFFFFF"/>
            <w:noWrap/>
            <w:vAlign w:val="center"/>
          </w:tcPr>
          <w:p w:rsidR="00DB7C61" w:rsidRDefault="00595E81">
            <w:pPr>
              <w:widowControl/>
              <w:jc w:val="center"/>
              <w:rPr>
                <w:kern w:val="0"/>
                <w:szCs w:val="21"/>
              </w:rPr>
            </w:pPr>
            <w:r>
              <w:rPr>
                <w:kern w:val="0"/>
                <w:szCs w:val="21"/>
              </w:rPr>
              <w:t>前</w:t>
            </w:r>
            <w:r>
              <w:rPr>
                <w:kern w:val="0"/>
                <w:szCs w:val="21"/>
              </w:rPr>
              <w:t>3</w:t>
            </w:r>
            <w:r>
              <w:rPr>
                <w:kern w:val="0"/>
                <w:szCs w:val="21"/>
              </w:rPr>
              <w:t>年上网电量差额（万</w:t>
            </w:r>
            <w:r>
              <w:rPr>
                <w:kern w:val="0"/>
                <w:szCs w:val="21"/>
              </w:rPr>
              <w:t>kWh</w:t>
            </w:r>
            <w:r>
              <w:rPr>
                <w:kern w:val="0"/>
                <w:szCs w:val="21"/>
              </w:rPr>
              <w:t>）</w:t>
            </w:r>
          </w:p>
        </w:tc>
        <w:tc>
          <w:tcPr>
            <w:tcW w:w="1791" w:type="pct"/>
            <w:gridSpan w:val="3"/>
            <w:shd w:val="clear" w:color="000000" w:fill="FFFFFF"/>
            <w:noWrap/>
            <w:vAlign w:val="center"/>
          </w:tcPr>
          <w:p w:rsidR="00DB7C61" w:rsidRDefault="00595E81">
            <w:pPr>
              <w:widowControl/>
              <w:jc w:val="center"/>
              <w:rPr>
                <w:kern w:val="0"/>
                <w:szCs w:val="21"/>
              </w:rPr>
            </w:pPr>
            <w:r>
              <w:rPr>
                <w:rFonts w:eastAsia="等线"/>
                <w:color w:val="000000"/>
                <w:szCs w:val="21"/>
              </w:rPr>
              <w:t xml:space="preserve">0.0 </w:t>
            </w:r>
          </w:p>
        </w:tc>
        <w:tc>
          <w:tcPr>
            <w:tcW w:w="1790" w:type="pct"/>
            <w:gridSpan w:val="3"/>
            <w:shd w:val="clear" w:color="000000" w:fill="FFFFFF"/>
            <w:noWrap/>
            <w:vAlign w:val="center"/>
          </w:tcPr>
          <w:p w:rsidR="00DB7C61" w:rsidRDefault="00595E81">
            <w:pPr>
              <w:widowControl/>
              <w:jc w:val="center"/>
              <w:rPr>
                <w:kern w:val="0"/>
                <w:szCs w:val="21"/>
              </w:rPr>
            </w:pPr>
            <w:r>
              <w:rPr>
                <w:rFonts w:eastAsia="等线"/>
                <w:color w:val="000000"/>
                <w:szCs w:val="21"/>
              </w:rPr>
              <w:t xml:space="preserve">6336.2 </w:t>
            </w:r>
          </w:p>
        </w:tc>
      </w:tr>
      <w:tr w:rsidR="00DB7C61">
        <w:trPr>
          <w:trHeight w:val="285"/>
        </w:trPr>
        <w:tc>
          <w:tcPr>
            <w:tcW w:w="1419" w:type="pct"/>
            <w:shd w:val="clear" w:color="000000" w:fill="FFFFFF"/>
            <w:noWrap/>
            <w:vAlign w:val="center"/>
          </w:tcPr>
          <w:p w:rsidR="00DB7C61" w:rsidRDefault="00595E81">
            <w:pPr>
              <w:widowControl/>
              <w:jc w:val="center"/>
              <w:rPr>
                <w:kern w:val="0"/>
                <w:szCs w:val="21"/>
              </w:rPr>
            </w:pPr>
            <w:r>
              <w:rPr>
                <w:kern w:val="0"/>
                <w:szCs w:val="21"/>
              </w:rPr>
              <w:t>前</w:t>
            </w:r>
            <w:r>
              <w:rPr>
                <w:kern w:val="0"/>
                <w:szCs w:val="21"/>
              </w:rPr>
              <w:t>20</w:t>
            </w:r>
            <w:r>
              <w:rPr>
                <w:kern w:val="0"/>
                <w:szCs w:val="21"/>
              </w:rPr>
              <w:t>年上网电价（元</w:t>
            </w:r>
            <w:r>
              <w:rPr>
                <w:kern w:val="0"/>
                <w:szCs w:val="21"/>
              </w:rPr>
              <w:t>/kWh</w:t>
            </w:r>
            <w:r>
              <w:rPr>
                <w:kern w:val="0"/>
                <w:szCs w:val="21"/>
              </w:rPr>
              <w:t>）</w:t>
            </w:r>
          </w:p>
        </w:tc>
        <w:tc>
          <w:tcPr>
            <w:tcW w:w="1791" w:type="pct"/>
            <w:gridSpan w:val="3"/>
            <w:shd w:val="clear" w:color="000000" w:fill="FFFFFF"/>
            <w:noWrap/>
            <w:vAlign w:val="center"/>
          </w:tcPr>
          <w:p w:rsidR="00DB7C61" w:rsidRDefault="00595E81">
            <w:pPr>
              <w:widowControl/>
              <w:jc w:val="center"/>
              <w:rPr>
                <w:kern w:val="0"/>
                <w:szCs w:val="21"/>
              </w:rPr>
            </w:pPr>
            <w:r>
              <w:rPr>
                <w:rFonts w:eastAsia="等线"/>
                <w:color w:val="000000"/>
                <w:szCs w:val="21"/>
              </w:rPr>
              <w:t>0.4147</w:t>
            </w:r>
          </w:p>
        </w:tc>
        <w:tc>
          <w:tcPr>
            <w:tcW w:w="1790" w:type="pct"/>
            <w:gridSpan w:val="3"/>
            <w:shd w:val="clear" w:color="000000" w:fill="FFFFFF"/>
            <w:noWrap/>
            <w:vAlign w:val="center"/>
          </w:tcPr>
          <w:p w:rsidR="00DB7C61" w:rsidRDefault="00595E81">
            <w:pPr>
              <w:widowControl/>
              <w:jc w:val="center"/>
              <w:rPr>
                <w:kern w:val="0"/>
                <w:szCs w:val="21"/>
              </w:rPr>
            </w:pPr>
            <w:r>
              <w:rPr>
                <w:rFonts w:eastAsia="等线"/>
                <w:color w:val="000000"/>
                <w:szCs w:val="21"/>
              </w:rPr>
              <w:t>0.4147</w:t>
            </w:r>
          </w:p>
        </w:tc>
      </w:tr>
      <w:tr w:rsidR="00DB7C61">
        <w:trPr>
          <w:trHeight w:val="285"/>
        </w:trPr>
        <w:tc>
          <w:tcPr>
            <w:tcW w:w="1419" w:type="pct"/>
            <w:shd w:val="clear" w:color="000000" w:fill="FFFFFF"/>
            <w:noWrap/>
            <w:vAlign w:val="center"/>
          </w:tcPr>
          <w:p w:rsidR="00DB7C61" w:rsidRDefault="00595E81">
            <w:pPr>
              <w:widowControl/>
              <w:jc w:val="center"/>
              <w:rPr>
                <w:kern w:val="0"/>
                <w:szCs w:val="21"/>
              </w:rPr>
            </w:pPr>
            <w:r>
              <w:rPr>
                <w:kern w:val="0"/>
                <w:szCs w:val="21"/>
              </w:rPr>
              <w:t>前</w:t>
            </w:r>
            <w:r>
              <w:rPr>
                <w:kern w:val="0"/>
                <w:szCs w:val="21"/>
              </w:rPr>
              <w:t>3</w:t>
            </w:r>
            <w:r>
              <w:rPr>
                <w:kern w:val="0"/>
                <w:szCs w:val="21"/>
              </w:rPr>
              <w:t>年合计售电差额（万元）</w:t>
            </w:r>
          </w:p>
        </w:tc>
        <w:tc>
          <w:tcPr>
            <w:tcW w:w="1791" w:type="pct"/>
            <w:gridSpan w:val="3"/>
            <w:shd w:val="clear" w:color="000000" w:fill="FFFFFF"/>
            <w:noWrap/>
            <w:vAlign w:val="bottom"/>
          </w:tcPr>
          <w:p w:rsidR="00DB7C61" w:rsidRDefault="00595E81">
            <w:pPr>
              <w:widowControl/>
              <w:jc w:val="center"/>
              <w:rPr>
                <w:kern w:val="0"/>
                <w:szCs w:val="21"/>
              </w:rPr>
            </w:pPr>
            <w:r>
              <w:rPr>
                <w:rFonts w:eastAsia="等线"/>
                <w:color w:val="000000"/>
                <w:szCs w:val="21"/>
              </w:rPr>
              <w:t>0</w:t>
            </w:r>
          </w:p>
        </w:tc>
        <w:tc>
          <w:tcPr>
            <w:tcW w:w="1790" w:type="pct"/>
            <w:gridSpan w:val="3"/>
            <w:shd w:val="clear" w:color="000000" w:fill="FFFFFF"/>
            <w:noWrap/>
            <w:vAlign w:val="bottom"/>
          </w:tcPr>
          <w:p w:rsidR="00DB7C61" w:rsidRDefault="00595E81">
            <w:pPr>
              <w:widowControl/>
              <w:jc w:val="center"/>
              <w:rPr>
                <w:kern w:val="0"/>
                <w:szCs w:val="21"/>
              </w:rPr>
            </w:pPr>
            <w:r>
              <w:rPr>
                <w:rFonts w:eastAsia="等线"/>
                <w:color w:val="000000"/>
                <w:szCs w:val="21"/>
              </w:rPr>
              <w:t>2627.62214</w:t>
            </w:r>
          </w:p>
        </w:tc>
      </w:tr>
    </w:tbl>
    <w:p w:rsidR="00DB7C61" w:rsidRDefault="00595E81">
      <w:pPr>
        <w:pStyle w:val="5f"/>
        <w:ind w:firstLine="480"/>
      </w:pPr>
      <w:r>
        <w:t>由表</w:t>
      </w:r>
      <w:r>
        <w:rPr>
          <w:rFonts w:hint="eastAsia"/>
        </w:rPr>
        <w:t>5</w:t>
      </w:r>
      <w:r>
        <w:t>.1-5</w:t>
      </w:r>
      <w:r>
        <w:t>比选</w:t>
      </w:r>
      <w:r>
        <w:rPr>
          <w:rFonts w:hint="eastAsia"/>
        </w:rPr>
        <w:t>可得，简单估算本项目采用</w:t>
      </w:r>
      <w:r>
        <w:t>双面</w:t>
      </w:r>
      <w:r>
        <w:rPr>
          <w:rFonts w:hint="eastAsia"/>
        </w:rPr>
        <w:t>4</w:t>
      </w:r>
      <w:r>
        <w:t>40Wp</w:t>
      </w:r>
      <w:r>
        <w:t>组件</w:t>
      </w:r>
      <w:r>
        <w:rPr>
          <w:rFonts w:hint="eastAsia"/>
        </w:rPr>
        <w:t>比</w:t>
      </w:r>
      <w:r>
        <w:t>单面</w:t>
      </w:r>
      <w:r>
        <w:rPr>
          <w:rFonts w:hint="eastAsia"/>
        </w:rPr>
        <w:t>4</w:t>
      </w:r>
      <w:r>
        <w:t>40Wp</w:t>
      </w:r>
      <w:r>
        <w:t>组件投资增加</w:t>
      </w:r>
      <w:r>
        <w:t>1955.9</w:t>
      </w:r>
      <w:r>
        <w:t>万元</w:t>
      </w:r>
      <w:r>
        <w:rPr>
          <w:rFonts w:hint="eastAsia"/>
        </w:rPr>
        <w:t>，前</w:t>
      </w:r>
      <w:r>
        <w:rPr>
          <w:rFonts w:hint="eastAsia"/>
        </w:rPr>
        <w:t>3</w:t>
      </w:r>
      <w:r>
        <w:rPr>
          <w:rFonts w:hint="eastAsia"/>
        </w:rPr>
        <w:t>年上网电量合计增加</w:t>
      </w:r>
      <w:r>
        <w:t>6336.2</w:t>
      </w:r>
      <w:r>
        <w:t>万</w:t>
      </w:r>
      <w:r>
        <w:rPr>
          <w:rFonts w:hint="eastAsia"/>
        </w:rPr>
        <w:t>k</w:t>
      </w:r>
      <w:r>
        <w:t>Wh</w:t>
      </w:r>
      <w:r>
        <w:rPr>
          <w:rFonts w:hint="eastAsia"/>
        </w:rPr>
        <w:t>；电价按</w:t>
      </w:r>
      <w:r>
        <w:rPr>
          <w:rFonts w:hint="eastAsia"/>
        </w:rPr>
        <w:t>0</w:t>
      </w:r>
      <w:r>
        <w:t>.4147</w:t>
      </w:r>
      <w:r>
        <w:t>元</w:t>
      </w:r>
      <w:r>
        <w:rPr>
          <w:rFonts w:hint="eastAsia"/>
        </w:rPr>
        <w:t>/k</w:t>
      </w:r>
      <w:r>
        <w:t>Wh</w:t>
      </w:r>
      <w:r>
        <w:t>考虑</w:t>
      </w:r>
      <w:r>
        <w:rPr>
          <w:rFonts w:hint="eastAsia"/>
        </w:rPr>
        <w:t>，</w:t>
      </w:r>
      <w:r>
        <w:t>初步估算可在</w:t>
      </w:r>
      <w:r>
        <w:t>3</w:t>
      </w:r>
      <w:r>
        <w:rPr>
          <w:rFonts w:hint="eastAsia"/>
        </w:rPr>
        <w:t>年内收回双</w:t>
      </w:r>
      <w:r>
        <w:rPr>
          <w:rFonts w:hint="eastAsia"/>
        </w:rPr>
        <w:t>/</w:t>
      </w:r>
      <w:r>
        <w:rPr>
          <w:rFonts w:hint="eastAsia"/>
        </w:rPr>
        <w:t>单面组件价格差异增加的投资。</w:t>
      </w:r>
    </w:p>
    <w:p w:rsidR="00DB7C61" w:rsidRDefault="00595E81">
      <w:pPr>
        <w:pStyle w:val="5f"/>
        <w:ind w:firstLine="480"/>
      </w:pPr>
      <w:r>
        <w:rPr>
          <w:rFonts w:hint="eastAsia"/>
        </w:rPr>
        <w:t>综合以上比选结果，</w:t>
      </w:r>
      <w:r>
        <w:t>从组件转换效率、用地面积、各项主要材料、设备工程量及施工速度、发电量增益、背板</w:t>
      </w:r>
      <w:r>
        <w:t>PID</w:t>
      </w:r>
      <w:r>
        <w:t>防护等因素考虑，本工程推荐单晶双面</w:t>
      </w:r>
      <w:r>
        <w:t>440Wp</w:t>
      </w:r>
      <w:r>
        <w:t>组件。</w:t>
      </w:r>
    </w:p>
    <w:p w:rsidR="00DB7C61" w:rsidRDefault="00595E81">
      <w:pPr>
        <w:pStyle w:val="66"/>
      </w:pPr>
      <w:r>
        <w:t>表</w:t>
      </w:r>
      <w:r>
        <w:t>5</w:t>
      </w:r>
      <w:r>
        <w:rPr>
          <w:rFonts w:hint="eastAsia"/>
        </w:rPr>
        <w:t>.1</w:t>
      </w:r>
      <w:r>
        <w:t>-6  440Wp</w:t>
      </w:r>
      <w:r>
        <w:rPr>
          <w:rFonts w:hint="eastAsia"/>
        </w:rPr>
        <w:t>单</w:t>
      </w:r>
      <w:r>
        <w:t>晶</w:t>
      </w:r>
      <w:r>
        <w:rPr>
          <w:rFonts w:hint="eastAsia"/>
        </w:rPr>
        <w:t>硅双面太阳能电池组件技术参数表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5625"/>
        <w:gridCol w:w="3321"/>
      </w:tblGrid>
      <w:tr w:rsidR="00DB7C61">
        <w:trPr>
          <w:trHeight w:val="20"/>
          <w:jc w:val="center"/>
        </w:trPr>
        <w:tc>
          <w:tcPr>
            <w:tcW w:w="3144" w:type="pct"/>
            <w:vAlign w:val="center"/>
          </w:tcPr>
          <w:p w:rsidR="00DB7C61" w:rsidRDefault="00595E81" w:rsidP="00AA7E8D">
            <w:pPr>
              <w:spacing w:beforeLines="50" w:afterLines="50"/>
              <w:jc w:val="center"/>
              <w:rPr>
                <w:rFonts w:ascii="宋体" w:hAnsi="宋体"/>
                <w:bCs/>
                <w:szCs w:val="21"/>
              </w:rPr>
            </w:pPr>
            <w:r>
              <w:rPr>
                <w:rFonts w:ascii="宋体" w:hAnsi="宋体"/>
                <w:bCs/>
                <w:szCs w:val="21"/>
              </w:rPr>
              <w:lastRenderedPageBreak/>
              <w:t>项目</w:t>
            </w:r>
          </w:p>
        </w:tc>
        <w:tc>
          <w:tcPr>
            <w:tcW w:w="1856" w:type="pct"/>
            <w:vAlign w:val="center"/>
          </w:tcPr>
          <w:p w:rsidR="00DB7C61" w:rsidRDefault="00595E81" w:rsidP="00AA7E8D">
            <w:pPr>
              <w:spacing w:beforeLines="50" w:afterLines="50"/>
              <w:jc w:val="center"/>
              <w:rPr>
                <w:rFonts w:ascii="宋体" w:hAnsi="宋体"/>
                <w:bCs/>
                <w:szCs w:val="21"/>
              </w:rPr>
            </w:pPr>
            <w:r>
              <w:rPr>
                <w:rFonts w:ascii="宋体" w:hAnsi="宋体"/>
                <w:bCs/>
                <w:szCs w:val="21"/>
              </w:rPr>
              <w:t>参数</w:t>
            </w:r>
          </w:p>
        </w:tc>
      </w:tr>
      <w:tr w:rsidR="00DB7C61">
        <w:trPr>
          <w:trHeight w:val="20"/>
          <w:jc w:val="center"/>
        </w:trPr>
        <w:tc>
          <w:tcPr>
            <w:tcW w:w="3144" w:type="pct"/>
            <w:vAlign w:val="center"/>
          </w:tcPr>
          <w:p w:rsidR="00DB7C61" w:rsidRDefault="00595E81" w:rsidP="00AA7E8D">
            <w:pPr>
              <w:spacing w:beforeLines="15" w:afterLines="15"/>
              <w:jc w:val="center"/>
              <w:rPr>
                <w:bCs/>
                <w:szCs w:val="21"/>
              </w:rPr>
            </w:pPr>
            <w:r>
              <w:rPr>
                <w:bCs/>
                <w:szCs w:val="21"/>
              </w:rPr>
              <w:t>电池组件型号规格</w:t>
            </w:r>
          </w:p>
        </w:tc>
        <w:tc>
          <w:tcPr>
            <w:tcW w:w="1856" w:type="pct"/>
            <w:vAlign w:val="center"/>
          </w:tcPr>
          <w:p w:rsidR="00DB7C61" w:rsidRDefault="00595E81" w:rsidP="00AA7E8D">
            <w:pPr>
              <w:spacing w:beforeLines="15" w:afterLines="15"/>
              <w:jc w:val="center"/>
              <w:rPr>
                <w:bCs/>
                <w:szCs w:val="21"/>
              </w:rPr>
            </w:pPr>
            <w:r>
              <w:rPr>
                <w:szCs w:val="21"/>
              </w:rPr>
              <w:t>XXX-72M-440W</w:t>
            </w:r>
          </w:p>
        </w:tc>
      </w:tr>
      <w:tr w:rsidR="00DB7C61">
        <w:trPr>
          <w:trHeight w:val="20"/>
          <w:jc w:val="center"/>
        </w:trPr>
        <w:tc>
          <w:tcPr>
            <w:tcW w:w="3144" w:type="pct"/>
            <w:vAlign w:val="center"/>
          </w:tcPr>
          <w:p w:rsidR="00DB7C61" w:rsidRDefault="00595E81" w:rsidP="00AA7E8D">
            <w:pPr>
              <w:spacing w:beforeLines="15" w:afterLines="15"/>
              <w:jc w:val="center"/>
              <w:rPr>
                <w:bCs/>
                <w:szCs w:val="21"/>
              </w:rPr>
            </w:pPr>
            <w:r>
              <w:rPr>
                <w:bCs/>
                <w:szCs w:val="21"/>
              </w:rPr>
              <w:t>标准测试条件下峰值功率</w:t>
            </w:r>
            <w:r>
              <w:rPr>
                <w:rFonts w:hint="eastAsia"/>
                <w:bCs/>
                <w:szCs w:val="21"/>
              </w:rPr>
              <w:t>（</w:t>
            </w:r>
            <w:r>
              <w:rPr>
                <w:bCs/>
                <w:szCs w:val="21"/>
              </w:rPr>
              <w:t>Wp</w:t>
            </w:r>
            <w:r>
              <w:rPr>
                <w:rFonts w:hint="eastAsia"/>
                <w:bCs/>
                <w:szCs w:val="21"/>
              </w:rPr>
              <w:t>）</w:t>
            </w:r>
          </w:p>
        </w:tc>
        <w:tc>
          <w:tcPr>
            <w:tcW w:w="1856" w:type="pct"/>
            <w:vAlign w:val="center"/>
          </w:tcPr>
          <w:p w:rsidR="00DB7C61" w:rsidRDefault="00595E81" w:rsidP="00AA7E8D">
            <w:pPr>
              <w:spacing w:beforeLines="15" w:afterLines="15"/>
              <w:jc w:val="center"/>
              <w:rPr>
                <w:bCs/>
                <w:szCs w:val="21"/>
              </w:rPr>
            </w:pPr>
            <w:r>
              <w:rPr>
                <w:bCs/>
                <w:szCs w:val="21"/>
              </w:rPr>
              <w:t>440</w:t>
            </w:r>
          </w:p>
        </w:tc>
      </w:tr>
      <w:tr w:rsidR="00DB7C61">
        <w:trPr>
          <w:trHeight w:val="20"/>
          <w:jc w:val="center"/>
        </w:trPr>
        <w:tc>
          <w:tcPr>
            <w:tcW w:w="3144" w:type="pct"/>
            <w:vAlign w:val="center"/>
          </w:tcPr>
          <w:p w:rsidR="00DB7C61" w:rsidRDefault="00595E81" w:rsidP="00AA7E8D">
            <w:pPr>
              <w:spacing w:beforeLines="15" w:afterLines="15"/>
              <w:jc w:val="center"/>
              <w:rPr>
                <w:bCs/>
                <w:szCs w:val="21"/>
              </w:rPr>
            </w:pPr>
            <w:r>
              <w:rPr>
                <w:rFonts w:hint="eastAsia"/>
                <w:bCs/>
                <w:szCs w:val="21"/>
              </w:rPr>
              <w:t>组件</w:t>
            </w:r>
            <w:r>
              <w:rPr>
                <w:bCs/>
                <w:szCs w:val="21"/>
              </w:rPr>
              <w:t>效率</w:t>
            </w:r>
            <w:r>
              <w:rPr>
                <w:rFonts w:hint="eastAsia"/>
                <w:bCs/>
                <w:szCs w:val="21"/>
              </w:rPr>
              <w:t>（</w:t>
            </w:r>
            <w:r>
              <w:rPr>
                <w:rFonts w:hint="eastAsia"/>
                <w:bCs/>
                <w:szCs w:val="21"/>
              </w:rPr>
              <w:t>%</w:t>
            </w:r>
            <w:r>
              <w:rPr>
                <w:rFonts w:hint="eastAsia"/>
                <w:bCs/>
                <w:szCs w:val="21"/>
              </w:rPr>
              <w:t>）</w:t>
            </w:r>
          </w:p>
        </w:tc>
        <w:tc>
          <w:tcPr>
            <w:tcW w:w="1856" w:type="pct"/>
            <w:vAlign w:val="center"/>
          </w:tcPr>
          <w:p w:rsidR="00DB7C61" w:rsidRDefault="00595E81" w:rsidP="00AA7E8D">
            <w:pPr>
              <w:spacing w:beforeLines="15" w:afterLines="15"/>
              <w:jc w:val="center"/>
              <w:rPr>
                <w:bCs/>
                <w:szCs w:val="21"/>
              </w:rPr>
            </w:pPr>
            <w:r>
              <w:rPr>
                <w:bCs/>
                <w:szCs w:val="21"/>
              </w:rPr>
              <w:t>20.2</w:t>
            </w:r>
          </w:p>
        </w:tc>
      </w:tr>
      <w:tr w:rsidR="00DB7C61">
        <w:trPr>
          <w:trHeight w:val="20"/>
          <w:jc w:val="center"/>
        </w:trPr>
        <w:tc>
          <w:tcPr>
            <w:tcW w:w="3144" w:type="pct"/>
            <w:vAlign w:val="center"/>
          </w:tcPr>
          <w:p w:rsidR="00DB7C61" w:rsidRDefault="00595E81" w:rsidP="00AA7E8D">
            <w:pPr>
              <w:spacing w:beforeLines="15" w:afterLines="15"/>
              <w:jc w:val="center"/>
              <w:rPr>
                <w:bCs/>
                <w:szCs w:val="21"/>
              </w:rPr>
            </w:pPr>
            <w:r>
              <w:rPr>
                <w:bCs/>
                <w:szCs w:val="21"/>
              </w:rPr>
              <w:t>最佳工作电流</w:t>
            </w:r>
            <w:r>
              <w:rPr>
                <w:rFonts w:hint="eastAsia"/>
                <w:bCs/>
                <w:szCs w:val="21"/>
              </w:rPr>
              <w:t>（</w:t>
            </w:r>
            <w:r>
              <w:rPr>
                <w:bCs/>
                <w:szCs w:val="21"/>
              </w:rPr>
              <w:t>Imp</w:t>
            </w:r>
            <w:r>
              <w:rPr>
                <w:rFonts w:hint="eastAsia"/>
                <w:bCs/>
                <w:szCs w:val="21"/>
              </w:rPr>
              <w:t>）</w:t>
            </w:r>
          </w:p>
        </w:tc>
        <w:tc>
          <w:tcPr>
            <w:tcW w:w="1856" w:type="pct"/>
            <w:vAlign w:val="center"/>
          </w:tcPr>
          <w:p w:rsidR="00DB7C61" w:rsidRDefault="00595E81" w:rsidP="00AA7E8D">
            <w:pPr>
              <w:spacing w:beforeLines="15" w:afterLines="15"/>
              <w:jc w:val="center"/>
              <w:rPr>
                <w:bCs/>
                <w:szCs w:val="21"/>
              </w:rPr>
            </w:pPr>
            <w:r>
              <w:rPr>
                <w:bCs/>
                <w:szCs w:val="21"/>
              </w:rPr>
              <w:t>10.73</w:t>
            </w:r>
          </w:p>
        </w:tc>
      </w:tr>
      <w:tr w:rsidR="00DB7C61">
        <w:trPr>
          <w:trHeight w:val="20"/>
          <w:jc w:val="center"/>
        </w:trPr>
        <w:tc>
          <w:tcPr>
            <w:tcW w:w="3144" w:type="pct"/>
            <w:vAlign w:val="center"/>
          </w:tcPr>
          <w:p w:rsidR="00DB7C61" w:rsidRDefault="00595E81" w:rsidP="00AA7E8D">
            <w:pPr>
              <w:spacing w:beforeLines="15" w:afterLines="15"/>
              <w:jc w:val="center"/>
              <w:rPr>
                <w:bCs/>
                <w:szCs w:val="21"/>
              </w:rPr>
            </w:pPr>
            <w:r>
              <w:rPr>
                <w:bCs/>
                <w:szCs w:val="21"/>
              </w:rPr>
              <w:t>最佳工作电压</w:t>
            </w:r>
            <w:r>
              <w:rPr>
                <w:rFonts w:hint="eastAsia"/>
                <w:bCs/>
                <w:szCs w:val="21"/>
              </w:rPr>
              <w:t>（</w:t>
            </w:r>
            <w:r>
              <w:rPr>
                <w:bCs/>
                <w:szCs w:val="21"/>
              </w:rPr>
              <w:t>Vmp</w:t>
            </w:r>
            <w:r>
              <w:rPr>
                <w:rFonts w:hint="eastAsia"/>
                <w:bCs/>
                <w:szCs w:val="21"/>
              </w:rPr>
              <w:t>）</w:t>
            </w:r>
          </w:p>
        </w:tc>
        <w:tc>
          <w:tcPr>
            <w:tcW w:w="1856" w:type="pct"/>
            <w:vAlign w:val="center"/>
          </w:tcPr>
          <w:p w:rsidR="00DB7C61" w:rsidRDefault="00595E81" w:rsidP="00AA7E8D">
            <w:pPr>
              <w:spacing w:beforeLines="15" w:afterLines="15"/>
              <w:jc w:val="center"/>
              <w:rPr>
                <w:bCs/>
                <w:szCs w:val="21"/>
              </w:rPr>
            </w:pPr>
            <w:r>
              <w:rPr>
                <w:bCs/>
                <w:szCs w:val="21"/>
              </w:rPr>
              <w:t>41.0</w:t>
            </w:r>
          </w:p>
        </w:tc>
      </w:tr>
      <w:tr w:rsidR="00DB7C61">
        <w:trPr>
          <w:trHeight w:val="20"/>
          <w:jc w:val="center"/>
        </w:trPr>
        <w:tc>
          <w:tcPr>
            <w:tcW w:w="3144" w:type="pct"/>
            <w:vAlign w:val="center"/>
          </w:tcPr>
          <w:p w:rsidR="00DB7C61" w:rsidRDefault="00595E81" w:rsidP="00AA7E8D">
            <w:pPr>
              <w:spacing w:beforeLines="15" w:afterLines="15"/>
              <w:jc w:val="center"/>
              <w:rPr>
                <w:bCs/>
                <w:szCs w:val="21"/>
              </w:rPr>
            </w:pPr>
            <w:r>
              <w:rPr>
                <w:bCs/>
                <w:szCs w:val="21"/>
              </w:rPr>
              <w:t>短路电流</w:t>
            </w:r>
            <w:r>
              <w:rPr>
                <w:rFonts w:hint="eastAsia"/>
                <w:bCs/>
                <w:szCs w:val="21"/>
              </w:rPr>
              <w:t>（</w:t>
            </w:r>
            <w:r>
              <w:rPr>
                <w:bCs/>
                <w:szCs w:val="21"/>
              </w:rPr>
              <w:t>Isc</w:t>
            </w:r>
            <w:r>
              <w:rPr>
                <w:rFonts w:hint="eastAsia"/>
                <w:bCs/>
                <w:szCs w:val="21"/>
              </w:rPr>
              <w:t>）</w:t>
            </w:r>
          </w:p>
        </w:tc>
        <w:tc>
          <w:tcPr>
            <w:tcW w:w="1856" w:type="pct"/>
            <w:vAlign w:val="center"/>
          </w:tcPr>
          <w:p w:rsidR="00DB7C61" w:rsidRDefault="00595E81" w:rsidP="00AA7E8D">
            <w:pPr>
              <w:spacing w:beforeLines="15" w:afterLines="15"/>
              <w:jc w:val="center"/>
              <w:rPr>
                <w:bCs/>
                <w:szCs w:val="21"/>
              </w:rPr>
            </w:pPr>
            <w:r>
              <w:rPr>
                <w:bCs/>
                <w:szCs w:val="21"/>
              </w:rPr>
              <w:t>11.45</w:t>
            </w:r>
          </w:p>
        </w:tc>
      </w:tr>
      <w:tr w:rsidR="00DB7C61">
        <w:trPr>
          <w:trHeight w:val="20"/>
          <w:jc w:val="center"/>
        </w:trPr>
        <w:tc>
          <w:tcPr>
            <w:tcW w:w="3144" w:type="pct"/>
            <w:vAlign w:val="center"/>
          </w:tcPr>
          <w:p w:rsidR="00DB7C61" w:rsidRDefault="00595E81" w:rsidP="00AA7E8D">
            <w:pPr>
              <w:spacing w:beforeLines="15" w:afterLines="15"/>
              <w:jc w:val="center"/>
              <w:rPr>
                <w:bCs/>
                <w:szCs w:val="21"/>
              </w:rPr>
            </w:pPr>
            <w:r>
              <w:rPr>
                <w:bCs/>
                <w:szCs w:val="21"/>
              </w:rPr>
              <w:t>开路电压</w:t>
            </w:r>
            <w:r>
              <w:rPr>
                <w:rFonts w:hint="eastAsia"/>
                <w:bCs/>
                <w:szCs w:val="21"/>
              </w:rPr>
              <w:t>（</w:t>
            </w:r>
            <w:r>
              <w:rPr>
                <w:bCs/>
                <w:szCs w:val="21"/>
              </w:rPr>
              <w:t>Voc</w:t>
            </w:r>
            <w:r>
              <w:rPr>
                <w:rFonts w:hint="eastAsia"/>
                <w:bCs/>
                <w:szCs w:val="21"/>
              </w:rPr>
              <w:t>）</w:t>
            </w:r>
          </w:p>
        </w:tc>
        <w:tc>
          <w:tcPr>
            <w:tcW w:w="1856" w:type="pct"/>
            <w:vAlign w:val="center"/>
          </w:tcPr>
          <w:p w:rsidR="00DB7C61" w:rsidRDefault="00595E81" w:rsidP="00AA7E8D">
            <w:pPr>
              <w:spacing w:beforeLines="15" w:afterLines="15"/>
              <w:jc w:val="center"/>
              <w:rPr>
                <w:bCs/>
                <w:szCs w:val="21"/>
              </w:rPr>
            </w:pPr>
            <w:r>
              <w:rPr>
                <w:bCs/>
                <w:szCs w:val="21"/>
              </w:rPr>
              <w:t>49.2</w:t>
            </w:r>
          </w:p>
        </w:tc>
      </w:tr>
      <w:tr w:rsidR="00DB7C61">
        <w:trPr>
          <w:trHeight w:val="20"/>
          <w:jc w:val="center"/>
        </w:trPr>
        <w:tc>
          <w:tcPr>
            <w:tcW w:w="3144" w:type="pct"/>
            <w:vAlign w:val="center"/>
          </w:tcPr>
          <w:p w:rsidR="00DB7C61" w:rsidRDefault="00595E81" w:rsidP="00AA7E8D">
            <w:pPr>
              <w:spacing w:beforeLines="15" w:afterLines="15"/>
              <w:jc w:val="center"/>
              <w:rPr>
                <w:bCs/>
                <w:szCs w:val="21"/>
              </w:rPr>
            </w:pPr>
            <w:r>
              <w:rPr>
                <w:bCs/>
                <w:szCs w:val="21"/>
              </w:rPr>
              <w:t>最大系统电压</w:t>
            </w:r>
            <w:r>
              <w:rPr>
                <w:rFonts w:hint="eastAsia"/>
                <w:bCs/>
                <w:szCs w:val="21"/>
              </w:rPr>
              <w:t>（</w:t>
            </w:r>
            <w:r>
              <w:rPr>
                <w:bCs/>
                <w:szCs w:val="21"/>
              </w:rPr>
              <w:t>V</w:t>
            </w:r>
            <w:r>
              <w:rPr>
                <w:rFonts w:hint="eastAsia"/>
                <w:bCs/>
                <w:szCs w:val="21"/>
              </w:rPr>
              <w:t>）</w:t>
            </w:r>
          </w:p>
        </w:tc>
        <w:tc>
          <w:tcPr>
            <w:tcW w:w="1856" w:type="pct"/>
            <w:vAlign w:val="center"/>
          </w:tcPr>
          <w:p w:rsidR="00DB7C61" w:rsidRDefault="00595E81" w:rsidP="00AA7E8D">
            <w:pPr>
              <w:spacing w:beforeLines="15" w:afterLines="15"/>
              <w:jc w:val="center"/>
              <w:rPr>
                <w:bCs/>
                <w:szCs w:val="21"/>
              </w:rPr>
            </w:pPr>
            <w:r>
              <w:rPr>
                <w:bCs/>
                <w:szCs w:val="21"/>
              </w:rPr>
              <w:t>1500</w:t>
            </w:r>
          </w:p>
        </w:tc>
      </w:tr>
      <w:tr w:rsidR="00DB7C61">
        <w:trPr>
          <w:trHeight w:val="20"/>
          <w:jc w:val="center"/>
        </w:trPr>
        <w:tc>
          <w:tcPr>
            <w:tcW w:w="3144" w:type="pct"/>
            <w:vAlign w:val="center"/>
          </w:tcPr>
          <w:p w:rsidR="00DB7C61" w:rsidRDefault="00595E81" w:rsidP="00AA7E8D">
            <w:pPr>
              <w:spacing w:beforeLines="15" w:afterLines="15"/>
              <w:jc w:val="center"/>
              <w:rPr>
                <w:bCs/>
                <w:szCs w:val="21"/>
              </w:rPr>
            </w:pPr>
            <w:r>
              <w:rPr>
                <w:bCs/>
                <w:szCs w:val="21"/>
              </w:rPr>
              <w:t>短路电流温度系数（</w:t>
            </w:r>
            <w:r>
              <w:rPr>
                <w:bCs/>
                <w:szCs w:val="21"/>
              </w:rPr>
              <w:t>%/</w:t>
            </w:r>
            <w:r>
              <w:rPr>
                <w:rFonts w:hint="eastAsia"/>
                <w:bCs/>
                <w:szCs w:val="21"/>
              </w:rPr>
              <w:t>℃</w:t>
            </w:r>
            <w:r>
              <w:rPr>
                <w:bCs/>
                <w:szCs w:val="21"/>
              </w:rPr>
              <w:t>）</w:t>
            </w:r>
          </w:p>
        </w:tc>
        <w:tc>
          <w:tcPr>
            <w:tcW w:w="1856" w:type="pct"/>
            <w:vAlign w:val="center"/>
          </w:tcPr>
          <w:p w:rsidR="00DB7C61" w:rsidRDefault="00595E81" w:rsidP="00AA7E8D">
            <w:pPr>
              <w:spacing w:beforeLines="15" w:afterLines="15"/>
              <w:jc w:val="center"/>
              <w:rPr>
                <w:bCs/>
                <w:szCs w:val="21"/>
              </w:rPr>
            </w:pPr>
            <w:r>
              <w:rPr>
                <w:bCs/>
                <w:szCs w:val="21"/>
              </w:rPr>
              <w:t>0.050</w:t>
            </w:r>
          </w:p>
        </w:tc>
      </w:tr>
      <w:tr w:rsidR="00DB7C61">
        <w:trPr>
          <w:trHeight w:val="20"/>
          <w:jc w:val="center"/>
        </w:trPr>
        <w:tc>
          <w:tcPr>
            <w:tcW w:w="3144" w:type="pct"/>
            <w:vAlign w:val="center"/>
          </w:tcPr>
          <w:p w:rsidR="00DB7C61" w:rsidRDefault="00595E81" w:rsidP="00AA7E8D">
            <w:pPr>
              <w:spacing w:beforeLines="15" w:afterLines="15"/>
              <w:jc w:val="center"/>
              <w:rPr>
                <w:bCs/>
                <w:szCs w:val="21"/>
              </w:rPr>
            </w:pPr>
            <w:r>
              <w:rPr>
                <w:bCs/>
                <w:szCs w:val="21"/>
              </w:rPr>
              <w:t>开路电压温度系数（</w:t>
            </w:r>
            <w:r>
              <w:rPr>
                <w:bCs/>
                <w:szCs w:val="21"/>
              </w:rPr>
              <w:t>%/</w:t>
            </w:r>
            <w:r>
              <w:rPr>
                <w:rFonts w:hint="eastAsia"/>
                <w:bCs/>
                <w:szCs w:val="21"/>
              </w:rPr>
              <w:t>℃</w:t>
            </w:r>
            <w:r>
              <w:rPr>
                <w:bCs/>
                <w:szCs w:val="21"/>
              </w:rPr>
              <w:t>）</w:t>
            </w:r>
          </w:p>
        </w:tc>
        <w:tc>
          <w:tcPr>
            <w:tcW w:w="1856" w:type="pct"/>
            <w:vAlign w:val="center"/>
          </w:tcPr>
          <w:p w:rsidR="00DB7C61" w:rsidRDefault="00595E81" w:rsidP="00AA7E8D">
            <w:pPr>
              <w:spacing w:beforeLines="15" w:afterLines="15"/>
              <w:jc w:val="center"/>
              <w:rPr>
                <w:bCs/>
                <w:szCs w:val="21"/>
              </w:rPr>
            </w:pPr>
            <w:r>
              <w:rPr>
                <w:bCs/>
                <w:szCs w:val="21"/>
              </w:rPr>
              <w:t>-0.284</w:t>
            </w:r>
          </w:p>
        </w:tc>
      </w:tr>
      <w:tr w:rsidR="00DB7C61">
        <w:trPr>
          <w:trHeight w:val="20"/>
          <w:jc w:val="center"/>
        </w:trPr>
        <w:tc>
          <w:tcPr>
            <w:tcW w:w="3144" w:type="pct"/>
            <w:vAlign w:val="center"/>
          </w:tcPr>
          <w:p w:rsidR="00DB7C61" w:rsidRDefault="00595E81" w:rsidP="00AA7E8D">
            <w:pPr>
              <w:spacing w:beforeLines="15" w:afterLines="15"/>
              <w:jc w:val="center"/>
              <w:rPr>
                <w:bCs/>
                <w:szCs w:val="21"/>
              </w:rPr>
            </w:pPr>
            <w:r>
              <w:rPr>
                <w:bCs/>
                <w:szCs w:val="21"/>
              </w:rPr>
              <w:t>峰值功率温度系数（</w:t>
            </w:r>
            <w:r>
              <w:rPr>
                <w:bCs/>
                <w:szCs w:val="21"/>
              </w:rPr>
              <w:t>%/</w:t>
            </w:r>
            <w:r>
              <w:rPr>
                <w:rFonts w:hint="eastAsia"/>
                <w:bCs/>
                <w:szCs w:val="21"/>
              </w:rPr>
              <w:t>℃</w:t>
            </w:r>
            <w:r>
              <w:rPr>
                <w:bCs/>
                <w:szCs w:val="21"/>
              </w:rPr>
              <w:t>）</w:t>
            </w:r>
          </w:p>
        </w:tc>
        <w:tc>
          <w:tcPr>
            <w:tcW w:w="1856" w:type="pct"/>
            <w:vAlign w:val="center"/>
          </w:tcPr>
          <w:p w:rsidR="00DB7C61" w:rsidRDefault="00595E81" w:rsidP="00AA7E8D">
            <w:pPr>
              <w:spacing w:beforeLines="15" w:afterLines="15"/>
              <w:jc w:val="center"/>
              <w:rPr>
                <w:bCs/>
                <w:szCs w:val="21"/>
              </w:rPr>
            </w:pPr>
            <w:r>
              <w:rPr>
                <w:bCs/>
                <w:szCs w:val="21"/>
              </w:rPr>
              <w:t>-0.350</w:t>
            </w:r>
          </w:p>
        </w:tc>
      </w:tr>
      <w:tr w:rsidR="00DB7C61">
        <w:trPr>
          <w:trHeight w:val="20"/>
          <w:jc w:val="center"/>
        </w:trPr>
        <w:tc>
          <w:tcPr>
            <w:tcW w:w="3144" w:type="pct"/>
            <w:vAlign w:val="center"/>
          </w:tcPr>
          <w:p w:rsidR="00DB7C61" w:rsidRDefault="00595E81" w:rsidP="00AA7E8D">
            <w:pPr>
              <w:spacing w:beforeLines="15" w:afterLines="15"/>
              <w:jc w:val="center"/>
              <w:rPr>
                <w:bCs/>
                <w:szCs w:val="21"/>
              </w:rPr>
            </w:pPr>
            <w:r>
              <w:rPr>
                <w:rFonts w:hint="eastAsia"/>
                <w:bCs/>
                <w:szCs w:val="21"/>
              </w:rPr>
              <w:t>工作温度（℃）</w:t>
            </w:r>
          </w:p>
        </w:tc>
        <w:tc>
          <w:tcPr>
            <w:tcW w:w="1856" w:type="pct"/>
            <w:vAlign w:val="center"/>
          </w:tcPr>
          <w:p w:rsidR="00DB7C61" w:rsidRDefault="00595E81" w:rsidP="00AA7E8D">
            <w:pPr>
              <w:spacing w:beforeLines="15" w:afterLines="15"/>
              <w:jc w:val="center"/>
              <w:rPr>
                <w:bCs/>
                <w:szCs w:val="21"/>
              </w:rPr>
            </w:pPr>
            <w:r>
              <w:rPr>
                <w:bCs/>
                <w:szCs w:val="21"/>
              </w:rPr>
              <w:t>-40~+85</w:t>
            </w:r>
          </w:p>
        </w:tc>
      </w:tr>
      <w:tr w:rsidR="00DB7C61">
        <w:trPr>
          <w:trHeight w:val="20"/>
          <w:jc w:val="center"/>
        </w:trPr>
        <w:tc>
          <w:tcPr>
            <w:tcW w:w="3144" w:type="pct"/>
            <w:vAlign w:val="center"/>
          </w:tcPr>
          <w:p w:rsidR="00DB7C61" w:rsidRDefault="00595E81" w:rsidP="00AA7E8D">
            <w:pPr>
              <w:spacing w:beforeLines="15" w:afterLines="15"/>
              <w:jc w:val="center"/>
              <w:rPr>
                <w:bCs/>
                <w:szCs w:val="21"/>
              </w:rPr>
            </w:pPr>
            <w:r>
              <w:rPr>
                <w:bCs/>
                <w:szCs w:val="21"/>
              </w:rPr>
              <w:t>组件尺寸</w:t>
            </w:r>
            <w:r>
              <w:rPr>
                <w:rFonts w:hint="eastAsia"/>
                <w:bCs/>
                <w:szCs w:val="21"/>
              </w:rPr>
              <w:t>（</w:t>
            </w:r>
            <w:r>
              <w:rPr>
                <w:bCs/>
                <w:szCs w:val="21"/>
              </w:rPr>
              <w:t>mm</w:t>
            </w:r>
            <w:r>
              <w:rPr>
                <w:rFonts w:hint="eastAsia"/>
                <w:bCs/>
                <w:szCs w:val="21"/>
              </w:rPr>
              <w:t>）</w:t>
            </w:r>
          </w:p>
        </w:tc>
        <w:tc>
          <w:tcPr>
            <w:tcW w:w="1856" w:type="pct"/>
            <w:vAlign w:val="center"/>
          </w:tcPr>
          <w:p w:rsidR="00DB7C61" w:rsidRDefault="00595E81" w:rsidP="00AA7E8D">
            <w:pPr>
              <w:spacing w:beforeLines="15" w:afterLines="15"/>
              <w:jc w:val="center"/>
              <w:rPr>
                <w:bCs/>
                <w:szCs w:val="21"/>
              </w:rPr>
            </w:pPr>
            <w:r>
              <w:rPr>
                <w:bCs/>
                <w:szCs w:val="21"/>
              </w:rPr>
              <w:t>2094×1038×35</w:t>
            </w:r>
          </w:p>
        </w:tc>
      </w:tr>
      <w:tr w:rsidR="00DB7C61">
        <w:trPr>
          <w:trHeight w:val="20"/>
          <w:jc w:val="center"/>
        </w:trPr>
        <w:tc>
          <w:tcPr>
            <w:tcW w:w="3144" w:type="pct"/>
            <w:vAlign w:val="center"/>
          </w:tcPr>
          <w:p w:rsidR="00DB7C61" w:rsidRDefault="00595E81" w:rsidP="00AA7E8D">
            <w:pPr>
              <w:spacing w:beforeLines="15" w:afterLines="15"/>
              <w:jc w:val="center"/>
              <w:rPr>
                <w:bCs/>
                <w:szCs w:val="21"/>
              </w:rPr>
            </w:pPr>
            <w:r>
              <w:rPr>
                <w:bCs/>
                <w:szCs w:val="21"/>
              </w:rPr>
              <w:t>重量（</w:t>
            </w:r>
            <w:r>
              <w:rPr>
                <w:bCs/>
                <w:szCs w:val="21"/>
              </w:rPr>
              <w:t>kg</w:t>
            </w:r>
            <w:r>
              <w:rPr>
                <w:bCs/>
                <w:szCs w:val="21"/>
              </w:rPr>
              <w:t>）</w:t>
            </w:r>
          </w:p>
        </w:tc>
        <w:tc>
          <w:tcPr>
            <w:tcW w:w="1856" w:type="pct"/>
            <w:vAlign w:val="center"/>
          </w:tcPr>
          <w:p w:rsidR="00DB7C61" w:rsidRDefault="00595E81" w:rsidP="00AA7E8D">
            <w:pPr>
              <w:spacing w:beforeLines="15" w:afterLines="15"/>
              <w:jc w:val="center"/>
              <w:rPr>
                <w:bCs/>
                <w:szCs w:val="21"/>
              </w:rPr>
            </w:pPr>
            <w:r>
              <w:rPr>
                <w:bCs/>
                <w:szCs w:val="21"/>
              </w:rPr>
              <w:t>27.5</w:t>
            </w:r>
          </w:p>
        </w:tc>
      </w:tr>
    </w:tbl>
    <w:p w:rsidR="00DB7C61" w:rsidRDefault="004E6B88">
      <w:pPr>
        <w:pStyle w:val="3f3"/>
        <w:rPr>
          <w:lang w:eastAsia="zh-CN"/>
        </w:rPr>
      </w:pPr>
      <w:r>
        <w:rPr>
          <w:rFonts w:hint="eastAsia"/>
          <w:lang w:eastAsia="zh-CN"/>
        </w:rPr>
        <w:t>1</w:t>
      </w:r>
      <w:r w:rsidR="00595E81">
        <w:rPr>
          <w:rFonts w:hint="eastAsia"/>
          <w:lang w:eastAsia="zh-CN"/>
        </w:rPr>
        <w:t>.</w:t>
      </w:r>
      <w:r>
        <w:rPr>
          <w:rFonts w:hint="eastAsia"/>
          <w:lang w:eastAsia="zh-CN"/>
        </w:rPr>
        <w:t>3</w:t>
      </w:r>
      <w:r w:rsidR="00595E81">
        <w:rPr>
          <w:lang w:eastAsia="zh-CN"/>
        </w:rPr>
        <w:t>.</w:t>
      </w:r>
      <w:r w:rsidR="00595E81">
        <w:rPr>
          <w:rFonts w:hint="eastAsia"/>
          <w:lang w:eastAsia="zh-CN"/>
        </w:rPr>
        <w:t xml:space="preserve">3  </w:t>
      </w:r>
      <w:r w:rsidR="00595E81">
        <w:rPr>
          <w:rFonts w:hint="eastAsia"/>
          <w:lang w:eastAsia="zh-CN"/>
        </w:rPr>
        <w:t>逆变器选择</w:t>
      </w:r>
    </w:p>
    <w:p w:rsidR="00DB7C61" w:rsidRDefault="004E6B88">
      <w:pPr>
        <w:pStyle w:val="4f2"/>
      </w:pPr>
      <w:r>
        <w:rPr>
          <w:rFonts w:hint="eastAsia"/>
        </w:rPr>
        <w:t>1</w:t>
      </w:r>
      <w:r w:rsidR="00595E81">
        <w:t>.</w:t>
      </w:r>
      <w:r>
        <w:rPr>
          <w:rFonts w:hint="eastAsia"/>
        </w:rPr>
        <w:t>3</w:t>
      </w:r>
      <w:r w:rsidR="00595E81">
        <w:rPr>
          <w:rFonts w:hint="eastAsia"/>
        </w:rPr>
        <w:t>.</w:t>
      </w:r>
      <w:r w:rsidR="00595E81">
        <w:t>3</w:t>
      </w:r>
      <w:r w:rsidR="00595E81">
        <w:rPr>
          <w:rFonts w:hint="eastAsia"/>
        </w:rPr>
        <w:t>.</w:t>
      </w:r>
      <w:r w:rsidR="00595E81">
        <w:t>1</w:t>
      </w:r>
      <w:r w:rsidR="00595E81">
        <w:rPr>
          <w:rFonts w:hint="eastAsia"/>
        </w:rPr>
        <w:t xml:space="preserve">  </w:t>
      </w:r>
      <w:r w:rsidR="00595E81">
        <w:rPr>
          <w:rFonts w:hint="eastAsia"/>
        </w:rPr>
        <w:t>逆变器的</w:t>
      </w:r>
      <w:r w:rsidR="00595E81">
        <w:t>技术指标</w:t>
      </w:r>
    </w:p>
    <w:p w:rsidR="00DB7C61" w:rsidRDefault="00595E81">
      <w:pPr>
        <w:pStyle w:val="5f"/>
        <w:ind w:firstLine="480"/>
      </w:pPr>
      <w:r>
        <w:rPr>
          <w:rFonts w:hint="eastAsia"/>
        </w:rPr>
        <w:t>结合《光伏电站接入电网技术规范》（</w:t>
      </w:r>
      <w:r>
        <w:rPr>
          <w:rFonts w:hint="eastAsia"/>
        </w:rPr>
        <w:t>Q</w:t>
      </w:r>
      <w:r>
        <w:t>/CSG1211002-2014</w:t>
      </w:r>
      <w:r>
        <w:rPr>
          <w:rFonts w:hint="eastAsia"/>
        </w:rPr>
        <w:t>）及《光伏发电站设计规范》（</w:t>
      </w:r>
      <w:r>
        <w:rPr>
          <w:rFonts w:hint="eastAsia"/>
        </w:rPr>
        <w:t>GB50797-2012</w:t>
      </w:r>
      <w:r>
        <w:rPr>
          <w:rFonts w:hint="eastAsia"/>
        </w:rPr>
        <w:t>）的要求，在本工程中逆变器的选型主要考虑以下技术指标：</w:t>
      </w:r>
    </w:p>
    <w:p w:rsidR="00DB7C61" w:rsidRDefault="00595E81">
      <w:pPr>
        <w:pStyle w:val="5f"/>
        <w:ind w:firstLine="480"/>
      </w:pPr>
      <w:r>
        <w:rPr>
          <w:rFonts w:hint="eastAsia"/>
        </w:rPr>
        <w:t>（</w:t>
      </w:r>
      <w:r>
        <w:rPr>
          <w:rFonts w:hint="eastAsia"/>
        </w:rPr>
        <w:t>1</w:t>
      </w:r>
      <w:r>
        <w:rPr>
          <w:rFonts w:hint="eastAsia"/>
        </w:rPr>
        <w:t>）转换效率</w:t>
      </w:r>
    </w:p>
    <w:p w:rsidR="00DB7C61" w:rsidRDefault="00595E81">
      <w:pPr>
        <w:pStyle w:val="5f"/>
        <w:ind w:firstLine="480"/>
      </w:pPr>
      <w:r>
        <w:rPr>
          <w:rFonts w:hint="eastAsia"/>
        </w:rPr>
        <w:t>逆变器转换效率越高，光伏发电系统的转换效率越高，系统总发电量损失越小，系统经济性也越高。因此在单台额定容量相同时，应选择效率高的逆变器。本工程要求大容量逆变器在额定负载时效率不低于</w:t>
      </w:r>
      <w:r>
        <w:rPr>
          <w:rFonts w:hint="eastAsia"/>
        </w:rPr>
        <w:t>95%</w:t>
      </w:r>
      <w:r>
        <w:rPr>
          <w:rFonts w:hint="eastAsia"/>
        </w:rPr>
        <w:t>，在逆变器额定负载</w:t>
      </w:r>
      <w:r>
        <w:rPr>
          <w:rFonts w:hint="eastAsia"/>
        </w:rPr>
        <w:t>10%</w:t>
      </w:r>
      <w:r>
        <w:rPr>
          <w:rFonts w:hint="eastAsia"/>
        </w:rPr>
        <w:t>的情况下，也要保证</w:t>
      </w:r>
      <w:r>
        <w:rPr>
          <w:rFonts w:hint="eastAsia"/>
        </w:rPr>
        <w:t>90%</w:t>
      </w:r>
      <w:r>
        <w:rPr>
          <w:rFonts w:hint="eastAsia"/>
        </w:rPr>
        <w:t>（大功率逆变器）以上的转换效率。逆变器转换效率包括最大效率和欧洲效率，欧洲效率是对不同功率点效率的加权，这一效率更能反映逆变器的综合效率特性。而光伏发电系统的输出功率是随日照强度不断变化的，因此选型过程中应选择欧洲效率高的逆变器。</w:t>
      </w:r>
    </w:p>
    <w:p w:rsidR="00DB7C61" w:rsidRDefault="00595E81">
      <w:pPr>
        <w:pStyle w:val="5f"/>
        <w:ind w:firstLine="480"/>
      </w:pPr>
      <w:r>
        <w:rPr>
          <w:rFonts w:hint="eastAsia"/>
        </w:rPr>
        <w:t>（</w:t>
      </w:r>
      <w:r>
        <w:rPr>
          <w:rFonts w:hint="eastAsia"/>
        </w:rPr>
        <w:t>2</w:t>
      </w:r>
      <w:r>
        <w:rPr>
          <w:rFonts w:hint="eastAsia"/>
        </w:rPr>
        <w:t>）直流输入电压范围</w:t>
      </w:r>
    </w:p>
    <w:p w:rsidR="00DB7C61" w:rsidRDefault="00595E81">
      <w:pPr>
        <w:pStyle w:val="5f"/>
        <w:ind w:firstLine="480"/>
      </w:pPr>
      <w:r>
        <w:rPr>
          <w:rFonts w:hint="eastAsia"/>
        </w:rPr>
        <w:t>太阳电池组件的端电压随日照强度和环境温度变化，逆变器的直流输入电压范</w:t>
      </w:r>
      <w:r>
        <w:rPr>
          <w:rFonts w:hint="eastAsia"/>
        </w:rPr>
        <w:lastRenderedPageBreak/>
        <w:t>围宽，可以将日出前和日落后太阳辐射强度较小的时间段的发电量加以利用，从而延长发电时间，增加发电量。如在落日余晖下，辐照度小电池组件温度较高时电池组件工作电压较低，如果直流输入电压范围下限低，便可以增加这段时间的发电量。</w:t>
      </w:r>
    </w:p>
    <w:p w:rsidR="00DB7C61" w:rsidRDefault="00595E81">
      <w:pPr>
        <w:pStyle w:val="5f"/>
        <w:ind w:firstLine="480"/>
      </w:pPr>
      <w:r>
        <w:rPr>
          <w:rFonts w:hint="eastAsia"/>
        </w:rPr>
        <w:t>（</w:t>
      </w:r>
      <w:r>
        <w:rPr>
          <w:rFonts w:hint="eastAsia"/>
        </w:rPr>
        <w:t>3</w:t>
      </w:r>
      <w:r>
        <w:rPr>
          <w:rFonts w:hint="eastAsia"/>
        </w:rPr>
        <w:t>）最大功率点跟踪</w:t>
      </w:r>
    </w:p>
    <w:p w:rsidR="00DB7C61" w:rsidRDefault="00595E81">
      <w:pPr>
        <w:pStyle w:val="5f"/>
        <w:ind w:firstLine="480"/>
      </w:pPr>
      <w:r>
        <w:rPr>
          <w:rFonts w:hint="eastAsia"/>
        </w:rPr>
        <w:t>太阳电池组件的输出功率随时变化，因此逆变器输入终端电阻应能自适应于光伏发电系统实际运行特性，随时准确跟踪最大功率点，保证光伏发电系统高效运行。</w:t>
      </w:r>
    </w:p>
    <w:p w:rsidR="00DB7C61" w:rsidRDefault="00595E81">
      <w:pPr>
        <w:pStyle w:val="5f"/>
        <w:ind w:firstLine="480"/>
      </w:pPr>
      <w:r>
        <w:rPr>
          <w:rFonts w:hint="eastAsia"/>
        </w:rPr>
        <w:t>（</w:t>
      </w:r>
      <w:r>
        <w:rPr>
          <w:rFonts w:hint="eastAsia"/>
        </w:rPr>
        <w:t>4</w:t>
      </w:r>
      <w:r>
        <w:rPr>
          <w:rFonts w:hint="eastAsia"/>
        </w:rPr>
        <w:t>）输出电流谐波与功率因数</w:t>
      </w:r>
    </w:p>
    <w:p w:rsidR="00DB7C61" w:rsidRDefault="00595E81">
      <w:pPr>
        <w:pStyle w:val="5f"/>
        <w:ind w:firstLine="480"/>
      </w:pPr>
      <w:r>
        <w:rPr>
          <w:rFonts w:hint="eastAsia"/>
        </w:rPr>
        <w:t>光伏电站接入电网后，并网点的谐波电压及总谐波电流分量应满足《电能质量</w:t>
      </w:r>
      <w:r>
        <w:rPr>
          <w:rFonts w:hint="eastAsia"/>
        </w:rPr>
        <w:t>-</w:t>
      </w:r>
      <w:r>
        <w:rPr>
          <w:rFonts w:hint="eastAsia"/>
        </w:rPr>
        <w:t>公用电网谐波》（</w:t>
      </w:r>
      <w:r>
        <w:rPr>
          <w:rFonts w:hint="eastAsia"/>
        </w:rPr>
        <w:t>GB/T14549-1993</w:t>
      </w:r>
      <w:r>
        <w:rPr>
          <w:rFonts w:hint="eastAsia"/>
        </w:rPr>
        <w:t>）的规定，光伏电站谐波主要来源是逆变器，因此逆变器必须采用滤波措施使输出电流能满足并网要求，谐波含量应低于</w:t>
      </w:r>
      <w:r>
        <w:rPr>
          <w:rFonts w:hint="eastAsia"/>
        </w:rPr>
        <w:t>3%</w:t>
      </w:r>
      <w:r>
        <w:rPr>
          <w:rFonts w:hint="eastAsia"/>
        </w:rPr>
        <w:t>，逆变器功率因数接近于</w:t>
      </w:r>
      <w:r>
        <w:rPr>
          <w:rFonts w:hint="eastAsia"/>
        </w:rPr>
        <w:t>1</w:t>
      </w:r>
      <w:r>
        <w:rPr>
          <w:rFonts w:hint="eastAsia"/>
        </w:rPr>
        <w:t>。</w:t>
      </w:r>
    </w:p>
    <w:p w:rsidR="00DB7C61" w:rsidRDefault="00595E81">
      <w:pPr>
        <w:pStyle w:val="5f"/>
        <w:ind w:firstLine="480"/>
      </w:pPr>
      <w:r>
        <w:rPr>
          <w:rFonts w:hint="eastAsia"/>
        </w:rPr>
        <w:t>（</w:t>
      </w:r>
      <w:r>
        <w:rPr>
          <w:rFonts w:hint="eastAsia"/>
        </w:rPr>
        <w:t>5</w:t>
      </w:r>
      <w:r>
        <w:rPr>
          <w:rFonts w:hint="eastAsia"/>
        </w:rPr>
        <w:t>）低电压穿越能力</w:t>
      </w:r>
    </w:p>
    <w:p w:rsidR="00DB7C61" w:rsidRDefault="00595E81">
      <w:pPr>
        <w:pStyle w:val="5f"/>
        <w:ind w:firstLine="480"/>
      </w:pPr>
      <w:r>
        <w:rPr>
          <w:rFonts w:hint="eastAsia"/>
        </w:rPr>
        <w:t>《光伏电站接入电网技术规范》（</w:t>
      </w:r>
      <w:r>
        <w:rPr>
          <w:rFonts w:hint="eastAsia"/>
        </w:rPr>
        <w:t>Q</w:t>
      </w:r>
      <w:r>
        <w:t>/CSG1211002-2014</w:t>
      </w:r>
      <w:r>
        <w:rPr>
          <w:rFonts w:hint="eastAsia"/>
        </w:rPr>
        <w:t>）和《光伏发电站设计规范》（</w:t>
      </w:r>
      <w:r>
        <w:rPr>
          <w:rFonts w:hint="eastAsia"/>
        </w:rPr>
        <w:t>GB50797-2012</w:t>
      </w:r>
      <w:r>
        <w:rPr>
          <w:rFonts w:hint="eastAsia"/>
        </w:rPr>
        <w:t>）中要求大型和中型光伏电站应具备一定的耐受电压异常的能力，避免电网电压异常时脱离，引起电网电源的损失。这就要求所选并网逆变器具有低电压穿越能力：</w:t>
      </w:r>
    </w:p>
    <w:p w:rsidR="00DB7C61" w:rsidRDefault="00595E81">
      <w:pPr>
        <w:pStyle w:val="5f"/>
        <w:ind w:firstLine="480"/>
      </w:pPr>
      <w:r>
        <w:t>1</w:t>
      </w:r>
      <w:r>
        <w:rPr>
          <w:rFonts w:hint="eastAsia"/>
        </w:rPr>
        <w:t>）光伏发电站并网点电压</w:t>
      </w:r>
      <w:r>
        <w:t>跌至</w:t>
      </w:r>
      <w:r>
        <w:rPr>
          <w:rFonts w:hint="eastAsia"/>
        </w:rPr>
        <w:t>0</w:t>
      </w:r>
      <w:r>
        <w:rPr>
          <w:rFonts w:hint="eastAsia"/>
        </w:rPr>
        <w:t>时</w:t>
      </w:r>
      <w:r>
        <w:t>，光伏发电站应不脱网连续运行</w:t>
      </w:r>
      <w:r>
        <w:rPr>
          <w:rFonts w:hint="eastAsia"/>
        </w:rPr>
        <w:t>0.15</w:t>
      </w:r>
      <w:r>
        <w:t>s</w:t>
      </w:r>
      <w:r>
        <w:rPr>
          <w:rFonts w:hint="eastAsia"/>
        </w:rPr>
        <w:t>；</w:t>
      </w:r>
    </w:p>
    <w:p w:rsidR="00DB7C61" w:rsidRDefault="00595E81">
      <w:pPr>
        <w:pStyle w:val="5f"/>
        <w:ind w:firstLine="480"/>
      </w:pPr>
      <w:r>
        <w:t>2</w:t>
      </w:r>
      <w:r>
        <w:rPr>
          <w:rFonts w:hint="eastAsia"/>
        </w:rPr>
        <w:t>）光伏发电站并网点</w:t>
      </w:r>
      <w:r>
        <w:t>电压跌至曲线</w:t>
      </w:r>
      <w:r>
        <w:rPr>
          <w:rFonts w:hint="eastAsia"/>
        </w:rPr>
        <w:t>1</w:t>
      </w:r>
      <w:r>
        <w:rPr>
          <w:rFonts w:hint="eastAsia"/>
        </w:rPr>
        <w:t>以下</w:t>
      </w:r>
      <w:r>
        <w:t>时，光伏发电站可以从电网切出</w:t>
      </w:r>
      <w:r>
        <w:rPr>
          <w:rFonts w:hint="eastAsia"/>
        </w:rPr>
        <w:t>。</w:t>
      </w:r>
    </w:p>
    <w:p w:rsidR="00DB7C61" w:rsidRDefault="00595E81">
      <w:pPr>
        <w:pStyle w:val="-"/>
        <w:ind w:firstLineChars="0" w:firstLine="0"/>
        <w:jc w:val="center"/>
      </w:pPr>
      <w:r>
        <w:rPr>
          <w:rFonts w:hint="eastAsia"/>
          <w:noProof/>
        </w:rPr>
        <w:drawing>
          <wp:inline distT="0" distB="0" distL="0" distR="0">
            <wp:extent cx="4586605" cy="2450465"/>
            <wp:effectExtent l="0" t="0" r="0" b="0"/>
            <wp:docPr id="34" name="图片 12" descr="未命名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descr="未命名图片"/>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86605" cy="2450465"/>
                    </a:xfrm>
                    <a:prstGeom prst="rect">
                      <a:avLst/>
                    </a:prstGeom>
                    <a:noFill/>
                    <a:ln>
                      <a:noFill/>
                    </a:ln>
                  </pic:spPr>
                </pic:pic>
              </a:graphicData>
            </a:graphic>
          </wp:inline>
        </w:drawing>
      </w:r>
    </w:p>
    <w:p w:rsidR="00DB7C61" w:rsidRDefault="00595E81">
      <w:pPr>
        <w:pStyle w:val="66"/>
      </w:pPr>
      <w:r>
        <w:rPr>
          <w:rFonts w:hint="eastAsia"/>
        </w:rPr>
        <w:t>图</w:t>
      </w:r>
      <w:r>
        <w:t>5.1</w:t>
      </w:r>
      <w:r>
        <w:rPr>
          <w:rFonts w:hint="eastAsia"/>
        </w:rPr>
        <w:t>-</w:t>
      </w:r>
      <w:r>
        <w:t xml:space="preserve">2  </w:t>
      </w:r>
      <w:r>
        <w:rPr>
          <w:rFonts w:hint="eastAsia"/>
        </w:rPr>
        <w:t>光伏发电站的</w:t>
      </w:r>
      <w:r>
        <w:t>低电压</w:t>
      </w:r>
      <w:r>
        <w:rPr>
          <w:rFonts w:hint="eastAsia"/>
        </w:rPr>
        <w:t>穿越</w:t>
      </w:r>
      <w:r>
        <w:t>能力要求</w:t>
      </w:r>
    </w:p>
    <w:p w:rsidR="00DB7C61" w:rsidRDefault="00595E81">
      <w:pPr>
        <w:pStyle w:val="5f"/>
        <w:ind w:firstLine="480"/>
      </w:pPr>
      <w:r>
        <w:rPr>
          <w:rFonts w:hint="eastAsia"/>
        </w:rPr>
        <w:t>（</w:t>
      </w:r>
      <w:r>
        <w:rPr>
          <w:rFonts w:hint="eastAsia"/>
        </w:rPr>
        <w:t>6</w:t>
      </w:r>
      <w:r>
        <w:rPr>
          <w:rFonts w:hint="eastAsia"/>
        </w:rPr>
        <w:t>）系统频率异常响应</w:t>
      </w:r>
    </w:p>
    <w:p w:rsidR="00DB7C61" w:rsidRDefault="00595E81">
      <w:pPr>
        <w:pStyle w:val="5f"/>
        <w:ind w:firstLine="480"/>
      </w:pPr>
      <w:r>
        <w:rPr>
          <w:rFonts w:hint="eastAsia"/>
        </w:rPr>
        <w:t>《光伏电站接入电网技术规范》（</w:t>
      </w:r>
      <w:r>
        <w:rPr>
          <w:rFonts w:hint="eastAsia"/>
        </w:rPr>
        <w:t>Q</w:t>
      </w:r>
      <w:r>
        <w:t>/CSG1211002-2014</w:t>
      </w:r>
      <w:r>
        <w:rPr>
          <w:rFonts w:hint="eastAsia"/>
        </w:rPr>
        <w:t>）和《光伏发电站设计规</w:t>
      </w:r>
      <w:r>
        <w:rPr>
          <w:rFonts w:hint="eastAsia"/>
        </w:rPr>
        <w:lastRenderedPageBreak/>
        <w:t>范》（</w:t>
      </w:r>
      <w:r>
        <w:rPr>
          <w:rFonts w:hint="eastAsia"/>
        </w:rPr>
        <w:t>GB50797-2012</w:t>
      </w:r>
      <w:r>
        <w:rPr>
          <w:rFonts w:hint="eastAsia"/>
        </w:rPr>
        <w:t>）要求大中型光伏电站具备一定耐受系统频率异常的能力，逆变器频率异常时的响应特性至少能保证光伏电站在表</w:t>
      </w:r>
      <w:r>
        <w:rPr>
          <w:rFonts w:hint="eastAsia"/>
        </w:rPr>
        <w:t>5.</w:t>
      </w:r>
      <w:r>
        <w:t>1</w:t>
      </w:r>
      <w:r>
        <w:rPr>
          <w:rFonts w:hint="eastAsia"/>
        </w:rPr>
        <w:t>-</w:t>
      </w:r>
      <w:r>
        <w:t>7</w:t>
      </w:r>
      <w:r>
        <w:rPr>
          <w:rFonts w:hint="eastAsia"/>
        </w:rPr>
        <w:t>所示电网频率偏离下运行。</w:t>
      </w:r>
    </w:p>
    <w:p w:rsidR="00DB7C61" w:rsidRDefault="00595E81">
      <w:pPr>
        <w:pStyle w:val="66"/>
      </w:pPr>
      <w:r>
        <w:t>表</w:t>
      </w:r>
      <w:r>
        <w:t xml:space="preserve">5.1-7  </w:t>
      </w:r>
      <w:r>
        <w:t>光伏</w:t>
      </w:r>
      <w:r>
        <w:rPr>
          <w:rFonts w:hint="eastAsia"/>
        </w:rPr>
        <w:t>发</w:t>
      </w:r>
      <w:r>
        <w:t>电站在</w:t>
      </w:r>
      <w:r>
        <w:rPr>
          <w:rFonts w:hint="eastAsia"/>
        </w:rPr>
        <w:t>不同</w:t>
      </w:r>
      <w:r>
        <w:t>电力系统频率</w:t>
      </w:r>
      <w:r>
        <w:rPr>
          <w:rFonts w:hint="eastAsia"/>
        </w:rPr>
        <w:t>范围内</w:t>
      </w:r>
      <w:r>
        <w:t>的运行</w:t>
      </w:r>
      <w:r>
        <w:rPr>
          <w:rFonts w:hint="eastAsia"/>
        </w:rPr>
        <w:t>规定</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487"/>
        <w:gridCol w:w="6459"/>
      </w:tblGrid>
      <w:tr w:rsidR="00DB7C61">
        <w:trPr>
          <w:trHeight w:val="270"/>
        </w:trPr>
        <w:tc>
          <w:tcPr>
            <w:tcW w:w="2487" w:type="dxa"/>
            <w:noWrap/>
            <w:vAlign w:val="center"/>
          </w:tcPr>
          <w:p w:rsidR="00DB7C61" w:rsidRDefault="00595E81">
            <w:pPr>
              <w:jc w:val="center"/>
              <w:rPr>
                <w:kern w:val="0"/>
                <w:sz w:val="22"/>
                <w:szCs w:val="22"/>
              </w:rPr>
            </w:pPr>
            <w:r>
              <w:rPr>
                <w:rFonts w:hint="eastAsia"/>
                <w:kern w:val="0"/>
                <w:szCs w:val="21"/>
              </w:rPr>
              <w:t>频率范围</w:t>
            </w:r>
          </w:p>
        </w:tc>
        <w:tc>
          <w:tcPr>
            <w:tcW w:w="6459" w:type="dxa"/>
            <w:noWrap/>
            <w:vAlign w:val="center"/>
          </w:tcPr>
          <w:p w:rsidR="00DB7C61" w:rsidRDefault="00595E81">
            <w:pPr>
              <w:jc w:val="center"/>
              <w:rPr>
                <w:kern w:val="0"/>
                <w:sz w:val="22"/>
                <w:szCs w:val="22"/>
              </w:rPr>
            </w:pPr>
            <w:r>
              <w:rPr>
                <w:kern w:val="0"/>
                <w:szCs w:val="21"/>
              </w:rPr>
              <w:t>运行时间要求</w:t>
            </w:r>
          </w:p>
        </w:tc>
      </w:tr>
      <w:tr w:rsidR="00DB7C61">
        <w:trPr>
          <w:trHeight w:val="270"/>
        </w:trPr>
        <w:tc>
          <w:tcPr>
            <w:tcW w:w="2487" w:type="dxa"/>
            <w:noWrap/>
            <w:vAlign w:val="center"/>
          </w:tcPr>
          <w:p w:rsidR="00DB7C61" w:rsidRDefault="00595E81">
            <w:pPr>
              <w:jc w:val="center"/>
              <w:rPr>
                <w:kern w:val="0"/>
                <w:sz w:val="22"/>
                <w:szCs w:val="22"/>
              </w:rPr>
            </w:pPr>
            <w:r>
              <w:rPr>
                <w:kern w:val="0"/>
                <w:szCs w:val="21"/>
              </w:rPr>
              <w:t>＜</w:t>
            </w:r>
            <w:r>
              <w:rPr>
                <w:kern w:val="0"/>
                <w:szCs w:val="21"/>
              </w:rPr>
              <w:t>48Hz</w:t>
            </w:r>
          </w:p>
        </w:tc>
        <w:tc>
          <w:tcPr>
            <w:tcW w:w="6459" w:type="dxa"/>
            <w:noWrap/>
            <w:vAlign w:val="center"/>
          </w:tcPr>
          <w:p w:rsidR="00DB7C61" w:rsidRDefault="00595E81">
            <w:pPr>
              <w:jc w:val="center"/>
              <w:rPr>
                <w:kern w:val="0"/>
                <w:sz w:val="22"/>
                <w:szCs w:val="22"/>
              </w:rPr>
            </w:pPr>
            <w:r>
              <w:rPr>
                <w:kern w:val="0"/>
                <w:szCs w:val="21"/>
              </w:rPr>
              <w:t>根据光伏</w:t>
            </w:r>
            <w:r>
              <w:rPr>
                <w:rFonts w:hint="eastAsia"/>
                <w:kern w:val="0"/>
                <w:szCs w:val="21"/>
              </w:rPr>
              <w:t>发</w:t>
            </w:r>
            <w:r>
              <w:rPr>
                <w:kern w:val="0"/>
                <w:szCs w:val="21"/>
              </w:rPr>
              <w:t>电站逆变器允许运行的最低频率而定</w:t>
            </w:r>
          </w:p>
        </w:tc>
      </w:tr>
      <w:tr w:rsidR="00DB7C61">
        <w:trPr>
          <w:trHeight w:val="270"/>
        </w:trPr>
        <w:tc>
          <w:tcPr>
            <w:tcW w:w="2487" w:type="dxa"/>
            <w:noWrap/>
            <w:vAlign w:val="center"/>
          </w:tcPr>
          <w:p w:rsidR="00DB7C61" w:rsidRDefault="00595E81">
            <w:pPr>
              <w:jc w:val="center"/>
              <w:rPr>
                <w:kern w:val="0"/>
                <w:sz w:val="22"/>
                <w:szCs w:val="22"/>
              </w:rPr>
            </w:pPr>
            <w:r>
              <w:rPr>
                <w:kern w:val="0"/>
                <w:szCs w:val="21"/>
              </w:rPr>
              <w:t>48Hz</w:t>
            </w:r>
            <w:r>
              <w:rPr>
                <w:rFonts w:hint="eastAsia"/>
                <w:kern w:val="0"/>
                <w:szCs w:val="21"/>
              </w:rPr>
              <w:t>~</w:t>
            </w:r>
            <w:r>
              <w:rPr>
                <w:kern w:val="0"/>
                <w:szCs w:val="21"/>
              </w:rPr>
              <w:t>49.5Hz</w:t>
            </w:r>
          </w:p>
        </w:tc>
        <w:tc>
          <w:tcPr>
            <w:tcW w:w="6459" w:type="dxa"/>
            <w:noWrap/>
            <w:vAlign w:val="center"/>
          </w:tcPr>
          <w:p w:rsidR="00DB7C61" w:rsidRDefault="00595E81">
            <w:pPr>
              <w:jc w:val="center"/>
              <w:rPr>
                <w:kern w:val="0"/>
                <w:sz w:val="22"/>
                <w:szCs w:val="22"/>
              </w:rPr>
            </w:pPr>
            <w:r>
              <w:rPr>
                <w:kern w:val="0"/>
                <w:szCs w:val="21"/>
              </w:rPr>
              <w:t>每次低于</w:t>
            </w:r>
            <w:r>
              <w:rPr>
                <w:kern w:val="0"/>
                <w:szCs w:val="21"/>
              </w:rPr>
              <w:t xml:space="preserve">49.5Hz </w:t>
            </w:r>
            <w:r>
              <w:rPr>
                <w:kern w:val="0"/>
                <w:szCs w:val="21"/>
              </w:rPr>
              <w:t>时</w:t>
            </w:r>
            <w:r>
              <w:rPr>
                <w:rFonts w:hint="eastAsia"/>
                <w:kern w:val="0"/>
                <w:szCs w:val="21"/>
              </w:rPr>
              <w:t>，</w:t>
            </w:r>
            <w:r>
              <w:rPr>
                <w:kern w:val="0"/>
                <w:szCs w:val="21"/>
              </w:rPr>
              <w:t>光伏发电站</w:t>
            </w:r>
            <w:r>
              <w:rPr>
                <w:rFonts w:hint="eastAsia"/>
                <w:kern w:val="0"/>
                <w:szCs w:val="21"/>
              </w:rPr>
              <w:t>应</w:t>
            </w:r>
            <w:r>
              <w:rPr>
                <w:kern w:val="0"/>
                <w:szCs w:val="21"/>
              </w:rPr>
              <w:t>能</w:t>
            </w:r>
            <w:r>
              <w:rPr>
                <w:rFonts w:hint="eastAsia"/>
                <w:kern w:val="0"/>
                <w:szCs w:val="21"/>
              </w:rPr>
              <w:t>至少</w:t>
            </w:r>
            <w:r>
              <w:rPr>
                <w:kern w:val="0"/>
                <w:szCs w:val="21"/>
              </w:rPr>
              <w:t>运行</w:t>
            </w:r>
            <w:r>
              <w:rPr>
                <w:kern w:val="0"/>
                <w:szCs w:val="21"/>
              </w:rPr>
              <w:t>10min</w:t>
            </w:r>
          </w:p>
        </w:tc>
      </w:tr>
      <w:tr w:rsidR="00DB7C61">
        <w:trPr>
          <w:trHeight w:val="270"/>
        </w:trPr>
        <w:tc>
          <w:tcPr>
            <w:tcW w:w="2487" w:type="dxa"/>
            <w:noWrap/>
            <w:vAlign w:val="center"/>
          </w:tcPr>
          <w:p w:rsidR="00DB7C61" w:rsidRDefault="00595E81">
            <w:pPr>
              <w:jc w:val="center"/>
              <w:rPr>
                <w:kern w:val="0"/>
                <w:sz w:val="22"/>
                <w:szCs w:val="22"/>
              </w:rPr>
            </w:pPr>
            <w:r>
              <w:rPr>
                <w:kern w:val="0"/>
                <w:szCs w:val="21"/>
              </w:rPr>
              <w:t>49.5Hz~50.2Hz</w:t>
            </w:r>
          </w:p>
        </w:tc>
        <w:tc>
          <w:tcPr>
            <w:tcW w:w="6459" w:type="dxa"/>
            <w:noWrap/>
            <w:vAlign w:val="center"/>
          </w:tcPr>
          <w:p w:rsidR="00DB7C61" w:rsidRDefault="00595E81">
            <w:pPr>
              <w:jc w:val="center"/>
              <w:rPr>
                <w:kern w:val="0"/>
                <w:sz w:val="22"/>
                <w:szCs w:val="22"/>
              </w:rPr>
            </w:pPr>
            <w:r>
              <w:rPr>
                <w:kern w:val="0"/>
                <w:szCs w:val="21"/>
              </w:rPr>
              <w:t>连续运行</w:t>
            </w:r>
          </w:p>
        </w:tc>
      </w:tr>
      <w:tr w:rsidR="00DB7C61">
        <w:trPr>
          <w:trHeight w:val="270"/>
        </w:trPr>
        <w:tc>
          <w:tcPr>
            <w:tcW w:w="2487" w:type="dxa"/>
            <w:noWrap/>
            <w:vAlign w:val="center"/>
          </w:tcPr>
          <w:p w:rsidR="00DB7C61" w:rsidRDefault="00595E81">
            <w:pPr>
              <w:jc w:val="center"/>
              <w:rPr>
                <w:kern w:val="0"/>
                <w:sz w:val="22"/>
                <w:szCs w:val="22"/>
              </w:rPr>
            </w:pPr>
            <w:r>
              <w:rPr>
                <w:kern w:val="0"/>
                <w:szCs w:val="21"/>
              </w:rPr>
              <w:t>50.2Hz</w:t>
            </w:r>
            <w:r>
              <w:rPr>
                <w:rFonts w:hint="eastAsia"/>
                <w:kern w:val="0"/>
                <w:szCs w:val="21"/>
              </w:rPr>
              <w:t>~</w:t>
            </w:r>
            <w:r>
              <w:rPr>
                <w:kern w:val="0"/>
                <w:szCs w:val="21"/>
              </w:rPr>
              <w:t>50.5Hz</w:t>
            </w:r>
          </w:p>
        </w:tc>
        <w:tc>
          <w:tcPr>
            <w:tcW w:w="6459" w:type="dxa"/>
            <w:noWrap/>
            <w:vAlign w:val="center"/>
          </w:tcPr>
          <w:p w:rsidR="00DB7C61" w:rsidRDefault="00595E81">
            <w:pPr>
              <w:rPr>
                <w:kern w:val="0"/>
                <w:sz w:val="22"/>
                <w:szCs w:val="22"/>
              </w:rPr>
            </w:pPr>
            <w:r>
              <w:rPr>
                <w:kern w:val="0"/>
                <w:szCs w:val="21"/>
              </w:rPr>
              <w:t>每次频率高于</w:t>
            </w:r>
            <w:r>
              <w:rPr>
                <w:kern w:val="0"/>
                <w:szCs w:val="21"/>
              </w:rPr>
              <w:t>50.2Hz</w:t>
            </w:r>
            <w:r>
              <w:rPr>
                <w:kern w:val="0"/>
                <w:szCs w:val="21"/>
              </w:rPr>
              <w:t>时，光伏发电站</w:t>
            </w:r>
            <w:r>
              <w:rPr>
                <w:rFonts w:hint="eastAsia"/>
                <w:kern w:val="0"/>
                <w:szCs w:val="21"/>
              </w:rPr>
              <w:t>应</w:t>
            </w:r>
            <w:r>
              <w:rPr>
                <w:kern w:val="0"/>
                <w:szCs w:val="21"/>
              </w:rPr>
              <w:t>能</w:t>
            </w:r>
            <w:r>
              <w:rPr>
                <w:rFonts w:hint="eastAsia"/>
                <w:kern w:val="0"/>
                <w:szCs w:val="21"/>
              </w:rPr>
              <w:t>至少</w:t>
            </w:r>
            <w:r>
              <w:rPr>
                <w:kern w:val="0"/>
                <w:szCs w:val="21"/>
              </w:rPr>
              <w:t>运行</w:t>
            </w:r>
            <w:r>
              <w:rPr>
                <w:kern w:val="0"/>
                <w:szCs w:val="21"/>
              </w:rPr>
              <w:t>2min</w:t>
            </w:r>
            <w:r>
              <w:rPr>
                <w:kern w:val="0"/>
                <w:szCs w:val="21"/>
              </w:rPr>
              <w:t>，</w:t>
            </w:r>
            <w:r>
              <w:rPr>
                <w:rFonts w:hint="eastAsia"/>
                <w:kern w:val="0"/>
                <w:szCs w:val="21"/>
              </w:rPr>
              <w:t>并执行</w:t>
            </w:r>
            <w:r>
              <w:rPr>
                <w:kern w:val="0"/>
                <w:szCs w:val="21"/>
              </w:rPr>
              <w:t>电网调度机构下达的降低出力或高周切机策略；不允许处于停运状态的光伏</w:t>
            </w:r>
            <w:r>
              <w:rPr>
                <w:rFonts w:hint="eastAsia"/>
                <w:kern w:val="0"/>
                <w:szCs w:val="21"/>
              </w:rPr>
              <w:t>发</w:t>
            </w:r>
            <w:r>
              <w:rPr>
                <w:kern w:val="0"/>
                <w:szCs w:val="21"/>
              </w:rPr>
              <w:t>电站并网</w:t>
            </w:r>
          </w:p>
        </w:tc>
      </w:tr>
      <w:tr w:rsidR="00DB7C61">
        <w:trPr>
          <w:trHeight w:val="270"/>
        </w:trPr>
        <w:tc>
          <w:tcPr>
            <w:tcW w:w="2487" w:type="dxa"/>
            <w:noWrap/>
            <w:vAlign w:val="center"/>
          </w:tcPr>
          <w:p w:rsidR="00DB7C61" w:rsidRDefault="00595E81">
            <w:pPr>
              <w:jc w:val="center"/>
              <w:rPr>
                <w:kern w:val="0"/>
                <w:sz w:val="22"/>
                <w:szCs w:val="22"/>
              </w:rPr>
            </w:pPr>
            <w:r>
              <w:rPr>
                <w:kern w:val="0"/>
                <w:szCs w:val="21"/>
              </w:rPr>
              <w:t>&gt;50.5Hz</w:t>
            </w:r>
          </w:p>
        </w:tc>
        <w:tc>
          <w:tcPr>
            <w:tcW w:w="6459" w:type="dxa"/>
            <w:noWrap/>
            <w:vAlign w:val="center"/>
          </w:tcPr>
          <w:p w:rsidR="00DB7C61" w:rsidRDefault="00595E81">
            <w:pPr>
              <w:jc w:val="center"/>
              <w:rPr>
                <w:kern w:val="0"/>
                <w:sz w:val="22"/>
                <w:szCs w:val="22"/>
              </w:rPr>
            </w:pPr>
            <w:r>
              <w:rPr>
                <w:rFonts w:hint="eastAsia"/>
                <w:kern w:val="0"/>
                <w:szCs w:val="21"/>
              </w:rPr>
              <w:t>立刻终止</w:t>
            </w:r>
            <w:r>
              <w:rPr>
                <w:kern w:val="0"/>
                <w:szCs w:val="21"/>
              </w:rPr>
              <w:t>向电网线路送电，且不允许处于停运状态的光伏</w:t>
            </w:r>
            <w:r>
              <w:rPr>
                <w:rFonts w:hint="eastAsia"/>
                <w:kern w:val="0"/>
                <w:szCs w:val="21"/>
              </w:rPr>
              <w:t>发</w:t>
            </w:r>
            <w:r>
              <w:rPr>
                <w:kern w:val="0"/>
                <w:szCs w:val="21"/>
              </w:rPr>
              <w:t>电站并网</w:t>
            </w:r>
          </w:p>
        </w:tc>
      </w:tr>
    </w:tbl>
    <w:p w:rsidR="00DB7C61" w:rsidRDefault="00595E81">
      <w:pPr>
        <w:pStyle w:val="5f"/>
        <w:ind w:firstLine="480"/>
      </w:pPr>
      <w:r>
        <w:rPr>
          <w:rFonts w:hint="eastAsia"/>
        </w:rPr>
        <w:t>（</w:t>
      </w:r>
      <w:r>
        <w:rPr>
          <w:rFonts w:hint="eastAsia"/>
        </w:rPr>
        <w:t>7</w:t>
      </w:r>
      <w:r>
        <w:rPr>
          <w:rFonts w:hint="eastAsia"/>
        </w:rPr>
        <w:t>）可靠性及可恢复性</w:t>
      </w:r>
    </w:p>
    <w:p w:rsidR="00DB7C61" w:rsidRDefault="00595E81">
      <w:pPr>
        <w:pStyle w:val="5f"/>
        <w:ind w:firstLine="480"/>
      </w:pPr>
      <w:r>
        <w:rPr>
          <w:rFonts w:hint="eastAsia"/>
        </w:rPr>
        <w:t>逆变器应具有一定的抗干扰能力、环境适应能力，瞬时过载能力，如：过电压情况下，光伏发电系统应正常运行；过负荷情况下，逆变器需自动向光伏电池特性曲线中的开路电压方向调整运行点，限定输入功率在给定范围内；故障情况下，逆变器必须自动从电网解列。系统发生扰动后，在电网电压和频率恢复正常范围之前逆变器不允许并网，切在系统电压频率恢复正常后，逆变器需要经过一个可调的延时时间后才能重新并网。</w:t>
      </w:r>
    </w:p>
    <w:p w:rsidR="00DB7C61" w:rsidRDefault="00595E81">
      <w:pPr>
        <w:pStyle w:val="5f"/>
        <w:ind w:firstLine="480"/>
      </w:pPr>
      <w:r>
        <w:rPr>
          <w:rFonts w:hint="eastAsia"/>
        </w:rPr>
        <w:t>（</w:t>
      </w:r>
      <w:r>
        <w:rPr>
          <w:rFonts w:hint="eastAsia"/>
        </w:rPr>
        <w:t>8</w:t>
      </w:r>
      <w:r>
        <w:rPr>
          <w:rFonts w:hint="eastAsia"/>
        </w:rPr>
        <w:t>）保护功能</w:t>
      </w:r>
    </w:p>
    <w:p w:rsidR="00DB7C61" w:rsidRDefault="00595E81">
      <w:pPr>
        <w:pStyle w:val="5f"/>
        <w:ind w:firstLine="480"/>
      </w:pPr>
      <w:r>
        <w:rPr>
          <w:rFonts w:hint="eastAsia"/>
        </w:rPr>
        <w:t>根据电网对光伏电站运行方式的要求，逆变器应具有交流过压、欠压保护、超频、欠频保护，防孤岛保护，短路保护，交流及支流的过流保护，过载保护，反极性保护，高温保护等保护功能。</w:t>
      </w:r>
    </w:p>
    <w:p w:rsidR="00DB7C61" w:rsidRDefault="00595E81">
      <w:pPr>
        <w:pStyle w:val="5f"/>
        <w:ind w:firstLine="480"/>
      </w:pPr>
      <w:r>
        <w:rPr>
          <w:rFonts w:hint="eastAsia"/>
        </w:rPr>
        <w:t>（</w:t>
      </w:r>
      <w:r>
        <w:rPr>
          <w:rFonts w:hint="eastAsia"/>
        </w:rPr>
        <w:t>9</w:t>
      </w:r>
      <w:r>
        <w:rPr>
          <w:rFonts w:hint="eastAsia"/>
        </w:rPr>
        <w:t>）监控和数据采集</w:t>
      </w:r>
    </w:p>
    <w:p w:rsidR="00DB7C61" w:rsidRDefault="00595E81">
      <w:pPr>
        <w:pStyle w:val="5f"/>
        <w:ind w:firstLine="480"/>
      </w:pPr>
      <w:r>
        <w:rPr>
          <w:rFonts w:hint="eastAsia"/>
        </w:rPr>
        <w:t>逆变器应有多种通讯接口进行数据采集并发送到控制室，其控制器还应有模拟输入端口与外部传感器相连，测量日照和温度等数据，便于整个电站数据处理分析。</w:t>
      </w:r>
    </w:p>
    <w:p w:rsidR="00DB7C61" w:rsidRDefault="00595E81">
      <w:pPr>
        <w:pStyle w:val="5f"/>
        <w:ind w:firstLine="480"/>
      </w:pPr>
      <w:r>
        <w:rPr>
          <w:rFonts w:hint="eastAsia"/>
        </w:rPr>
        <w:t>（</w:t>
      </w:r>
      <w:r>
        <w:rPr>
          <w:rFonts w:hint="eastAsia"/>
        </w:rPr>
        <w:t>10</w:t>
      </w:r>
      <w:r>
        <w:rPr>
          <w:rFonts w:hint="eastAsia"/>
        </w:rPr>
        <w:t>）根据《光伏发电站设计规范》（</w:t>
      </w:r>
      <w:r>
        <w:rPr>
          <w:rFonts w:hint="eastAsia"/>
        </w:rPr>
        <w:t>GB50797-2012</w:t>
      </w:r>
      <w:r>
        <w:rPr>
          <w:rFonts w:hint="eastAsia"/>
        </w:rPr>
        <w:t>）的规定：海拔高度在</w:t>
      </w:r>
      <w:r>
        <w:rPr>
          <w:rFonts w:hint="eastAsia"/>
        </w:rPr>
        <w:t>2000m</w:t>
      </w:r>
      <w:r>
        <w:rPr>
          <w:rFonts w:hint="eastAsia"/>
        </w:rPr>
        <w:t>及以上高原地区使用的逆变器，应选用高原型（</w:t>
      </w:r>
      <w:r>
        <w:rPr>
          <w:rFonts w:hint="eastAsia"/>
        </w:rPr>
        <w:t>G</w:t>
      </w:r>
      <w:r>
        <w:rPr>
          <w:rFonts w:hint="eastAsia"/>
        </w:rPr>
        <w:t>）产品或采取降容使用措施。</w:t>
      </w:r>
    </w:p>
    <w:p w:rsidR="00DB7C61" w:rsidRDefault="004E6B88">
      <w:pPr>
        <w:pStyle w:val="4f2"/>
      </w:pPr>
      <w:r>
        <w:rPr>
          <w:rFonts w:hint="eastAsia"/>
        </w:rPr>
        <w:t>1</w:t>
      </w:r>
      <w:r w:rsidR="00595E81">
        <w:t>.</w:t>
      </w:r>
      <w:r>
        <w:rPr>
          <w:rFonts w:hint="eastAsia"/>
        </w:rPr>
        <w:t>3</w:t>
      </w:r>
      <w:r w:rsidR="00595E81">
        <w:rPr>
          <w:rFonts w:hint="eastAsia"/>
        </w:rPr>
        <w:t>.</w:t>
      </w:r>
      <w:r w:rsidR="00595E81">
        <w:t>3</w:t>
      </w:r>
      <w:r w:rsidR="00595E81">
        <w:rPr>
          <w:rFonts w:hint="eastAsia"/>
        </w:rPr>
        <w:t>.</w:t>
      </w:r>
      <w:r w:rsidR="00595E81">
        <w:t>2</w:t>
      </w:r>
      <w:r w:rsidR="00595E81">
        <w:rPr>
          <w:rFonts w:hint="eastAsia"/>
        </w:rPr>
        <w:t xml:space="preserve">  </w:t>
      </w:r>
      <w:r w:rsidR="00595E81">
        <w:rPr>
          <w:rFonts w:hint="eastAsia"/>
        </w:rPr>
        <w:t>逆变器的分类</w:t>
      </w:r>
    </w:p>
    <w:p w:rsidR="00DB7C61" w:rsidRDefault="00595E81">
      <w:pPr>
        <w:pStyle w:val="5f"/>
        <w:ind w:firstLine="480"/>
      </w:pPr>
      <w:r>
        <w:t>（</w:t>
      </w:r>
      <w:r>
        <w:t>1</w:t>
      </w:r>
      <w:r>
        <w:t>）集中式逆变器</w:t>
      </w:r>
    </w:p>
    <w:p w:rsidR="00DB7C61" w:rsidRDefault="00595E81">
      <w:pPr>
        <w:pStyle w:val="5f"/>
        <w:ind w:firstLine="480"/>
      </w:pPr>
      <w:r>
        <w:t>集中式逆变器是将很多光伏组串经过汇流后连接到逆变器直流输入端，集中完成将直流电转换为交流电的设备。集中式逆变器通常使用两级三电平三相全桥拓扑结构，大功率</w:t>
      </w:r>
      <w:r>
        <w:t>IGBT</w:t>
      </w:r>
      <w:r>
        <w:t>和</w:t>
      </w:r>
      <w:r>
        <w:t>SVPWM</w:t>
      </w:r>
      <w:r>
        <w:t>调制算法，通过</w:t>
      </w:r>
      <w:r>
        <w:t>DSP</w:t>
      </w:r>
      <w:r>
        <w:t>控制</w:t>
      </w:r>
      <w:r>
        <w:t>IGBT</w:t>
      </w:r>
      <w:r>
        <w:t>发出三电平方波，</w:t>
      </w:r>
      <w:r>
        <w:lastRenderedPageBreak/>
        <w:t>通过</w:t>
      </w:r>
      <w:r>
        <w:t>LCL</w:t>
      </w:r>
      <w:r>
        <w:t>或</w:t>
      </w:r>
      <w:r>
        <w:t>LC</w:t>
      </w:r>
      <w:r>
        <w:t>滤波器滤波后输出满足标准要求的正弦波。目前集中式逆变器在自身原有的优势上持续不断完善和优化设计，三电平技术，支持接入双绕组变压器，集成</w:t>
      </w:r>
      <w:r>
        <w:t>SVG</w:t>
      </w:r>
      <w:r>
        <w:t>功能，</w:t>
      </w:r>
      <w:r>
        <w:t>PID</w:t>
      </w:r>
      <w:r>
        <w:t>防护及主动修复，更大的无功容量。</w:t>
      </w:r>
    </w:p>
    <w:p w:rsidR="00DB7C61" w:rsidRDefault="00595E81">
      <w:pPr>
        <w:pStyle w:val="5f"/>
        <w:ind w:firstLine="480"/>
      </w:pPr>
      <w:r>
        <w:t>集中式逆变器常见的输出功率为</w:t>
      </w:r>
      <w:r>
        <w:t>500kW</w:t>
      </w:r>
      <w:r>
        <w:t>、</w:t>
      </w:r>
      <w:r>
        <w:t>630kW</w:t>
      </w:r>
      <w:r>
        <w:t>、</w:t>
      </w:r>
      <w:r>
        <w:t>1.25MW</w:t>
      </w:r>
      <w:r>
        <w:t>、</w:t>
      </w:r>
      <w:r>
        <w:t>1.5MW</w:t>
      </w:r>
      <w:r>
        <w:t>、</w:t>
      </w:r>
      <w:r>
        <w:t>2.5MW</w:t>
      </w:r>
      <w:r>
        <w:t>、</w:t>
      </w:r>
      <w:r>
        <w:t>3.125MW</w:t>
      </w:r>
      <w:r>
        <w:t>，在电网友好性，稳定性，</w:t>
      </w:r>
      <w:r>
        <w:t>SVG</w:t>
      </w:r>
      <w:r>
        <w:t>功能，接收电网调度等方面有着组串式逆变器不可比拟的优势。</w:t>
      </w:r>
    </w:p>
    <w:p w:rsidR="00DB7C61" w:rsidRDefault="00595E81">
      <w:pPr>
        <w:pStyle w:val="5f"/>
        <w:ind w:firstLine="480"/>
      </w:pPr>
      <w:r>
        <w:t>（</w:t>
      </w:r>
      <w:r>
        <w:t>2</w:t>
      </w:r>
      <w:r>
        <w:t>）组串式逆变器</w:t>
      </w:r>
    </w:p>
    <w:p w:rsidR="00DB7C61" w:rsidRDefault="00595E81">
      <w:pPr>
        <w:pStyle w:val="5f"/>
        <w:ind w:firstLine="480"/>
      </w:pPr>
      <w:r>
        <w:t>组串式逆变器相对于集中式逆变器，容量较小，目前市面上的组串式逆变器容量在</w:t>
      </w:r>
      <w:r>
        <w:t>1kW~225kW</w:t>
      </w:r>
      <w:r>
        <w:t>之间，即把光伏方阵中数个光伏组串输入到一台指定的逆变器中，多个光伏组串和逆变器又模块化地组合在一起，所有逆变器在交流输出端并联，目前许多大型光伏电站都选择使用组串式逆变器。组串式逆变器的主要优点是不受组串间光伏电池组件性能差异和局部遮影的影响，可以处理不同朝向和不同型号的光伏组件，可避免部分组件上有阴影时造成巨大电量损失，提高了系统的整体效率。</w:t>
      </w:r>
    </w:p>
    <w:p w:rsidR="00DB7C61" w:rsidRDefault="00595E81">
      <w:pPr>
        <w:pStyle w:val="5f"/>
        <w:ind w:firstLine="480"/>
      </w:pPr>
      <w:r>
        <w:t>（</w:t>
      </w:r>
      <w:r>
        <w:t>3</w:t>
      </w:r>
      <w:r>
        <w:t>）集散式逆变器</w:t>
      </w:r>
    </w:p>
    <w:p w:rsidR="00DB7C61" w:rsidRDefault="00595E81">
      <w:pPr>
        <w:pStyle w:val="5f"/>
        <w:ind w:firstLine="480"/>
      </w:pPr>
      <w:r>
        <w:t>集散式逆变器是将</w:t>
      </w:r>
      <w:r>
        <w:t>MPPT</w:t>
      </w:r>
      <w:r>
        <w:t>和</w:t>
      </w:r>
      <w:r>
        <w:t>DC/DC</w:t>
      </w:r>
      <w:r>
        <w:t>升压功能集成到光伏控制器，然后集中将升压后直流电转换为交流电的设备，采用单体</w:t>
      </w:r>
      <w:r>
        <w:t>1MW</w:t>
      </w:r>
      <w:r>
        <w:t>逆变器，从光伏控制器输出电压抬升到</w:t>
      </w:r>
      <w:r>
        <w:t>820Vdc</w:t>
      </w:r>
      <w:r>
        <w:t>，相较组串式逆变器降低了交流线缆损耗，相较集中式逆变器降低了直流线缆损耗。集散式采用分离式的两级功率变换，前级</w:t>
      </w:r>
      <w:r>
        <w:t>MPPT</w:t>
      </w:r>
      <w:r>
        <w:t>光伏控制器，后级逆变器，原本一个设备就能完成的事情，现在拆分成两个设备，系统控制复杂。前后级距离很远，无法实现快速可靠的通信和控制，集散式逆变器很难通过现场零电压穿越、高电压穿越和有功降额等电网调度方面的测试，严重的会导致现场无法并网。实验室测试认证无法模拟现场情况，特别是汇流箱离逆变器很远，通信速率与可靠性现在</w:t>
      </w:r>
      <w:r>
        <w:t>RS485</w:t>
      </w:r>
      <w:r>
        <w:t>解决不了，所以现场测试有问题，因此应用于光伏示范基地大规模电站项目时，不考虑选用集散式逆变器，在后续内容也不作讨论。</w:t>
      </w:r>
    </w:p>
    <w:p w:rsidR="00DB7C61" w:rsidRDefault="00595E81">
      <w:pPr>
        <w:pStyle w:val="5f"/>
        <w:ind w:firstLine="480"/>
      </w:pPr>
      <w:r>
        <w:t>本工程场址地形较复杂，地势总体为缓坡，针对本工程实际情况，如采用集中型逆变器，其</w:t>
      </w:r>
      <w:r>
        <w:t>MPPT</w:t>
      </w:r>
      <w:r>
        <w:t>不易跟踪各回路的</w:t>
      </w:r>
      <w:r>
        <w:t>MPPT</w:t>
      </w:r>
      <w:r>
        <w:t>电压要求，影响整体发电效率；而采用组串式逆变器方案能更好的跟踪太阳能组串的最大功率，减小电池组件不匹配造成的损耗，组串式逆变器方案系统效率比集中式逆变器方案高，且不需要建造逆变器室，减小了施工难度，故本工程推荐采用组串式逆变器。</w:t>
      </w:r>
    </w:p>
    <w:p w:rsidR="00DB7C61" w:rsidRDefault="004E6B88">
      <w:pPr>
        <w:pStyle w:val="4f2"/>
      </w:pPr>
      <w:r>
        <w:rPr>
          <w:rFonts w:hint="eastAsia"/>
        </w:rPr>
        <w:lastRenderedPageBreak/>
        <w:t>1</w:t>
      </w:r>
      <w:r w:rsidR="00595E81">
        <w:rPr>
          <w:rFonts w:hint="eastAsia"/>
        </w:rPr>
        <w:t>.</w:t>
      </w:r>
      <w:r>
        <w:rPr>
          <w:rFonts w:hint="eastAsia"/>
        </w:rPr>
        <w:t>3</w:t>
      </w:r>
      <w:r w:rsidR="00595E81">
        <w:t>.3</w:t>
      </w:r>
      <w:r w:rsidR="00595E81">
        <w:rPr>
          <w:rFonts w:hint="eastAsia"/>
        </w:rPr>
        <w:t>.</w:t>
      </w:r>
      <w:r w:rsidR="00595E81">
        <w:t>3</w:t>
      </w:r>
      <w:r w:rsidR="00595E81">
        <w:rPr>
          <w:rFonts w:hint="eastAsia"/>
        </w:rPr>
        <w:t xml:space="preserve">  </w:t>
      </w:r>
      <w:r w:rsidR="00595E81">
        <w:rPr>
          <w:rFonts w:hint="eastAsia"/>
        </w:rPr>
        <w:t>逆变器容量选型</w:t>
      </w:r>
    </w:p>
    <w:p w:rsidR="00DB7C61" w:rsidRDefault="00595E81">
      <w:pPr>
        <w:pStyle w:val="5f"/>
        <w:ind w:firstLine="480"/>
      </w:pPr>
      <w:r>
        <w:rPr>
          <w:rFonts w:hint="eastAsia"/>
        </w:rPr>
        <w:t>根据前述选型原则，逆变器容量应结合本电站地形地势、电池组串的连接方式及支架布置情况综合考虑，</w:t>
      </w:r>
      <w:r>
        <w:rPr>
          <w:rFonts w:hint="eastAsia"/>
        </w:rPr>
        <w:t>1</w:t>
      </w:r>
      <w:r>
        <w:rPr>
          <w:rFonts w:hint="eastAsia"/>
        </w:rPr>
        <w:t>个电池组串支架包含</w:t>
      </w:r>
      <w:r>
        <w:rPr>
          <w:rFonts w:hint="eastAsia"/>
        </w:rPr>
        <w:t>1</w:t>
      </w:r>
      <w:r>
        <w:rPr>
          <w:rFonts w:hint="eastAsia"/>
        </w:rPr>
        <w:t>个电池组串，为了便于给子方阵每</w:t>
      </w:r>
      <w:r>
        <w:rPr>
          <w:rFonts w:hint="eastAsia"/>
        </w:rPr>
        <w:t>1</w:t>
      </w:r>
      <w:r>
        <w:rPr>
          <w:rFonts w:hint="eastAsia"/>
        </w:rPr>
        <w:t>台逆变器划分电池组串，组串型逆变器容量应满足接入直流侧的电池组串数为偶数倍，基于上述考虑，逆变器容量比选选择组串式</w:t>
      </w:r>
      <w:r>
        <w:t>175</w:t>
      </w:r>
      <w:r>
        <w:rPr>
          <w:rFonts w:hint="eastAsia"/>
        </w:rPr>
        <w:t>kW</w:t>
      </w:r>
      <w:r>
        <w:rPr>
          <w:rFonts w:hint="eastAsia"/>
        </w:rPr>
        <w:t>和集散式</w:t>
      </w:r>
      <w:r>
        <w:rPr>
          <w:rFonts w:hint="eastAsia"/>
        </w:rPr>
        <w:t>3</w:t>
      </w:r>
      <w:r>
        <w:t>150</w:t>
      </w:r>
      <w:r>
        <w:rPr>
          <w:rFonts w:hint="eastAsia"/>
        </w:rPr>
        <w:t>kW</w:t>
      </w:r>
      <w:r>
        <w:rPr>
          <w:rFonts w:hint="eastAsia"/>
        </w:rPr>
        <w:t>。</w:t>
      </w:r>
    </w:p>
    <w:p w:rsidR="00DB7C61" w:rsidRDefault="00595E81">
      <w:pPr>
        <w:pStyle w:val="66"/>
      </w:pPr>
      <w:r>
        <w:t>表</w:t>
      </w:r>
      <w:r>
        <w:t>5</w:t>
      </w:r>
      <w:r>
        <w:rPr>
          <w:rFonts w:hint="eastAsia"/>
        </w:rPr>
        <w:t>.</w:t>
      </w:r>
      <w:r>
        <w:t xml:space="preserve">1-8  </w:t>
      </w:r>
      <w:r>
        <w:t>逆变器技术</w:t>
      </w:r>
      <w:r>
        <w:rPr>
          <w:rFonts w:hint="eastAsia"/>
        </w:rPr>
        <w:t>比选表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548"/>
        <w:gridCol w:w="832"/>
        <w:gridCol w:w="1219"/>
        <w:gridCol w:w="1148"/>
        <w:gridCol w:w="832"/>
        <w:gridCol w:w="1219"/>
        <w:gridCol w:w="1148"/>
      </w:tblGrid>
      <w:tr w:rsidR="00DB7C61">
        <w:trPr>
          <w:trHeight w:val="285"/>
        </w:trPr>
        <w:tc>
          <w:tcPr>
            <w:tcW w:w="0" w:type="auto"/>
            <w:vMerge w:val="restart"/>
            <w:shd w:val="clear" w:color="auto" w:fill="auto"/>
            <w:noWrap/>
            <w:vAlign w:val="center"/>
          </w:tcPr>
          <w:p w:rsidR="00DB7C61" w:rsidRDefault="00595E81">
            <w:pPr>
              <w:widowControl/>
              <w:jc w:val="center"/>
              <w:rPr>
                <w:color w:val="000000"/>
                <w:kern w:val="0"/>
                <w:szCs w:val="21"/>
              </w:rPr>
            </w:pPr>
            <w:r>
              <w:rPr>
                <w:color w:val="000000"/>
                <w:kern w:val="0"/>
                <w:szCs w:val="21"/>
              </w:rPr>
              <w:t>对比项目</w:t>
            </w:r>
          </w:p>
        </w:tc>
        <w:tc>
          <w:tcPr>
            <w:tcW w:w="0" w:type="auto"/>
            <w:gridSpan w:val="2"/>
            <w:shd w:val="clear" w:color="auto" w:fill="auto"/>
            <w:noWrap/>
            <w:vAlign w:val="center"/>
          </w:tcPr>
          <w:p w:rsidR="00DB7C61" w:rsidRDefault="00595E81">
            <w:pPr>
              <w:widowControl/>
              <w:jc w:val="center"/>
              <w:rPr>
                <w:color w:val="000000"/>
                <w:kern w:val="0"/>
                <w:szCs w:val="21"/>
              </w:rPr>
            </w:pPr>
            <w:r>
              <w:rPr>
                <w:color w:val="000000"/>
                <w:kern w:val="0"/>
                <w:szCs w:val="21"/>
              </w:rPr>
              <w:t>组串式逆变器功率（</w:t>
            </w:r>
            <w:r>
              <w:rPr>
                <w:color w:val="000000"/>
                <w:kern w:val="0"/>
                <w:szCs w:val="21"/>
              </w:rPr>
              <w:t>kW</w:t>
            </w:r>
            <w:r>
              <w:rPr>
                <w:color w:val="000000"/>
                <w:kern w:val="0"/>
                <w:szCs w:val="21"/>
              </w:rPr>
              <w:t>）</w:t>
            </w:r>
          </w:p>
        </w:tc>
        <w:tc>
          <w:tcPr>
            <w:tcW w:w="0" w:type="auto"/>
            <w:shd w:val="clear" w:color="000000" w:fill="FFFFFF"/>
            <w:noWrap/>
            <w:vAlign w:val="center"/>
          </w:tcPr>
          <w:p w:rsidR="00DB7C61" w:rsidRDefault="00595E81">
            <w:pPr>
              <w:widowControl/>
              <w:jc w:val="center"/>
              <w:rPr>
                <w:color w:val="000000"/>
                <w:kern w:val="0"/>
                <w:szCs w:val="21"/>
              </w:rPr>
            </w:pPr>
            <w:r>
              <w:rPr>
                <w:color w:val="000000"/>
                <w:kern w:val="0"/>
                <w:szCs w:val="21"/>
              </w:rPr>
              <w:t>175</w:t>
            </w:r>
          </w:p>
        </w:tc>
        <w:tc>
          <w:tcPr>
            <w:tcW w:w="0" w:type="auto"/>
            <w:gridSpan w:val="2"/>
            <w:shd w:val="clear" w:color="000000" w:fill="FFFFFF"/>
            <w:noWrap/>
            <w:vAlign w:val="center"/>
          </w:tcPr>
          <w:p w:rsidR="00DB7C61" w:rsidRDefault="00595E81">
            <w:pPr>
              <w:widowControl/>
              <w:jc w:val="center"/>
              <w:rPr>
                <w:color w:val="000000"/>
                <w:kern w:val="0"/>
                <w:szCs w:val="21"/>
              </w:rPr>
            </w:pPr>
            <w:r>
              <w:rPr>
                <w:color w:val="000000"/>
                <w:kern w:val="0"/>
                <w:szCs w:val="21"/>
              </w:rPr>
              <w:t>集</w:t>
            </w:r>
            <w:r>
              <w:rPr>
                <w:rFonts w:hint="eastAsia"/>
                <w:color w:val="000000"/>
                <w:kern w:val="0"/>
                <w:szCs w:val="21"/>
              </w:rPr>
              <w:t>散</w:t>
            </w:r>
            <w:r>
              <w:rPr>
                <w:color w:val="000000"/>
                <w:kern w:val="0"/>
                <w:szCs w:val="21"/>
              </w:rPr>
              <w:t>式逆变器功率（</w:t>
            </w:r>
            <w:r>
              <w:rPr>
                <w:color w:val="000000"/>
                <w:kern w:val="0"/>
                <w:szCs w:val="21"/>
              </w:rPr>
              <w:t>kW</w:t>
            </w:r>
            <w:r>
              <w:rPr>
                <w:color w:val="000000"/>
                <w:kern w:val="0"/>
                <w:szCs w:val="21"/>
              </w:rPr>
              <w:t>）</w:t>
            </w:r>
          </w:p>
        </w:tc>
        <w:tc>
          <w:tcPr>
            <w:tcW w:w="0" w:type="auto"/>
            <w:shd w:val="clear" w:color="000000" w:fill="FFFFFF"/>
            <w:noWrap/>
            <w:vAlign w:val="center"/>
          </w:tcPr>
          <w:p w:rsidR="00DB7C61" w:rsidRDefault="00595E81">
            <w:pPr>
              <w:widowControl/>
              <w:jc w:val="center"/>
              <w:rPr>
                <w:color w:val="000000"/>
                <w:kern w:val="0"/>
                <w:szCs w:val="21"/>
              </w:rPr>
            </w:pPr>
            <w:r>
              <w:rPr>
                <w:color w:val="000000"/>
                <w:kern w:val="0"/>
                <w:szCs w:val="21"/>
              </w:rPr>
              <w:t>3150</w:t>
            </w:r>
          </w:p>
        </w:tc>
      </w:tr>
      <w:tr w:rsidR="00DB7C61">
        <w:trPr>
          <w:trHeight w:val="285"/>
        </w:trPr>
        <w:tc>
          <w:tcPr>
            <w:tcW w:w="0" w:type="auto"/>
            <w:vMerge/>
            <w:vAlign w:val="center"/>
          </w:tcPr>
          <w:p w:rsidR="00DB7C61" w:rsidRDefault="00DB7C61">
            <w:pPr>
              <w:widowControl/>
              <w:jc w:val="left"/>
              <w:rPr>
                <w:color w:val="000000"/>
                <w:kern w:val="0"/>
                <w:szCs w:val="21"/>
              </w:rPr>
            </w:pP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数量</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单价（元）</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总价（万元）</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数量</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单价（元）</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总价（万元）</w:t>
            </w:r>
          </w:p>
        </w:tc>
      </w:tr>
      <w:tr w:rsidR="00DB7C61">
        <w:trPr>
          <w:trHeight w:val="285"/>
        </w:trPr>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光伏组件（块）</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889056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638.00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56721.8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889056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638</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56721.8 </w:t>
            </w:r>
          </w:p>
        </w:tc>
      </w:tr>
      <w:tr w:rsidR="00DB7C61">
        <w:trPr>
          <w:trHeight w:val="285"/>
        </w:trPr>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组串支架（</w:t>
            </w:r>
            <w:r>
              <w:rPr>
                <w:color w:val="000000"/>
                <w:kern w:val="0"/>
                <w:szCs w:val="21"/>
              </w:rPr>
              <w:t>t</w:t>
            </w:r>
            <w:r>
              <w:rPr>
                <w:color w:val="000000"/>
                <w:kern w:val="0"/>
                <w:szCs w:val="21"/>
              </w:rPr>
              <w:t>）</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17603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8000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14082.6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17603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8000</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14082.6 </w:t>
            </w:r>
          </w:p>
        </w:tc>
      </w:tr>
      <w:tr w:rsidR="00DB7C61">
        <w:trPr>
          <w:trHeight w:val="285"/>
        </w:trPr>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逆变器（台）</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1764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29750</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5402.3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95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461000</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4356.5 </w:t>
            </w:r>
          </w:p>
        </w:tc>
      </w:tr>
      <w:tr w:rsidR="00DB7C61">
        <w:trPr>
          <w:trHeight w:val="285"/>
        </w:trPr>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逆变器支架（</w:t>
            </w:r>
            <w:r>
              <w:rPr>
                <w:color w:val="000000"/>
                <w:kern w:val="0"/>
                <w:szCs w:val="21"/>
              </w:rPr>
              <w:t>t</w:t>
            </w:r>
            <w:r>
              <w:rPr>
                <w:color w:val="000000"/>
                <w:kern w:val="0"/>
                <w:szCs w:val="21"/>
              </w:rPr>
              <w:t>）</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132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8200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108.5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0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8200</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0.0 </w:t>
            </w:r>
          </w:p>
        </w:tc>
      </w:tr>
      <w:tr w:rsidR="00DB7C61">
        <w:trPr>
          <w:trHeight w:val="285"/>
        </w:trPr>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箱变（</w:t>
            </w:r>
            <w:r>
              <w:rPr>
                <w:color w:val="000000"/>
                <w:kern w:val="0"/>
                <w:szCs w:val="21"/>
              </w:rPr>
              <w:t>3150kVA</w:t>
            </w:r>
            <w:r>
              <w:rPr>
                <w:color w:val="000000"/>
                <w:kern w:val="0"/>
                <w:szCs w:val="21"/>
              </w:rPr>
              <w:t>）（台）</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98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320000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3136.0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95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320000</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3024.0 </w:t>
            </w:r>
          </w:p>
        </w:tc>
      </w:tr>
      <w:tr w:rsidR="00DB7C61">
        <w:trPr>
          <w:trHeight w:val="285"/>
        </w:trPr>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2×4mm2</w:t>
            </w:r>
            <w:r>
              <w:rPr>
                <w:color w:val="000000"/>
                <w:kern w:val="0"/>
                <w:szCs w:val="21"/>
              </w:rPr>
              <w:t>直流电缆（</w:t>
            </w:r>
            <w:r>
              <w:rPr>
                <w:color w:val="000000"/>
                <w:kern w:val="0"/>
                <w:szCs w:val="21"/>
              </w:rPr>
              <w:t>km</w:t>
            </w:r>
            <w:r>
              <w:rPr>
                <w:color w:val="000000"/>
                <w:kern w:val="0"/>
                <w:szCs w:val="21"/>
              </w:rPr>
              <w:t>）</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1956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6500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1271.4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1956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6500</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1271.4 </w:t>
            </w:r>
          </w:p>
        </w:tc>
      </w:tr>
      <w:tr w:rsidR="00DB7C61">
        <w:trPr>
          <w:trHeight w:val="285"/>
        </w:trPr>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1kV</w:t>
            </w:r>
            <w:r>
              <w:rPr>
                <w:color w:val="000000"/>
                <w:kern w:val="0"/>
                <w:szCs w:val="21"/>
              </w:rPr>
              <w:t>交</w:t>
            </w:r>
            <w:r>
              <w:rPr>
                <w:color w:val="000000"/>
                <w:kern w:val="0"/>
                <w:szCs w:val="21"/>
              </w:rPr>
              <w:t>/</w:t>
            </w:r>
            <w:r>
              <w:rPr>
                <w:color w:val="000000"/>
                <w:kern w:val="0"/>
                <w:szCs w:val="21"/>
              </w:rPr>
              <w:t>直流电缆（</w:t>
            </w:r>
            <w:r>
              <w:rPr>
                <w:color w:val="000000"/>
                <w:kern w:val="0"/>
                <w:szCs w:val="21"/>
              </w:rPr>
              <w:t>km</w:t>
            </w:r>
            <w:r>
              <w:rPr>
                <w:color w:val="000000"/>
                <w:kern w:val="0"/>
                <w:szCs w:val="21"/>
              </w:rPr>
              <w:t>）</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391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90000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3520.7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782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40000</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3129.5 </w:t>
            </w:r>
          </w:p>
        </w:tc>
      </w:tr>
      <w:tr w:rsidR="00DB7C61">
        <w:trPr>
          <w:trHeight w:val="285"/>
        </w:trPr>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35kV</w:t>
            </w:r>
            <w:r>
              <w:rPr>
                <w:color w:val="000000"/>
                <w:kern w:val="0"/>
                <w:szCs w:val="21"/>
              </w:rPr>
              <w:t>集电线路（</w:t>
            </w:r>
            <w:r>
              <w:rPr>
                <w:color w:val="000000"/>
                <w:kern w:val="0"/>
                <w:szCs w:val="21"/>
              </w:rPr>
              <w:t>km</w:t>
            </w:r>
            <w:r>
              <w:rPr>
                <w:color w:val="000000"/>
                <w:kern w:val="0"/>
                <w:szCs w:val="21"/>
              </w:rPr>
              <w:t>）</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53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450000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2403.0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53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450000</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2403.0 </w:t>
            </w:r>
          </w:p>
        </w:tc>
      </w:tr>
      <w:tr w:rsidR="00DB7C61">
        <w:trPr>
          <w:trHeight w:val="285"/>
        </w:trPr>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用地成本（亩</w:t>
            </w:r>
            <w:r>
              <w:rPr>
                <w:color w:val="000000"/>
                <w:kern w:val="0"/>
                <w:szCs w:val="21"/>
              </w:rPr>
              <w:t>/</w:t>
            </w:r>
            <w:r>
              <w:rPr>
                <w:color w:val="000000"/>
                <w:kern w:val="0"/>
                <w:szCs w:val="21"/>
              </w:rPr>
              <w:t>年）</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10311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400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10311.0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10311 </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400</w:t>
            </w:r>
          </w:p>
        </w:tc>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 xml:space="preserve">10311.0 </w:t>
            </w:r>
          </w:p>
        </w:tc>
      </w:tr>
      <w:tr w:rsidR="00DB7C61">
        <w:trPr>
          <w:trHeight w:val="285"/>
        </w:trPr>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上述项目工程静态总投资（万元）</w:t>
            </w:r>
          </w:p>
        </w:tc>
        <w:tc>
          <w:tcPr>
            <w:tcW w:w="0" w:type="auto"/>
            <w:gridSpan w:val="3"/>
            <w:shd w:val="clear" w:color="auto" w:fill="auto"/>
            <w:noWrap/>
            <w:vAlign w:val="center"/>
          </w:tcPr>
          <w:p w:rsidR="00DB7C61" w:rsidRDefault="00595E81">
            <w:pPr>
              <w:widowControl/>
              <w:jc w:val="center"/>
              <w:rPr>
                <w:color w:val="000000"/>
                <w:kern w:val="0"/>
                <w:szCs w:val="21"/>
              </w:rPr>
            </w:pPr>
            <w:r>
              <w:rPr>
                <w:rFonts w:eastAsia="等线"/>
                <w:color w:val="000000"/>
                <w:szCs w:val="21"/>
              </w:rPr>
              <w:t xml:space="preserve">96802.8 </w:t>
            </w:r>
          </w:p>
        </w:tc>
        <w:tc>
          <w:tcPr>
            <w:tcW w:w="0" w:type="auto"/>
            <w:gridSpan w:val="3"/>
            <w:shd w:val="clear" w:color="auto" w:fill="auto"/>
            <w:noWrap/>
            <w:vAlign w:val="center"/>
          </w:tcPr>
          <w:p w:rsidR="00DB7C61" w:rsidRDefault="00595E81">
            <w:pPr>
              <w:widowControl/>
              <w:jc w:val="center"/>
              <w:rPr>
                <w:color w:val="000000"/>
                <w:kern w:val="0"/>
                <w:szCs w:val="21"/>
              </w:rPr>
            </w:pPr>
            <w:r>
              <w:rPr>
                <w:color w:val="000000"/>
                <w:kern w:val="0"/>
                <w:szCs w:val="21"/>
              </w:rPr>
              <w:t xml:space="preserve">95299.7 </w:t>
            </w:r>
          </w:p>
        </w:tc>
      </w:tr>
      <w:tr w:rsidR="00DB7C61">
        <w:trPr>
          <w:trHeight w:val="285"/>
        </w:trPr>
        <w:tc>
          <w:tcPr>
            <w:tcW w:w="0" w:type="auto"/>
            <w:shd w:val="clear" w:color="auto" w:fill="auto"/>
            <w:noWrap/>
            <w:vAlign w:val="center"/>
          </w:tcPr>
          <w:p w:rsidR="00DB7C61" w:rsidRDefault="00595E81">
            <w:pPr>
              <w:widowControl/>
              <w:jc w:val="center"/>
              <w:rPr>
                <w:color w:val="000000"/>
                <w:kern w:val="0"/>
                <w:szCs w:val="21"/>
              </w:rPr>
            </w:pPr>
            <w:r>
              <w:rPr>
                <w:color w:val="000000"/>
                <w:kern w:val="0"/>
                <w:szCs w:val="21"/>
              </w:rPr>
              <w:t>单位千瓦静态投资（元</w:t>
            </w:r>
            <w:r>
              <w:rPr>
                <w:color w:val="000000"/>
                <w:kern w:val="0"/>
                <w:szCs w:val="21"/>
              </w:rPr>
              <w:t>/kWp</w:t>
            </w:r>
            <w:r>
              <w:rPr>
                <w:color w:val="000000"/>
                <w:kern w:val="0"/>
                <w:szCs w:val="21"/>
              </w:rPr>
              <w:t>）</w:t>
            </w:r>
          </w:p>
        </w:tc>
        <w:tc>
          <w:tcPr>
            <w:tcW w:w="0" w:type="auto"/>
            <w:gridSpan w:val="3"/>
            <w:shd w:val="clear" w:color="auto" w:fill="auto"/>
            <w:noWrap/>
            <w:vAlign w:val="center"/>
          </w:tcPr>
          <w:p w:rsidR="00DB7C61" w:rsidRDefault="00595E81">
            <w:pPr>
              <w:widowControl/>
              <w:jc w:val="center"/>
              <w:rPr>
                <w:color w:val="000000"/>
                <w:kern w:val="0"/>
                <w:szCs w:val="21"/>
              </w:rPr>
            </w:pPr>
            <w:r>
              <w:rPr>
                <w:rFonts w:eastAsia="等线"/>
                <w:color w:val="000000"/>
                <w:szCs w:val="21"/>
              </w:rPr>
              <w:t xml:space="preserve">2474.6 </w:t>
            </w:r>
          </w:p>
        </w:tc>
        <w:tc>
          <w:tcPr>
            <w:tcW w:w="0" w:type="auto"/>
            <w:gridSpan w:val="3"/>
            <w:shd w:val="clear" w:color="auto" w:fill="auto"/>
            <w:noWrap/>
            <w:vAlign w:val="center"/>
          </w:tcPr>
          <w:p w:rsidR="00DB7C61" w:rsidRDefault="00595E81">
            <w:pPr>
              <w:widowControl/>
              <w:jc w:val="center"/>
              <w:rPr>
                <w:color w:val="000000"/>
                <w:kern w:val="0"/>
                <w:szCs w:val="21"/>
              </w:rPr>
            </w:pPr>
            <w:r>
              <w:rPr>
                <w:color w:val="000000"/>
                <w:kern w:val="0"/>
                <w:szCs w:val="21"/>
              </w:rPr>
              <w:t xml:space="preserve">2436.2 </w:t>
            </w:r>
          </w:p>
        </w:tc>
      </w:tr>
    </w:tbl>
    <w:p w:rsidR="00DB7C61" w:rsidRDefault="00595E81">
      <w:pPr>
        <w:pStyle w:val="-"/>
        <w:ind w:firstLine="480"/>
      </w:pPr>
      <w:r>
        <w:rPr>
          <w:rFonts w:hint="eastAsia"/>
        </w:rPr>
        <w:t>根据上表的技术经济比较，虽然集散式逆变器方案单位造价较低，但考虑本项目为山地光伏，为优化系统发电量，方便现场接线和布置，考虑到逆变器稳定性及项目运行经验，本电站推荐选用市场主流的</w:t>
      </w:r>
      <w:r>
        <w:t>175</w:t>
      </w:r>
      <w:r>
        <w:rPr>
          <w:rFonts w:hint="eastAsia"/>
        </w:rPr>
        <w:t>kW</w:t>
      </w:r>
      <w:r>
        <w:rPr>
          <w:rFonts w:hint="eastAsia"/>
        </w:rPr>
        <w:t>组串式逆变器。</w:t>
      </w:r>
    </w:p>
    <w:p w:rsidR="00DB7C61" w:rsidRDefault="00595E81">
      <w:pPr>
        <w:pStyle w:val="66"/>
      </w:pPr>
      <w:r>
        <w:t>表</w:t>
      </w:r>
      <w:r>
        <w:t>5</w:t>
      </w:r>
      <w:r>
        <w:rPr>
          <w:rFonts w:hint="eastAsia"/>
        </w:rPr>
        <w:t>.</w:t>
      </w:r>
      <w:r>
        <w:t>1-</w:t>
      </w:r>
      <w:bookmarkStart w:id="6" w:name="OLE_LINK2"/>
      <w:bookmarkStart w:id="7" w:name="OLE_LINK3"/>
      <w:r>
        <w:t xml:space="preserve">9  </w:t>
      </w:r>
      <w:r>
        <w:rPr>
          <w:rFonts w:hint="eastAsia"/>
        </w:rPr>
        <w:t>组串</w:t>
      </w:r>
      <w:r>
        <w:t>式逆变器主要技术参数表</w:t>
      </w:r>
      <w:bookmarkStart w:id="8" w:name="_Toc334126347"/>
      <w:bookmarkEnd w:id="6"/>
      <w:bookmarkEnd w:id="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4033"/>
        <w:gridCol w:w="4913"/>
      </w:tblGrid>
      <w:tr w:rsidR="00DB7C61">
        <w:trPr>
          <w:trHeight w:val="20"/>
          <w:jc w:val="center"/>
        </w:trPr>
        <w:tc>
          <w:tcPr>
            <w:tcW w:w="8946" w:type="dxa"/>
            <w:gridSpan w:val="2"/>
          </w:tcPr>
          <w:p w:rsidR="00DB7C61" w:rsidRDefault="00595E81" w:rsidP="00AA7E8D">
            <w:pPr>
              <w:spacing w:beforeLines="12" w:afterLines="12"/>
              <w:rPr>
                <w:bCs/>
                <w:szCs w:val="21"/>
              </w:rPr>
            </w:pPr>
            <w:r>
              <w:rPr>
                <w:rFonts w:hint="eastAsia"/>
                <w:bCs/>
                <w:szCs w:val="21"/>
              </w:rPr>
              <w:t>输入</w:t>
            </w:r>
            <w:r>
              <w:rPr>
                <w:bCs/>
                <w:szCs w:val="21"/>
              </w:rPr>
              <w:t>（</w:t>
            </w:r>
            <w:r>
              <w:rPr>
                <w:rFonts w:hint="eastAsia"/>
                <w:bCs/>
                <w:szCs w:val="21"/>
              </w:rPr>
              <w:t>直流</w:t>
            </w:r>
            <w:r>
              <w:rPr>
                <w:bCs/>
                <w:szCs w:val="21"/>
              </w:rPr>
              <w:t>）</w:t>
            </w:r>
          </w:p>
        </w:tc>
      </w:tr>
      <w:tr w:rsidR="00DB7C61">
        <w:trPr>
          <w:trHeight w:val="20"/>
          <w:jc w:val="center"/>
        </w:trPr>
        <w:tc>
          <w:tcPr>
            <w:tcW w:w="4033" w:type="dxa"/>
          </w:tcPr>
          <w:p w:rsidR="00DB7C61" w:rsidRDefault="00595E81" w:rsidP="00AA7E8D">
            <w:pPr>
              <w:spacing w:beforeLines="12" w:afterLines="12"/>
              <w:jc w:val="center"/>
              <w:rPr>
                <w:bCs/>
                <w:szCs w:val="21"/>
              </w:rPr>
            </w:pPr>
            <w:r>
              <w:rPr>
                <w:bCs/>
                <w:szCs w:val="21"/>
              </w:rPr>
              <w:t>最大</w:t>
            </w:r>
            <w:r>
              <w:rPr>
                <w:rFonts w:hint="eastAsia"/>
                <w:bCs/>
                <w:szCs w:val="21"/>
              </w:rPr>
              <w:t>输入</w:t>
            </w:r>
            <w:r>
              <w:rPr>
                <w:bCs/>
                <w:szCs w:val="21"/>
              </w:rPr>
              <w:t>功率</w:t>
            </w:r>
          </w:p>
        </w:tc>
        <w:tc>
          <w:tcPr>
            <w:tcW w:w="4913" w:type="dxa"/>
          </w:tcPr>
          <w:p w:rsidR="00DB7C61" w:rsidRDefault="00595E81" w:rsidP="00AA7E8D">
            <w:pPr>
              <w:spacing w:beforeLines="12" w:afterLines="12"/>
              <w:jc w:val="center"/>
              <w:rPr>
                <w:bCs/>
                <w:szCs w:val="21"/>
              </w:rPr>
            </w:pPr>
            <w:r>
              <w:rPr>
                <w:bCs/>
                <w:szCs w:val="21"/>
              </w:rPr>
              <w:t>175000</w:t>
            </w:r>
            <w:r>
              <w:rPr>
                <w:rFonts w:hint="eastAsia"/>
                <w:bCs/>
                <w:szCs w:val="21"/>
              </w:rPr>
              <w:t>W</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最大</w:t>
            </w:r>
            <w:r>
              <w:rPr>
                <w:bCs/>
                <w:szCs w:val="21"/>
              </w:rPr>
              <w:t>输入电压</w:t>
            </w:r>
          </w:p>
        </w:tc>
        <w:tc>
          <w:tcPr>
            <w:tcW w:w="4913" w:type="dxa"/>
          </w:tcPr>
          <w:p w:rsidR="00DB7C61" w:rsidRDefault="00595E81" w:rsidP="00AA7E8D">
            <w:pPr>
              <w:spacing w:beforeLines="12" w:afterLines="12"/>
              <w:jc w:val="center"/>
              <w:rPr>
                <w:bCs/>
                <w:szCs w:val="21"/>
              </w:rPr>
            </w:pPr>
            <w:r>
              <w:rPr>
                <w:bCs/>
                <w:szCs w:val="21"/>
              </w:rPr>
              <w:t>1500V</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额定</w:t>
            </w:r>
            <w:r>
              <w:rPr>
                <w:bCs/>
                <w:szCs w:val="21"/>
              </w:rPr>
              <w:t>输入电压</w:t>
            </w:r>
          </w:p>
        </w:tc>
        <w:tc>
          <w:tcPr>
            <w:tcW w:w="4913" w:type="dxa"/>
          </w:tcPr>
          <w:p w:rsidR="00DB7C61" w:rsidRDefault="00595E81" w:rsidP="00AA7E8D">
            <w:pPr>
              <w:spacing w:beforeLines="12" w:afterLines="12"/>
              <w:jc w:val="center"/>
              <w:rPr>
                <w:bCs/>
                <w:szCs w:val="21"/>
              </w:rPr>
            </w:pPr>
            <w:r>
              <w:rPr>
                <w:bCs/>
                <w:szCs w:val="21"/>
              </w:rPr>
              <w:t>1080</w:t>
            </w:r>
            <w:r>
              <w:rPr>
                <w:rFonts w:hint="eastAsia"/>
                <w:bCs/>
                <w:szCs w:val="21"/>
              </w:rPr>
              <w:t>V</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MPP</w:t>
            </w:r>
            <w:r>
              <w:rPr>
                <w:bCs/>
                <w:szCs w:val="21"/>
              </w:rPr>
              <w:t>T</w:t>
            </w:r>
            <w:r>
              <w:rPr>
                <w:bCs/>
                <w:szCs w:val="21"/>
              </w:rPr>
              <w:t>电压范围</w:t>
            </w:r>
          </w:p>
        </w:tc>
        <w:tc>
          <w:tcPr>
            <w:tcW w:w="4913" w:type="dxa"/>
          </w:tcPr>
          <w:p w:rsidR="00DB7C61" w:rsidRDefault="00595E81" w:rsidP="00AA7E8D">
            <w:pPr>
              <w:spacing w:beforeLines="12" w:afterLines="12"/>
              <w:jc w:val="center"/>
              <w:rPr>
                <w:bCs/>
                <w:szCs w:val="21"/>
              </w:rPr>
            </w:pPr>
            <w:r>
              <w:rPr>
                <w:bCs/>
                <w:szCs w:val="21"/>
              </w:rPr>
              <w:t>600~1500V</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MPPT</w:t>
            </w:r>
            <w:r>
              <w:rPr>
                <w:bCs/>
                <w:szCs w:val="21"/>
              </w:rPr>
              <w:t>数量</w:t>
            </w:r>
          </w:p>
        </w:tc>
        <w:tc>
          <w:tcPr>
            <w:tcW w:w="4913" w:type="dxa"/>
          </w:tcPr>
          <w:p w:rsidR="00DB7C61" w:rsidRDefault="00595E81" w:rsidP="00AA7E8D">
            <w:pPr>
              <w:spacing w:beforeLines="12" w:afterLines="12"/>
              <w:jc w:val="center"/>
              <w:rPr>
                <w:bCs/>
                <w:szCs w:val="21"/>
              </w:rPr>
            </w:pPr>
            <w:r>
              <w:rPr>
                <w:bCs/>
                <w:szCs w:val="21"/>
              </w:rPr>
              <w:t>9</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每</w:t>
            </w:r>
            <w:r>
              <w:rPr>
                <w:bCs/>
                <w:szCs w:val="21"/>
              </w:rPr>
              <w:t>路</w:t>
            </w:r>
            <w:r>
              <w:rPr>
                <w:bCs/>
                <w:szCs w:val="21"/>
              </w:rPr>
              <w:t>MPPT</w:t>
            </w:r>
            <w:r>
              <w:rPr>
                <w:bCs/>
                <w:szCs w:val="21"/>
              </w:rPr>
              <w:t>最大输入</w:t>
            </w:r>
            <w:r>
              <w:rPr>
                <w:rFonts w:hint="eastAsia"/>
                <w:bCs/>
                <w:szCs w:val="21"/>
              </w:rPr>
              <w:t>组串数</w:t>
            </w:r>
          </w:p>
        </w:tc>
        <w:tc>
          <w:tcPr>
            <w:tcW w:w="4913" w:type="dxa"/>
          </w:tcPr>
          <w:p w:rsidR="00DB7C61" w:rsidRDefault="00595E81" w:rsidP="00AA7E8D">
            <w:pPr>
              <w:spacing w:beforeLines="12" w:afterLines="12"/>
              <w:jc w:val="center"/>
              <w:rPr>
                <w:bCs/>
                <w:szCs w:val="21"/>
              </w:rPr>
            </w:pPr>
            <w:r>
              <w:rPr>
                <w:bCs/>
                <w:szCs w:val="21"/>
              </w:rPr>
              <w:t>2</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最大</w:t>
            </w:r>
            <w:r>
              <w:rPr>
                <w:bCs/>
                <w:szCs w:val="21"/>
              </w:rPr>
              <w:t>输入电流</w:t>
            </w:r>
          </w:p>
        </w:tc>
        <w:tc>
          <w:tcPr>
            <w:tcW w:w="4913" w:type="dxa"/>
          </w:tcPr>
          <w:p w:rsidR="00DB7C61" w:rsidRDefault="00595E81" w:rsidP="00AA7E8D">
            <w:pPr>
              <w:spacing w:beforeLines="12" w:afterLines="12"/>
              <w:jc w:val="center"/>
              <w:rPr>
                <w:bCs/>
                <w:szCs w:val="21"/>
              </w:rPr>
            </w:pPr>
            <w:r>
              <w:rPr>
                <w:rFonts w:hint="eastAsia"/>
                <w:bCs/>
                <w:szCs w:val="21"/>
              </w:rPr>
              <w:t>（每路</w:t>
            </w:r>
            <w:r>
              <w:rPr>
                <w:rFonts w:hint="eastAsia"/>
                <w:bCs/>
                <w:szCs w:val="21"/>
              </w:rPr>
              <w:t>MPPT</w:t>
            </w:r>
            <w:r>
              <w:rPr>
                <w:rFonts w:hint="eastAsia"/>
                <w:bCs/>
                <w:szCs w:val="21"/>
              </w:rPr>
              <w:t>最大输入电流</w:t>
            </w:r>
            <w:r>
              <w:rPr>
                <w:bCs/>
                <w:szCs w:val="21"/>
              </w:rPr>
              <w:t>26</w:t>
            </w:r>
            <w:r>
              <w:rPr>
                <w:rFonts w:hint="eastAsia"/>
                <w:bCs/>
                <w:szCs w:val="21"/>
              </w:rPr>
              <w:t>A</w:t>
            </w:r>
            <w:r>
              <w:rPr>
                <w:rFonts w:hint="eastAsia"/>
                <w:bCs/>
                <w:szCs w:val="21"/>
              </w:rPr>
              <w:t>）</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lastRenderedPageBreak/>
              <w:t>最大</w:t>
            </w:r>
            <w:r>
              <w:rPr>
                <w:bCs/>
                <w:szCs w:val="21"/>
              </w:rPr>
              <w:t>输入路数</w:t>
            </w:r>
          </w:p>
        </w:tc>
        <w:tc>
          <w:tcPr>
            <w:tcW w:w="4913" w:type="dxa"/>
          </w:tcPr>
          <w:p w:rsidR="00DB7C61" w:rsidRDefault="00595E81" w:rsidP="00AA7E8D">
            <w:pPr>
              <w:spacing w:beforeLines="12" w:afterLines="12"/>
              <w:jc w:val="center"/>
              <w:rPr>
                <w:bCs/>
                <w:szCs w:val="21"/>
              </w:rPr>
            </w:pPr>
            <w:r>
              <w:rPr>
                <w:bCs/>
                <w:szCs w:val="21"/>
              </w:rPr>
              <w:t>18</w:t>
            </w:r>
          </w:p>
        </w:tc>
      </w:tr>
      <w:tr w:rsidR="00DB7C61">
        <w:trPr>
          <w:trHeight w:val="20"/>
          <w:jc w:val="center"/>
        </w:trPr>
        <w:tc>
          <w:tcPr>
            <w:tcW w:w="8946" w:type="dxa"/>
            <w:gridSpan w:val="2"/>
          </w:tcPr>
          <w:p w:rsidR="00DB7C61" w:rsidRDefault="00595E81" w:rsidP="00AA7E8D">
            <w:pPr>
              <w:spacing w:beforeLines="12" w:afterLines="12"/>
              <w:rPr>
                <w:bCs/>
                <w:szCs w:val="21"/>
              </w:rPr>
            </w:pPr>
            <w:r>
              <w:rPr>
                <w:rFonts w:hint="eastAsia"/>
                <w:bCs/>
                <w:szCs w:val="21"/>
              </w:rPr>
              <w:t>输出</w:t>
            </w:r>
            <w:r>
              <w:rPr>
                <w:bCs/>
                <w:szCs w:val="21"/>
              </w:rPr>
              <w:t>（</w:t>
            </w:r>
            <w:r>
              <w:rPr>
                <w:rFonts w:hint="eastAsia"/>
                <w:bCs/>
                <w:szCs w:val="21"/>
              </w:rPr>
              <w:t>交流</w:t>
            </w:r>
            <w:r>
              <w:rPr>
                <w:bCs/>
                <w:szCs w:val="21"/>
              </w:rPr>
              <w:t>）</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额定输出功率</w:t>
            </w:r>
          </w:p>
        </w:tc>
        <w:tc>
          <w:tcPr>
            <w:tcW w:w="4913" w:type="dxa"/>
          </w:tcPr>
          <w:p w:rsidR="00DB7C61" w:rsidRDefault="00595E81" w:rsidP="00AA7E8D">
            <w:pPr>
              <w:spacing w:beforeLines="12" w:afterLines="12"/>
              <w:jc w:val="center"/>
              <w:rPr>
                <w:bCs/>
                <w:szCs w:val="21"/>
              </w:rPr>
            </w:pPr>
            <w:r>
              <w:rPr>
                <w:bCs/>
                <w:szCs w:val="21"/>
              </w:rPr>
              <w:t>175</w:t>
            </w:r>
            <w:r>
              <w:rPr>
                <w:rFonts w:hint="eastAsia"/>
                <w:bCs/>
                <w:szCs w:val="21"/>
              </w:rPr>
              <w:t>kW</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最大</w:t>
            </w:r>
            <w:r>
              <w:rPr>
                <w:bCs/>
                <w:szCs w:val="21"/>
              </w:rPr>
              <w:t>视在功率</w:t>
            </w:r>
          </w:p>
        </w:tc>
        <w:tc>
          <w:tcPr>
            <w:tcW w:w="4913" w:type="dxa"/>
          </w:tcPr>
          <w:p w:rsidR="00DB7C61" w:rsidRDefault="00595E81" w:rsidP="00AA7E8D">
            <w:pPr>
              <w:spacing w:beforeLines="12" w:afterLines="12"/>
              <w:jc w:val="center"/>
              <w:rPr>
                <w:bCs/>
                <w:szCs w:val="21"/>
              </w:rPr>
            </w:pPr>
            <w:r>
              <w:rPr>
                <w:bCs/>
                <w:szCs w:val="21"/>
              </w:rPr>
              <w:t>193</w:t>
            </w:r>
            <w:r>
              <w:rPr>
                <w:rFonts w:hint="eastAsia"/>
                <w:bCs/>
                <w:szCs w:val="21"/>
              </w:rPr>
              <w:t>k</w:t>
            </w:r>
            <w:r>
              <w:rPr>
                <w:bCs/>
                <w:szCs w:val="21"/>
              </w:rPr>
              <w:t>VA</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最大有功功率（</w:t>
            </w:r>
            <w:r>
              <w:rPr>
                <w:bCs/>
                <w:szCs w:val="21"/>
              </w:rPr>
              <w:t>(cosφ=1</w:t>
            </w:r>
            <w:r>
              <w:rPr>
                <w:rFonts w:hint="eastAsia"/>
                <w:bCs/>
                <w:szCs w:val="21"/>
              </w:rPr>
              <w:t>）</w:t>
            </w:r>
          </w:p>
        </w:tc>
        <w:tc>
          <w:tcPr>
            <w:tcW w:w="4913" w:type="dxa"/>
          </w:tcPr>
          <w:p w:rsidR="00DB7C61" w:rsidRDefault="00595E81" w:rsidP="00AA7E8D">
            <w:pPr>
              <w:spacing w:beforeLines="12" w:afterLines="12"/>
              <w:jc w:val="center"/>
              <w:rPr>
                <w:bCs/>
                <w:szCs w:val="21"/>
              </w:rPr>
            </w:pPr>
            <w:r>
              <w:rPr>
                <w:bCs/>
                <w:szCs w:val="21"/>
              </w:rPr>
              <w:t>193kW</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额定输出电压</w:t>
            </w:r>
          </w:p>
        </w:tc>
        <w:tc>
          <w:tcPr>
            <w:tcW w:w="4913" w:type="dxa"/>
          </w:tcPr>
          <w:p w:rsidR="00DB7C61" w:rsidRDefault="00595E81" w:rsidP="00AA7E8D">
            <w:pPr>
              <w:spacing w:beforeLines="12" w:afterLines="12"/>
              <w:jc w:val="center"/>
              <w:rPr>
                <w:bCs/>
                <w:szCs w:val="21"/>
              </w:rPr>
            </w:pPr>
            <w:r>
              <w:rPr>
                <w:rFonts w:hint="eastAsia"/>
                <w:bCs/>
                <w:szCs w:val="21"/>
              </w:rPr>
              <w:t>8</w:t>
            </w:r>
            <w:r>
              <w:rPr>
                <w:bCs/>
                <w:szCs w:val="21"/>
              </w:rPr>
              <w:t>00V</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最大</w:t>
            </w:r>
            <w:r>
              <w:rPr>
                <w:bCs/>
                <w:szCs w:val="21"/>
              </w:rPr>
              <w:t>输出电流</w:t>
            </w:r>
          </w:p>
        </w:tc>
        <w:tc>
          <w:tcPr>
            <w:tcW w:w="4913" w:type="dxa"/>
          </w:tcPr>
          <w:p w:rsidR="00DB7C61" w:rsidRDefault="00595E81" w:rsidP="00AA7E8D">
            <w:pPr>
              <w:spacing w:beforeLines="12" w:afterLines="12"/>
              <w:jc w:val="center"/>
              <w:rPr>
                <w:bCs/>
                <w:szCs w:val="21"/>
              </w:rPr>
            </w:pPr>
            <w:r>
              <w:rPr>
                <w:bCs/>
                <w:szCs w:val="21"/>
              </w:rPr>
              <w:t>140.7A</w:t>
            </w:r>
          </w:p>
        </w:tc>
      </w:tr>
      <w:tr w:rsidR="00DB7C61">
        <w:trPr>
          <w:trHeight w:val="20"/>
          <w:jc w:val="center"/>
        </w:trPr>
        <w:tc>
          <w:tcPr>
            <w:tcW w:w="4033" w:type="dxa"/>
            <w:vAlign w:val="center"/>
          </w:tcPr>
          <w:p w:rsidR="00DB7C61" w:rsidRDefault="00595E81" w:rsidP="00AA7E8D">
            <w:pPr>
              <w:spacing w:beforeLines="12" w:afterLines="12"/>
              <w:jc w:val="center"/>
              <w:rPr>
                <w:bCs/>
                <w:szCs w:val="21"/>
              </w:rPr>
            </w:pPr>
            <w:r>
              <w:rPr>
                <w:rFonts w:hint="eastAsia"/>
                <w:bCs/>
                <w:szCs w:val="21"/>
              </w:rPr>
              <w:t>输出</w:t>
            </w:r>
            <w:r>
              <w:rPr>
                <w:bCs/>
                <w:szCs w:val="21"/>
              </w:rPr>
              <w:t>电网频率</w:t>
            </w:r>
          </w:p>
        </w:tc>
        <w:tc>
          <w:tcPr>
            <w:tcW w:w="4913" w:type="dxa"/>
          </w:tcPr>
          <w:p w:rsidR="00DB7C61" w:rsidRDefault="00595E81" w:rsidP="00AA7E8D">
            <w:pPr>
              <w:spacing w:beforeLines="12" w:afterLines="12"/>
              <w:jc w:val="center"/>
              <w:rPr>
                <w:bCs/>
                <w:szCs w:val="21"/>
              </w:rPr>
            </w:pPr>
            <w:r>
              <w:rPr>
                <w:bCs/>
                <w:szCs w:val="21"/>
              </w:rPr>
              <w:t>50Hz</w:t>
            </w:r>
          </w:p>
        </w:tc>
      </w:tr>
      <w:tr w:rsidR="00DB7C61">
        <w:trPr>
          <w:trHeight w:val="20"/>
          <w:jc w:val="center"/>
        </w:trPr>
        <w:tc>
          <w:tcPr>
            <w:tcW w:w="4033" w:type="dxa"/>
          </w:tcPr>
          <w:p w:rsidR="00DB7C61" w:rsidRDefault="00595E81" w:rsidP="00AA7E8D">
            <w:pPr>
              <w:spacing w:beforeLines="12" w:afterLines="12"/>
              <w:jc w:val="center"/>
              <w:rPr>
                <w:bCs/>
                <w:szCs w:val="21"/>
              </w:rPr>
            </w:pPr>
            <w:r>
              <w:rPr>
                <w:bCs/>
                <w:szCs w:val="21"/>
              </w:rPr>
              <w:t>最大谐波失真</w:t>
            </w:r>
          </w:p>
        </w:tc>
        <w:tc>
          <w:tcPr>
            <w:tcW w:w="4913" w:type="dxa"/>
          </w:tcPr>
          <w:p w:rsidR="00DB7C61" w:rsidRDefault="00595E81" w:rsidP="00AA7E8D">
            <w:pPr>
              <w:spacing w:beforeLines="12" w:afterLines="12"/>
              <w:jc w:val="center"/>
              <w:rPr>
                <w:bCs/>
                <w:szCs w:val="21"/>
              </w:rPr>
            </w:pPr>
            <w:r>
              <w:rPr>
                <w:rFonts w:hint="eastAsia"/>
                <w:bCs/>
                <w:szCs w:val="21"/>
              </w:rPr>
              <w:t>＜</w:t>
            </w:r>
            <w:r>
              <w:rPr>
                <w:rFonts w:hint="eastAsia"/>
                <w:bCs/>
                <w:szCs w:val="21"/>
              </w:rPr>
              <w:t>3%</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功率因数</w:t>
            </w:r>
            <w:r>
              <w:rPr>
                <w:bCs/>
                <w:szCs w:val="21"/>
              </w:rPr>
              <w:t>范围</w:t>
            </w:r>
          </w:p>
        </w:tc>
        <w:tc>
          <w:tcPr>
            <w:tcW w:w="4913" w:type="dxa"/>
          </w:tcPr>
          <w:p w:rsidR="00DB7C61" w:rsidRDefault="00595E81" w:rsidP="00AA7E8D">
            <w:pPr>
              <w:spacing w:beforeLines="12" w:afterLines="12"/>
              <w:jc w:val="center"/>
              <w:rPr>
                <w:bCs/>
                <w:szCs w:val="21"/>
              </w:rPr>
            </w:pPr>
            <w:r>
              <w:rPr>
                <w:rFonts w:hint="eastAsia"/>
                <w:bCs/>
                <w:szCs w:val="21"/>
              </w:rPr>
              <w:t>0.8</w:t>
            </w:r>
            <w:r>
              <w:rPr>
                <w:rFonts w:hint="eastAsia"/>
                <w:bCs/>
                <w:szCs w:val="21"/>
              </w:rPr>
              <w:t>超前</w:t>
            </w:r>
            <w:r>
              <w:rPr>
                <w:rFonts w:hint="eastAsia"/>
                <w:bCs/>
                <w:szCs w:val="21"/>
              </w:rPr>
              <w:t>~0.8</w:t>
            </w:r>
            <w:r>
              <w:rPr>
                <w:rFonts w:hint="eastAsia"/>
                <w:bCs/>
                <w:szCs w:val="21"/>
              </w:rPr>
              <w:t>滞后</w:t>
            </w:r>
          </w:p>
        </w:tc>
      </w:tr>
      <w:tr w:rsidR="00DB7C61">
        <w:trPr>
          <w:trHeight w:val="20"/>
          <w:jc w:val="center"/>
        </w:trPr>
        <w:tc>
          <w:tcPr>
            <w:tcW w:w="8946" w:type="dxa"/>
            <w:gridSpan w:val="2"/>
          </w:tcPr>
          <w:p w:rsidR="00DB7C61" w:rsidRDefault="00595E81" w:rsidP="00AA7E8D">
            <w:pPr>
              <w:spacing w:beforeLines="12" w:afterLines="12"/>
              <w:rPr>
                <w:bCs/>
                <w:szCs w:val="21"/>
              </w:rPr>
            </w:pPr>
            <w:r>
              <w:rPr>
                <w:rFonts w:hint="eastAsia"/>
                <w:bCs/>
                <w:szCs w:val="21"/>
              </w:rPr>
              <w:t>保护</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输入直流开关</w:t>
            </w:r>
          </w:p>
        </w:tc>
        <w:tc>
          <w:tcPr>
            <w:tcW w:w="4913" w:type="dxa"/>
          </w:tcPr>
          <w:p w:rsidR="00DB7C61" w:rsidRDefault="00595E81" w:rsidP="00AA7E8D">
            <w:pPr>
              <w:spacing w:beforeLines="12" w:afterLines="12"/>
              <w:jc w:val="center"/>
              <w:rPr>
                <w:bCs/>
                <w:szCs w:val="21"/>
              </w:rPr>
            </w:pPr>
            <w:r>
              <w:rPr>
                <w:rFonts w:hint="eastAsia"/>
                <w:bCs/>
                <w:szCs w:val="21"/>
              </w:rPr>
              <w:t>支持</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防孤岛保护</w:t>
            </w:r>
          </w:p>
        </w:tc>
        <w:tc>
          <w:tcPr>
            <w:tcW w:w="4913" w:type="dxa"/>
          </w:tcPr>
          <w:p w:rsidR="00DB7C61" w:rsidRDefault="00595E81" w:rsidP="00AA7E8D">
            <w:pPr>
              <w:spacing w:beforeLines="12" w:afterLines="12"/>
              <w:jc w:val="center"/>
              <w:rPr>
                <w:bCs/>
                <w:szCs w:val="21"/>
              </w:rPr>
            </w:pPr>
            <w:r>
              <w:rPr>
                <w:rFonts w:hint="eastAsia"/>
                <w:bCs/>
                <w:szCs w:val="21"/>
              </w:rPr>
              <w:t>支持</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输出过流保护</w:t>
            </w:r>
          </w:p>
        </w:tc>
        <w:tc>
          <w:tcPr>
            <w:tcW w:w="4913" w:type="dxa"/>
          </w:tcPr>
          <w:p w:rsidR="00DB7C61" w:rsidRDefault="00595E81" w:rsidP="00AA7E8D">
            <w:pPr>
              <w:spacing w:beforeLines="12" w:afterLines="12"/>
              <w:jc w:val="center"/>
              <w:rPr>
                <w:bCs/>
                <w:szCs w:val="21"/>
              </w:rPr>
            </w:pPr>
            <w:r>
              <w:rPr>
                <w:rFonts w:hint="eastAsia"/>
                <w:bCs/>
                <w:szCs w:val="21"/>
              </w:rPr>
              <w:t>支持</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输入反接保护</w:t>
            </w:r>
          </w:p>
        </w:tc>
        <w:tc>
          <w:tcPr>
            <w:tcW w:w="4913" w:type="dxa"/>
          </w:tcPr>
          <w:p w:rsidR="00DB7C61" w:rsidRDefault="00595E81" w:rsidP="00AA7E8D">
            <w:pPr>
              <w:spacing w:beforeLines="12" w:afterLines="12"/>
              <w:jc w:val="center"/>
              <w:rPr>
                <w:bCs/>
                <w:szCs w:val="21"/>
              </w:rPr>
            </w:pPr>
            <w:r>
              <w:rPr>
                <w:rFonts w:hint="eastAsia"/>
                <w:bCs/>
                <w:szCs w:val="21"/>
              </w:rPr>
              <w:t>支持</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组串故障检测</w:t>
            </w:r>
          </w:p>
        </w:tc>
        <w:tc>
          <w:tcPr>
            <w:tcW w:w="4913" w:type="dxa"/>
          </w:tcPr>
          <w:p w:rsidR="00DB7C61" w:rsidRDefault="00595E81" w:rsidP="00AA7E8D">
            <w:pPr>
              <w:spacing w:beforeLines="12" w:afterLines="12"/>
              <w:jc w:val="center"/>
              <w:rPr>
                <w:bCs/>
                <w:szCs w:val="21"/>
              </w:rPr>
            </w:pPr>
            <w:r>
              <w:rPr>
                <w:rFonts w:hint="eastAsia"/>
                <w:bCs/>
                <w:szCs w:val="21"/>
              </w:rPr>
              <w:t>支持</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直流浪涌保护</w:t>
            </w:r>
          </w:p>
        </w:tc>
        <w:tc>
          <w:tcPr>
            <w:tcW w:w="4913" w:type="dxa"/>
          </w:tcPr>
          <w:p w:rsidR="00DB7C61" w:rsidRDefault="00595E81" w:rsidP="00AA7E8D">
            <w:pPr>
              <w:spacing w:beforeLines="12" w:afterLines="12"/>
              <w:jc w:val="center"/>
              <w:rPr>
                <w:bCs/>
                <w:szCs w:val="21"/>
              </w:rPr>
            </w:pPr>
            <w:r>
              <w:rPr>
                <w:rFonts w:hint="eastAsia"/>
                <w:bCs/>
                <w:szCs w:val="21"/>
              </w:rPr>
              <w:t>TYPE</w:t>
            </w:r>
            <w:r>
              <w:rPr>
                <w:rFonts w:hint="eastAsia"/>
                <w:bCs/>
                <w:szCs w:val="21"/>
              </w:rPr>
              <w:t>Ⅱ</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交流浪涌保护</w:t>
            </w:r>
          </w:p>
        </w:tc>
        <w:tc>
          <w:tcPr>
            <w:tcW w:w="4913" w:type="dxa"/>
          </w:tcPr>
          <w:p w:rsidR="00DB7C61" w:rsidRDefault="00595E81" w:rsidP="00AA7E8D">
            <w:pPr>
              <w:spacing w:beforeLines="12" w:afterLines="12"/>
              <w:jc w:val="center"/>
              <w:rPr>
                <w:bCs/>
                <w:szCs w:val="21"/>
              </w:rPr>
            </w:pPr>
            <w:r>
              <w:rPr>
                <w:rFonts w:hint="eastAsia"/>
                <w:bCs/>
                <w:szCs w:val="21"/>
              </w:rPr>
              <w:t>TYPE</w:t>
            </w:r>
            <w:r>
              <w:rPr>
                <w:rFonts w:hint="eastAsia"/>
                <w:bCs/>
                <w:szCs w:val="21"/>
              </w:rPr>
              <w:t>Ⅱ</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绝缘阻抗检测</w:t>
            </w:r>
          </w:p>
        </w:tc>
        <w:tc>
          <w:tcPr>
            <w:tcW w:w="4913" w:type="dxa"/>
          </w:tcPr>
          <w:p w:rsidR="00DB7C61" w:rsidRDefault="00595E81" w:rsidP="00AA7E8D">
            <w:pPr>
              <w:spacing w:beforeLines="12" w:afterLines="12"/>
              <w:jc w:val="center"/>
              <w:rPr>
                <w:bCs/>
                <w:szCs w:val="21"/>
              </w:rPr>
            </w:pPr>
            <w:r>
              <w:rPr>
                <w:rFonts w:hint="eastAsia"/>
                <w:bCs/>
                <w:szCs w:val="21"/>
              </w:rPr>
              <w:t>支持</w:t>
            </w:r>
          </w:p>
        </w:tc>
      </w:tr>
      <w:tr w:rsidR="00DB7C61">
        <w:trPr>
          <w:trHeight w:val="20"/>
          <w:jc w:val="center"/>
        </w:trPr>
        <w:tc>
          <w:tcPr>
            <w:tcW w:w="8946" w:type="dxa"/>
            <w:gridSpan w:val="2"/>
          </w:tcPr>
          <w:p w:rsidR="00DB7C61" w:rsidRDefault="00595E81" w:rsidP="00AA7E8D">
            <w:pPr>
              <w:spacing w:beforeLines="12" w:afterLines="12"/>
              <w:rPr>
                <w:bCs/>
                <w:szCs w:val="21"/>
              </w:rPr>
            </w:pPr>
            <w:r>
              <w:rPr>
                <w:rFonts w:hint="eastAsia"/>
                <w:bCs/>
                <w:szCs w:val="21"/>
              </w:rPr>
              <w:t>系统</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最大效率</w:t>
            </w:r>
          </w:p>
        </w:tc>
        <w:tc>
          <w:tcPr>
            <w:tcW w:w="4913" w:type="dxa"/>
          </w:tcPr>
          <w:p w:rsidR="00DB7C61" w:rsidRDefault="00595E81" w:rsidP="00AA7E8D">
            <w:pPr>
              <w:spacing w:beforeLines="12" w:afterLines="12"/>
              <w:jc w:val="center"/>
              <w:rPr>
                <w:bCs/>
                <w:szCs w:val="21"/>
              </w:rPr>
            </w:pPr>
            <w:r>
              <w:rPr>
                <w:bCs/>
                <w:szCs w:val="21"/>
              </w:rPr>
              <w:t>99.02%</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中国</w:t>
            </w:r>
            <w:r>
              <w:rPr>
                <w:bCs/>
                <w:szCs w:val="21"/>
              </w:rPr>
              <w:t>效率</w:t>
            </w:r>
          </w:p>
        </w:tc>
        <w:tc>
          <w:tcPr>
            <w:tcW w:w="4913" w:type="dxa"/>
          </w:tcPr>
          <w:p w:rsidR="00DB7C61" w:rsidRDefault="00595E81" w:rsidP="00AA7E8D">
            <w:pPr>
              <w:spacing w:beforeLines="12" w:afterLines="12"/>
              <w:jc w:val="center"/>
              <w:rPr>
                <w:bCs/>
                <w:szCs w:val="21"/>
              </w:rPr>
            </w:pPr>
            <w:r>
              <w:rPr>
                <w:bCs/>
                <w:szCs w:val="21"/>
              </w:rPr>
              <w:t>98.43%</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防护</w:t>
            </w:r>
            <w:r>
              <w:rPr>
                <w:bCs/>
                <w:szCs w:val="21"/>
              </w:rPr>
              <w:t>等级</w:t>
            </w:r>
          </w:p>
        </w:tc>
        <w:tc>
          <w:tcPr>
            <w:tcW w:w="4913" w:type="dxa"/>
          </w:tcPr>
          <w:p w:rsidR="00DB7C61" w:rsidRDefault="00595E81" w:rsidP="00AA7E8D">
            <w:pPr>
              <w:spacing w:beforeLines="12" w:afterLines="12"/>
              <w:jc w:val="center"/>
              <w:rPr>
                <w:bCs/>
                <w:szCs w:val="21"/>
              </w:rPr>
            </w:pPr>
            <w:r>
              <w:rPr>
                <w:bCs/>
                <w:szCs w:val="21"/>
              </w:rPr>
              <w:t>IP65</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工作</w:t>
            </w:r>
            <w:r>
              <w:rPr>
                <w:bCs/>
                <w:szCs w:val="21"/>
              </w:rPr>
              <w:t>温度范围</w:t>
            </w:r>
          </w:p>
        </w:tc>
        <w:tc>
          <w:tcPr>
            <w:tcW w:w="4913" w:type="dxa"/>
          </w:tcPr>
          <w:p w:rsidR="00DB7C61" w:rsidRDefault="00595E81" w:rsidP="00AA7E8D">
            <w:pPr>
              <w:spacing w:beforeLines="12" w:afterLines="12"/>
              <w:jc w:val="center"/>
              <w:rPr>
                <w:bCs/>
                <w:szCs w:val="21"/>
              </w:rPr>
            </w:pPr>
            <w:r>
              <w:rPr>
                <w:rFonts w:hint="eastAsia"/>
                <w:bCs/>
                <w:szCs w:val="21"/>
              </w:rPr>
              <w:t>-</w:t>
            </w:r>
            <w:r>
              <w:rPr>
                <w:bCs/>
                <w:szCs w:val="21"/>
              </w:rPr>
              <w:t>25</w:t>
            </w:r>
            <w:r>
              <w:rPr>
                <w:rFonts w:hint="eastAsia"/>
                <w:bCs/>
                <w:szCs w:val="21"/>
              </w:rPr>
              <w:t>℃</w:t>
            </w:r>
            <w:r>
              <w:rPr>
                <w:rFonts w:hint="eastAsia"/>
                <w:bCs/>
                <w:szCs w:val="21"/>
              </w:rPr>
              <w:t>~+60</w:t>
            </w:r>
            <w:r>
              <w:rPr>
                <w:rFonts w:hint="eastAsia"/>
                <w:bCs/>
                <w:szCs w:val="21"/>
              </w:rPr>
              <w:t>℃</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相对</w:t>
            </w:r>
            <w:r>
              <w:rPr>
                <w:bCs/>
                <w:szCs w:val="21"/>
              </w:rPr>
              <w:t>湿度</w:t>
            </w:r>
          </w:p>
        </w:tc>
        <w:tc>
          <w:tcPr>
            <w:tcW w:w="4913" w:type="dxa"/>
          </w:tcPr>
          <w:p w:rsidR="00DB7C61" w:rsidRDefault="00595E81" w:rsidP="00AA7E8D">
            <w:pPr>
              <w:spacing w:beforeLines="12" w:afterLines="12"/>
              <w:jc w:val="center"/>
              <w:rPr>
                <w:bCs/>
                <w:szCs w:val="21"/>
              </w:rPr>
            </w:pPr>
            <w:r>
              <w:rPr>
                <w:bCs/>
                <w:szCs w:val="21"/>
              </w:rPr>
              <w:t>0~100%</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冷却</w:t>
            </w:r>
            <w:r>
              <w:rPr>
                <w:bCs/>
                <w:szCs w:val="21"/>
              </w:rPr>
              <w:t>方式</w:t>
            </w:r>
          </w:p>
        </w:tc>
        <w:tc>
          <w:tcPr>
            <w:tcW w:w="4913" w:type="dxa"/>
          </w:tcPr>
          <w:p w:rsidR="00DB7C61" w:rsidRDefault="00595E81" w:rsidP="00AA7E8D">
            <w:pPr>
              <w:spacing w:beforeLines="12" w:afterLines="12"/>
              <w:jc w:val="center"/>
              <w:rPr>
                <w:bCs/>
                <w:szCs w:val="21"/>
              </w:rPr>
            </w:pPr>
            <w:r>
              <w:rPr>
                <w:rFonts w:hint="eastAsia"/>
                <w:bCs/>
                <w:szCs w:val="21"/>
              </w:rPr>
              <w:t>智能强制风冷</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最高</w:t>
            </w:r>
            <w:r>
              <w:rPr>
                <w:bCs/>
                <w:szCs w:val="21"/>
              </w:rPr>
              <w:t>海拔</w:t>
            </w:r>
          </w:p>
        </w:tc>
        <w:tc>
          <w:tcPr>
            <w:tcW w:w="4913" w:type="dxa"/>
          </w:tcPr>
          <w:p w:rsidR="00DB7C61" w:rsidRDefault="00595E81" w:rsidP="00AA7E8D">
            <w:pPr>
              <w:spacing w:beforeLines="12" w:afterLines="12"/>
              <w:jc w:val="center"/>
              <w:rPr>
                <w:bCs/>
                <w:szCs w:val="21"/>
              </w:rPr>
            </w:pPr>
            <w:r>
              <w:rPr>
                <w:bCs/>
                <w:szCs w:val="21"/>
              </w:rPr>
              <w:t>5000</w:t>
            </w:r>
            <w:r>
              <w:rPr>
                <w:rFonts w:hint="eastAsia"/>
                <w:bCs/>
                <w:szCs w:val="21"/>
              </w:rPr>
              <w:t>m</w:t>
            </w:r>
            <w:r>
              <w:rPr>
                <w:rFonts w:hint="eastAsia"/>
                <w:bCs/>
                <w:szCs w:val="21"/>
              </w:rPr>
              <w:t>（</w:t>
            </w:r>
            <w:r>
              <w:rPr>
                <w:rFonts w:hint="eastAsia"/>
                <w:bCs/>
                <w:szCs w:val="21"/>
              </w:rPr>
              <w:t>&gt;</w:t>
            </w:r>
            <w:r>
              <w:rPr>
                <w:bCs/>
                <w:szCs w:val="21"/>
              </w:rPr>
              <w:t>4000m</w:t>
            </w:r>
            <w:r>
              <w:rPr>
                <w:rFonts w:hint="eastAsia"/>
                <w:bCs/>
                <w:szCs w:val="21"/>
              </w:rPr>
              <w:t>降额）</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直流端子</w:t>
            </w:r>
          </w:p>
        </w:tc>
        <w:tc>
          <w:tcPr>
            <w:tcW w:w="4913" w:type="dxa"/>
            <w:vAlign w:val="center"/>
          </w:tcPr>
          <w:p w:rsidR="00DB7C61" w:rsidRDefault="00595E81" w:rsidP="00AA7E8D">
            <w:pPr>
              <w:spacing w:beforeLines="12" w:afterLines="12"/>
              <w:jc w:val="center"/>
              <w:rPr>
                <w:bCs/>
                <w:szCs w:val="21"/>
              </w:rPr>
            </w:pPr>
            <w:r>
              <w:rPr>
                <w:bCs/>
                <w:szCs w:val="21"/>
              </w:rPr>
              <w:t>MC4</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交流</w:t>
            </w:r>
            <w:r>
              <w:rPr>
                <w:bCs/>
                <w:szCs w:val="21"/>
              </w:rPr>
              <w:t>端子</w:t>
            </w:r>
          </w:p>
        </w:tc>
        <w:tc>
          <w:tcPr>
            <w:tcW w:w="4913" w:type="dxa"/>
            <w:vAlign w:val="center"/>
          </w:tcPr>
          <w:p w:rsidR="00DB7C61" w:rsidRDefault="00595E81" w:rsidP="00AA7E8D">
            <w:pPr>
              <w:spacing w:beforeLines="12" w:afterLines="12"/>
              <w:jc w:val="center"/>
              <w:rPr>
                <w:bCs/>
                <w:szCs w:val="21"/>
              </w:rPr>
            </w:pPr>
            <w:r>
              <w:rPr>
                <w:rFonts w:hint="eastAsia"/>
                <w:bCs/>
                <w:szCs w:val="21"/>
              </w:rPr>
              <w:t>O</w:t>
            </w:r>
            <w:r>
              <w:rPr>
                <w:bCs/>
                <w:szCs w:val="21"/>
              </w:rPr>
              <w:t>T</w:t>
            </w:r>
            <w:r>
              <w:rPr>
                <w:rFonts w:hint="eastAsia"/>
                <w:bCs/>
                <w:szCs w:val="21"/>
              </w:rPr>
              <w:t>端子</w:t>
            </w:r>
          </w:p>
        </w:tc>
      </w:tr>
      <w:tr w:rsidR="00DB7C61">
        <w:trPr>
          <w:trHeight w:val="20"/>
          <w:jc w:val="center"/>
        </w:trPr>
        <w:tc>
          <w:tcPr>
            <w:tcW w:w="4033" w:type="dxa"/>
          </w:tcPr>
          <w:p w:rsidR="00DB7C61" w:rsidRDefault="00595E81" w:rsidP="00AA7E8D">
            <w:pPr>
              <w:spacing w:beforeLines="12" w:afterLines="12"/>
              <w:jc w:val="left"/>
              <w:rPr>
                <w:bCs/>
                <w:szCs w:val="21"/>
              </w:rPr>
            </w:pPr>
            <w:r>
              <w:rPr>
                <w:rFonts w:hint="eastAsia"/>
                <w:bCs/>
                <w:szCs w:val="21"/>
              </w:rPr>
              <w:t>机械</w:t>
            </w:r>
          </w:p>
        </w:tc>
        <w:tc>
          <w:tcPr>
            <w:tcW w:w="4913" w:type="dxa"/>
            <w:vAlign w:val="center"/>
          </w:tcPr>
          <w:p w:rsidR="00DB7C61" w:rsidRDefault="00DB7C61" w:rsidP="00AA7E8D">
            <w:pPr>
              <w:spacing w:beforeLines="12" w:afterLines="12"/>
              <w:jc w:val="center"/>
              <w:rPr>
                <w:bCs/>
                <w:szCs w:val="21"/>
              </w:rPr>
            </w:pP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尺寸</w:t>
            </w:r>
            <w:r>
              <w:rPr>
                <w:rFonts w:hint="eastAsia"/>
                <w:bCs/>
                <w:szCs w:val="21"/>
              </w:rPr>
              <w:t>(</w:t>
            </w:r>
            <w:r>
              <w:rPr>
                <w:rFonts w:hint="eastAsia"/>
                <w:bCs/>
                <w:szCs w:val="21"/>
              </w:rPr>
              <w:t>宽×高×深</w:t>
            </w:r>
            <w:r>
              <w:rPr>
                <w:rFonts w:hint="eastAsia"/>
                <w:bCs/>
                <w:szCs w:val="21"/>
              </w:rPr>
              <w:t>)</w:t>
            </w:r>
          </w:p>
        </w:tc>
        <w:tc>
          <w:tcPr>
            <w:tcW w:w="4913" w:type="dxa"/>
            <w:vAlign w:val="center"/>
          </w:tcPr>
          <w:p w:rsidR="00DB7C61" w:rsidRDefault="00595E81">
            <w:pPr>
              <w:widowControl/>
              <w:jc w:val="center"/>
              <w:rPr>
                <w:kern w:val="0"/>
                <w:sz w:val="24"/>
              </w:rPr>
            </w:pPr>
            <w:r>
              <w:rPr>
                <w:bCs/>
                <w:szCs w:val="21"/>
              </w:rPr>
              <w:t>1050 x 700 x 365 mm</w:t>
            </w:r>
          </w:p>
        </w:tc>
      </w:tr>
      <w:tr w:rsidR="00DB7C61">
        <w:trPr>
          <w:trHeight w:val="20"/>
          <w:jc w:val="center"/>
        </w:trPr>
        <w:tc>
          <w:tcPr>
            <w:tcW w:w="4033" w:type="dxa"/>
          </w:tcPr>
          <w:p w:rsidR="00DB7C61" w:rsidRDefault="00595E81" w:rsidP="00AA7E8D">
            <w:pPr>
              <w:spacing w:beforeLines="12" w:afterLines="12"/>
              <w:jc w:val="center"/>
              <w:rPr>
                <w:bCs/>
                <w:szCs w:val="21"/>
              </w:rPr>
            </w:pPr>
            <w:r>
              <w:rPr>
                <w:rFonts w:hint="eastAsia"/>
                <w:bCs/>
                <w:szCs w:val="21"/>
              </w:rPr>
              <w:t>重量（含挂架）</w:t>
            </w:r>
          </w:p>
        </w:tc>
        <w:tc>
          <w:tcPr>
            <w:tcW w:w="4913" w:type="dxa"/>
            <w:vAlign w:val="center"/>
          </w:tcPr>
          <w:p w:rsidR="00DB7C61" w:rsidRDefault="00595E81" w:rsidP="00AA7E8D">
            <w:pPr>
              <w:spacing w:beforeLines="12" w:afterLines="12"/>
              <w:jc w:val="center"/>
              <w:rPr>
                <w:bCs/>
                <w:szCs w:val="21"/>
              </w:rPr>
            </w:pPr>
            <w:r>
              <w:rPr>
                <w:rFonts w:hint="eastAsia"/>
                <w:bCs/>
                <w:szCs w:val="21"/>
              </w:rPr>
              <w:t>8</w:t>
            </w:r>
            <w:r>
              <w:rPr>
                <w:bCs/>
                <w:szCs w:val="21"/>
              </w:rPr>
              <w:t>4kg</w:t>
            </w:r>
          </w:p>
        </w:tc>
      </w:tr>
    </w:tbl>
    <w:p w:rsidR="00DB7C61" w:rsidRDefault="004E6B88">
      <w:pPr>
        <w:pStyle w:val="2ff4"/>
      </w:pPr>
      <w:bookmarkStart w:id="9" w:name="_Toc47218491"/>
      <w:bookmarkEnd w:id="8"/>
      <w:r>
        <w:rPr>
          <w:rFonts w:hint="eastAsia"/>
        </w:rPr>
        <w:t>1</w:t>
      </w:r>
      <w:r w:rsidR="00595E81">
        <w:t>.</w:t>
      </w:r>
      <w:r>
        <w:rPr>
          <w:rFonts w:hint="eastAsia"/>
        </w:rPr>
        <w:t>4</w:t>
      </w:r>
      <w:r w:rsidR="00595E81">
        <w:t xml:space="preserve">  </w:t>
      </w:r>
      <w:r w:rsidR="00595E81">
        <w:rPr>
          <w:rFonts w:hint="eastAsia"/>
        </w:rPr>
        <w:t>光伏阵列运行方式选择</w:t>
      </w:r>
      <w:bookmarkEnd w:id="9"/>
    </w:p>
    <w:p w:rsidR="00DB7C61" w:rsidRDefault="00595E81">
      <w:pPr>
        <w:pStyle w:val="66"/>
      </w:pPr>
      <w:r>
        <w:rPr>
          <w:rFonts w:hint="eastAsia"/>
        </w:rPr>
        <w:lastRenderedPageBreak/>
        <w:t>表</w:t>
      </w:r>
      <w:r>
        <w:rPr>
          <w:rFonts w:hint="eastAsia"/>
        </w:rPr>
        <w:t>5.2-1</w:t>
      </w:r>
      <w:r>
        <w:t xml:space="preserve">  </w:t>
      </w:r>
      <w:r>
        <w:rPr>
          <w:rFonts w:hint="eastAsia"/>
        </w:rPr>
        <w:t>1MWp</w:t>
      </w:r>
      <w:r>
        <w:rPr>
          <w:rFonts w:hint="eastAsia"/>
        </w:rPr>
        <w:t>阵列各种运行方式比较</w:t>
      </w:r>
    </w:p>
    <w:tbl>
      <w:tblPr>
        <w:tblW w:w="0" w:type="auto"/>
        <w:jc w:val="center"/>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Look w:val="04A0"/>
      </w:tblPr>
      <w:tblGrid>
        <w:gridCol w:w="1549"/>
        <w:gridCol w:w="1055"/>
        <w:gridCol w:w="1581"/>
        <w:gridCol w:w="1587"/>
        <w:gridCol w:w="1587"/>
        <w:gridCol w:w="1585"/>
      </w:tblGrid>
      <w:tr w:rsidR="00DB7C61">
        <w:trPr>
          <w:trHeight w:val="20"/>
          <w:jc w:val="center"/>
        </w:trPr>
        <w:tc>
          <w:tcPr>
            <w:tcW w:w="1549" w:type="dxa"/>
            <w:vAlign w:val="center"/>
          </w:tcPr>
          <w:p w:rsidR="00DB7C61" w:rsidRDefault="00595E81">
            <w:pPr>
              <w:jc w:val="center"/>
              <w:rPr>
                <w:bCs/>
                <w:szCs w:val="21"/>
              </w:rPr>
            </w:pPr>
            <w:r>
              <w:rPr>
                <w:bCs/>
                <w:szCs w:val="21"/>
              </w:rPr>
              <w:t>项</w:t>
            </w:r>
            <w:r>
              <w:rPr>
                <w:bCs/>
                <w:szCs w:val="21"/>
              </w:rPr>
              <w:t xml:space="preserve"> </w:t>
            </w:r>
            <w:r>
              <w:rPr>
                <w:bCs/>
                <w:szCs w:val="21"/>
              </w:rPr>
              <w:t>目</w:t>
            </w:r>
          </w:p>
        </w:tc>
        <w:tc>
          <w:tcPr>
            <w:tcW w:w="1055" w:type="dxa"/>
            <w:vAlign w:val="center"/>
          </w:tcPr>
          <w:p w:rsidR="00DB7C61" w:rsidRDefault="00595E81">
            <w:pPr>
              <w:jc w:val="center"/>
              <w:rPr>
                <w:bCs/>
                <w:szCs w:val="21"/>
              </w:rPr>
            </w:pPr>
            <w:r>
              <w:rPr>
                <w:bCs/>
                <w:szCs w:val="21"/>
              </w:rPr>
              <w:t>固定式</w:t>
            </w:r>
          </w:p>
        </w:tc>
        <w:tc>
          <w:tcPr>
            <w:tcW w:w="1581" w:type="dxa"/>
            <w:vAlign w:val="center"/>
          </w:tcPr>
          <w:p w:rsidR="00DB7C61" w:rsidRDefault="00595E81">
            <w:pPr>
              <w:jc w:val="center"/>
              <w:rPr>
                <w:bCs/>
                <w:szCs w:val="21"/>
              </w:rPr>
            </w:pPr>
            <w:r>
              <w:rPr>
                <w:bCs/>
                <w:szCs w:val="21"/>
              </w:rPr>
              <w:t>斜单轴跟踪方式</w:t>
            </w:r>
          </w:p>
        </w:tc>
        <w:tc>
          <w:tcPr>
            <w:tcW w:w="1587" w:type="dxa"/>
            <w:vAlign w:val="center"/>
          </w:tcPr>
          <w:p w:rsidR="00DB7C61" w:rsidRDefault="00595E81">
            <w:pPr>
              <w:jc w:val="center"/>
              <w:rPr>
                <w:bCs/>
                <w:szCs w:val="21"/>
              </w:rPr>
            </w:pPr>
            <w:r>
              <w:rPr>
                <w:bCs/>
                <w:szCs w:val="21"/>
              </w:rPr>
              <w:t>双轴跟踪方式</w:t>
            </w:r>
          </w:p>
        </w:tc>
        <w:tc>
          <w:tcPr>
            <w:tcW w:w="1587" w:type="dxa"/>
          </w:tcPr>
          <w:p w:rsidR="00DB7C61" w:rsidRDefault="00595E81">
            <w:pPr>
              <w:jc w:val="center"/>
              <w:rPr>
                <w:bCs/>
                <w:szCs w:val="21"/>
              </w:rPr>
            </w:pPr>
            <w:r>
              <w:rPr>
                <w:rFonts w:hint="eastAsia"/>
                <w:bCs/>
                <w:szCs w:val="21"/>
              </w:rPr>
              <w:t>固定倾角</w:t>
            </w:r>
          </w:p>
          <w:p w:rsidR="00DB7C61" w:rsidRDefault="00595E81">
            <w:pPr>
              <w:jc w:val="center"/>
              <w:rPr>
                <w:bCs/>
                <w:szCs w:val="21"/>
              </w:rPr>
            </w:pPr>
            <w:r>
              <w:rPr>
                <w:rFonts w:hint="eastAsia"/>
                <w:bCs/>
                <w:szCs w:val="21"/>
              </w:rPr>
              <w:t>可调式</w:t>
            </w:r>
          </w:p>
        </w:tc>
        <w:tc>
          <w:tcPr>
            <w:tcW w:w="1585" w:type="dxa"/>
          </w:tcPr>
          <w:p w:rsidR="00DB7C61" w:rsidRDefault="00595E81">
            <w:pPr>
              <w:jc w:val="center"/>
              <w:rPr>
                <w:bCs/>
                <w:szCs w:val="21"/>
              </w:rPr>
            </w:pPr>
            <w:r>
              <w:rPr>
                <w:rFonts w:hint="eastAsia"/>
                <w:bCs/>
                <w:szCs w:val="21"/>
              </w:rPr>
              <w:t>平单轴</w:t>
            </w:r>
          </w:p>
          <w:p w:rsidR="00DB7C61" w:rsidRDefault="00595E81">
            <w:pPr>
              <w:jc w:val="center"/>
              <w:rPr>
                <w:bCs/>
                <w:szCs w:val="21"/>
              </w:rPr>
            </w:pPr>
            <w:r>
              <w:rPr>
                <w:rFonts w:hint="eastAsia"/>
                <w:bCs/>
                <w:szCs w:val="21"/>
              </w:rPr>
              <w:t>支架方式</w:t>
            </w:r>
          </w:p>
        </w:tc>
      </w:tr>
      <w:tr w:rsidR="00DB7C61">
        <w:trPr>
          <w:trHeight w:val="20"/>
          <w:jc w:val="center"/>
        </w:trPr>
        <w:tc>
          <w:tcPr>
            <w:tcW w:w="1549" w:type="dxa"/>
            <w:vAlign w:val="center"/>
          </w:tcPr>
          <w:p w:rsidR="00DB7C61" w:rsidRDefault="00595E81">
            <w:pPr>
              <w:jc w:val="center"/>
              <w:rPr>
                <w:bCs/>
                <w:szCs w:val="21"/>
              </w:rPr>
            </w:pPr>
            <w:r>
              <w:rPr>
                <w:bCs/>
                <w:szCs w:val="21"/>
              </w:rPr>
              <w:t>发电量</w:t>
            </w:r>
            <w:r>
              <w:rPr>
                <w:rFonts w:hint="eastAsia"/>
                <w:bCs/>
                <w:szCs w:val="21"/>
              </w:rPr>
              <w:t>（</w:t>
            </w:r>
            <w:r>
              <w:rPr>
                <w:rFonts w:hint="eastAsia"/>
                <w:bCs/>
                <w:szCs w:val="21"/>
              </w:rPr>
              <w:t>%</w:t>
            </w:r>
            <w:r>
              <w:rPr>
                <w:rFonts w:hint="eastAsia"/>
                <w:bCs/>
                <w:szCs w:val="21"/>
              </w:rPr>
              <w:t>）</w:t>
            </w:r>
          </w:p>
        </w:tc>
        <w:tc>
          <w:tcPr>
            <w:tcW w:w="1055" w:type="dxa"/>
            <w:vAlign w:val="center"/>
          </w:tcPr>
          <w:p w:rsidR="00DB7C61" w:rsidRDefault="00595E81">
            <w:pPr>
              <w:jc w:val="center"/>
              <w:rPr>
                <w:bCs/>
                <w:szCs w:val="21"/>
              </w:rPr>
            </w:pPr>
            <w:r>
              <w:rPr>
                <w:bCs/>
                <w:szCs w:val="21"/>
              </w:rPr>
              <w:t>100</w:t>
            </w:r>
          </w:p>
        </w:tc>
        <w:tc>
          <w:tcPr>
            <w:tcW w:w="1581" w:type="dxa"/>
            <w:vAlign w:val="center"/>
          </w:tcPr>
          <w:p w:rsidR="00DB7C61" w:rsidRDefault="00595E81">
            <w:pPr>
              <w:jc w:val="center"/>
              <w:rPr>
                <w:bCs/>
                <w:szCs w:val="21"/>
              </w:rPr>
            </w:pPr>
            <w:r>
              <w:rPr>
                <w:bCs/>
                <w:szCs w:val="21"/>
              </w:rPr>
              <w:t>115</w:t>
            </w:r>
          </w:p>
        </w:tc>
        <w:tc>
          <w:tcPr>
            <w:tcW w:w="1587" w:type="dxa"/>
            <w:vAlign w:val="center"/>
          </w:tcPr>
          <w:p w:rsidR="00DB7C61" w:rsidRDefault="00595E81">
            <w:pPr>
              <w:jc w:val="center"/>
              <w:rPr>
                <w:bCs/>
                <w:szCs w:val="21"/>
              </w:rPr>
            </w:pPr>
            <w:r>
              <w:rPr>
                <w:bCs/>
                <w:szCs w:val="21"/>
              </w:rPr>
              <w:t>125</w:t>
            </w:r>
          </w:p>
        </w:tc>
        <w:tc>
          <w:tcPr>
            <w:tcW w:w="1587" w:type="dxa"/>
          </w:tcPr>
          <w:p w:rsidR="00DB7C61" w:rsidRDefault="00595E81">
            <w:pPr>
              <w:jc w:val="center"/>
              <w:rPr>
                <w:bCs/>
                <w:szCs w:val="21"/>
              </w:rPr>
            </w:pPr>
            <w:r>
              <w:rPr>
                <w:rFonts w:hint="eastAsia"/>
                <w:bCs/>
                <w:szCs w:val="21"/>
              </w:rPr>
              <w:t>10</w:t>
            </w:r>
            <w:r>
              <w:rPr>
                <w:bCs/>
                <w:szCs w:val="21"/>
              </w:rPr>
              <w:t>5</w:t>
            </w:r>
          </w:p>
        </w:tc>
        <w:tc>
          <w:tcPr>
            <w:tcW w:w="1585" w:type="dxa"/>
          </w:tcPr>
          <w:p w:rsidR="00DB7C61" w:rsidRDefault="00595E81">
            <w:pPr>
              <w:jc w:val="center"/>
              <w:rPr>
                <w:bCs/>
                <w:szCs w:val="21"/>
              </w:rPr>
            </w:pPr>
            <w:r>
              <w:rPr>
                <w:rFonts w:hint="eastAsia"/>
                <w:bCs/>
                <w:szCs w:val="21"/>
              </w:rPr>
              <w:t>11</w:t>
            </w:r>
            <w:r>
              <w:rPr>
                <w:bCs/>
                <w:szCs w:val="21"/>
              </w:rPr>
              <w:t>0</w:t>
            </w:r>
          </w:p>
        </w:tc>
      </w:tr>
      <w:tr w:rsidR="00DB7C61">
        <w:trPr>
          <w:trHeight w:val="20"/>
          <w:jc w:val="center"/>
        </w:trPr>
        <w:tc>
          <w:tcPr>
            <w:tcW w:w="1549" w:type="dxa"/>
            <w:vAlign w:val="center"/>
          </w:tcPr>
          <w:p w:rsidR="00DB7C61" w:rsidRDefault="00595E81">
            <w:pPr>
              <w:jc w:val="center"/>
              <w:rPr>
                <w:bCs/>
                <w:szCs w:val="21"/>
              </w:rPr>
            </w:pPr>
            <w:r>
              <w:rPr>
                <w:bCs/>
                <w:szCs w:val="21"/>
              </w:rPr>
              <w:t>占地面积（万</w:t>
            </w:r>
            <w:r>
              <w:rPr>
                <w:bCs/>
                <w:szCs w:val="21"/>
              </w:rPr>
              <w:t>m</w:t>
            </w:r>
            <w:r>
              <w:rPr>
                <w:bCs/>
                <w:szCs w:val="21"/>
                <w:vertAlign w:val="superscript"/>
              </w:rPr>
              <w:t>2</w:t>
            </w:r>
            <w:r>
              <w:rPr>
                <w:bCs/>
                <w:szCs w:val="21"/>
              </w:rPr>
              <w:t>）</w:t>
            </w:r>
          </w:p>
        </w:tc>
        <w:tc>
          <w:tcPr>
            <w:tcW w:w="1055" w:type="dxa"/>
            <w:vAlign w:val="center"/>
          </w:tcPr>
          <w:p w:rsidR="00DB7C61" w:rsidRDefault="00595E81">
            <w:pPr>
              <w:jc w:val="center"/>
              <w:rPr>
                <w:bCs/>
                <w:szCs w:val="21"/>
              </w:rPr>
            </w:pPr>
            <w:r>
              <w:rPr>
                <w:bCs/>
                <w:szCs w:val="21"/>
              </w:rPr>
              <w:t>2.2</w:t>
            </w:r>
          </w:p>
        </w:tc>
        <w:tc>
          <w:tcPr>
            <w:tcW w:w="1581" w:type="dxa"/>
            <w:vAlign w:val="center"/>
          </w:tcPr>
          <w:p w:rsidR="00DB7C61" w:rsidRDefault="00595E81">
            <w:pPr>
              <w:jc w:val="center"/>
              <w:rPr>
                <w:bCs/>
                <w:szCs w:val="21"/>
              </w:rPr>
            </w:pPr>
            <w:r>
              <w:rPr>
                <w:bCs/>
                <w:szCs w:val="21"/>
              </w:rPr>
              <w:t>4.6</w:t>
            </w:r>
          </w:p>
        </w:tc>
        <w:tc>
          <w:tcPr>
            <w:tcW w:w="1587" w:type="dxa"/>
            <w:vAlign w:val="center"/>
          </w:tcPr>
          <w:p w:rsidR="00DB7C61" w:rsidRDefault="00595E81">
            <w:pPr>
              <w:jc w:val="center"/>
              <w:rPr>
                <w:bCs/>
                <w:szCs w:val="21"/>
              </w:rPr>
            </w:pPr>
            <w:r>
              <w:rPr>
                <w:bCs/>
                <w:szCs w:val="21"/>
              </w:rPr>
              <w:t>4.9</w:t>
            </w:r>
          </w:p>
        </w:tc>
        <w:tc>
          <w:tcPr>
            <w:tcW w:w="1587" w:type="dxa"/>
            <w:vAlign w:val="center"/>
          </w:tcPr>
          <w:p w:rsidR="00DB7C61" w:rsidRDefault="00595E81">
            <w:pPr>
              <w:jc w:val="center"/>
              <w:rPr>
                <w:bCs/>
                <w:szCs w:val="21"/>
              </w:rPr>
            </w:pPr>
            <w:r>
              <w:rPr>
                <w:bCs/>
                <w:szCs w:val="21"/>
              </w:rPr>
              <w:t>2.</w:t>
            </w:r>
            <w:r>
              <w:rPr>
                <w:rFonts w:hint="eastAsia"/>
                <w:bCs/>
                <w:szCs w:val="21"/>
              </w:rPr>
              <w:t>2</w:t>
            </w:r>
          </w:p>
        </w:tc>
        <w:tc>
          <w:tcPr>
            <w:tcW w:w="1585" w:type="dxa"/>
            <w:vAlign w:val="center"/>
          </w:tcPr>
          <w:p w:rsidR="00DB7C61" w:rsidRDefault="00595E81">
            <w:pPr>
              <w:jc w:val="center"/>
              <w:rPr>
                <w:bCs/>
                <w:szCs w:val="21"/>
              </w:rPr>
            </w:pPr>
            <w:r>
              <w:rPr>
                <w:rFonts w:hint="eastAsia"/>
                <w:bCs/>
                <w:szCs w:val="21"/>
              </w:rPr>
              <w:t>2.6</w:t>
            </w:r>
          </w:p>
        </w:tc>
      </w:tr>
      <w:tr w:rsidR="00DB7C61">
        <w:trPr>
          <w:trHeight w:val="20"/>
          <w:jc w:val="center"/>
        </w:trPr>
        <w:tc>
          <w:tcPr>
            <w:tcW w:w="1549" w:type="dxa"/>
            <w:vAlign w:val="center"/>
          </w:tcPr>
          <w:p w:rsidR="00DB7C61" w:rsidRDefault="00595E81">
            <w:pPr>
              <w:jc w:val="center"/>
              <w:rPr>
                <w:bCs/>
                <w:szCs w:val="21"/>
              </w:rPr>
            </w:pPr>
            <w:r>
              <w:rPr>
                <w:bCs/>
                <w:szCs w:val="21"/>
              </w:rPr>
              <w:t>支架造价</w:t>
            </w:r>
            <w:r>
              <w:rPr>
                <w:rFonts w:hint="eastAsia"/>
                <w:bCs/>
                <w:szCs w:val="21"/>
              </w:rPr>
              <w:t>（</w:t>
            </w:r>
            <w:r>
              <w:rPr>
                <w:bCs/>
                <w:szCs w:val="21"/>
              </w:rPr>
              <w:t>元</w:t>
            </w:r>
            <w:r>
              <w:rPr>
                <w:bCs/>
                <w:szCs w:val="21"/>
              </w:rPr>
              <w:t>/Wp</w:t>
            </w:r>
            <w:r>
              <w:rPr>
                <w:rFonts w:hint="eastAsia"/>
                <w:bCs/>
                <w:szCs w:val="21"/>
              </w:rPr>
              <w:t>）</w:t>
            </w:r>
          </w:p>
        </w:tc>
        <w:tc>
          <w:tcPr>
            <w:tcW w:w="1055" w:type="dxa"/>
            <w:vAlign w:val="center"/>
          </w:tcPr>
          <w:p w:rsidR="00DB7C61" w:rsidRDefault="00595E81">
            <w:pPr>
              <w:jc w:val="center"/>
              <w:rPr>
                <w:bCs/>
                <w:szCs w:val="21"/>
              </w:rPr>
            </w:pPr>
            <w:r>
              <w:rPr>
                <w:bCs/>
                <w:szCs w:val="21"/>
              </w:rPr>
              <w:t>0.4</w:t>
            </w:r>
          </w:p>
        </w:tc>
        <w:tc>
          <w:tcPr>
            <w:tcW w:w="1581" w:type="dxa"/>
            <w:vAlign w:val="center"/>
          </w:tcPr>
          <w:p w:rsidR="00DB7C61" w:rsidRDefault="00595E81">
            <w:pPr>
              <w:jc w:val="center"/>
              <w:rPr>
                <w:bCs/>
                <w:szCs w:val="21"/>
              </w:rPr>
            </w:pPr>
            <w:r>
              <w:rPr>
                <w:bCs/>
                <w:szCs w:val="21"/>
              </w:rPr>
              <w:t>1.0</w:t>
            </w:r>
          </w:p>
        </w:tc>
        <w:tc>
          <w:tcPr>
            <w:tcW w:w="1587" w:type="dxa"/>
            <w:vAlign w:val="center"/>
          </w:tcPr>
          <w:p w:rsidR="00DB7C61" w:rsidRDefault="00595E81">
            <w:pPr>
              <w:jc w:val="center"/>
              <w:rPr>
                <w:bCs/>
                <w:szCs w:val="21"/>
              </w:rPr>
            </w:pPr>
            <w:r>
              <w:rPr>
                <w:bCs/>
                <w:szCs w:val="21"/>
              </w:rPr>
              <w:t>2.5</w:t>
            </w:r>
          </w:p>
        </w:tc>
        <w:tc>
          <w:tcPr>
            <w:tcW w:w="1587" w:type="dxa"/>
            <w:vAlign w:val="center"/>
          </w:tcPr>
          <w:p w:rsidR="00DB7C61" w:rsidRDefault="00595E81">
            <w:pPr>
              <w:jc w:val="center"/>
              <w:rPr>
                <w:bCs/>
                <w:szCs w:val="21"/>
              </w:rPr>
            </w:pPr>
            <w:r>
              <w:rPr>
                <w:rFonts w:hint="eastAsia"/>
                <w:bCs/>
                <w:szCs w:val="21"/>
              </w:rPr>
              <w:t>0.5</w:t>
            </w:r>
          </w:p>
        </w:tc>
        <w:tc>
          <w:tcPr>
            <w:tcW w:w="1585" w:type="dxa"/>
            <w:vAlign w:val="center"/>
          </w:tcPr>
          <w:p w:rsidR="00DB7C61" w:rsidRDefault="00595E81">
            <w:pPr>
              <w:jc w:val="center"/>
              <w:rPr>
                <w:bCs/>
                <w:szCs w:val="21"/>
              </w:rPr>
            </w:pPr>
            <w:r>
              <w:rPr>
                <w:rFonts w:hint="eastAsia"/>
                <w:bCs/>
                <w:szCs w:val="21"/>
              </w:rPr>
              <w:t>0.7</w:t>
            </w:r>
          </w:p>
        </w:tc>
      </w:tr>
      <w:tr w:rsidR="00DB7C61">
        <w:trPr>
          <w:trHeight w:val="20"/>
          <w:jc w:val="center"/>
        </w:trPr>
        <w:tc>
          <w:tcPr>
            <w:tcW w:w="1549" w:type="dxa"/>
            <w:vAlign w:val="center"/>
          </w:tcPr>
          <w:p w:rsidR="00DB7C61" w:rsidRDefault="00595E81">
            <w:pPr>
              <w:jc w:val="center"/>
              <w:rPr>
                <w:bCs/>
                <w:szCs w:val="21"/>
              </w:rPr>
            </w:pPr>
            <w:r>
              <w:rPr>
                <w:bCs/>
                <w:szCs w:val="21"/>
              </w:rPr>
              <w:t>支架费用</w:t>
            </w:r>
            <w:r>
              <w:rPr>
                <w:rFonts w:hint="eastAsia"/>
                <w:bCs/>
                <w:szCs w:val="21"/>
              </w:rPr>
              <w:t>（</w:t>
            </w:r>
            <w:r>
              <w:rPr>
                <w:bCs/>
                <w:szCs w:val="21"/>
              </w:rPr>
              <w:t>万元</w:t>
            </w:r>
            <w:r>
              <w:rPr>
                <w:rFonts w:hint="eastAsia"/>
                <w:bCs/>
                <w:szCs w:val="21"/>
              </w:rPr>
              <w:t>）</w:t>
            </w:r>
          </w:p>
        </w:tc>
        <w:tc>
          <w:tcPr>
            <w:tcW w:w="1055" w:type="dxa"/>
            <w:vAlign w:val="center"/>
          </w:tcPr>
          <w:p w:rsidR="00DB7C61" w:rsidRDefault="00595E81">
            <w:pPr>
              <w:jc w:val="center"/>
              <w:rPr>
                <w:bCs/>
                <w:szCs w:val="21"/>
              </w:rPr>
            </w:pPr>
            <w:r>
              <w:rPr>
                <w:bCs/>
                <w:szCs w:val="21"/>
              </w:rPr>
              <w:t>100</w:t>
            </w:r>
          </w:p>
        </w:tc>
        <w:tc>
          <w:tcPr>
            <w:tcW w:w="1581" w:type="dxa"/>
            <w:vAlign w:val="center"/>
          </w:tcPr>
          <w:p w:rsidR="00DB7C61" w:rsidRDefault="00595E81">
            <w:pPr>
              <w:jc w:val="center"/>
              <w:rPr>
                <w:bCs/>
                <w:szCs w:val="21"/>
              </w:rPr>
            </w:pPr>
            <w:r>
              <w:rPr>
                <w:bCs/>
                <w:szCs w:val="21"/>
              </w:rPr>
              <w:t>100</w:t>
            </w:r>
          </w:p>
        </w:tc>
        <w:tc>
          <w:tcPr>
            <w:tcW w:w="1587" w:type="dxa"/>
            <w:vAlign w:val="center"/>
          </w:tcPr>
          <w:p w:rsidR="00DB7C61" w:rsidRDefault="00595E81">
            <w:pPr>
              <w:jc w:val="center"/>
              <w:rPr>
                <w:bCs/>
                <w:szCs w:val="21"/>
              </w:rPr>
            </w:pPr>
            <w:r>
              <w:rPr>
                <w:bCs/>
                <w:szCs w:val="21"/>
              </w:rPr>
              <w:t>250</w:t>
            </w:r>
          </w:p>
        </w:tc>
        <w:tc>
          <w:tcPr>
            <w:tcW w:w="1587" w:type="dxa"/>
            <w:vAlign w:val="center"/>
          </w:tcPr>
          <w:p w:rsidR="00DB7C61" w:rsidRDefault="00595E81">
            <w:pPr>
              <w:jc w:val="center"/>
              <w:rPr>
                <w:bCs/>
                <w:szCs w:val="21"/>
              </w:rPr>
            </w:pPr>
            <w:r>
              <w:rPr>
                <w:rFonts w:hint="eastAsia"/>
                <w:bCs/>
                <w:szCs w:val="21"/>
              </w:rPr>
              <w:t>125</w:t>
            </w:r>
          </w:p>
        </w:tc>
        <w:tc>
          <w:tcPr>
            <w:tcW w:w="1585" w:type="dxa"/>
            <w:vAlign w:val="center"/>
          </w:tcPr>
          <w:p w:rsidR="00DB7C61" w:rsidRDefault="00595E81">
            <w:pPr>
              <w:jc w:val="center"/>
              <w:rPr>
                <w:bCs/>
                <w:szCs w:val="21"/>
              </w:rPr>
            </w:pPr>
            <w:r>
              <w:rPr>
                <w:rFonts w:hint="eastAsia"/>
                <w:bCs/>
                <w:szCs w:val="21"/>
              </w:rPr>
              <w:t>175</w:t>
            </w:r>
          </w:p>
        </w:tc>
      </w:tr>
      <w:tr w:rsidR="00DB7C61">
        <w:trPr>
          <w:trHeight w:val="20"/>
          <w:jc w:val="center"/>
        </w:trPr>
        <w:tc>
          <w:tcPr>
            <w:tcW w:w="1549" w:type="dxa"/>
            <w:vAlign w:val="center"/>
          </w:tcPr>
          <w:p w:rsidR="00DB7C61" w:rsidRDefault="00595E81">
            <w:pPr>
              <w:jc w:val="center"/>
              <w:rPr>
                <w:bCs/>
                <w:szCs w:val="21"/>
              </w:rPr>
            </w:pPr>
            <w:r>
              <w:rPr>
                <w:bCs/>
                <w:szCs w:val="21"/>
              </w:rPr>
              <w:t>估算电缆费用</w:t>
            </w:r>
            <w:r>
              <w:rPr>
                <w:rFonts w:hint="eastAsia"/>
                <w:bCs/>
                <w:szCs w:val="21"/>
              </w:rPr>
              <w:t>（</w:t>
            </w:r>
            <w:r>
              <w:rPr>
                <w:bCs/>
                <w:szCs w:val="21"/>
              </w:rPr>
              <w:t>万元</w:t>
            </w:r>
            <w:r>
              <w:rPr>
                <w:rFonts w:hint="eastAsia"/>
                <w:bCs/>
                <w:szCs w:val="21"/>
              </w:rPr>
              <w:t>）</w:t>
            </w:r>
          </w:p>
        </w:tc>
        <w:tc>
          <w:tcPr>
            <w:tcW w:w="1055" w:type="dxa"/>
            <w:vAlign w:val="center"/>
          </w:tcPr>
          <w:p w:rsidR="00DB7C61" w:rsidRDefault="00595E81">
            <w:pPr>
              <w:jc w:val="center"/>
              <w:rPr>
                <w:bCs/>
                <w:szCs w:val="21"/>
              </w:rPr>
            </w:pPr>
            <w:r>
              <w:rPr>
                <w:bCs/>
                <w:szCs w:val="21"/>
              </w:rPr>
              <w:t>240</w:t>
            </w:r>
          </w:p>
        </w:tc>
        <w:tc>
          <w:tcPr>
            <w:tcW w:w="1581" w:type="dxa"/>
            <w:vAlign w:val="center"/>
          </w:tcPr>
          <w:p w:rsidR="00DB7C61" w:rsidRDefault="00595E81">
            <w:pPr>
              <w:jc w:val="center"/>
              <w:rPr>
                <w:bCs/>
                <w:szCs w:val="21"/>
              </w:rPr>
            </w:pPr>
            <w:r>
              <w:rPr>
                <w:bCs/>
                <w:szCs w:val="21"/>
              </w:rPr>
              <w:t>400</w:t>
            </w:r>
          </w:p>
        </w:tc>
        <w:tc>
          <w:tcPr>
            <w:tcW w:w="1587" w:type="dxa"/>
            <w:vAlign w:val="center"/>
          </w:tcPr>
          <w:p w:rsidR="00DB7C61" w:rsidRDefault="00595E81">
            <w:pPr>
              <w:jc w:val="center"/>
              <w:rPr>
                <w:bCs/>
                <w:szCs w:val="21"/>
              </w:rPr>
            </w:pPr>
            <w:r>
              <w:rPr>
                <w:bCs/>
                <w:szCs w:val="21"/>
              </w:rPr>
              <w:t>420</w:t>
            </w:r>
          </w:p>
        </w:tc>
        <w:tc>
          <w:tcPr>
            <w:tcW w:w="1587" w:type="dxa"/>
            <w:vAlign w:val="center"/>
          </w:tcPr>
          <w:p w:rsidR="00DB7C61" w:rsidRDefault="00595E81">
            <w:pPr>
              <w:jc w:val="center"/>
              <w:rPr>
                <w:bCs/>
                <w:szCs w:val="21"/>
              </w:rPr>
            </w:pPr>
            <w:r>
              <w:rPr>
                <w:rFonts w:hint="eastAsia"/>
                <w:bCs/>
                <w:szCs w:val="21"/>
              </w:rPr>
              <w:t>240</w:t>
            </w:r>
          </w:p>
        </w:tc>
        <w:tc>
          <w:tcPr>
            <w:tcW w:w="1585" w:type="dxa"/>
            <w:vAlign w:val="center"/>
          </w:tcPr>
          <w:p w:rsidR="00DB7C61" w:rsidRDefault="00595E81">
            <w:pPr>
              <w:jc w:val="center"/>
              <w:rPr>
                <w:bCs/>
                <w:szCs w:val="21"/>
              </w:rPr>
            </w:pPr>
            <w:r>
              <w:rPr>
                <w:rFonts w:hint="eastAsia"/>
                <w:bCs/>
                <w:szCs w:val="21"/>
              </w:rPr>
              <w:t>340</w:t>
            </w:r>
          </w:p>
        </w:tc>
      </w:tr>
      <w:tr w:rsidR="00DB7C61">
        <w:trPr>
          <w:trHeight w:val="20"/>
          <w:jc w:val="center"/>
        </w:trPr>
        <w:tc>
          <w:tcPr>
            <w:tcW w:w="1549" w:type="dxa"/>
            <w:vAlign w:val="center"/>
          </w:tcPr>
          <w:p w:rsidR="00DB7C61" w:rsidRDefault="00595E81">
            <w:pPr>
              <w:jc w:val="center"/>
              <w:rPr>
                <w:bCs/>
                <w:szCs w:val="21"/>
              </w:rPr>
            </w:pPr>
            <w:r>
              <w:rPr>
                <w:bCs/>
                <w:szCs w:val="21"/>
              </w:rPr>
              <w:t>直接投资增加</w:t>
            </w:r>
            <w:r>
              <w:rPr>
                <w:rFonts w:hint="eastAsia"/>
                <w:bCs/>
                <w:szCs w:val="21"/>
              </w:rPr>
              <w:t>（</w:t>
            </w:r>
            <w:r>
              <w:rPr>
                <w:rFonts w:hint="eastAsia"/>
                <w:bCs/>
                <w:szCs w:val="21"/>
              </w:rPr>
              <w:t>%</w:t>
            </w:r>
            <w:r>
              <w:rPr>
                <w:rFonts w:hint="eastAsia"/>
                <w:bCs/>
                <w:szCs w:val="21"/>
              </w:rPr>
              <w:t>）</w:t>
            </w:r>
          </w:p>
        </w:tc>
        <w:tc>
          <w:tcPr>
            <w:tcW w:w="1055" w:type="dxa"/>
            <w:vAlign w:val="center"/>
          </w:tcPr>
          <w:p w:rsidR="00DB7C61" w:rsidRDefault="00595E81">
            <w:pPr>
              <w:jc w:val="center"/>
              <w:rPr>
                <w:bCs/>
                <w:szCs w:val="21"/>
              </w:rPr>
            </w:pPr>
            <w:r>
              <w:rPr>
                <w:bCs/>
                <w:szCs w:val="21"/>
              </w:rPr>
              <w:t>100</w:t>
            </w:r>
          </w:p>
        </w:tc>
        <w:tc>
          <w:tcPr>
            <w:tcW w:w="1581" w:type="dxa"/>
            <w:vAlign w:val="center"/>
          </w:tcPr>
          <w:p w:rsidR="00DB7C61" w:rsidRDefault="00595E81">
            <w:pPr>
              <w:jc w:val="center"/>
              <w:rPr>
                <w:bCs/>
                <w:szCs w:val="21"/>
              </w:rPr>
            </w:pPr>
            <w:r>
              <w:rPr>
                <w:bCs/>
                <w:szCs w:val="21"/>
              </w:rPr>
              <w:t>110</w:t>
            </w:r>
          </w:p>
        </w:tc>
        <w:tc>
          <w:tcPr>
            <w:tcW w:w="1587" w:type="dxa"/>
            <w:vAlign w:val="center"/>
          </w:tcPr>
          <w:p w:rsidR="00DB7C61" w:rsidRDefault="00595E81">
            <w:pPr>
              <w:jc w:val="center"/>
              <w:rPr>
                <w:bCs/>
                <w:szCs w:val="21"/>
              </w:rPr>
            </w:pPr>
            <w:r>
              <w:rPr>
                <w:bCs/>
                <w:szCs w:val="21"/>
              </w:rPr>
              <w:t>124</w:t>
            </w:r>
          </w:p>
        </w:tc>
        <w:tc>
          <w:tcPr>
            <w:tcW w:w="1587" w:type="dxa"/>
            <w:vAlign w:val="center"/>
          </w:tcPr>
          <w:p w:rsidR="00DB7C61" w:rsidRDefault="00595E81">
            <w:pPr>
              <w:jc w:val="center"/>
              <w:rPr>
                <w:bCs/>
                <w:szCs w:val="21"/>
              </w:rPr>
            </w:pPr>
            <w:r>
              <w:rPr>
                <w:rFonts w:hint="eastAsia"/>
                <w:bCs/>
                <w:szCs w:val="21"/>
              </w:rPr>
              <w:t>107</w:t>
            </w:r>
          </w:p>
        </w:tc>
        <w:tc>
          <w:tcPr>
            <w:tcW w:w="1585" w:type="dxa"/>
            <w:vAlign w:val="center"/>
          </w:tcPr>
          <w:p w:rsidR="00DB7C61" w:rsidRDefault="00595E81">
            <w:pPr>
              <w:jc w:val="center"/>
              <w:rPr>
                <w:bCs/>
                <w:szCs w:val="21"/>
              </w:rPr>
            </w:pPr>
            <w:r>
              <w:rPr>
                <w:rFonts w:hint="eastAsia"/>
                <w:bCs/>
                <w:szCs w:val="21"/>
              </w:rPr>
              <w:t>110</w:t>
            </w:r>
          </w:p>
        </w:tc>
      </w:tr>
      <w:tr w:rsidR="00DB7C61">
        <w:trPr>
          <w:trHeight w:val="20"/>
          <w:jc w:val="center"/>
        </w:trPr>
        <w:tc>
          <w:tcPr>
            <w:tcW w:w="1549" w:type="dxa"/>
            <w:vAlign w:val="center"/>
          </w:tcPr>
          <w:p w:rsidR="00DB7C61" w:rsidRDefault="00595E81">
            <w:pPr>
              <w:jc w:val="center"/>
              <w:rPr>
                <w:bCs/>
                <w:szCs w:val="21"/>
              </w:rPr>
            </w:pPr>
            <w:r>
              <w:rPr>
                <w:bCs/>
                <w:szCs w:val="21"/>
              </w:rPr>
              <w:t>运行维护</w:t>
            </w:r>
          </w:p>
        </w:tc>
        <w:tc>
          <w:tcPr>
            <w:tcW w:w="1055" w:type="dxa"/>
            <w:vAlign w:val="center"/>
          </w:tcPr>
          <w:p w:rsidR="00DB7C61" w:rsidRDefault="00595E81">
            <w:pPr>
              <w:jc w:val="center"/>
              <w:rPr>
                <w:bCs/>
                <w:szCs w:val="21"/>
              </w:rPr>
            </w:pPr>
            <w:r>
              <w:rPr>
                <w:bCs/>
                <w:szCs w:val="21"/>
              </w:rPr>
              <w:t>工作量小</w:t>
            </w:r>
          </w:p>
        </w:tc>
        <w:tc>
          <w:tcPr>
            <w:tcW w:w="1581" w:type="dxa"/>
            <w:vAlign w:val="center"/>
          </w:tcPr>
          <w:p w:rsidR="00DB7C61" w:rsidRDefault="00595E81">
            <w:pPr>
              <w:jc w:val="center"/>
              <w:rPr>
                <w:bCs/>
                <w:szCs w:val="21"/>
              </w:rPr>
            </w:pPr>
            <w:r>
              <w:rPr>
                <w:bCs/>
                <w:szCs w:val="21"/>
              </w:rPr>
              <w:t>有旋转</w:t>
            </w:r>
            <w:r>
              <w:rPr>
                <w:rFonts w:hint="eastAsia"/>
                <w:bCs/>
                <w:szCs w:val="21"/>
              </w:rPr>
              <w:t>构件</w:t>
            </w:r>
            <w:r>
              <w:rPr>
                <w:bCs/>
                <w:szCs w:val="21"/>
              </w:rPr>
              <w:t>，工作量较大</w:t>
            </w:r>
          </w:p>
        </w:tc>
        <w:tc>
          <w:tcPr>
            <w:tcW w:w="1587" w:type="dxa"/>
            <w:vAlign w:val="center"/>
          </w:tcPr>
          <w:p w:rsidR="00DB7C61" w:rsidRDefault="00595E81">
            <w:pPr>
              <w:jc w:val="center"/>
              <w:rPr>
                <w:bCs/>
                <w:szCs w:val="21"/>
              </w:rPr>
            </w:pPr>
            <w:r>
              <w:rPr>
                <w:bCs/>
                <w:szCs w:val="21"/>
              </w:rPr>
              <w:t>有旋转</w:t>
            </w:r>
            <w:r>
              <w:rPr>
                <w:rFonts w:hint="eastAsia"/>
                <w:bCs/>
                <w:szCs w:val="21"/>
              </w:rPr>
              <w:t>构件</w:t>
            </w:r>
            <w:r>
              <w:rPr>
                <w:bCs/>
                <w:szCs w:val="21"/>
              </w:rPr>
              <w:t>，工作量更大</w:t>
            </w:r>
          </w:p>
        </w:tc>
        <w:tc>
          <w:tcPr>
            <w:tcW w:w="1587" w:type="dxa"/>
            <w:vAlign w:val="center"/>
          </w:tcPr>
          <w:p w:rsidR="00DB7C61" w:rsidRDefault="00595E81">
            <w:pPr>
              <w:jc w:val="center"/>
              <w:rPr>
                <w:bCs/>
                <w:szCs w:val="21"/>
              </w:rPr>
            </w:pPr>
            <w:r>
              <w:rPr>
                <w:bCs/>
                <w:szCs w:val="21"/>
              </w:rPr>
              <w:t>工作量小</w:t>
            </w:r>
          </w:p>
        </w:tc>
        <w:tc>
          <w:tcPr>
            <w:tcW w:w="1585" w:type="dxa"/>
            <w:vAlign w:val="center"/>
          </w:tcPr>
          <w:p w:rsidR="00DB7C61" w:rsidRDefault="00595E81">
            <w:pPr>
              <w:jc w:val="center"/>
              <w:rPr>
                <w:bCs/>
                <w:szCs w:val="21"/>
              </w:rPr>
            </w:pPr>
            <w:r>
              <w:rPr>
                <w:bCs/>
                <w:szCs w:val="21"/>
              </w:rPr>
              <w:t>有旋转</w:t>
            </w:r>
            <w:r>
              <w:rPr>
                <w:rFonts w:hint="eastAsia"/>
                <w:bCs/>
                <w:szCs w:val="21"/>
              </w:rPr>
              <w:t>构件</w:t>
            </w:r>
            <w:r>
              <w:rPr>
                <w:bCs/>
                <w:szCs w:val="21"/>
              </w:rPr>
              <w:t>，工作量更大</w:t>
            </w:r>
          </w:p>
        </w:tc>
      </w:tr>
      <w:tr w:rsidR="00DB7C61">
        <w:trPr>
          <w:trHeight w:val="20"/>
          <w:jc w:val="center"/>
        </w:trPr>
        <w:tc>
          <w:tcPr>
            <w:tcW w:w="1549" w:type="dxa"/>
            <w:vAlign w:val="center"/>
          </w:tcPr>
          <w:p w:rsidR="00DB7C61" w:rsidRDefault="00595E81">
            <w:pPr>
              <w:jc w:val="center"/>
              <w:rPr>
                <w:bCs/>
                <w:szCs w:val="21"/>
              </w:rPr>
            </w:pPr>
            <w:r>
              <w:rPr>
                <w:bCs/>
                <w:szCs w:val="21"/>
              </w:rPr>
              <w:t>支撑点</w:t>
            </w:r>
          </w:p>
        </w:tc>
        <w:tc>
          <w:tcPr>
            <w:tcW w:w="1055" w:type="dxa"/>
            <w:vAlign w:val="center"/>
          </w:tcPr>
          <w:p w:rsidR="00DB7C61" w:rsidRDefault="00595E81">
            <w:pPr>
              <w:jc w:val="center"/>
              <w:rPr>
                <w:bCs/>
                <w:szCs w:val="21"/>
              </w:rPr>
            </w:pPr>
            <w:r>
              <w:rPr>
                <w:bCs/>
                <w:szCs w:val="21"/>
              </w:rPr>
              <w:t>多点支撑</w:t>
            </w:r>
          </w:p>
        </w:tc>
        <w:tc>
          <w:tcPr>
            <w:tcW w:w="1581" w:type="dxa"/>
            <w:vAlign w:val="center"/>
          </w:tcPr>
          <w:p w:rsidR="00DB7C61" w:rsidRDefault="00595E81">
            <w:pPr>
              <w:jc w:val="center"/>
              <w:rPr>
                <w:bCs/>
                <w:szCs w:val="21"/>
              </w:rPr>
            </w:pPr>
            <w:r>
              <w:rPr>
                <w:bCs/>
                <w:szCs w:val="21"/>
              </w:rPr>
              <w:t>多点支撑</w:t>
            </w:r>
          </w:p>
        </w:tc>
        <w:tc>
          <w:tcPr>
            <w:tcW w:w="1587" w:type="dxa"/>
            <w:vAlign w:val="center"/>
          </w:tcPr>
          <w:p w:rsidR="00DB7C61" w:rsidRDefault="00595E81">
            <w:pPr>
              <w:jc w:val="center"/>
              <w:rPr>
                <w:bCs/>
                <w:szCs w:val="21"/>
              </w:rPr>
            </w:pPr>
            <w:r>
              <w:rPr>
                <w:bCs/>
                <w:szCs w:val="21"/>
              </w:rPr>
              <w:t>单点支撑</w:t>
            </w:r>
          </w:p>
        </w:tc>
        <w:tc>
          <w:tcPr>
            <w:tcW w:w="1587" w:type="dxa"/>
            <w:vAlign w:val="center"/>
          </w:tcPr>
          <w:p w:rsidR="00DB7C61" w:rsidRDefault="00595E81">
            <w:pPr>
              <w:jc w:val="center"/>
              <w:rPr>
                <w:bCs/>
                <w:szCs w:val="21"/>
              </w:rPr>
            </w:pPr>
            <w:r>
              <w:rPr>
                <w:bCs/>
                <w:szCs w:val="21"/>
              </w:rPr>
              <w:t>多点支撑</w:t>
            </w:r>
          </w:p>
        </w:tc>
        <w:tc>
          <w:tcPr>
            <w:tcW w:w="1585" w:type="dxa"/>
            <w:vAlign w:val="center"/>
          </w:tcPr>
          <w:p w:rsidR="00DB7C61" w:rsidRDefault="00595E81">
            <w:pPr>
              <w:jc w:val="center"/>
              <w:rPr>
                <w:bCs/>
                <w:szCs w:val="21"/>
              </w:rPr>
            </w:pPr>
            <w:r>
              <w:rPr>
                <w:rFonts w:hint="eastAsia"/>
                <w:bCs/>
                <w:szCs w:val="21"/>
              </w:rPr>
              <w:t>单点支撑</w:t>
            </w:r>
          </w:p>
        </w:tc>
      </w:tr>
      <w:tr w:rsidR="00DB7C61">
        <w:trPr>
          <w:trHeight w:val="20"/>
          <w:jc w:val="center"/>
        </w:trPr>
        <w:tc>
          <w:tcPr>
            <w:tcW w:w="1549" w:type="dxa"/>
            <w:vAlign w:val="center"/>
          </w:tcPr>
          <w:p w:rsidR="00DB7C61" w:rsidRDefault="00595E81">
            <w:pPr>
              <w:jc w:val="center"/>
              <w:rPr>
                <w:bCs/>
                <w:szCs w:val="21"/>
              </w:rPr>
            </w:pPr>
            <w:r>
              <w:rPr>
                <w:bCs/>
                <w:szCs w:val="21"/>
              </w:rPr>
              <w:t>板面清洗</w:t>
            </w:r>
          </w:p>
        </w:tc>
        <w:tc>
          <w:tcPr>
            <w:tcW w:w="1055" w:type="dxa"/>
            <w:vAlign w:val="center"/>
          </w:tcPr>
          <w:p w:rsidR="00DB7C61" w:rsidRDefault="00595E81">
            <w:pPr>
              <w:jc w:val="center"/>
              <w:rPr>
                <w:bCs/>
                <w:szCs w:val="21"/>
              </w:rPr>
            </w:pPr>
            <w:r>
              <w:rPr>
                <w:bCs/>
                <w:szCs w:val="21"/>
              </w:rPr>
              <w:t>布置集中，清洗方便</w:t>
            </w:r>
          </w:p>
        </w:tc>
        <w:tc>
          <w:tcPr>
            <w:tcW w:w="1581" w:type="dxa"/>
            <w:vAlign w:val="center"/>
          </w:tcPr>
          <w:p w:rsidR="00DB7C61" w:rsidRDefault="00595E81">
            <w:pPr>
              <w:jc w:val="center"/>
              <w:rPr>
                <w:bCs/>
                <w:szCs w:val="21"/>
              </w:rPr>
            </w:pPr>
            <w:r>
              <w:rPr>
                <w:bCs/>
                <w:szCs w:val="21"/>
              </w:rPr>
              <w:t>布置分散，需逐个清洗，清洗量较大</w:t>
            </w:r>
          </w:p>
        </w:tc>
        <w:tc>
          <w:tcPr>
            <w:tcW w:w="1587" w:type="dxa"/>
            <w:vAlign w:val="center"/>
          </w:tcPr>
          <w:p w:rsidR="00DB7C61" w:rsidRDefault="00595E81">
            <w:pPr>
              <w:jc w:val="center"/>
              <w:rPr>
                <w:bCs/>
                <w:szCs w:val="21"/>
              </w:rPr>
            </w:pPr>
            <w:r>
              <w:rPr>
                <w:bCs/>
                <w:szCs w:val="21"/>
              </w:rPr>
              <w:t>布置分散，需逐个清洗，清洗量大</w:t>
            </w:r>
          </w:p>
        </w:tc>
        <w:tc>
          <w:tcPr>
            <w:tcW w:w="1587" w:type="dxa"/>
            <w:vAlign w:val="center"/>
          </w:tcPr>
          <w:p w:rsidR="00DB7C61" w:rsidRDefault="00595E81">
            <w:pPr>
              <w:jc w:val="center"/>
              <w:rPr>
                <w:bCs/>
                <w:szCs w:val="21"/>
              </w:rPr>
            </w:pPr>
            <w:r>
              <w:rPr>
                <w:bCs/>
                <w:szCs w:val="21"/>
              </w:rPr>
              <w:t>布置集中，清洗方便</w:t>
            </w:r>
          </w:p>
        </w:tc>
        <w:tc>
          <w:tcPr>
            <w:tcW w:w="1585" w:type="dxa"/>
            <w:vAlign w:val="center"/>
          </w:tcPr>
          <w:p w:rsidR="00DB7C61" w:rsidRDefault="00595E81">
            <w:pPr>
              <w:jc w:val="center"/>
              <w:rPr>
                <w:bCs/>
                <w:szCs w:val="21"/>
              </w:rPr>
            </w:pPr>
            <w:r>
              <w:rPr>
                <w:bCs/>
                <w:szCs w:val="21"/>
              </w:rPr>
              <w:t>布置分散，需逐个清洗，清洗量大</w:t>
            </w:r>
          </w:p>
        </w:tc>
      </w:tr>
    </w:tbl>
    <w:p w:rsidR="00DB7C61" w:rsidRDefault="00595E81">
      <w:pPr>
        <w:pStyle w:val="5f"/>
        <w:ind w:firstLine="480"/>
      </w:pPr>
      <w:r>
        <w:rPr>
          <w:rFonts w:hint="eastAsia"/>
        </w:rPr>
        <w:t>由表中数据可见，固定式与自动跟踪式各有优缺点：固定式初始投资较低、且支架系统基本免维护；自动跟踪式初始投资较高、需要一定的维护，但发电量较倾角最优固定式相比有较大的提高（发电量提高的比例高于直接投资增加的比例），假如不考虑后期维护工作增加的成本，采用自动跟踪式运行的光伏电站单位电度发电成本将有所降低。若自动跟踪式支架造价能进一步降低，设备的可靠性和稳定性不断提高，则其发电量增加的优势将更加明显；同时，若能较好解决电池阵列同步性及减少运行维护工作量，则自动跟踪式系统相较固定安装式系统将更有竞争力。</w:t>
      </w:r>
    </w:p>
    <w:p w:rsidR="00DB7C61" w:rsidRDefault="00595E81">
      <w:pPr>
        <w:pStyle w:val="5f"/>
        <w:ind w:firstLine="480"/>
      </w:pPr>
      <w:r>
        <w:rPr>
          <w:rFonts w:hint="eastAsia"/>
        </w:rPr>
        <w:t>经对固定式和跟踪式两种运行方式的初步比较，考虑到本工程规模较大，固定式初始投资较低、且支架系统基本免维护；自动跟踪式虽然能增加一定的发电量，但初始投资相对较高、而且后期运行过程中维护工作量较大，运行费用相对较高，另外电池阵列的同步性对机电控制和机械传动构件要求较高，自动跟踪式缺乏在项目场址区或相似特殊的气候环境下的实际应用可靠性例证。根据以上分析，本工程推荐选用固定式或固定可调式运行方式。</w:t>
      </w:r>
    </w:p>
    <w:p w:rsidR="00DB7C61" w:rsidRDefault="00595E81">
      <w:pPr>
        <w:pStyle w:val="5f"/>
        <w:ind w:firstLine="480"/>
      </w:pPr>
      <w:r>
        <w:rPr>
          <w:rFonts w:hint="eastAsia"/>
        </w:rPr>
        <w:t>固定式与固定可调式支架相比，固定可调式支架会略微增加支架成本以及人工成本，且本光伏电站为山地光伏项目，调节支架会增加后期运营成本及运维压力，</w:t>
      </w:r>
      <w:r>
        <w:rPr>
          <w:rFonts w:hint="eastAsia"/>
        </w:rPr>
        <w:lastRenderedPageBreak/>
        <w:t>故本工程推荐选用固定式运行方式。</w:t>
      </w:r>
    </w:p>
    <w:p w:rsidR="00DB7C61" w:rsidRDefault="004E6B88">
      <w:pPr>
        <w:pStyle w:val="2ff4"/>
      </w:pPr>
      <w:bookmarkStart w:id="10" w:name="_Toc47218492"/>
      <w:r>
        <w:rPr>
          <w:rFonts w:hint="eastAsia"/>
        </w:rPr>
        <w:t>1</w:t>
      </w:r>
      <w:r w:rsidR="00595E81">
        <w:rPr>
          <w:rFonts w:hint="eastAsia"/>
        </w:rPr>
        <w:t>.</w:t>
      </w:r>
      <w:r>
        <w:rPr>
          <w:rFonts w:hint="eastAsia"/>
        </w:rPr>
        <w:t>5</w:t>
      </w:r>
      <w:r w:rsidR="00595E81">
        <w:rPr>
          <w:rFonts w:hint="eastAsia"/>
        </w:rPr>
        <w:t xml:space="preserve">  </w:t>
      </w:r>
      <w:r w:rsidR="00595E81">
        <w:rPr>
          <w:rFonts w:hint="eastAsia"/>
        </w:rPr>
        <w:t>光伏阵列设计</w:t>
      </w:r>
      <w:bookmarkEnd w:id="10"/>
    </w:p>
    <w:p w:rsidR="00DB7C61" w:rsidRDefault="004E6B88">
      <w:pPr>
        <w:pStyle w:val="3f3"/>
        <w:rPr>
          <w:lang w:eastAsia="zh-CN"/>
        </w:rPr>
      </w:pPr>
      <w:r>
        <w:rPr>
          <w:rFonts w:hint="eastAsia"/>
          <w:lang w:eastAsia="zh-CN"/>
        </w:rPr>
        <w:t>1</w:t>
      </w:r>
      <w:r w:rsidR="00595E81">
        <w:rPr>
          <w:rFonts w:hint="eastAsia"/>
          <w:lang w:eastAsia="zh-CN"/>
        </w:rPr>
        <w:t>.</w:t>
      </w:r>
      <w:r>
        <w:rPr>
          <w:rFonts w:hint="eastAsia"/>
          <w:lang w:eastAsia="zh-CN"/>
        </w:rPr>
        <w:t>5</w:t>
      </w:r>
      <w:r w:rsidR="00595E81">
        <w:rPr>
          <w:rFonts w:hint="eastAsia"/>
          <w:lang w:eastAsia="zh-CN"/>
        </w:rPr>
        <w:t>.</w:t>
      </w:r>
      <w:r w:rsidR="00595E81">
        <w:rPr>
          <w:lang w:eastAsia="zh-CN"/>
        </w:rPr>
        <w:t>1</w:t>
      </w:r>
      <w:r w:rsidR="00595E81">
        <w:rPr>
          <w:rFonts w:hint="eastAsia"/>
          <w:lang w:eastAsia="zh-CN"/>
        </w:rPr>
        <w:t xml:space="preserve">  </w:t>
      </w:r>
      <w:r w:rsidR="00595E81">
        <w:rPr>
          <w:rFonts w:hint="eastAsia"/>
          <w:lang w:eastAsia="zh-CN"/>
        </w:rPr>
        <w:t>光伏子方阵设计的原则</w:t>
      </w:r>
    </w:p>
    <w:p w:rsidR="00DB7C61" w:rsidRDefault="00595E81">
      <w:pPr>
        <w:pStyle w:val="5f"/>
        <w:ind w:firstLine="480"/>
      </w:pPr>
      <w:r>
        <w:rPr>
          <w:rFonts w:hint="eastAsia"/>
        </w:rPr>
        <w:t>（</w:t>
      </w:r>
      <w:r>
        <w:rPr>
          <w:rFonts w:hint="eastAsia"/>
        </w:rPr>
        <w:t>1</w:t>
      </w:r>
      <w:r>
        <w:rPr>
          <w:rFonts w:hint="eastAsia"/>
        </w:rPr>
        <w:t>）光伏组件串联形成的组串，其输出电压的变化范围必须在逆变器正常工作的允许输入电压范围内。</w:t>
      </w:r>
    </w:p>
    <w:p w:rsidR="00DB7C61" w:rsidRDefault="00595E81">
      <w:pPr>
        <w:pStyle w:val="5f"/>
        <w:ind w:firstLine="480"/>
      </w:pPr>
      <w:r>
        <w:rPr>
          <w:rFonts w:hint="eastAsia"/>
        </w:rPr>
        <w:t>（</w:t>
      </w:r>
      <w:r>
        <w:rPr>
          <w:rFonts w:hint="eastAsia"/>
        </w:rPr>
        <w:t>2</w:t>
      </w:r>
      <w:r>
        <w:rPr>
          <w:rFonts w:hint="eastAsia"/>
        </w:rPr>
        <w:t>）每个逆变器直流输入侧连接的光伏组件的总功率应大于该逆变器的额定输入功率，且不应超过逆变器的最大允许输入功率。</w:t>
      </w:r>
    </w:p>
    <w:p w:rsidR="00DB7C61" w:rsidRDefault="00595E81">
      <w:pPr>
        <w:pStyle w:val="5f"/>
        <w:ind w:firstLine="480"/>
      </w:pPr>
      <w:r>
        <w:rPr>
          <w:rFonts w:hint="eastAsia"/>
        </w:rPr>
        <w:t>（</w:t>
      </w:r>
      <w:r>
        <w:rPr>
          <w:rFonts w:hint="eastAsia"/>
        </w:rPr>
        <w:t>3</w:t>
      </w:r>
      <w:r>
        <w:rPr>
          <w:rFonts w:hint="eastAsia"/>
        </w:rPr>
        <w:t>）光伏组件串联后，其最高输出电压不允许超过光伏组件自身最高允许系统电压。</w:t>
      </w:r>
    </w:p>
    <w:p w:rsidR="00DB7C61" w:rsidRDefault="00595E81">
      <w:pPr>
        <w:pStyle w:val="5f"/>
        <w:ind w:firstLine="480"/>
      </w:pPr>
      <w:r>
        <w:rPr>
          <w:rFonts w:hint="eastAsia"/>
        </w:rPr>
        <w:t>（</w:t>
      </w:r>
      <w:r>
        <w:rPr>
          <w:rFonts w:hint="eastAsia"/>
        </w:rPr>
        <w:t>4</w:t>
      </w:r>
      <w:r>
        <w:rPr>
          <w:rFonts w:hint="eastAsia"/>
        </w:rPr>
        <w:t>）各光伏组件至逆变器直流部分电缆通路应尽可能短，以减少直流损耗。</w:t>
      </w:r>
    </w:p>
    <w:p w:rsidR="00DB7C61" w:rsidRDefault="004E6B88">
      <w:pPr>
        <w:pStyle w:val="3f3"/>
        <w:rPr>
          <w:lang w:eastAsia="zh-CN"/>
        </w:rPr>
      </w:pPr>
      <w:r>
        <w:rPr>
          <w:rFonts w:hint="eastAsia"/>
          <w:lang w:eastAsia="zh-CN"/>
        </w:rPr>
        <w:t>1.5.</w:t>
      </w:r>
      <w:r w:rsidR="00595E81">
        <w:rPr>
          <w:lang w:eastAsia="zh-CN"/>
        </w:rPr>
        <w:t>2</w:t>
      </w:r>
      <w:r w:rsidR="00595E81">
        <w:rPr>
          <w:rFonts w:hint="eastAsia"/>
          <w:lang w:eastAsia="zh-CN"/>
        </w:rPr>
        <w:t xml:space="preserve">  </w:t>
      </w:r>
      <w:r w:rsidR="00595E81">
        <w:rPr>
          <w:rFonts w:hint="eastAsia"/>
          <w:lang w:eastAsia="zh-CN"/>
        </w:rPr>
        <w:t>并网光伏发电系统</w:t>
      </w:r>
      <w:r w:rsidR="00595E81">
        <w:rPr>
          <w:lang w:eastAsia="zh-CN"/>
        </w:rPr>
        <w:t>分层结构</w:t>
      </w:r>
    </w:p>
    <w:p w:rsidR="00DB7C61" w:rsidRDefault="00595E81">
      <w:pPr>
        <w:pStyle w:val="5f"/>
        <w:ind w:firstLine="480"/>
      </w:pPr>
      <w:r>
        <w:rPr>
          <w:rFonts w:hint="eastAsia"/>
        </w:rPr>
        <w:t>（</w:t>
      </w:r>
      <w:r>
        <w:t>1</w:t>
      </w:r>
      <w:r>
        <w:rPr>
          <w:rFonts w:hint="eastAsia"/>
        </w:rPr>
        <w:t>）光伏组件</w:t>
      </w:r>
    </w:p>
    <w:p w:rsidR="00DB7C61" w:rsidRDefault="00595E81">
      <w:pPr>
        <w:pStyle w:val="5f"/>
        <w:ind w:firstLine="480"/>
      </w:pPr>
      <w:r>
        <w:rPr>
          <w:rFonts w:hint="eastAsia"/>
        </w:rPr>
        <w:t>具有封装</w:t>
      </w:r>
      <w:r>
        <w:t>及内部联结的</w:t>
      </w:r>
      <w:r>
        <w:rPr>
          <w:rFonts w:hint="eastAsia"/>
        </w:rPr>
        <w:t>、</w:t>
      </w:r>
      <w:r>
        <w:t>能单独提供直流电流输出的、最小不可分割的太阳电池组合装置。</w:t>
      </w:r>
      <w:r>
        <w:rPr>
          <w:rFonts w:hint="eastAsia"/>
        </w:rPr>
        <w:t>又称</w:t>
      </w:r>
      <w:r>
        <w:t>太阳电池组件。</w:t>
      </w:r>
    </w:p>
    <w:p w:rsidR="00DB7C61" w:rsidRDefault="00595E81">
      <w:pPr>
        <w:pStyle w:val="5f"/>
        <w:ind w:firstLine="480"/>
      </w:pPr>
      <w:r>
        <w:rPr>
          <w:rFonts w:hint="eastAsia"/>
        </w:rPr>
        <w:t>（</w:t>
      </w:r>
      <w:r>
        <w:t>2</w:t>
      </w:r>
      <w:r>
        <w:rPr>
          <w:rFonts w:hint="eastAsia"/>
        </w:rPr>
        <w:t>）光伏</w:t>
      </w:r>
      <w:r>
        <w:t>组串</w:t>
      </w:r>
    </w:p>
    <w:p w:rsidR="00DB7C61" w:rsidRDefault="00595E81">
      <w:pPr>
        <w:pStyle w:val="5f"/>
        <w:ind w:firstLine="480"/>
      </w:pPr>
      <w:r>
        <w:t>由几个到几十个数量不等的</w:t>
      </w:r>
      <w:r>
        <w:rPr>
          <w:rFonts w:hint="eastAsia"/>
        </w:rPr>
        <w:t>光伏</w:t>
      </w:r>
      <w:r>
        <w:t>组件串联起来，</w:t>
      </w:r>
      <w:r>
        <w:rPr>
          <w:rFonts w:hint="eastAsia"/>
        </w:rPr>
        <w:t>形成具有</w:t>
      </w:r>
      <w:r>
        <w:t>一定直流电输出的电路单元</w:t>
      </w:r>
      <w:r>
        <w:rPr>
          <w:rFonts w:hint="eastAsia"/>
        </w:rPr>
        <w:t>，</w:t>
      </w:r>
      <w:r>
        <w:t>其输出电压在逆变器允许工作电压范围之内。</w:t>
      </w:r>
    </w:p>
    <w:p w:rsidR="00DB7C61" w:rsidRDefault="00595E81">
      <w:pPr>
        <w:pStyle w:val="5f"/>
        <w:ind w:firstLine="480"/>
      </w:pPr>
      <w:r>
        <w:rPr>
          <w:rFonts w:hint="eastAsia"/>
        </w:rPr>
        <w:t>（</w:t>
      </w:r>
      <w:r>
        <w:t>3</w:t>
      </w:r>
      <w:r>
        <w:rPr>
          <w:rFonts w:hint="eastAsia"/>
        </w:rPr>
        <w:t>）光伏</w:t>
      </w:r>
      <w:r>
        <w:t>组串单元</w:t>
      </w:r>
    </w:p>
    <w:p w:rsidR="00DB7C61" w:rsidRDefault="00595E81">
      <w:pPr>
        <w:pStyle w:val="5f"/>
        <w:ind w:firstLine="480"/>
      </w:pPr>
      <w:r>
        <w:t>布置在一个固定支架上的所有</w:t>
      </w:r>
      <w:r>
        <w:rPr>
          <w:rFonts w:hint="eastAsia"/>
        </w:rPr>
        <w:t>光伏</w:t>
      </w:r>
      <w:r>
        <w:t>组串形成一个</w:t>
      </w:r>
      <w:r>
        <w:rPr>
          <w:rFonts w:hint="eastAsia"/>
        </w:rPr>
        <w:t>光伏组串</w:t>
      </w:r>
      <w:r>
        <w:t>单元。</w:t>
      </w:r>
    </w:p>
    <w:p w:rsidR="00DB7C61" w:rsidRDefault="00595E81">
      <w:pPr>
        <w:pStyle w:val="5f"/>
        <w:ind w:firstLine="480"/>
      </w:pPr>
      <w:bookmarkStart w:id="11" w:name="_Hlk483571627"/>
      <w:r>
        <w:rPr>
          <w:rFonts w:hint="eastAsia"/>
        </w:rPr>
        <w:t>（</w:t>
      </w:r>
      <w:r>
        <w:t>4</w:t>
      </w:r>
      <w:r>
        <w:rPr>
          <w:rFonts w:hint="eastAsia"/>
        </w:rPr>
        <w:t>）</w:t>
      </w:r>
      <w:r>
        <w:t>阵列逆变器组</w:t>
      </w:r>
    </w:p>
    <w:bookmarkEnd w:id="11"/>
    <w:p w:rsidR="00DB7C61" w:rsidRDefault="00595E81">
      <w:pPr>
        <w:pStyle w:val="5f"/>
        <w:ind w:firstLine="480"/>
      </w:pPr>
      <w:r>
        <w:t>由若干个</w:t>
      </w:r>
      <w:r>
        <w:rPr>
          <w:rFonts w:hint="eastAsia"/>
        </w:rPr>
        <w:t>光伏组串</w:t>
      </w:r>
      <w:r>
        <w:t>单元与一台并网逆变器联合构成一个阵列逆变器组。</w:t>
      </w:r>
    </w:p>
    <w:p w:rsidR="00DB7C61" w:rsidRDefault="00595E81">
      <w:pPr>
        <w:pStyle w:val="5f"/>
        <w:ind w:firstLine="480"/>
      </w:pPr>
      <w:r>
        <w:rPr>
          <w:rFonts w:hint="eastAsia"/>
        </w:rPr>
        <w:t>（</w:t>
      </w:r>
      <w:r>
        <w:t>5</w:t>
      </w:r>
      <w:r>
        <w:rPr>
          <w:rFonts w:hint="eastAsia"/>
        </w:rPr>
        <w:t>）光伏</w:t>
      </w:r>
      <w:r>
        <w:t>子方阵</w:t>
      </w:r>
    </w:p>
    <w:p w:rsidR="00DB7C61" w:rsidRDefault="00595E81">
      <w:pPr>
        <w:pStyle w:val="5f"/>
        <w:ind w:firstLine="480"/>
      </w:pPr>
      <w:r>
        <w:t>由一个或若干个阵列逆变器组组合形成一个</w:t>
      </w:r>
      <w:r>
        <w:rPr>
          <w:rFonts w:hint="eastAsia"/>
        </w:rPr>
        <w:t>光伏</w:t>
      </w:r>
      <w:r>
        <w:t>子方阵。</w:t>
      </w:r>
    </w:p>
    <w:p w:rsidR="00DB7C61" w:rsidRDefault="00595E81">
      <w:pPr>
        <w:pStyle w:val="5f"/>
        <w:ind w:firstLine="480"/>
      </w:pPr>
      <w:r>
        <w:rPr>
          <w:rFonts w:hint="eastAsia"/>
        </w:rPr>
        <w:t>（</w:t>
      </w:r>
      <w:r>
        <w:t>6</w:t>
      </w:r>
      <w:r>
        <w:rPr>
          <w:rFonts w:hint="eastAsia"/>
        </w:rPr>
        <w:t>）光伏方阵</w:t>
      </w:r>
    </w:p>
    <w:p w:rsidR="00DB7C61" w:rsidRDefault="00595E81">
      <w:pPr>
        <w:pStyle w:val="5f"/>
        <w:ind w:firstLine="480"/>
      </w:pPr>
      <w:r>
        <w:t>由一个或若干个太阳能</w:t>
      </w:r>
      <w:r>
        <w:rPr>
          <w:rFonts w:hint="eastAsia"/>
        </w:rPr>
        <w:t>光伏</w:t>
      </w:r>
      <w:r>
        <w:t>子方阵组合形成一个</w:t>
      </w:r>
      <w:r>
        <w:rPr>
          <w:rFonts w:hint="eastAsia"/>
        </w:rPr>
        <w:t>光伏方阵</w:t>
      </w:r>
      <w:r>
        <w:t>，又称光伏阵列。</w:t>
      </w:r>
    </w:p>
    <w:p w:rsidR="00DB7C61" w:rsidRDefault="004E6B88">
      <w:pPr>
        <w:pStyle w:val="3f3"/>
        <w:rPr>
          <w:lang w:eastAsia="zh-CN"/>
        </w:rPr>
      </w:pPr>
      <w:r>
        <w:rPr>
          <w:rFonts w:hint="eastAsia"/>
          <w:lang w:eastAsia="zh-CN"/>
        </w:rPr>
        <w:t>1.5.</w:t>
      </w:r>
      <w:r w:rsidR="00595E81">
        <w:rPr>
          <w:lang w:eastAsia="zh-CN"/>
        </w:rPr>
        <w:t>3</w:t>
      </w:r>
      <w:r w:rsidR="00595E81">
        <w:rPr>
          <w:rFonts w:hint="eastAsia"/>
          <w:lang w:eastAsia="zh-CN"/>
        </w:rPr>
        <w:t xml:space="preserve">  </w:t>
      </w:r>
      <w:r w:rsidR="00595E81">
        <w:rPr>
          <w:rFonts w:hint="eastAsia"/>
          <w:lang w:eastAsia="zh-CN"/>
        </w:rPr>
        <w:t>系统方案</w:t>
      </w:r>
      <w:r w:rsidR="00595E81">
        <w:rPr>
          <w:lang w:eastAsia="zh-CN"/>
        </w:rPr>
        <w:t>概述</w:t>
      </w:r>
    </w:p>
    <w:p w:rsidR="00DB7C61" w:rsidRDefault="00595E81">
      <w:pPr>
        <w:pStyle w:val="5f"/>
        <w:ind w:firstLine="480"/>
      </w:pPr>
      <w:r>
        <w:rPr>
          <w:rFonts w:hint="eastAsia"/>
        </w:rPr>
        <w:t>本期项目总装机容量为</w:t>
      </w:r>
      <w:r>
        <w:t>300MW</w:t>
      </w:r>
      <w:r>
        <w:rPr>
          <w:rFonts w:hint="eastAsia"/>
        </w:rPr>
        <w:t>，推荐采用分块发电、集中并网方案。</w:t>
      </w:r>
    </w:p>
    <w:p w:rsidR="00DB7C61" w:rsidRDefault="00595E81">
      <w:pPr>
        <w:pStyle w:val="5f"/>
        <w:ind w:firstLine="480"/>
      </w:pPr>
      <w:r>
        <w:rPr>
          <w:rFonts w:hint="eastAsia"/>
        </w:rPr>
        <w:lastRenderedPageBreak/>
        <w:t>电池组采用单晶硅电池</w:t>
      </w:r>
      <w:r>
        <w:t>440</w:t>
      </w:r>
      <w:r>
        <w:rPr>
          <w:rFonts w:hint="eastAsia"/>
        </w:rPr>
        <w:t>Wp</w:t>
      </w:r>
      <w:r>
        <w:rPr>
          <w:rFonts w:hint="eastAsia"/>
        </w:rPr>
        <w:t>组件，并按倾角</w:t>
      </w:r>
      <w:r>
        <w:t>15°</w:t>
      </w:r>
      <w:r>
        <w:rPr>
          <w:rFonts w:hint="eastAsia"/>
        </w:rPr>
        <w:t>固定安装在支架上。</w:t>
      </w:r>
      <w:r>
        <w:t>300MW</w:t>
      </w:r>
      <w:r>
        <w:rPr>
          <w:rFonts w:hint="eastAsia"/>
        </w:rPr>
        <w:t>太阳能电池阵列由</w:t>
      </w:r>
      <w:r>
        <w:t>98</w:t>
      </w:r>
      <w:r>
        <w:rPr>
          <w:rFonts w:hint="eastAsia"/>
        </w:rPr>
        <w:t>个子方阵组成，每个子方阵均由若干路太阳能电池组串并联而成。每个太阳能电池子方阵由太阳能电池组串、逆变设备及升压设备构成。</w:t>
      </w:r>
    </w:p>
    <w:p w:rsidR="00DB7C61" w:rsidRDefault="004E6B88">
      <w:pPr>
        <w:pStyle w:val="3f3"/>
        <w:rPr>
          <w:lang w:eastAsia="zh-CN"/>
        </w:rPr>
      </w:pPr>
      <w:r>
        <w:rPr>
          <w:rFonts w:hint="eastAsia"/>
          <w:lang w:eastAsia="zh-CN"/>
        </w:rPr>
        <w:t>1.5.</w:t>
      </w:r>
      <w:r w:rsidR="00595E81">
        <w:rPr>
          <w:lang w:eastAsia="zh-CN"/>
        </w:rPr>
        <w:t>4</w:t>
      </w:r>
      <w:r w:rsidR="00595E81">
        <w:rPr>
          <w:rFonts w:hint="eastAsia"/>
          <w:lang w:eastAsia="zh-CN"/>
        </w:rPr>
        <w:t xml:space="preserve">  </w:t>
      </w:r>
      <w:r w:rsidR="00595E81">
        <w:rPr>
          <w:rFonts w:hint="eastAsia"/>
          <w:lang w:eastAsia="zh-CN"/>
        </w:rPr>
        <w:t>电池阵列</w:t>
      </w:r>
      <w:r w:rsidR="00595E81">
        <w:rPr>
          <w:lang w:eastAsia="zh-CN"/>
        </w:rPr>
        <w:t>最佳倾角及方位角确定</w:t>
      </w:r>
    </w:p>
    <w:p w:rsidR="00DB7C61" w:rsidRDefault="00595E81">
      <w:pPr>
        <w:pStyle w:val="5f"/>
        <w:ind w:firstLine="480"/>
      </w:pPr>
      <w:r>
        <w:t>对于固定式阵列的并网光伏发电系统，应选择光伏组件阵列最佳倾角，使倾斜面上的辐射总量达到最大，从而达到光伏电站年发电量最大的目标。</w:t>
      </w:r>
    </w:p>
    <w:p w:rsidR="00DB7C61" w:rsidRDefault="00595E81">
      <w:pPr>
        <w:pStyle w:val="5f"/>
        <w:ind w:firstLine="480"/>
      </w:pPr>
      <w:r>
        <w:rPr>
          <w:rFonts w:hint="eastAsia"/>
        </w:rPr>
        <w:t>大多数情况下，太阳能并网发电系统的方阵</w:t>
      </w:r>
      <w:bookmarkStart w:id="12" w:name="OLE_LINK11"/>
      <w:bookmarkStart w:id="13" w:name="OLE_LINK7"/>
      <w:bookmarkStart w:id="14" w:name="OLE_LINK8"/>
      <w:r>
        <w:rPr>
          <w:rFonts w:hint="eastAsia"/>
        </w:rPr>
        <w:t>倾</w:t>
      </w:r>
      <w:bookmarkEnd w:id="12"/>
      <w:r>
        <w:rPr>
          <w:rFonts w:hint="eastAsia"/>
        </w:rPr>
        <w:t>角</w:t>
      </w:r>
      <w:bookmarkEnd w:id="13"/>
      <w:bookmarkEnd w:id="14"/>
      <w:r>
        <w:rPr>
          <w:rFonts w:hint="eastAsia"/>
        </w:rPr>
        <w:t>一般等于当地纬度的绝对值，这个倾角通常使全年在方阵表面上的太阳辐射能达到最大，适于全年工作系统使用。本项目固定安装的方阵倾角经过</w:t>
      </w:r>
      <w:r>
        <w:rPr>
          <w:rFonts w:hint="eastAsia"/>
        </w:rPr>
        <w:t>PVsyst</w:t>
      </w:r>
      <w:r>
        <w:rPr>
          <w:rFonts w:hint="eastAsia"/>
        </w:rPr>
        <w:t>软件进行优化，计算结果见表</w:t>
      </w:r>
      <w:r>
        <w:rPr>
          <w:rFonts w:hint="eastAsia"/>
        </w:rPr>
        <w:t>5.</w:t>
      </w:r>
      <w:r>
        <w:t>3</w:t>
      </w:r>
      <w:r>
        <w:rPr>
          <w:rFonts w:hint="eastAsia"/>
        </w:rPr>
        <w:t>-1</w:t>
      </w:r>
      <w:r>
        <w:rPr>
          <w:rFonts w:hint="eastAsia"/>
        </w:rPr>
        <w:t>。</w:t>
      </w:r>
    </w:p>
    <w:p w:rsidR="00DB7C61" w:rsidRDefault="00595E81">
      <w:pPr>
        <w:pStyle w:val="66"/>
      </w:pPr>
      <w:r>
        <w:rPr>
          <w:rFonts w:hint="eastAsia"/>
        </w:rPr>
        <w:t>表</w:t>
      </w:r>
      <w:r>
        <w:rPr>
          <w:rFonts w:hint="eastAsia"/>
        </w:rPr>
        <w:t>5.</w:t>
      </w:r>
      <w:r>
        <w:t xml:space="preserve">3-1  </w:t>
      </w:r>
      <w:r>
        <w:rPr>
          <w:rFonts w:hint="eastAsia"/>
        </w:rPr>
        <w:t>工程</w:t>
      </w:r>
      <w:r>
        <w:t>不同角度倾斜面</w:t>
      </w:r>
      <w:r>
        <w:rPr>
          <w:rFonts w:hint="eastAsia"/>
        </w:rPr>
        <w:t>各月月</w:t>
      </w:r>
      <w:r>
        <w:t>平均太阳辐射量表</w:t>
      </w:r>
      <w:r>
        <w:rPr>
          <w:rFonts w:hint="eastAsia"/>
        </w:rPr>
        <w:t>（单位：</w:t>
      </w:r>
      <w:r>
        <w:t>MJ/m</w:t>
      </w:r>
      <w:r>
        <w:rPr>
          <w:vertAlign w:val="superscript"/>
        </w:rPr>
        <w:t>2</w:t>
      </w:r>
      <w:r>
        <w:rPr>
          <w:rFonts w:hint="eastAsia"/>
        </w:rPr>
        <w:t>）</w:t>
      </w:r>
    </w:p>
    <w:tbl>
      <w:tblPr>
        <w:tblW w:w="89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498"/>
        <w:gridCol w:w="968"/>
        <w:gridCol w:w="1120"/>
        <w:gridCol w:w="1120"/>
        <w:gridCol w:w="1120"/>
        <w:gridCol w:w="1002"/>
        <w:gridCol w:w="1120"/>
        <w:gridCol w:w="998"/>
      </w:tblGrid>
      <w:tr w:rsidR="00DB7C61">
        <w:trPr>
          <w:trHeight w:val="581"/>
          <w:jc w:val="center"/>
        </w:trPr>
        <w:tc>
          <w:tcPr>
            <w:tcW w:w="1498" w:type="dxa"/>
            <w:tcBorders>
              <w:top w:val="single" w:sz="12" w:space="0" w:color="auto"/>
              <w:bottom w:val="single" w:sz="6" w:space="0" w:color="auto"/>
              <w:tl2br w:val="single" w:sz="12" w:space="0" w:color="auto"/>
            </w:tcBorders>
          </w:tcPr>
          <w:p w:rsidR="00DB7C61" w:rsidRDefault="00595E81">
            <w:pPr>
              <w:pStyle w:val="affffd"/>
              <w:spacing w:line="240" w:lineRule="auto"/>
              <w:rPr>
                <w:rFonts w:eastAsia="宋体"/>
                <w:sz w:val="21"/>
                <w:szCs w:val="21"/>
              </w:rPr>
            </w:pPr>
            <w:r>
              <w:rPr>
                <w:rFonts w:eastAsia="宋体"/>
                <w:sz w:val="21"/>
                <w:szCs w:val="21"/>
              </w:rPr>
              <w:t xml:space="preserve">       </w:t>
            </w:r>
            <w:r>
              <w:rPr>
                <w:rFonts w:eastAsia="宋体" w:hint="eastAsia"/>
                <w:sz w:val="21"/>
                <w:szCs w:val="21"/>
              </w:rPr>
              <w:t>角度</w:t>
            </w:r>
          </w:p>
          <w:p w:rsidR="00DB7C61" w:rsidRDefault="00595E81">
            <w:pPr>
              <w:pStyle w:val="affffd"/>
              <w:spacing w:line="240" w:lineRule="auto"/>
              <w:jc w:val="both"/>
              <w:rPr>
                <w:rFonts w:eastAsia="宋体"/>
                <w:sz w:val="21"/>
                <w:szCs w:val="21"/>
              </w:rPr>
            </w:pPr>
            <w:r>
              <w:rPr>
                <w:rFonts w:eastAsia="宋体" w:hint="eastAsia"/>
                <w:sz w:val="21"/>
                <w:szCs w:val="21"/>
              </w:rPr>
              <w:t>月份</w:t>
            </w:r>
          </w:p>
        </w:tc>
        <w:tc>
          <w:tcPr>
            <w:tcW w:w="968" w:type="dxa"/>
            <w:vAlign w:val="center"/>
          </w:tcPr>
          <w:p w:rsidR="00DB7C61" w:rsidRDefault="00595E81" w:rsidP="00AA7E8D">
            <w:pPr>
              <w:pStyle w:val="affffd"/>
              <w:spacing w:beforeLines="100" w:line="240" w:lineRule="auto"/>
              <w:rPr>
                <w:rFonts w:eastAsia="宋体"/>
                <w:sz w:val="21"/>
                <w:szCs w:val="21"/>
              </w:rPr>
            </w:pPr>
            <w:r>
              <w:rPr>
                <w:rFonts w:hint="eastAsia"/>
                <w:sz w:val="22"/>
                <w:szCs w:val="22"/>
              </w:rPr>
              <w:t>14</w:t>
            </w:r>
            <w:r>
              <w:rPr>
                <w:rFonts w:hint="eastAsia"/>
                <w:sz w:val="22"/>
                <w:szCs w:val="22"/>
              </w:rPr>
              <w:t>°</w:t>
            </w:r>
          </w:p>
        </w:tc>
        <w:tc>
          <w:tcPr>
            <w:tcW w:w="1120" w:type="dxa"/>
            <w:vAlign w:val="center"/>
          </w:tcPr>
          <w:p w:rsidR="00DB7C61" w:rsidRDefault="00595E81" w:rsidP="00AA7E8D">
            <w:pPr>
              <w:pStyle w:val="affffd"/>
              <w:spacing w:beforeLines="100" w:line="240" w:lineRule="auto"/>
              <w:rPr>
                <w:rFonts w:eastAsia="宋体"/>
                <w:sz w:val="21"/>
                <w:szCs w:val="21"/>
              </w:rPr>
            </w:pPr>
            <w:r>
              <w:rPr>
                <w:rFonts w:hint="eastAsia"/>
                <w:sz w:val="22"/>
                <w:szCs w:val="22"/>
              </w:rPr>
              <w:t>15</w:t>
            </w:r>
            <w:r>
              <w:rPr>
                <w:rFonts w:hint="eastAsia"/>
                <w:sz w:val="22"/>
                <w:szCs w:val="22"/>
              </w:rPr>
              <w:t>°</w:t>
            </w:r>
          </w:p>
        </w:tc>
        <w:tc>
          <w:tcPr>
            <w:tcW w:w="1120" w:type="dxa"/>
            <w:vAlign w:val="center"/>
          </w:tcPr>
          <w:p w:rsidR="00DB7C61" w:rsidRDefault="00595E81" w:rsidP="00AA7E8D">
            <w:pPr>
              <w:pStyle w:val="affffd"/>
              <w:spacing w:beforeLines="100" w:line="240" w:lineRule="auto"/>
              <w:rPr>
                <w:rFonts w:eastAsia="宋体"/>
                <w:sz w:val="21"/>
                <w:szCs w:val="21"/>
              </w:rPr>
            </w:pPr>
            <w:r>
              <w:rPr>
                <w:rFonts w:hint="eastAsia"/>
                <w:sz w:val="22"/>
                <w:szCs w:val="22"/>
              </w:rPr>
              <w:t>16</w:t>
            </w:r>
            <w:r>
              <w:rPr>
                <w:rFonts w:hint="eastAsia"/>
                <w:sz w:val="22"/>
                <w:szCs w:val="22"/>
              </w:rPr>
              <w:t>°</w:t>
            </w:r>
          </w:p>
        </w:tc>
        <w:tc>
          <w:tcPr>
            <w:tcW w:w="1120" w:type="dxa"/>
            <w:vAlign w:val="center"/>
          </w:tcPr>
          <w:p w:rsidR="00DB7C61" w:rsidRDefault="00595E81" w:rsidP="00AA7E8D">
            <w:pPr>
              <w:pStyle w:val="affffd"/>
              <w:spacing w:beforeLines="100" w:line="240" w:lineRule="auto"/>
              <w:rPr>
                <w:rFonts w:eastAsia="宋体"/>
                <w:sz w:val="21"/>
                <w:szCs w:val="21"/>
              </w:rPr>
            </w:pPr>
            <w:r>
              <w:rPr>
                <w:rFonts w:hint="eastAsia"/>
                <w:sz w:val="22"/>
                <w:szCs w:val="22"/>
              </w:rPr>
              <w:t>17</w:t>
            </w:r>
            <w:r>
              <w:rPr>
                <w:rFonts w:hint="eastAsia"/>
                <w:sz w:val="22"/>
                <w:szCs w:val="22"/>
              </w:rPr>
              <w:t>°</w:t>
            </w:r>
          </w:p>
        </w:tc>
        <w:tc>
          <w:tcPr>
            <w:tcW w:w="1002" w:type="dxa"/>
            <w:vAlign w:val="center"/>
          </w:tcPr>
          <w:p w:rsidR="00DB7C61" w:rsidRDefault="00595E81" w:rsidP="00AA7E8D">
            <w:pPr>
              <w:pStyle w:val="affffd"/>
              <w:spacing w:beforeLines="100" w:line="240" w:lineRule="auto"/>
              <w:rPr>
                <w:rFonts w:eastAsia="宋体"/>
                <w:sz w:val="21"/>
                <w:szCs w:val="21"/>
              </w:rPr>
            </w:pPr>
            <w:r>
              <w:rPr>
                <w:rFonts w:hint="eastAsia"/>
                <w:sz w:val="22"/>
                <w:szCs w:val="22"/>
              </w:rPr>
              <w:t>18</w:t>
            </w:r>
            <w:r>
              <w:rPr>
                <w:rFonts w:hint="eastAsia"/>
                <w:sz w:val="22"/>
                <w:szCs w:val="22"/>
              </w:rPr>
              <w:t>°</w:t>
            </w:r>
          </w:p>
        </w:tc>
        <w:tc>
          <w:tcPr>
            <w:tcW w:w="1120" w:type="dxa"/>
            <w:vAlign w:val="center"/>
          </w:tcPr>
          <w:p w:rsidR="00DB7C61" w:rsidRDefault="00595E81" w:rsidP="00AA7E8D">
            <w:pPr>
              <w:pStyle w:val="affffd"/>
              <w:spacing w:beforeLines="100" w:line="240" w:lineRule="auto"/>
              <w:rPr>
                <w:rFonts w:eastAsia="宋体"/>
                <w:sz w:val="21"/>
                <w:szCs w:val="21"/>
              </w:rPr>
            </w:pPr>
            <w:r>
              <w:rPr>
                <w:rFonts w:hint="eastAsia"/>
                <w:sz w:val="22"/>
                <w:szCs w:val="22"/>
              </w:rPr>
              <w:t>19</w:t>
            </w:r>
            <w:r>
              <w:rPr>
                <w:rFonts w:hint="eastAsia"/>
                <w:sz w:val="22"/>
                <w:szCs w:val="22"/>
              </w:rPr>
              <w:t>°</w:t>
            </w:r>
          </w:p>
        </w:tc>
        <w:tc>
          <w:tcPr>
            <w:tcW w:w="998" w:type="dxa"/>
            <w:vAlign w:val="center"/>
          </w:tcPr>
          <w:p w:rsidR="00DB7C61" w:rsidRDefault="00595E81" w:rsidP="00AA7E8D">
            <w:pPr>
              <w:pStyle w:val="affffd"/>
              <w:spacing w:beforeLines="100" w:line="240" w:lineRule="auto"/>
              <w:rPr>
                <w:rFonts w:eastAsia="宋体"/>
                <w:sz w:val="21"/>
                <w:szCs w:val="21"/>
              </w:rPr>
            </w:pPr>
            <w:r>
              <w:rPr>
                <w:rFonts w:hint="eastAsia"/>
                <w:sz w:val="22"/>
                <w:szCs w:val="22"/>
              </w:rPr>
              <w:t>20</w:t>
            </w:r>
            <w:r>
              <w:rPr>
                <w:rFonts w:hint="eastAsia"/>
                <w:sz w:val="22"/>
                <w:szCs w:val="22"/>
              </w:rPr>
              <w:t>°</w:t>
            </w:r>
          </w:p>
        </w:tc>
      </w:tr>
      <w:tr w:rsidR="00DB7C61">
        <w:trPr>
          <w:jc w:val="center"/>
        </w:trPr>
        <w:tc>
          <w:tcPr>
            <w:tcW w:w="1498" w:type="dxa"/>
            <w:tcBorders>
              <w:top w:val="single" w:sz="6" w:space="0" w:color="auto"/>
            </w:tcBorders>
          </w:tcPr>
          <w:p w:rsidR="00DB7C61" w:rsidRDefault="00595E81">
            <w:pPr>
              <w:pStyle w:val="affffd"/>
              <w:spacing w:line="240" w:lineRule="auto"/>
              <w:rPr>
                <w:rFonts w:eastAsia="宋体"/>
                <w:sz w:val="21"/>
                <w:szCs w:val="21"/>
              </w:rPr>
            </w:pPr>
            <w:r>
              <w:rPr>
                <w:rFonts w:eastAsia="宋体"/>
                <w:sz w:val="21"/>
                <w:szCs w:val="21"/>
              </w:rPr>
              <w:t>1</w:t>
            </w:r>
          </w:p>
        </w:tc>
        <w:tc>
          <w:tcPr>
            <w:tcW w:w="968" w:type="dxa"/>
            <w:vAlign w:val="center"/>
          </w:tcPr>
          <w:p w:rsidR="00DB7C61" w:rsidRDefault="00595E81">
            <w:pPr>
              <w:jc w:val="center"/>
            </w:pPr>
            <w:r>
              <w:rPr>
                <w:rFonts w:hint="eastAsia"/>
                <w:sz w:val="22"/>
                <w:szCs w:val="22"/>
              </w:rPr>
              <w:t>205</w:t>
            </w:r>
          </w:p>
        </w:tc>
        <w:tc>
          <w:tcPr>
            <w:tcW w:w="1120" w:type="dxa"/>
            <w:vAlign w:val="center"/>
          </w:tcPr>
          <w:p w:rsidR="00DB7C61" w:rsidRDefault="00595E81">
            <w:pPr>
              <w:jc w:val="center"/>
            </w:pPr>
            <w:r>
              <w:rPr>
                <w:rFonts w:hint="eastAsia"/>
                <w:sz w:val="22"/>
                <w:szCs w:val="22"/>
              </w:rPr>
              <w:t>207</w:t>
            </w:r>
          </w:p>
        </w:tc>
        <w:tc>
          <w:tcPr>
            <w:tcW w:w="1120" w:type="dxa"/>
            <w:vAlign w:val="center"/>
          </w:tcPr>
          <w:p w:rsidR="00DB7C61" w:rsidRDefault="00595E81">
            <w:pPr>
              <w:jc w:val="center"/>
            </w:pPr>
            <w:r>
              <w:rPr>
                <w:rFonts w:hint="eastAsia"/>
                <w:sz w:val="22"/>
                <w:szCs w:val="22"/>
              </w:rPr>
              <w:t>208</w:t>
            </w:r>
          </w:p>
        </w:tc>
        <w:tc>
          <w:tcPr>
            <w:tcW w:w="1120" w:type="dxa"/>
            <w:vAlign w:val="center"/>
          </w:tcPr>
          <w:p w:rsidR="00DB7C61" w:rsidRDefault="00595E81">
            <w:pPr>
              <w:jc w:val="center"/>
            </w:pPr>
            <w:r>
              <w:rPr>
                <w:rFonts w:hint="eastAsia"/>
                <w:sz w:val="22"/>
                <w:szCs w:val="22"/>
              </w:rPr>
              <w:t>209</w:t>
            </w:r>
          </w:p>
        </w:tc>
        <w:tc>
          <w:tcPr>
            <w:tcW w:w="1002" w:type="dxa"/>
            <w:vAlign w:val="center"/>
          </w:tcPr>
          <w:p w:rsidR="00DB7C61" w:rsidRDefault="00595E81">
            <w:pPr>
              <w:jc w:val="center"/>
            </w:pPr>
            <w:r>
              <w:rPr>
                <w:rFonts w:hint="eastAsia"/>
                <w:sz w:val="22"/>
                <w:szCs w:val="22"/>
              </w:rPr>
              <w:t>211</w:t>
            </w:r>
          </w:p>
        </w:tc>
        <w:tc>
          <w:tcPr>
            <w:tcW w:w="1120" w:type="dxa"/>
            <w:vAlign w:val="center"/>
          </w:tcPr>
          <w:p w:rsidR="00DB7C61" w:rsidRDefault="00595E81">
            <w:pPr>
              <w:jc w:val="center"/>
            </w:pPr>
            <w:r>
              <w:rPr>
                <w:rFonts w:hint="eastAsia"/>
                <w:sz w:val="22"/>
                <w:szCs w:val="22"/>
              </w:rPr>
              <w:t>212</w:t>
            </w:r>
          </w:p>
        </w:tc>
        <w:tc>
          <w:tcPr>
            <w:tcW w:w="998" w:type="dxa"/>
            <w:vAlign w:val="center"/>
          </w:tcPr>
          <w:p w:rsidR="00DB7C61" w:rsidRDefault="00595E81">
            <w:pPr>
              <w:jc w:val="center"/>
            </w:pPr>
            <w:r>
              <w:rPr>
                <w:rFonts w:hint="eastAsia"/>
                <w:sz w:val="22"/>
                <w:szCs w:val="22"/>
              </w:rPr>
              <w:t>213</w:t>
            </w:r>
          </w:p>
        </w:tc>
      </w:tr>
      <w:tr w:rsidR="00DB7C61">
        <w:trPr>
          <w:jc w:val="center"/>
        </w:trPr>
        <w:tc>
          <w:tcPr>
            <w:tcW w:w="1498" w:type="dxa"/>
          </w:tcPr>
          <w:p w:rsidR="00DB7C61" w:rsidRDefault="00595E81">
            <w:pPr>
              <w:pStyle w:val="affffd"/>
              <w:spacing w:line="240" w:lineRule="auto"/>
              <w:rPr>
                <w:rFonts w:eastAsia="宋体"/>
                <w:sz w:val="21"/>
                <w:szCs w:val="21"/>
              </w:rPr>
            </w:pPr>
            <w:r>
              <w:rPr>
                <w:rFonts w:eastAsia="宋体"/>
                <w:sz w:val="21"/>
                <w:szCs w:val="21"/>
              </w:rPr>
              <w:t>2</w:t>
            </w:r>
          </w:p>
        </w:tc>
        <w:tc>
          <w:tcPr>
            <w:tcW w:w="968" w:type="dxa"/>
            <w:vAlign w:val="center"/>
          </w:tcPr>
          <w:p w:rsidR="00DB7C61" w:rsidRDefault="00595E81">
            <w:pPr>
              <w:jc w:val="center"/>
            </w:pPr>
            <w:r>
              <w:rPr>
                <w:rFonts w:hint="eastAsia"/>
                <w:sz w:val="22"/>
                <w:szCs w:val="22"/>
              </w:rPr>
              <w:t>281</w:t>
            </w:r>
          </w:p>
        </w:tc>
        <w:tc>
          <w:tcPr>
            <w:tcW w:w="1120" w:type="dxa"/>
            <w:vAlign w:val="center"/>
          </w:tcPr>
          <w:p w:rsidR="00DB7C61" w:rsidRDefault="00595E81">
            <w:pPr>
              <w:jc w:val="center"/>
            </w:pPr>
            <w:r>
              <w:rPr>
                <w:rFonts w:hint="eastAsia"/>
                <w:sz w:val="22"/>
                <w:szCs w:val="22"/>
              </w:rPr>
              <w:t>282</w:t>
            </w:r>
          </w:p>
        </w:tc>
        <w:tc>
          <w:tcPr>
            <w:tcW w:w="1120" w:type="dxa"/>
            <w:vAlign w:val="center"/>
          </w:tcPr>
          <w:p w:rsidR="00DB7C61" w:rsidRDefault="00595E81">
            <w:pPr>
              <w:jc w:val="center"/>
            </w:pPr>
            <w:r>
              <w:rPr>
                <w:rFonts w:hint="eastAsia"/>
                <w:sz w:val="22"/>
                <w:szCs w:val="22"/>
              </w:rPr>
              <w:t>284</w:t>
            </w:r>
          </w:p>
        </w:tc>
        <w:tc>
          <w:tcPr>
            <w:tcW w:w="1120" w:type="dxa"/>
            <w:vAlign w:val="center"/>
          </w:tcPr>
          <w:p w:rsidR="00DB7C61" w:rsidRDefault="00595E81">
            <w:pPr>
              <w:jc w:val="center"/>
            </w:pPr>
            <w:r>
              <w:rPr>
                <w:rFonts w:hint="eastAsia"/>
                <w:sz w:val="22"/>
                <w:szCs w:val="22"/>
              </w:rPr>
              <w:t>286</w:t>
            </w:r>
          </w:p>
        </w:tc>
        <w:tc>
          <w:tcPr>
            <w:tcW w:w="1002" w:type="dxa"/>
            <w:vAlign w:val="center"/>
          </w:tcPr>
          <w:p w:rsidR="00DB7C61" w:rsidRDefault="00595E81">
            <w:pPr>
              <w:jc w:val="center"/>
            </w:pPr>
            <w:r>
              <w:rPr>
                <w:rFonts w:hint="eastAsia"/>
                <w:sz w:val="22"/>
                <w:szCs w:val="22"/>
              </w:rPr>
              <w:t>287</w:t>
            </w:r>
          </w:p>
        </w:tc>
        <w:tc>
          <w:tcPr>
            <w:tcW w:w="1120" w:type="dxa"/>
            <w:vAlign w:val="center"/>
          </w:tcPr>
          <w:p w:rsidR="00DB7C61" w:rsidRDefault="00595E81">
            <w:pPr>
              <w:jc w:val="center"/>
            </w:pPr>
            <w:r>
              <w:rPr>
                <w:rFonts w:hint="eastAsia"/>
                <w:sz w:val="22"/>
                <w:szCs w:val="22"/>
              </w:rPr>
              <w:t>289</w:t>
            </w:r>
          </w:p>
        </w:tc>
        <w:tc>
          <w:tcPr>
            <w:tcW w:w="998" w:type="dxa"/>
            <w:vAlign w:val="center"/>
          </w:tcPr>
          <w:p w:rsidR="00DB7C61" w:rsidRDefault="00595E81">
            <w:pPr>
              <w:jc w:val="center"/>
            </w:pPr>
            <w:r>
              <w:rPr>
                <w:rFonts w:hint="eastAsia"/>
                <w:sz w:val="22"/>
                <w:szCs w:val="22"/>
              </w:rPr>
              <w:t>290</w:t>
            </w:r>
          </w:p>
        </w:tc>
      </w:tr>
      <w:tr w:rsidR="00DB7C61">
        <w:trPr>
          <w:jc w:val="center"/>
        </w:trPr>
        <w:tc>
          <w:tcPr>
            <w:tcW w:w="1498" w:type="dxa"/>
          </w:tcPr>
          <w:p w:rsidR="00DB7C61" w:rsidRDefault="00595E81">
            <w:pPr>
              <w:pStyle w:val="affffd"/>
              <w:spacing w:line="240" w:lineRule="auto"/>
              <w:rPr>
                <w:rFonts w:eastAsia="宋体"/>
                <w:sz w:val="21"/>
                <w:szCs w:val="21"/>
              </w:rPr>
            </w:pPr>
            <w:r>
              <w:rPr>
                <w:rFonts w:eastAsia="宋体"/>
                <w:sz w:val="21"/>
                <w:szCs w:val="21"/>
              </w:rPr>
              <w:t>3</w:t>
            </w:r>
          </w:p>
        </w:tc>
        <w:tc>
          <w:tcPr>
            <w:tcW w:w="968" w:type="dxa"/>
            <w:vAlign w:val="center"/>
          </w:tcPr>
          <w:p w:rsidR="00DB7C61" w:rsidRDefault="00595E81">
            <w:pPr>
              <w:jc w:val="center"/>
            </w:pPr>
            <w:r>
              <w:rPr>
                <w:rFonts w:hint="eastAsia"/>
                <w:sz w:val="22"/>
                <w:szCs w:val="22"/>
              </w:rPr>
              <w:t>372</w:t>
            </w:r>
          </w:p>
        </w:tc>
        <w:tc>
          <w:tcPr>
            <w:tcW w:w="1120" w:type="dxa"/>
            <w:vAlign w:val="center"/>
          </w:tcPr>
          <w:p w:rsidR="00DB7C61" w:rsidRDefault="00595E81">
            <w:pPr>
              <w:jc w:val="center"/>
            </w:pPr>
            <w:r>
              <w:rPr>
                <w:rFonts w:hint="eastAsia"/>
                <w:sz w:val="22"/>
                <w:szCs w:val="22"/>
              </w:rPr>
              <w:t>373</w:t>
            </w:r>
          </w:p>
        </w:tc>
        <w:tc>
          <w:tcPr>
            <w:tcW w:w="1120" w:type="dxa"/>
            <w:vAlign w:val="center"/>
          </w:tcPr>
          <w:p w:rsidR="00DB7C61" w:rsidRDefault="00595E81">
            <w:pPr>
              <w:jc w:val="center"/>
            </w:pPr>
            <w:r>
              <w:rPr>
                <w:rFonts w:hint="eastAsia"/>
                <w:sz w:val="22"/>
                <w:szCs w:val="22"/>
              </w:rPr>
              <w:t>374</w:t>
            </w:r>
          </w:p>
        </w:tc>
        <w:tc>
          <w:tcPr>
            <w:tcW w:w="1120" w:type="dxa"/>
            <w:vAlign w:val="center"/>
          </w:tcPr>
          <w:p w:rsidR="00DB7C61" w:rsidRDefault="00595E81">
            <w:pPr>
              <w:jc w:val="center"/>
            </w:pPr>
            <w:r>
              <w:rPr>
                <w:rFonts w:hint="eastAsia"/>
                <w:sz w:val="22"/>
                <w:szCs w:val="22"/>
              </w:rPr>
              <w:t>375</w:t>
            </w:r>
          </w:p>
        </w:tc>
        <w:tc>
          <w:tcPr>
            <w:tcW w:w="1002" w:type="dxa"/>
            <w:vAlign w:val="center"/>
          </w:tcPr>
          <w:p w:rsidR="00DB7C61" w:rsidRDefault="00595E81">
            <w:pPr>
              <w:jc w:val="center"/>
            </w:pPr>
            <w:r>
              <w:rPr>
                <w:rFonts w:hint="eastAsia"/>
                <w:sz w:val="22"/>
                <w:szCs w:val="22"/>
              </w:rPr>
              <w:t>376</w:t>
            </w:r>
          </w:p>
        </w:tc>
        <w:tc>
          <w:tcPr>
            <w:tcW w:w="1120" w:type="dxa"/>
            <w:vAlign w:val="center"/>
          </w:tcPr>
          <w:p w:rsidR="00DB7C61" w:rsidRDefault="00595E81">
            <w:pPr>
              <w:jc w:val="center"/>
            </w:pPr>
            <w:r>
              <w:rPr>
                <w:rFonts w:hint="eastAsia"/>
                <w:sz w:val="22"/>
                <w:szCs w:val="22"/>
              </w:rPr>
              <w:t>377</w:t>
            </w:r>
          </w:p>
        </w:tc>
        <w:tc>
          <w:tcPr>
            <w:tcW w:w="998" w:type="dxa"/>
            <w:vAlign w:val="center"/>
          </w:tcPr>
          <w:p w:rsidR="00DB7C61" w:rsidRDefault="00595E81">
            <w:pPr>
              <w:jc w:val="center"/>
            </w:pPr>
            <w:r>
              <w:rPr>
                <w:rFonts w:hint="eastAsia"/>
                <w:sz w:val="22"/>
                <w:szCs w:val="22"/>
              </w:rPr>
              <w:t>377</w:t>
            </w:r>
          </w:p>
        </w:tc>
      </w:tr>
      <w:tr w:rsidR="00DB7C61">
        <w:trPr>
          <w:jc w:val="center"/>
        </w:trPr>
        <w:tc>
          <w:tcPr>
            <w:tcW w:w="1498" w:type="dxa"/>
          </w:tcPr>
          <w:p w:rsidR="00DB7C61" w:rsidRDefault="00595E81">
            <w:pPr>
              <w:pStyle w:val="affffd"/>
              <w:spacing w:line="240" w:lineRule="auto"/>
              <w:rPr>
                <w:rFonts w:eastAsia="宋体"/>
                <w:sz w:val="21"/>
                <w:szCs w:val="21"/>
              </w:rPr>
            </w:pPr>
            <w:r>
              <w:rPr>
                <w:rFonts w:eastAsia="宋体"/>
                <w:sz w:val="21"/>
                <w:szCs w:val="21"/>
              </w:rPr>
              <w:t>4</w:t>
            </w:r>
          </w:p>
        </w:tc>
        <w:tc>
          <w:tcPr>
            <w:tcW w:w="968" w:type="dxa"/>
            <w:vAlign w:val="center"/>
          </w:tcPr>
          <w:p w:rsidR="00DB7C61" w:rsidRDefault="00595E81">
            <w:pPr>
              <w:jc w:val="center"/>
            </w:pPr>
            <w:r>
              <w:rPr>
                <w:rFonts w:hint="eastAsia"/>
                <w:sz w:val="22"/>
                <w:szCs w:val="22"/>
              </w:rPr>
              <w:t>404</w:t>
            </w:r>
          </w:p>
        </w:tc>
        <w:tc>
          <w:tcPr>
            <w:tcW w:w="1120" w:type="dxa"/>
            <w:vAlign w:val="center"/>
          </w:tcPr>
          <w:p w:rsidR="00DB7C61" w:rsidRDefault="00595E81">
            <w:pPr>
              <w:jc w:val="center"/>
            </w:pPr>
            <w:r>
              <w:rPr>
                <w:rFonts w:hint="eastAsia"/>
                <w:sz w:val="22"/>
                <w:szCs w:val="22"/>
              </w:rPr>
              <w:t>404</w:t>
            </w:r>
          </w:p>
        </w:tc>
        <w:tc>
          <w:tcPr>
            <w:tcW w:w="1120" w:type="dxa"/>
            <w:vAlign w:val="center"/>
          </w:tcPr>
          <w:p w:rsidR="00DB7C61" w:rsidRDefault="00595E81">
            <w:pPr>
              <w:jc w:val="center"/>
            </w:pPr>
            <w:r>
              <w:rPr>
                <w:rFonts w:hint="eastAsia"/>
                <w:sz w:val="22"/>
                <w:szCs w:val="22"/>
              </w:rPr>
              <w:t>404</w:t>
            </w:r>
          </w:p>
        </w:tc>
        <w:tc>
          <w:tcPr>
            <w:tcW w:w="1120" w:type="dxa"/>
            <w:vAlign w:val="center"/>
          </w:tcPr>
          <w:p w:rsidR="00DB7C61" w:rsidRDefault="00595E81">
            <w:pPr>
              <w:jc w:val="center"/>
            </w:pPr>
            <w:r>
              <w:rPr>
                <w:rFonts w:hint="eastAsia"/>
                <w:sz w:val="22"/>
                <w:szCs w:val="22"/>
              </w:rPr>
              <w:t>404</w:t>
            </w:r>
          </w:p>
        </w:tc>
        <w:tc>
          <w:tcPr>
            <w:tcW w:w="1002" w:type="dxa"/>
            <w:vAlign w:val="center"/>
          </w:tcPr>
          <w:p w:rsidR="00DB7C61" w:rsidRDefault="00595E81">
            <w:pPr>
              <w:jc w:val="center"/>
            </w:pPr>
            <w:r>
              <w:rPr>
                <w:rFonts w:hint="eastAsia"/>
                <w:sz w:val="22"/>
                <w:szCs w:val="22"/>
              </w:rPr>
              <w:t>403</w:t>
            </w:r>
          </w:p>
        </w:tc>
        <w:tc>
          <w:tcPr>
            <w:tcW w:w="1120" w:type="dxa"/>
            <w:vAlign w:val="center"/>
          </w:tcPr>
          <w:p w:rsidR="00DB7C61" w:rsidRDefault="00595E81">
            <w:pPr>
              <w:jc w:val="center"/>
            </w:pPr>
            <w:r>
              <w:rPr>
                <w:rFonts w:hint="eastAsia"/>
                <w:sz w:val="22"/>
                <w:szCs w:val="22"/>
              </w:rPr>
              <w:t>403</w:t>
            </w:r>
          </w:p>
        </w:tc>
        <w:tc>
          <w:tcPr>
            <w:tcW w:w="998" w:type="dxa"/>
            <w:vAlign w:val="center"/>
          </w:tcPr>
          <w:p w:rsidR="00DB7C61" w:rsidRDefault="00595E81">
            <w:pPr>
              <w:jc w:val="center"/>
            </w:pPr>
            <w:r>
              <w:rPr>
                <w:rFonts w:hint="eastAsia"/>
                <w:sz w:val="22"/>
                <w:szCs w:val="22"/>
              </w:rPr>
              <w:t>402</w:t>
            </w:r>
          </w:p>
        </w:tc>
      </w:tr>
      <w:tr w:rsidR="00DB7C61">
        <w:trPr>
          <w:jc w:val="center"/>
        </w:trPr>
        <w:tc>
          <w:tcPr>
            <w:tcW w:w="1498" w:type="dxa"/>
          </w:tcPr>
          <w:p w:rsidR="00DB7C61" w:rsidRDefault="00595E81">
            <w:pPr>
              <w:pStyle w:val="affffd"/>
              <w:spacing w:line="240" w:lineRule="auto"/>
              <w:rPr>
                <w:rFonts w:eastAsia="宋体"/>
                <w:sz w:val="21"/>
                <w:szCs w:val="21"/>
              </w:rPr>
            </w:pPr>
            <w:r>
              <w:rPr>
                <w:rFonts w:eastAsia="宋体"/>
                <w:sz w:val="21"/>
                <w:szCs w:val="21"/>
              </w:rPr>
              <w:t>5</w:t>
            </w:r>
          </w:p>
        </w:tc>
        <w:tc>
          <w:tcPr>
            <w:tcW w:w="968" w:type="dxa"/>
            <w:vAlign w:val="center"/>
          </w:tcPr>
          <w:p w:rsidR="00DB7C61" w:rsidRDefault="00595E81">
            <w:pPr>
              <w:jc w:val="center"/>
            </w:pPr>
            <w:r>
              <w:rPr>
                <w:rFonts w:hint="eastAsia"/>
                <w:sz w:val="22"/>
                <w:szCs w:val="22"/>
              </w:rPr>
              <w:t>471</w:t>
            </w:r>
          </w:p>
        </w:tc>
        <w:tc>
          <w:tcPr>
            <w:tcW w:w="1120" w:type="dxa"/>
            <w:vAlign w:val="center"/>
          </w:tcPr>
          <w:p w:rsidR="00DB7C61" w:rsidRDefault="00595E81">
            <w:pPr>
              <w:jc w:val="center"/>
            </w:pPr>
            <w:r>
              <w:rPr>
                <w:rFonts w:hint="eastAsia"/>
                <w:sz w:val="22"/>
                <w:szCs w:val="22"/>
              </w:rPr>
              <w:t>469</w:t>
            </w:r>
          </w:p>
        </w:tc>
        <w:tc>
          <w:tcPr>
            <w:tcW w:w="1120" w:type="dxa"/>
            <w:vAlign w:val="center"/>
          </w:tcPr>
          <w:p w:rsidR="00DB7C61" w:rsidRDefault="00595E81">
            <w:pPr>
              <w:jc w:val="center"/>
            </w:pPr>
            <w:r>
              <w:rPr>
                <w:rFonts w:hint="eastAsia"/>
                <w:sz w:val="22"/>
                <w:szCs w:val="22"/>
              </w:rPr>
              <w:t>468</w:t>
            </w:r>
          </w:p>
        </w:tc>
        <w:tc>
          <w:tcPr>
            <w:tcW w:w="1120" w:type="dxa"/>
            <w:vAlign w:val="center"/>
          </w:tcPr>
          <w:p w:rsidR="00DB7C61" w:rsidRDefault="00595E81">
            <w:pPr>
              <w:jc w:val="center"/>
            </w:pPr>
            <w:r>
              <w:rPr>
                <w:rFonts w:hint="eastAsia"/>
                <w:sz w:val="22"/>
                <w:szCs w:val="22"/>
              </w:rPr>
              <w:t>467</w:t>
            </w:r>
          </w:p>
        </w:tc>
        <w:tc>
          <w:tcPr>
            <w:tcW w:w="1002" w:type="dxa"/>
            <w:vAlign w:val="center"/>
          </w:tcPr>
          <w:p w:rsidR="00DB7C61" w:rsidRDefault="00595E81">
            <w:pPr>
              <w:jc w:val="center"/>
            </w:pPr>
            <w:r>
              <w:rPr>
                <w:rFonts w:hint="eastAsia"/>
                <w:sz w:val="22"/>
                <w:szCs w:val="22"/>
              </w:rPr>
              <w:t>465</w:t>
            </w:r>
          </w:p>
        </w:tc>
        <w:tc>
          <w:tcPr>
            <w:tcW w:w="1120" w:type="dxa"/>
            <w:vAlign w:val="center"/>
          </w:tcPr>
          <w:p w:rsidR="00DB7C61" w:rsidRDefault="00595E81">
            <w:pPr>
              <w:jc w:val="center"/>
            </w:pPr>
            <w:r>
              <w:rPr>
                <w:rFonts w:hint="eastAsia"/>
                <w:sz w:val="22"/>
                <w:szCs w:val="22"/>
              </w:rPr>
              <w:t>463</w:t>
            </w:r>
          </w:p>
        </w:tc>
        <w:tc>
          <w:tcPr>
            <w:tcW w:w="998" w:type="dxa"/>
            <w:vAlign w:val="center"/>
          </w:tcPr>
          <w:p w:rsidR="00DB7C61" w:rsidRDefault="00595E81">
            <w:pPr>
              <w:jc w:val="center"/>
            </w:pPr>
            <w:r>
              <w:rPr>
                <w:rFonts w:hint="eastAsia"/>
                <w:sz w:val="22"/>
                <w:szCs w:val="22"/>
              </w:rPr>
              <w:t>461</w:t>
            </w:r>
          </w:p>
        </w:tc>
      </w:tr>
      <w:tr w:rsidR="00DB7C61">
        <w:trPr>
          <w:jc w:val="center"/>
        </w:trPr>
        <w:tc>
          <w:tcPr>
            <w:tcW w:w="1498" w:type="dxa"/>
          </w:tcPr>
          <w:p w:rsidR="00DB7C61" w:rsidRDefault="00595E81">
            <w:pPr>
              <w:pStyle w:val="affffd"/>
              <w:spacing w:line="240" w:lineRule="auto"/>
              <w:rPr>
                <w:rFonts w:eastAsia="宋体"/>
                <w:sz w:val="21"/>
                <w:szCs w:val="21"/>
              </w:rPr>
            </w:pPr>
            <w:r>
              <w:rPr>
                <w:rFonts w:eastAsia="宋体"/>
                <w:sz w:val="21"/>
                <w:szCs w:val="21"/>
              </w:rPr>
              <w:t>6</w:t>
            </w:r>
          </w:p>
        </w:tc>
        <w:tc>
          <w:tcPr>
            <w:tcW w:w="968" w:type="dxa"/>
            <w:vAlign w:val="center"/>
          </w:tcPr>
          <w:p w:rsidR="00DB7C61" w:rsidRDefault="00595E81">
            <w:pPr>
              <w:jc w:val="center"/>
            </w:pPr>
            <w:r>
              <w:rPr>
                <w:rFonts w:hint="eastAsia"/>
                <w:sz w:val="22"/>
                <w:szCs w:val="22"/>
              </w:rPr>
              <w:t>396</w:t>
            </w:r>
          </w:p>
        </w:tc>
        <w:tc>
          <w:tcPr>
            <w:tcW w:w="1120" w:type="dxa"/>
            <w:vAlign w:val="center"/>
          </w:tcPr>
          <w:p w:rsidR="00DB7C61" w:rsidRDefault="00595E81">
            <w:pPr>
              <w:jc w:val="center"/>
            </w:pPr>
            <w:r>
              <w:rPr>
                <w:rFonts w:hint="eastAsia"/>
                <w:sz w:val="22"/>
                <w:szCs w:val="22"/>
              </w:rPr>
              <w:t>395</w:t>
            </w:r>
          </w:p>
        </w:tc>
        <w:tc>
          <w:tcPr>
            <w:tcW w:w="1120" w:type="dxa"/>
            <w:vAlign w:val="center"/>
          </w:tcPr>
          <w:p w:rsidR="00DB7C61" w:rsidRDefault="00595E81">
            <w:pPr>
              <w:jc w:val="center"/>
            </w:pPr>
            <w:r>
              <w:rPr>
                <w:rFonts w:hint="eastAsia"/>
                <w:sz w:val="22"/>
                <w:szCs w:val="22"/>
              </w:rPr>
              <w:t>393</w:t>
            </w:r>
          </w:p>
        </w:tc>
        <w:tc>
          <w:tcPr>
            <w:tcW w:w="1120" w:type="dxa"/>
            <w:vAlign w:val="center"/>
          </w:tcPr>
          <w:p w:rsidR="00DB7C61" w:rsidRDefault="00595E81">
            <w:pPr>
              <w:jc w:val="center"/>
            </w:pPr>
            <w:r>
              <w:rPr>
                <w:rFonts w:hint="eastAsia"/>
                <w:sz w:val="22"/>
                <w:szCs w:val="22"/>
              </w:rPr>
              <w:t>391</w:t>
            </w:r>
          </w:p>
        </w:tc>
        <w:tc>
          <w:tcPr>
            <w:tcW w:w="1002" w:type="dxa"/>
            <w:vAlign w:val="center"/>
          </w:tcPr>
          <w:p w:rsidR="00DB7C61" w:rsidRDefault="00595E81">
            <w:pPr>
              <w:jc w:val="center"/>
            </w:pPr>
            <w:r>
              <w:rPr>
                <w:rFonts w:hint="eastAsia"/>
                <w:sz w:val="22"/>
                <w:szCs w:val="22"/>
              </w:rPr>
              <w:t>390</w:t>
            </w:r>
          </w:p>
        </w:tc>
        <w:tc>
          <w:tcPr>
            <w:tcW w:w="1120" w:type="dxa"/>
            <w:vAlign w:val="center"/>
          </w:tcPr>
          <w:p w:rsidR="00DB7C61" w:rsidRDefault="00595E81">
            <w:pPr>
              <w:jc w:val="center"/>
            </w:pPr>
            <w:r>
              <w:rPr>
                <w:rFonts w:hint="eastAsia"/>
                <w:sz w:val="22"/>
                <w:szCs w:val="22"/>
              </w:rPr>
              <w:t>388</w:t>
            </w:r>
          </w:p>
        </w:tc>
        <w:tc>
          <w:tcPr>
            <w:tcW w:w="998" w:type="dxa"/>
            <w:vAlign w:val="center"/>
          </w:tcPr>
          <w:p w:rsidR="00DB7C61" w:rsidRDefault="00595E81">
            <w:pPr>
              <w:jc w:val="center"/>
            </w:pPr>
            <w:r>
              <w:rPr>
                <w:rFonts w:hint="eastAsia"/>
                <w:sz w:val="22"/>
                <w:szCs w:val="22"/>
              </w:rPr>
              <w:t>386</w:t>
            </w:r>
          </w:p>
        </w:tc>
      </w:tr>
      <w:tr w:rsidR="00DB7C61">
        <w:trPr>
          <w:jc w:val="center"/>
        </w:trPr>
        <w:tc>
          <w:tcPr>
            <w:tcW w:w="1498" w:type="dxa"/>
          </w:tcPr>
          <w:p w:rsidR="00DB7C61" w:rsidRDefault="00595E81">
            <w:pPr>
              <w:pStyle w:val="affffd"/>
              <w:spacing w:line="240" w:lineRule="auto"/>
              <w:rPr>
                <w:rFonts w:eastAsia="宋体"/>
                <w:sz w:val="21"/>
                <w:szCs w:val="21"/>
              </w:rPr>
            </w:pPr>
            <w:r>
              <w:rPr>
                <w:rFonts w:eastAsia="宋体"/>
                <w:sz w:val="21"/>
                <w:szCs w:val="21"/>
              </w:rPr>
              <w:t>7</w:t>
            </w:r>
          </w:p>
        </w:tc>
        <w:tc>
          <w:tcPr>
            <w:tcW w:w="968" w:type="dxa"/>
            <w:vAlign w:val="center"/>
          </w:tcPr>
          <w:p w:rsidR="00DB7C61" w:rsidRDefault="00595E81">
            <w:pPr>
              <w:jc w:val="center"/>
            </w:pPr>
            <w:r>
              <w:rPr>
                <w:rFonts w:hint="eastAsia"/>
                <w:sz w:val="22"/>
                <w:szCs w:val="22"/>
              </w:rPr>
              <w:t>538</w:t>
            </w:r>
          </w:p>
        </w:tc>
        <w:tc>
          <w:tcPr>
            <w:tcW w:w="1120" w:type="dxa"/>
            <w:vAlign w:val="center"/>
          </w:tcPr>
          <w:p w:rsidR="00DB7C61" w:rsidRDefault="00595E81">
            <w:pPr>
              <w:jc w:val="center"/>
            </w:pPr>
            <w:r>
              <w:rPr>
                <w:rFonts w:hint="eastAsia"/>
                <w:sz w:val="22"/>
                <w:szCs w:val="22"/>
              </w:rPr>
              <w:t>537</w:t>
            </w:r>
          </w:p>
        </w:tc>
        <w:tc>
          <w:tcPr>
            <w:tcW w:w="1120" w:type="dxa"/>
            <w:vAlign w:val="center"/>
          </w:tcPr>
          <w:p w:rsidR="00DB7C61" w:rsidRDefault="00595E81">
            <w:pPr>
              <w:jc w:val="center"/>
            </w:pPr>
            <w:r>
              <w:rPr>
                <w:rFonts w:hint="eastAsia"/>
                <w:sz w:val="22"/>
                <w:szCs w:val="22"/>
              </w:rPr>
              <w:t>534</w:t>
            </w:r>
          </w:p>
        </w:tc>
        <w:tc>
          <w:tcPr>
            <w:tcW w:w="1120" w:type="dxa"/>
            <w:vAlign w:val="center"/>
          </w:tcPr>
          <w:p w:rsidR="00DB7C61" w:rsidRDefault="00595E81">
            <w:pPr>
              <w:jc w:val="center"/>
            </w:pPr>
            <w:r>
              <w:rPr>
                <w:rFonts w:hint="eastAsia"/>
                <w:sz w:val="22"/>
                <w:szCs w:val="22"/>
              </w:rPr>
              <w:t>532</w:t>
            </w:r>
          </w:p>
        </w:tc>
        <w:tc>
          <w:tcPr>
            <w:tcW w:w="1002" w:type="dxa"/>
            <w:vAlign w:val="center"/>
          </w:tcPr>
          <w:p w:rsidR="00DB7C61" w:rsidRDefault="00595E81">
            <w:pPr>
              <w:jc w:val="center"/>
            </w:pPr>
            <w:r>
              <w:rPr>
                <w:rFonts w:hint="eastAsia"/>
                <w:sz w:val="22"/>
                <w:szCs w:val="22"/>
              </w:rPr>
              <w:t>530</w:t>
            </w:r>
          </w:p>
        </w:tc>
        <w:tc>
          <w:tcPr>
            <w:tcW w:w="1120" w:type="dxa"/>
            <w:vAlign w:val="center"/>
          </w:tcPr>
          <w:p w:rsidR="00DB7C61" w:rsidRDefault="00595E81">
            <w:pPr>
              <w:jc w:val="center"/>
            </w:pPr>
            <w:r>
              <w:rPr>
                <w:rFonts w:hint="eastAsia"/>
                <w:sz w:val="22"/>
                <w:szCs w:val="22"/>
              </w:rPr>
              <w:t>528</w:t>
            </w:r>
          </w:p>
        </w:tc>
        <w:tc>
          <w:tcPr>
            <w:tcW w:w="998" w:type="dxa"/>
            <w:vAlign w:val="center"/>
          </w:tcPr>
          <w:p w:rsidR="00DB7C61" w:rsidRDefault="00595E81">
            <w:pPr>
              <w:jc w:val="center"/>
            </w:pPr>
            <w:r>
              <w:rPr>
                <w:rFonts w:hint="eastAsia"/>
                <w:sz w:val="22"/>
                <w:szCs w:val="22"/>
              </w:rPr>
              <w:t>526</w:t>
            </w:r>
          </w:p>
        </w:tc>
      </w:tr>
      <w:tr w:rsidR="00DB7C61">
        <w:trPr>
          <w:jc w:val="center"/>
        </w:trPr>
        <w:tc>
          <w:tcPr>
            <w:tcW w:w="1498" w:type="dxa"/>
          </w:tcPr>
          <w:p w:rsidR="00DB7C61" w:rsidRDefault="00595E81">
            <w:pPr>
              <w:pStyle w:val="affffd"/>
              <w:spacing w:line="240" w:lineRule="auto"/>
              <w:rPr>
                <w:rFonts w:eastAsia="宋体"/>
                <w:sz w:val="21"/>
                <w:szCs w:val="21"/>
              </w:rPr>
            </w:pPr>
            <w:r>
              <w:rPr>
                <w:rFonts w:eastAsia="宋体"/>
                <w:sz w:val="21"/>
                <w:szCs w:val="21"/>
              </w:rPr>
              <w:t>8</w:t>
            </w:r>
          </w:p>
        </w:tc>
        <w:tc>
          <w:tcPr>
            <w:tcW w:w="968" w:type="dxa"/>
            <w:vAlign w:val="center"/>
          </w:tcPr>
          <w:p w:rsidR="00DB7C61" w:rsidRDefault="00595E81">
            <w:pPr>
              <w:jc w:val="center"/>
            </w:pPr>
            <w:r>
              <w:rPr>
                <w:rFonts w:hint="eastAsia"/>
                <w:sz w:val="22"/>
                <w:szCs w:val="22"/>
              </w:rPr>
              <w:t>539</w:t>
            </w:r>
          </w:p>
        </w:tc>
        <w:tc>
          <w:tcPr>
            <w:tcW w:w="1120" w:type="dxa"/>
            <w:vAlign w:val="center"/>
          </w:tcPr>
          <w:p w:rsidR="00DB7C61" w:rsidRDefault="00595E81">
            <w:pPr>
              <w:jc w:val="center"/>
            </w:pPr>
            <w:r>
              <w:rPr>
                <w:rFonts w:hint="eastAsia"/>
                <w:sz w:val="22"/>
                <w:szCs w:val="22"/>
              </w:rPr>
              <w:t>538</w:t>
            </w:r>
          </w:p>
        </w:tc>
        <w:tc>
          <w:tcPr>
            <w:tcW w:w="1120" w:type="dxa"/>
            <w:vAlign w:val="center"/>
          </w:tcPr>
          <w:p w:rsidR="00DB7C61" w:rsidRDefault="00595E81">
            <w:pPr>
              <w:jc w:val="center"/>
            </w:pPr>
            <w:r>
              <w:rPr>
                <w:rFonts w:hint="eastAsia"/>
                <w:sz w:val="22"/>
                <w:szCs w:val="22"/>
              </w:rPr>
              <w:t>537</w:t>
            </w:r>
          </w:p>
        </w:tc>
        <w:tc>
          <w:tcPr>
            <w:tcW w:w="1120" w:type="dxa"/>
            <w:vAlign w:val="center"/>
          </w:tcPr>
          <w:p w:rsidR="00DB7C61" w:rsidRDefault="00595E81">
            <w:pPr>
              <w:jc w:val="center"/>
            </w:pPr>
            <w:r>
              <w:rPr>
                <w:rFonts w:hint="eastAsia"/>
                <w:sz w:val="22"/>
                <w:szCs w:val="22"/>
              </w:rPr>
              <w:t>536</w:t>
            </w:r>
          </w:p>
        </w:tc>
        <w:tc>
          <w:tcPr>
            <w:tcW w:w="1002" w:type="dxa"/>
            <w:vAlign w:val="center"/>
          </w:tcPr>
          <w:p w:rsidR="00DB7C61" w:rsidRDefault="00595E81">
            <w:pPr>
              <w:jc w:val="center"/>
            </w:pPr>
            <w:r>
              <w:rPr>
                <w:rFonts w:hint="eastAsia"/>
                <w:sz w:val="22"/>
                <w:szCs w:val="22"/>
              </w:rPr>
              <w:t>535</w:t>
            </w:r>
          </w:p>
        </w:tc>
        <w:tc>
          <w:tcPr>
            <w:tcW w:w="1120" w:type="dxa"/>
            <w:vAlign w:val="center"/>
          </w:tcPr>
          <w:p w:rsidR="00DB7C61" w:rsidRDefault="00595E81">
            <w:pPr>
              <w:jc w:val="center"/>
            </w:pPr>
            <w:r>
              <w:rPr>
                <w:rFonts w:hint="eastAsia"/>
                <w:sz w:val="22"/>
                <w:szCs w:val="22"/>
              </w:rPr>
              <w:t>534</w:t>
            </w:r>
          </w:p>
        </w:tc>
        <w:tc>
          <w:tcPr>
            <w:tcW w:w="998" w:type="dxa"/>
            <w:vAlign w:val="center"/>
          </w:tcPr>
          <w:p w:rsidR="00DB7C61" w:rsidRDefault="00595E81">
            <w:pPr>
              <w:jc w:val="center"/>
            </w:pPr>
            <w:r>
              <w:rPr>
                <w:rFonts w:hint="eastAsia"/>
                <w:sz w:val="22"/>
                <w:szCs w:val="22"/>
              </w:rPr>
              <w:t>533</w:t>
            </w:r>
          </w:p>
        </w:tc>
      </w:tr>
      <w:tr w:rsidR="00DB7C61">
        <w:trPr>
          <w:jc w:val="center"/>
        </w:trPr>
        <w:tc>
          <w:tcPr>
            <w:tcW w:w="1498" w:type="dxa"/>
          </w:tcPr>
          <w:p w:rsidR="00DB7C61" w:rsidRDefault="00595E81">
            <w:pPr>
              <w:pStyle w:val="affffd"/>
              <w:spacing w:line="240" w:lineRule="auto"/>
              <w:rPr>
                <w:rFonts w:eastAsia="宋体"/>
                <w:sz w:val="21"/>
                <w:szCs w:val="21"/>
              </w:rPr>
            </w:pPr>
            <w:r>
              <w:rPr>
                <w:rFonts w:eastAsia="宋体"/>
                <w:sz w:val="21"/>
                <w:szCs w:val="21"/>
              </w:rPr>
              <w:t>9</w:t>
            </w:r>
          </w:p>
        </w:tc>
        <w:tc>
          <w:tcPr>
            <w:tcW w:w="968" w:type="dxa"/>
            <w:vAlign w:val="center"/>
          </w:tcPr>
          <w:p w:rsidR="00DB7C61" w:rsidRDefault="00595E81">
            <w:pPr>
              <w:jc w:val="center"/>
            </w:pPr>
            <w:r>
              <w:rPr>
                <w:rFonts w:hint="eastAsia"/>
                <w:sz w:val="22"/>
                <w:szCs w:val="22"/>
              </w:rPr>
              <w:t>413</w:t>
            </w:r>
          </w:p>
        </w:tc>
        <w:tc>
          <w:tcPr>
            <w:tcW w:w="1120" w:type="dxa"/>
            <w:vAlign w:val="center"/>
          </w:tcPr>
          <w:p w:rsidR="00DB7C61" w:rsidRDefault="00595E81">
            <w:pPr>
              <w:jc w:val="center"/>
            </w:pPr>
            <w:r>
              <w:rPr>
                <w:rFonts w:hint="eastAsia"/>
                <w:sz w:val="22"/>
                <w:szCs w:val="22"/>
              </w:rPr>
              <w:t>414</w:t>
            </w:r>
          </w:p>
        </w:tc>
        <w:tc>
          <w:tcPr>
            <w:tcW w:w="1120" w:type="dxa"/>
            <w:vAlign w:val="center"/>
          </w:tcPr>
          <w:p w:rsidR="00DB7C61" w:rsidRDefault="00595E81">
            <w:pPr>
              <w:jc w:val="center"/>
            </w:pPr>
            <w:r>
              <w:rPr>
                <w:rFonts w:hint="eastAsia"/>
                <w:sz w:val="22"/>
                <w:szCs w:val="22"/>
              </w:rPr>
              <w:t>414</w:t>
            </w:r>
          </w:p>
        </w:tc>
        <w:tc>
          <w:tcPr>
            <w:tcW w:w="1120" w:type="dxa"/>
            <w:vAlign w:val="center"/>
          </w:tcPr>
          <w:p w:rsidR="00DB7C61" w:rsidRDefault="00595E81">
            <w:pPr>
              <w:jc w:val="center"/>
            </w:pPr>
            <w:r>
              <w:rPr>
                <w:rFonts w:hint="eastAsia"/>
                <w:sz w:val="22"/>
                <w:szCs w:val="22"/>
              </w:rPr>
              <w:t>415</w:t>
            </w:r>
          </w:p>
        </w:tc>
        <w:tc>
          <w:tcPr>
            <w:tcW w:w="1002" w:type="dxa"/>
            <w:vAlign w:val="center"/>
          </w:tcPr>
          <w:p w:rsidR="00DB7C61" w:rsidRDefault="00595E81">
            <w:pPr>
              <w:jc w:val="center"/>
            </w:pPr>
            <w:r>
              <w:rPr>
                <w:rFonts w:hint="eastAsia"/>
                <w:sz w:val="22"/>
                <w:szCs w:val="22"/>
              </w:rPr>
              <w:t>416</w:t>
            </w:r>
          </w:p>
        </w:tc>
        <w:tc>
          <w:tcPr>
            <w:tcW w:w="1120" w:type="dxa"/>
            <w:vAlign w:val="center"/>
          </w:tcPr>
          <w:p w:rsidR="00DB7C61" w:rsidRDefault="00595E81">
            <w:pPr>
              <w:jc w:val="center"/>
            </w:pPr>
            <w:r>
              <w:rPr>
                <w:rFonts w:hint="eastAsia"/>
                <w:sz w:val="22"/>
                <w:szCs w:val="22"/>
              </w:rPr>
              <w:t>416</w:t>
            </w:r>
          </w:p>
        </w:tc>
        <w:tc>
          <w:tcPr>
            <w:tcW w:w="998" w:type="dxa"/>
            <w:vAlign w:val="center"/>
          </w:tcPr>
          <w:p w:rsidR="00DB7C61" w:rsidRDefault="00595E81">
            <w:pPr>
              <w:jc w:val="center"/>
            </w:pPr>
            <w:r>
              <w:rPr>
                <w:rFonts w:hint="eastAsia"/>
                <w:sz w:val="22"/>
                <w:szCs w:val="22"/>
              </w:rPr>
              <w:t>416</w:t>
            </w:r>
          </w:p>
        </w:tc>
      </w:tr>
      <w:tr w:rsidR="00DB7C61">
        <w:trPr>
          <w:jc w:val="center"/>
        </w:trPr>
        <w:tc>
          <w:tcPr>
            <w:tcW w:w="1498" w:type="dxa"/>
          </w:tcPr>
          <w:p w:rsidR="00DB7C61" w:rsidRDefault="00595E81">
            <w:pPr>
              <w:pStyle w:val="affffd"/>
              <w:spacing w:line="240" w:lineRule="auto"/>
              <w:rPr>
                <w:rFonts w:eastAsia="宋体"/>
                <w:sz w:val="21"/>
                <w:szCs w:val="21"/>
              </w:rPr>
            </w:pPr>
            <w:r>
              <w:rPr>
                <w:rFonts w:eastAsia="宋体"/>
                <w:sz w:val="21"/>
                <w:szCs w:val="21"/>
              </w:rPr>
              <w:t>10</w:t>
            </w:r>
          </w:p>
        </w:tc>
        <w:tc>
          <w:tcPr>
            <w:tcW w:w="968" w:type="dxa"/>
            <w:vAlign w:val="center"/>
          </w:tcPr>
          <w:p w:rsidR="00DB7C61" w:rsidRDefault="00595E81">
            <w:pPr>
              <w:jc w:val="center"/>
            </w:pPr>
            <w:r>
              <w:rPr>
                <w:rFonts w:hint="eastAsia"/>
                <w:sz w:val="22"/>
                <w:szCs w:val="22"/>
              </w:rPr>
              <w:t>308</w:t>
            </w:r>
          </w:p>
        </w:tc>
        <w:tc>
          <w:tcPr>
            <w:tcW w:w="1120" w:type="dxa"/>
            <w:vAlign w:val="center"/>
          </w:tcPr>
          <w:p w:rsidR="00DB7C61" w:rsidRDefault="00595E81">
            <w:pPr>
              <w:jc w:val="center"/>
            </w:pPr>
            <w:r>
              <w:rPr>
                <w:rFonts w:hint="eastAsia"/>
                <w:sz w:val="22"/>
                <w:szCs w:val="22"/>
              </w:rPr>
              <w:t>310</w:t>
            </w:r>
          </w:p>
        </w:tc>
        <w:tc>
          <w:tcPr>
            <w:tcW w:w="1120" w:type="dxa"/>
            <w:vAlign w:val="center"/>
          </w:tcPr>
          <w:p w:rsidR="00DB7C61" w:rsidRDefault="00595E81">
            <w:pPr>
              <w:jc w:val="center"/>
            </w:pPr>
            <w:r>
              <w:rPr>
                <w:rFonts w:hint="eastAsia"/>
                <w:sz w:val="22"/>
                <w:szCs w:val="22"/>
              </w:rPr>
              <w:t>311</w:t>
            </w:r>
          </w:p>
        </w:tc>
        <w:tc>
          <w:tcPr>
            <w:tcW w:w="1120" w:type="dxa"/>
            <w:vAlign w:val="center"/>
          </w:tcPr>
          <w:p w:rsidR="00DB7C61" w:rsidRDefault="00595E81">
            <w:pPr>
              <w:jc w:val="center"/>
            </w:pPr>
            <w:r>
              <w:rPr>
                <w:rFonts w:hint="eastAsia"/>
                <w:sz w:val="22"/>
                <w:szCs w:val="22"/>
              </w:rPr>
              <w:t>312</w:t>
            </w:r>
          </w:p>
        </w:tc>
        <w:tc>
          <w:tcPr>
            <w:tcW w:w="1002" w:type="dxa"/>
            <w:vAlign w:val="center"/>
          </w:tcPr>
          <w:p w:rsidR="00DB7C61" w:rsidRDefault="00595E81">
            <w:pPr>
              <w:jc w:val="center"/>
            </w:pPr>
            <w:r>
              <w:rPr>
                <w:rFonts w:hint="eastAsia"/>
                <w:sz w:val="22"/>
                <w:szCs w:val="22"/>
              </w:rPr>
              <w:t>314</w:t>
            </w:r>
          </w:p>
        </w:tc>
        <w:tc>
          <w:tcPr>
            <w:tcW w:w="1120" w:type="dxa"/>
            <w:vAlign w:val="center"/>
          </w:tcPr>
          <w:p w:rsidR="00DB7C61" w:rsidRDefault="00595E81">
            <w:pPr>
              <w:jc w:val="center"/>
            </w:pPr>
            <w:r>
              <w:rPr>
                <w:rFonts w:hint="eastAsia"/>
                <w:sz w:val="22"/>
                <w:szCs w:val="22"/>
              </w:rPr>
              <w:t>315</w:t>
            </w:r>
          </w:p>
        </w:tc>
        <w:tc>
          <w:tcPr>
            <w:tcW w:w="998" w:type="dxa"/>
            <w:vAlign w:val="center"/>
          </w:tcPr>
          <w:p w:rsidR="00DB7C61" w:rsidRDefault="00595E81">
            <w:pPr>
              <w:jc w:val="center"/>
            </w:pPr>
            <w:r>
              <w:rPr>
                <w:rFonts w:hint="eastAsia"/>
                <w:sz w:val="22"/>
                <w:szCs w:val="22"/>
              </w:rPr>
              <w:t>316</w:t>
            </w:r>
          </w:p>
        </w:tc>
      </w:tr>
      <w:tr w:rsidR="00DB7C61">
        <w:trPr>
          <w:jc w:val="center"/>
        </w:trPr>
        <w:tc>
          <w:tcPr>
            <w:tcW w:w="1498" w:type="dxa"/>
          </w:tcPr>
          <w:p w:rsidR="00DB7C61" w:rsidRDefault="00595E81">
            <w:pPr>
              <w:pStyle w:val="affffd"/>
              <w:spacing w:line="240" w:lineRule="auto"/>
              <w:rPr>
                <w:rFonts w:eastAsia="宋体"/>
                <w:sz w:val="21"/>
                <w:szCs w:val="21"/>
              </w:rPr>
            </w:pPr>
            <w:r>
              <w:rPr>
                <w:rFonts w:eastAsia="宋体"/>
                <w:sz w:val="21"/>
                <w:szCs w:val="21"/>
              </w:rPr>
              <w:t>11</w:t>
            </w:r>
          </w:p>
        </w:tc>
        <w:tc>
          <w:tcPr>
            <w:tcW w:w="968" w:type="dxa"/>
            <w:vAlign w:val="center"/>
          </w:tcPr>
          <w:p w:rsidR="00DB7C61" w:rsidRDefault="00595E81">
            <w:pPr>
              <w:jc w:val="center"/>
            </w:pPr>
            <w:r>
              <w:rPr>
                <w:rFonts w:hint="eastAsia"/>
                <w:sz w:val="22"/>
                <w:szCs w:val="22"/>
              </w:rPr>
              <w:t>283</w:t>
            </w:r>
          </w:p>
        </w:tc>
        <w:tc>
          <w:tcPr>
            <w:tcW w:w="1120" w:type="dxa"/>
            <w:vAlign w:val="center"/>
          </w:tcPr>
          <w:p w:rsidR="00DB7C61" w:rsidRDefault="00595E81">
            <w:pPr>
              <w:jc w:val="center"/>
            </w:pPr>
            <w:r>
              <w:rPr>
                <w:rFonts w:hint="eastAsia"/>
                <w:sz w:val="22"/>
                <w:szCs w:val="22"/>
              </w:rPr>
              <w:t>285</w:t>
            </w:r>
          </w:p>
        </w:tc>
        <w:tc>
          <w:tcPr>
            <w:tcW w:w="1120" w:type="dxa"/>
            <w:vAlign w:val="center"/>
          </w:tcPr>
          <w:p w:rsidR="00DB7C61" w:rsidRDefault="00595E81">
            <w:pPr>
              <w:jc w:val="center"/>
            </w:pPr>
            <w:r>
              <w:rPr>
                <w:rFonts w:hint="eastAsia"/>
                <w:sz w:val="22"/>
                <w:szCs w:val="22"/>
              </w:rPr>
              <w:t>288</w:t>
            </w:r>
          </w:p>
        </w:tc>
        <w:tc>
          <w:tcPr>
            <w:tcW w:w="1120" w:type="dxa"/>
            <w:vAlign w:val="center"/>
          </w:tcPr>
          <w:p w:rsidR="00DB7C61" w:rsidRDefault="00595E81">
            <w:pPr>
              <w:jc w:val="center"/>
            </w:pPr>
            <w:r>
              <w:rPr>
                <w:rFonts w:hint="eastAsia"/>
                <w:sz w:val="22"/>
                <w:szCs w:val="22"/>
              </w:rPr>
              <w:t>290</w:t>
            </w:r>
          </w:p>
        </w:tc>
        <w:tc>
          <w:tcPr>
            <w:tcW w:w="1002" w:type="dxa"/>
            <w:vAlign w:val="center"/>
          </w:tcPr>
          <w:p w:rsidR="00DB7C61" w:rsidRDefault="00595E81">
            <w:pPr>
              <w:jc w:val="center"/>
            </w:pPr>
            <w:r>
              <w:rPr>
                <w:rFonts w:hint="eastAsia"/>
                <w:sz w:val="22"/>
                <w:szCs w:val="22"/>
              </w:rPr>
              <w:t>292</w:t>
            </w:r>
          </w:p>
        </w:tc>
        <w:tc>
          <w:tcPr>
            <w:tcW w:w="1120" w:type="dxa"/>
            <w:vAlign w:val="center"/>
          </w:tcPr>
          <w:p w:rsidR="00DB7C61" w:rsidRDefault="00595E81">
            <w:pPr>
              <w:jc w:val="center"/>
            </w:pPr>
            <w:r>
              <w:rPr>
                <w:rFonts w:hint="eastAsia"/>
                <w:sz w:val="22"/>
                <w:szCs w:val="22"/>
              </w:rPr>
              <w:t>294</w:t>
            </w:r>
          </w:p>
        </w:tc>
        <w:tc>
          <w:tcPr>
            <w:tcW w:w="998" w:type="dxa"/>
            <w:vAlign w:val="center"/>
          </w:tcPr>
          <w:p w:rsidR="00DB7C61" w:rsidRDefault="00595E81">
            <w:pPr>
              <w:jc w:val="center"/>
            </w:pPr>
            <w:r>
              <w:rPr>
                <w:rFonts w:hint="eastAsia"/>
                <w:sz w:val="22"/>
                <w:szCs w:val="22"/>
              </w:rPr>
              <w:t>296</w:t>
            </w:r>
          </w:p>
        </w:tc>
      </w:tr>
      <w:tr w:rsidR="00DB7C61">
        <w:trPr>
          <w:jc w:val="center"/>
        </w:trPr>
        <w:tc>
          <w:tcPr>
            <w:tcW w:w="1498" w:type="dxa"/>
          </w:tcPr>
          <w:p w:rsidR="00DB7C61" w:rsidRDefault="00595E81">
            <w:pPr>
              <w:pStyle w:val="affffd"/>
              <w:spacing w:line="240" w:lineRule="auto"/>
              <w:rPr>
                <w:rFonts w:eastAsia="宋体"/>
                <w:sz w:val="21"/>
                <w:szCs w:val="21"/>
              </w:rPr>
            </w:pPr>
            <w:r>
              <w:rPr>
                <w:rFonts w:eastAsia="宋体"/>
                <w:sz w:val="21"/>
                <w:szCs w:val="21"/>
              </w:rPr>
              <w:t>12</w:t>
            </w:r>
          </w:p>
        </w:tc>
        <w:tc>
          <w:tcPr>
            <w:tcW w:w="968" w:type="dxa"/>
            <w:vAlign w:val="center"/>
          </w:tcPr>
          <w:p w:rsidR="00DB7C61" w:rsidRDefault="00595E81">
            <w:pPr>
              <w:jc w:val="center"/>
            </w:pPr>
            <w:r>
              <w:rPr>
                <w:rFonts w:hint="eastAsia"/>
                <w:sz w:val="22"/>
                <w:szCs w:val="22"/>
              </w:rPr>
              <w:t>201</w:t>
            </w:r>
          </w:p>
        </w:tc>
        <w:tc>
          <w:tcPr>
            <w:tcW w:w="1120" w:type="dxa"/>
            <w:vAlign w:val="center"/>
          </w:tcPr>
          <w:p w:rsidR="00DB7C61" w:rsidRDefault="00595E81">
            <w:pPr>
              <w:jc w:val="center"/>
            </w:pPr>
            <w:r>
              <w:rPr>
                <w:rFonts w:hint="eastAsia"/>
                <w:sz w:val="22"/>
                <w:szCs w:val="22"/>
              </w:rPr>
              <w:t>202</w:t>
            </w:r>
          </w:p>
        </w:tc>
        <w:tc>
          <w:tcPr>
            <w:tcW w:w="1120" w:type="dxa"/>
            <w:vAlign w:val="center"/>
          </w:tcPr>
          <w:p w:rsidR="00DB7C61" w:rsidRDefault="00595E81">
            <w:pPr>
              <w:jc w:val="center"/>
            </w:pPr>
            <w:r>
              <w:rPr>
                <w:rFonts w:hint="eastAsia"/>
                <w:sz w:val="22"/>
                <w:szCs w:val="22"/>
              </w:rPr>
              <w:t>204</w:t>
            </w:r>
          </w:p>
        </w:tc>
        <w:tc>
          <w:tcPr>
            <w:tcW w:w="1120" w:type="dxa"/>
            <w:vAlign w:val="center"/>
          </w:tcPr>
          <w:p w:rsidR="00DB7C61" w:rsidRDefault="00595E81">
            <w:pPr>
              <w:jc w:val="center"/>
            </w:pPr>
            <w:r>
              <w:rPr>
                <w:rFonts w:hint="eastAsia"/>
                <w:sz w:val="22"/>
                <w:szCs w:val="22"/>
              </w:rPr>
              <w:t>205</w:t>
            </w:r>
          </w:p>
        </w:tc>
        <w:tc>
          <w:tcPr>
            <w:tcW w:w="1002" w:type="dxa"/>
            <w:vAlign w:val="center"/>
          </w:tcPr>
          <w:p w:rsidR="00DB7C61" w:rsidRDefault="00595E81">
            <w:pPr>
              <w:jc w:val="center"/>
            </w:pPr>
            <w:r>
              <w:rPr>
                <w:rFonts w:hint="eastAsia"/>
                <w:sz w:val="22"/>
                <w:szCs w:val="22"/>
              </w:rPr>
              <w:t>206</w:t>
            </w:r>
          </w:p>
        </w:tc>
        <w:tc>
          <w:tcPr>
            <w:tcW w:w="1120" w:type="dxa"/>
            <w:vAlign w:val="center"/>
          </w:tcPr>
          <w:p w:rsidR="00DB7C61" w:rsidRDefault="00595E81">
            <w:pPr>
              <w:jc w:val="center"/>
            </w:pPr>
            <w:r>
              <w:rPr>
                <w:rFonts w:hint="eastAsia"/>
                <w:sz w:val="22"/>
                <w:szCs w:val="22"/>
              </w:rPr>
              <w:t>208</w:t>
            </w:r>
          </w:p>
        </w:tc>
        <w:tc>
          <w:tcPr>
            <w:tcW w:w="998" w:type="dxa"/>
            <w:vAlign w:val="center"/>
          </w:tcPr>
          <w:p w:rsidR="00DB7C61" w:rsidRDefault="00595E81">
            <w:pPr>
              <w:jc w:val="center"/>
            </w:pPr>
            <w:r>
              <w:rPr>
                <w:rFonts w:hint="eastAsia"/>
                <w:sz w:val="22"/>
                <w:szCs w:val="22"/>
              </w:rPr>
              <w:t>209</w:t>
            </w:r>
          </w:p>
        </w:tc>
      </w:tr>
      <w:tr w:rsidR="00DB7C61">
        <w:trPr>
          <w:jc w:val="center"/>
        </w:trPr>
        <w:tc>
          <w:tcPr>
            <w:tcW w:w="1498" w:type="dxa"/>
          </w:tcPr>
          <w:p w:rsidR="00DB7C61" w:rsidRDefault="00595E81">
            <w:pPr>
              <w:pStyle w:val="affffd"/>
              <w:spacing w:line="240" w:lineRule="auto"/>
              <w:rPr>
                <w:rFonts w:eastAsia="宋体"/>
                <w:sz w:val="21"/>
                <w:szCs w:val="21"/>
              </w:rPr>
            </w:pPr>
            <w:r>
              <w:rPr>
                <w:rFonts w:eastAsia="宋体"/>
                <w:sz w:val="21"/>
                <w:szCs w:val="21"/>
              </w:rPr>
              <w:t>年总辐射量</w:t>
            </w:r>
          </w:p>
        </w:tc>
        <w:tc>
          <w:tcPr>
            <w:tcW w:w="968" w:type="dxa"/>
            <w:vAlign w:val="center"/>
          </w:tcPr>
          <w:p w:rsidR="00DB7C61" w:rsidRDefault="00595E81">
            <w:pPr>
              <w:jc w:val="center"/>
            </w:pPr>
            <w:r>
              <w:rPr>
                <w:rFonts w:hint="eastAsia"/>
                <w:sz w:val="22"/>
                <w:szCs w:val="22"/>
              </w:rPr>
              <w:t>4411</w:t>
            </w:r>
          </w:p>
        </w:tc>
        <w:tc>
          <w:tcPr>
            <w:tcW w:w="1120" w:type="dxa"/>
            <w:vAlign w:val="center"/>
          </w:tcPr>
          <w:p w:rsidR="00DB7C61" w:rsidRDefault="00595E81">
            <w:pPr>
              <w:jc w:val="center"/>
            </w:pPr>
            <w:r>
              <w:rPr>
                <w:rFonts w:hint="eastAsia"/>
                <w:sz w:val="22"/>
                <w:szCs w:val="22"/>
              </w:rPr>
              <w:t>4416</w:t>
            </w:r>
          </w:p>
        </w:tc>
        <w:tc>
          <w:tcPr>
            <w:tcW w:w="1120" w:type="dxa"/>
            <w:vAlign w:val="center"/>
          </w:tcPr>
          <w:p w:rsidR="00DB7C61" w:rsidRDefault="00595E81">
            <w:pPr>
              <w:jc w:val="center"/>
            </w:pPr>
            <w:r>
              <w:rPr>
                <w:rFonts w:hint="eastAsia"/>
                <w:sz w:val="22"/>
                <w:szCs w:val="22"/>
              </w:rPr>
              <w:t>4420</w:t>
            </w:r>
          </w:p>
        </w:tc>
        <w:tc>
          <w:tcPr>
            <w:tcW w:w="1120" w:type="dxa"/>
            <w:vAlign w:val="center"/>
          </w:tcPr>
          <w:p w:rsidR="00DB7C61" w:rsidRDefault="00595E81">
            <w:pPr>
              <w:jc w:val="center"/>
            </w:pPr>
            <w:r>
              <w:rPr>
                <w:rFonts w:hint="eastAsia"/>
                <w:sz w:val="22"/>
                <w:szCs w:val="22"/>
              </w:rPr>
              <w:t>4423</w:t>
            </w:r>
          </w:p>
        </w:tc>
        <w:tc>
          <w:tcPr>
            <w:tcW w:w="1002" w:type="dxa"/>
            <w:vAlign w:val="center"/>
          </w:tcPr>
          <w:p w:rsidR="00DB7C61" w:rsidRDefault="00595E81">
            <w:pPr>
              <w:jc w:val="center"/>
            </w:pPr>
            <w:r>
              <w:rPr>
                <w:rFonts w:hint="eastAsia"/>
                <w:sz w:val="22"/>
                <w:szCs w:val="22"/>
              </w:rPr>
              <w:t>4425</w:t>
            </w:r>
          </w:p>
        </w:tc>
        <w:tc>
          <w:tcPr>
            <w:tcW w:w="1120" w:type="dxa"/>
            <w:vAlign w:val="center"/>
          </w:tcPr>
          <w:p w:rsidR="00DB7C61" w:rsidRDefault="00595E81">
            <w:pPr>
              <w:jc w:val="center"/>
            </w:pPr>
            <w:r>
              <w:rPr>
                <w:rFonts w:hint="eastAsia"/>
                <w:sz w:val="22"/>
                <w:szCs w:val="22"/>
              </w:rPr>
              <w:t>4426</w:t>
            </w:r>
          </w:p>
        </w:tc>
        <w:tc>
          <w:tcPr>
            <w:tcW w:w="998" w:type="dxa"/>
            <w:vAlign w:val="center"/>
          </w:tcPr>
          <w:p w:rsidR="00DB7C61" w:rsidRDefault="00595E81">
            <w:pPr>
              <w:jc w:val="center"/>
            </w:pPr>
            <w:r>
              <w:rPr>
                <w:rFonts w:hint="eastAsia"/>
                <w:sz w:val="22"/>
                <w:szCs w:val="22"/>
              </w:rPr>
              <w:t>4426</w:t>
            </w:r>
          </w:p>
        </w:tc>
      </w:tr>
    </w:tbl>
    <w:p w:rsidR="00DB7C61" w:rsidRDefault="00595E81">
      <w:pPr>
        <w:pStyle w:val="5f"/>
        <w:ind w:firstLine="480"/>
      </w:pPr>
      <w:r>
        <w:rPr>
          <w:rFonts w:hint="eastAsia"/>
        </w:rPr>
        <w:t>根据表</w:t>
      </w:r>
      <w:r>
        <w:rPr>
          <w:rFonts w:hint="eastAsia"/>
        </w:rPr>
        <w:t>5.</w:t>
      </w:r>
      <w:r>
        <w:t>3</w:t>
      </w:r>
      <w:r>
        <w:rPr>
          <w:rFonts w:hint="eastAsia"/>
        </w:rPr>
        <w:t>-1</w:t>
      </w:r>
      <w:r>
        <w:rPr>
          <w:rFonts w:hint="eastAsia"/>
        </w:rPr>
        <w:t>中可以得出各月太阳辐射变化趋势，根据最大年总辐射量初选本光伏电站的太阳能组件倾角为</w:t>
      </w:r>
      <w:r>
        <w:t>19°</w:t>
      </w:r>
      <w:r>
        <w:rPr>
          <w:rFonts w:hint="eastAsia"/>
        </w:rPr>
        <w:t>。采用</w:t>
      </w:r>
      <w:r>
        <w:t>Pvsyst</w:t>
      </w:r>
      <w:r>
        <w:t>软件对最佳倾角进行优化</w:t>
      </w:r>
      <w:r>
        <w:rPr>
          <w:rFonts w:hint="eastAsia"/>
        </w:rPr>
        <w:t>，</w:t>
      </w:r>
      <w:r>
        <w:t>结果见下图</w:t>
      </w:r>
      <w:r>
        <w:rPr>
          <w:rFonts w:hint="eastAsia"/>
        </w:rPr>
        <w:t>：</w:t>
      </w:r>
    </w:p>
    <w:p w:rsidR="00DB7C61" w:rsidRDefault="00595E81">
      <w:pPr>
        <w:pStyle w:val="152"/>
        <w:ind w:firstLineChars="0" w:firstLine="0"/>
        <w:jc w:val="center"/>
      </w:pPr>
      <w:r>
        <w:rPr>
          <w:noProof/>
        </w:rPr>
        <w:lastRenderedPageBreak/>
        <w:drawing>
          <wp:inline distT="0" distB="0" distL="0" distR="0">
            <wp:extent cx="5339715" cy="3663950"/>
            <wp:effectExtent l="0" t="0" r="0" b="0"/>
            <wp:docPr id="18" name="图片 2" descr="C:\Users\Lenovo\AppData\Roaming\Tencent\Users\59672171\QQ\WinTemp\RichOle\C9}@3MUDP%SNQ8_)GKSQPL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C:\Users\Lenovo\AppData\Roaming\Tencent\Users\59672171\QQ\WinTemp\RichOle\C9}@3MUDP%SNQ8_)GKSQPLX.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80" t="1090" r="1680" b="7818"/>
                    <a:stretch>
                      <a:fillRect/>
                    </a:stretch>
                  </pic:blipFill>
                  <pic:spPr>
                    <a:xfrm>
                      <a:off x="0" y="0"/>
                      <a:ext cx="5340681" cy="3664909"/>
                    </a:xfrm>
                    <a:prstGeom prst="rect">
                      <a:avLst/>
                    </a:prstGeom>
                    <a:noFill/>
                    <a:ln>
                      <a:noFill/>
                    </a:ln>
                  </pic:spPr>
                </pic:pic>
              </a:graphicData>
            </a:graphic>
          </wp:inline>
        </w:drawing>
      </w:r>
    </w:p>
    <w:p w:rsidR="00DB7C61" w:rsidRDefault="00595E81">
      <w:pPr>
        <w:pStyle w:val="66"/>
      </w:pPr>
      <w:r>
        <w:t>图</w:t>
      </w:r>
      <w:r>
        <w:rPr>
          <w:rFonts w:hint="eastAsia"/>
        </w:rPr>
        <w:t>5</w:t>
      </w:r>
      <w:r>
        <w:t>.3-1  PV</w:t>
      </w:r>
      <w:r>
        <w:rPr>
          <w:rFonts w:hint="eastAsia"/>
        </w:rPr>
        <w:t>syst</w:t>
      </w:r>
      <w:r>
        <w:rPr>
          <w:rFonts w:hint="eastAsia"/>
        </w:rPr>
        <w:t>倾角二次优化模拟结果</w:t>
      </w:r>
    </w:p>
    <w:p w:rsidR="00DB7C61" w:rsidRDefault="00595E81">
      <w:pPr>
        <w:pStyle w:val="5f"/>
        <w:ind w:firstLine="480"/>
      </w:pPr>
      <w:r>
        <w:rPr>
          <w:rFonts w:hint="eastAsia"/>
        </w:rPr>
        <w:t>根据表</w:t>
      </w:r>
      <w:r>
        <w:rPr>
          <w:rFonts w:hint="eastAsia"/>
        </w:rPr>
        <w:t>5.</w:t>
      </w:r>
      <w:r>
        <w:t>3</w:t>
      </w:r>
      <w:r>
        <w:rPr>
          <w:rFonts w:hint="eastAsia"/>
        </w:rPr>
        <w:t>-1</w:t>
      </w:r>
      <w:r>
        <w:rPr>
          <w:rFonts w:hint="eastAsia"/>
        </w:rPr>
        <w:t>中可以得出各月太阳辐射变化趋势，以节约用地、确保发电效益为原则，本光伏电站的太阳能组件倾角取为</w:t>
      </w:r>
      <w:r>
        <w:t>15°</w:t>
      </w:r>
      <w:r>
        <w:rPr>
          <w:rFonts w:hint="eastAsia"/>
        </w:rPr>
        <w:t>。</w:t>
      </w:r>
    </w:p>
    <w:p w:rsidR="00DB7C61" w:rsidRDefault="00595E81">
      <w:pPr>
        <w:pStyle w:val="5f"/>
        <w:ind w:firstLine="480"/>
      </w:pPr>
      <w:r>
        <w:rPr>
          <w:rFonts w:hint="eastAsia"/>
        </w:rPr>
        <w:t>固定的太阳能支架方位角是指输入垂直照射到方阵表面上的光线在水平地面上的投影与当地子午线间的夹角，一般正南方向定为零点，本</w:t>
      </w:r>
      <w:r>
        <w:t>光伏电站</w:t>
      </w:r>
      <w:r>
        <w:rPr>
          <w:rFonts w:hint="eastAsia"/>
        </w:rPr>
        <w:t>太阳能阵列的方位角取为</w:t>
      </w:r>
      <w:r>
        <w:rPr>
          <w:rFonts w:hint="eastAsia"/>
        </w:rPr>
        <w:t>0</w:t>
      </w:r>
      <w:r>
        <w:t>°</w:t>
      </w:r>
      <w:r>
        <w:rPr>
          <w:rFonts w:hint="eastAsia"/>
        </w:rPr>
        <w:t>。</w:t>
      </w:r>
    </w:p>
    <w:p w:rsidR="00DB7C61" w:rsidRDefault="004E6B88">
      <w:pPr>
        <w:pStyle w:val="3f3"/>
        <w:rPr>
          <w:lang w:eastAsia="zh-CN"/>
        </w:rPr>
      </w:pPr>
      <w:r>
        <w:rPr>
          <w:rFonts w:hint="eastAsia"/>
          <w:lang w:eastAsia="zh-CN"/>
        </w:rPr>
        <w:t>1.5.</w:t>
      </w:r>
      <w:r w:rsidR="00595E81">
        <w:rPr>
          <w:lang w:eastAsia="zh-CN"/>
        </w:rPr>
        <w:t>5</w:t>
      </w:r>
      <w:r w:rsidR="00595E81">
        <w:rPr>
          <w:rFonts w:hint="eastAsia"/>
          <w:lang w:eastAsia="zh-CN"/>
        </w:rPr>
        <w:t xml:space="preserve">  </w:t>
      </w:r>
      <w:r w:rsidR="00595E81">
        <w:rPr>
          <w:rFonts w:hint="eastAsia"/>
          <w:lang w:eastAsia="zh-CN"/>
        </w:rPr>
        <w:t>光伏</w:t>
      </w:r>
      <w:r w:rsidR="00595E81">
        <w:rPr>
          <w:lang w:eastAsia="zh-CN"/>
        </w:rPr>
        <w:t>组件的串、并联设计</w:t>
      </w:r>
    </w:p>
    <w:p w:rsidR="00DB7C61" w:rsidRDefault="00595E81">
      <w:pPr>
        <w:pStyle w:val="5f"/>
        <w:ind w:firstLine="480"/>
      </w:pPr>
      <w:r>
        <w:t>光伏方阵由</w:t>
      </w:r>
      <w:r>
        <w:rPr>
          <w:rFonts w:hint="eastAsia"/>
        </w:rPr>
        <w:t>光伏</w:t>
      </w:r>
      <w:r>
        <w:t>组件经串联、并联组成，</w:t>
      </w:r>
      <w:r>
        <w:rPr>
          <w:rFonts w:hint="eastAsia"/>
        </w:rPr>
        <w:t>1</w:t>
      </w:r>
      <w:r>
        <w:t>个光伏发电单元系统包括</w:t>
      </w:r>
      <w:r>
        <w:t>1</w:t>
      </w:r>
      <w:r>
        <w:t>台逆变器与对应的</w:t>
      </w:r>
      <w:r>
        <w:t>n</w:t>
      </w:r>
      <w:r>
        <w:t>组</w:t>
      </w:r>
      <w:r>
        <w:rPr>
          <w:rFonts w:hint="eastAsia"/>
        </w:rPr>
        <w:t>光伏</w:t>
      </w:r>
      <w:r>
        <w:t>组串、直流连接电缆等。</w:t>
      </w:r>
    </w:p>
    <w:p w:rsidR="00DB7C61" w:rsidRDefault="00595E81">
      <w:pPr>
        <w:pStyle w:val="5f"/>
        <w:ind w:firstLine="480"/>
      </w:pPr>
      <w:r>
        <w:rPr>
          <w:rFonts w:hint="eastAsia"/>
        </w:rPr>
        <w:t>光伏</w:t>
      </w:r>
      <w:r>
        <w:t>组件串联的数量由并网逆变器的最高输入电压</w:t>
      </w:r>
      <w:r>
        <w:rPr>
          <w:rFonts w:hint="eastAsia"/>
        </w:rPr>
        <w:t>、</w:t>
      </w:r>
      <w:r>
        <w:t>最低工作电压以及</w:t>
      </w:r>
      <w:r>
        <w:rPr>
          <w:rFonts w:hint="eastAsia"/>
        </w:rPr>
        <w:t>光伏</w:t>
      </w:r>
      <w:r>
        <w:t>组件允许的最大系统电压所确定，串联后称为</w:t>
      </w:r>
      <w:r>
        <w:rPr>
          <w:rFonts w:hint="eastAsia"/>
        </w:rPr>
        <w:t>光伏</w:t>
      </w:r>
      <w:r>
        <w:t>组串。</w:t>
      </w:r>
      <w:r>
        <w:rPr>
          <w:rFonts w:hint="eastAsia"/>
        </w:rPr>
        <w:t>光伏</w:t>
      </w:r>
      <w:r>
        <w:t>组串的并联数量由逆变器的额定容量确定。</w:t>
      </w:r>
    </w:p>
    <w:p w:rsidR="00DB7C61" w:rsidRDefault="00595E81">
      <w:pPr>
        <w:pStyle w:val="5f"/>
        <w:ind w:firstLine="480"/>
      </w:pPr>
      <w:r>
        <w:rPr>
          <w:rFonts w:hint="eastAsia"/>
        </w:rPr>
        <w:t>光伏</w:t>
      </w:r>
      <w:r>
        <w:t>组件的输出电压随着工作温度的变化而变化，因此需对串联后的</w:t>
      </w:r>
      <w:r>
        <w:rPr>
          <w:rFonts w:hint="eastAsia"/>
        </w:rPr>
        <w:t>光伏</w:t>
      </w:r>
      <w:r>
        <w:t>组串的输出电压进行温度校验。根据项目地区的气象条件，本工程确定：逆变器的最小输入电压是</w:t>
      </w:r>
      <w:r>
        <w:rPr>
          <w:rFonts w:hint="eastAsia"/>
        </w:rPr>
        <w:t>光伏</w:t>
      </w:r>
      <w:r>
        <w:t>组串在</w:t>
      </w:r>
      <w:r>
        <w:t>1000W/m</w:t>
      </w:r>
      <w:r>
        <w:rPr>
          <w:vertAlign w:val="superscript"/>
        </w:rPr>
        <w:t>2</w:t>
      </w:r>
      <w:r>
        <w:t>光照条件下、组件最高工作温度为</w:t>
      </w:r>
      <w:r>
        <w:t>70</w:t>
      </w:r>
      <w:r>
        <w:rPr>
          <w:rFonts w:ascii="宋体" w:hAnsi="宋体" w:cs="宋体" w:hint="eastAsia"/>
        </w:rPr>
        <w:t>℃</w:t>
      </w:r>
      <w:r>
        <w:t>、组件输出最大峰值功率时的输出电压；逆变器的最高输入电压是</w:t>
      </w:r>
      <w:r>
        <w:rPr>
          <w:rFonts w:hint="eastAsia"/>
        </w:rPr>
        <w:t>光伏</w:t>
      </w:r>
      <w:r>
        <w:t>组串在</w:t>
      </w:r>
      <w:r>
        <w:t>1000W/m</w:t>
      </w:r>
      <w:r>
        <w:rPr>
          <w:vertAlign w:val="superscript"/>
        </w:rPr>
        <w:t>2</w:t>
      </w:r>
      <w:r>
        <w:t>光照</w:t>
      </w:r>
      <w:r>
        <w:lastRenderedPageBreak/>
        <w:t>条件下、温度为</w:t>
      </w:r>
      <w:r>
        <w:t>-5</w:t>
      </w:r>
      <w:r>
        <w:rPr>
          <w:rFonts w:ascii="宋体" w:hAnsi="宋体" w:cs="宋体" w:hint="eastAsia"/>
        </w:rPr>
        <w:t>℃</w:t>
      </w:r>
      <w:r>
        <w:t>时的开路电压。</w:t>
      </w:r>
    </w:p>
    <w:p w:rsidR="00DB7C61" w:rsidRDefault="00595E81">
      <w:pPr>
        <w:pStyle w:val="5f"/>
        <w:ind w:firstLine="480"/>
      </w:pPr>
      <w:r>
        <w:t>本工程设计了</w:t>
      </w:r>
      <w:r>
        <w:t>98</w:t>
      </w:r>
      <w:r>
        <w:t>个</w:t>
      </w:r>
      <w:r>
        <w:rPr>
          <w:rFonts w:hint="eastAsia"/>
        </w:rPr>
        <w:t>3.99168</w:t>
      </w:r>
      <w:r>
        <w:t>MWp</w:t>
      </w:r>
      <w:r>
        <w:rPr>
          <w:rFonts w:hint="eastAsia"/>
        </w:rPr>
        <w:t>单</w:t>
      </w:r>
      <w:r>
        <w:t>晶硅光伏发电单元系统，这些发电单元全部采用</w:t>
      </w:r>
      <w:r>
        <w:t>440Wp</w:t>
      </w:r>
      <w:r>
        <w:rPr>
          <w:rFonts w:hint="eastAsia"/>
        </w:rPr>
        <w:t>单</w:t>
      </w:r>
      <w:r>
        <w:t>晶硅双面太阳电池组件</w:t>
      </w:r>
      <w:r>
        <w:rPr>
          <w:rFonts w:hint="eastAsia"/>
        </w:rPr>
        <w:t>，</w:t>
      </w:r>
      <w:r>
        <w:rPr>
          <w:lang w:val="zh-CN"/>
        </w:rPr>
        <w:t>并全部对应配置</w:t>
      </w:r>
      <w:r>
        <w:rPr>
          <w:lang w:val="zh-CN"/>
        </w:rPr>
        <w:t>175kW</w:t>
      </w:r>
      <w:r>
        <w:rPr>
          <w:lang w:val="zh-CN"/>
        </w:rPr>
        <w:t>并网逆变器</w:t>
      </w:r>
      <w:r>
        <w:t>。</w:t>
      </w:r>
    </w:p>
    <w:p w:rsidR="00DB7C61" w:rsidRDefault="00595E81">
      <w:pPr>
        <w:pStyle w:val="5f"/>
        <w:ind w:firstLine="480"/>
      </w:pPr>
      <w:r>
        <w:rPr>
          <w:lang w:val="zh-CN"/>
        </w:rPr>
        <w:t>175kW</w:t>
      </w:r>
      <w:r>
        <w:rPr>
          <w:lang w:val="zh-CN"/>
        </w:rPr>
        <w:t>并网</w:t>
      </w:r>
      <w:r>
        <w:t>逆变器的最高允许输入电压</w:t>
      </w:r>
      <w:r>
        <w:t>U</w:t>
      </w:r>
      <w:r>
        <w:rPr>
          <w:vertAlign w:val="subscript"/>
        </w:rPr>
        <w:t>dcmax</w:t>
      </w:r>
      <w:r>
        <w:t>为</w:t>
      </w:r>
      <w:r>
        <w:t>15</w:t>
      </w:r>
      <w:r>
        <w:rPr>
          <w:rFonts w:hint="eastAsia"/>
        </w:rPr>
        <w:t>0</w:t>
      </w:r>
      <w:r>
        <w:t>0V</w:t>
      </w:r>
      <w:r>
        <w:t>，输入电压</w:t>
      </w:r>
      <w:r>
        <w:t>MPPT</w:t>
      </w:r>
      <w:r>
        <w:t>工作范围为</w:t>
      </w:r>
      <w:r>
        <w:t>600~1500V</w:t>
      </w:r>
      <w:r>
        <w:rPr>
          <w:rFonts w:hint="eastAsia"/>
        </w:rPr>
        <w:t>。</w:t>
      </w:r>
      <w:r>
        <w:t>440Wp</w:t>
      </w:r>
      <w:r>
        <w:rPr>
          <w:rFonts w:hint="eastAsia"/>
        </w:rPr>
        <w:t>单</w:t>
      </w:r>
      <w:r>
        <w:rPr>
          <w:rFonts w:hint="eastAsia"/>
          <w:lang w:val="zh-CN"/>
        </w:rPr>
        <w:t>晶</w:t>
      </w:r>
      <w:r>
        <w:rPr>
          <w:lang w:val="zh-CN"/>
        </w:rPr>
        <w:t>硅双面太阳电池组件</w:t>
      </w:r>
      <w:r>
        <w:t>的开路电压</w:t>
      </w:r>
      <w:r>
        <w:t>V</w:t>
      </w:r>
      <w:r>
        <w:rPr>
          <w:vertAlign w:val="subscript"/>
        </w:rPr>
        <w:t>oc</w:t>
      </w:r>
      <w:r>
        <w:t>为</w:t>
      </w:r>
      <w:r>
        <w:t>49.2V</w:t>
      </w:r>
      <w:r>
        <w:t>，峰值功率电压</w:t>
      </w:r>
      <w:r>
        <w:t>V</w:t>
      </w:r>
      <w:r>
        <w:rPr>
          <w:rFonts w:hint="eastAsia"/>
          <w:vertAlign w:val="subscript"/>
        </w:rPr>
        <w:t>mp</w:t>
      </w:r>
      <w:r>
        <w:t>为</w:t>
      </w:r>
      <w:r>
        <w:t>41V</w:t>
      </w:r>
      <w:r>
        <w:t>，最大允许系统电压为</w:t>
      </w:r>
      <w:r>
        <w:t>1500V</w:t>
      </w:r>
      <w:r>
        <w:t>，</w:t>
      </w:r>
      <w:r>
        <w:rPr>
          <w:rFonts w:hint="eastAsia"/>
        </w:rPr>
        <w:t>开路电压温度系数为</w:t>
      </w:r>
      <w:r>
        <w:rPr>
          <w:rFonts w:hint="eastAsia"/>
        </w:rPr>
        <w:t>-0.</w:t>
      </w:r>
      <w:r>
        <w:t>284</w:t>
      </w:r>
      <w:r>
        <w:rPr>
          <w:rFonts w:hint="eastAsia"/>
        </w:rPr>
        <w:t>%/</w:t>
      </w:r>
      <w:r>
        <w:rPr>
          <w:rFonts w:hint="eastAsia"/>
          <w:bCs/>
          <w:szCs w:val="21"/>
        </w:rPr>
        <w:t>℃</w:t>
      </w:r>
      <w:r>
        <w:t>。</w:t>
      </w:r>
    </w:p>
    <w:p w:rsidR="00DB7C61" w:rsidRDefault="00595E81">
      <w:pPr>
        <w:pStyle w:val="5f"/>
        <w:ind w:firstLine="464"/>
        <w:rPr>
          <w:spacing w:val="-4"/>
        </w:rPr>
      </w:pPr>
      <w:r>
        <w:rPr>
          <w:rFonts w:hint="eastAsia"/>
          <w:spacing w:val="-4"/>
        </w:rPr>
        <w:t>（</w:t>
      </w:r>
      <w:r>
        <w:rPr>
          <w:rFonts w:hint="eastAsia"/>
          <w:spacing w:val="-4"/>
        </w:rPr>
        <w:t>1</w:t>
      </w:r>
      <w:r>
        <w:rPr>
          <w:rFonts w:hint="eastAsia"/>
          <w:spacing w:val="-4"/>
        </w:rPr>
        <w:t>）</w:t>
      </w:r>
      <w:r>
        <w:rPr>
          <w:rFonts w:hint="eastAsia"/>
        </w:rPr>
        <w:t>光伏</w:t>
      </w:r>
      <w:r>
        <w:rPr>
          <w:spacing w:val="-4"/>
        </w:rPr>
        <w:t>组件</w:t>
      </w:r>
      <w:r>
        <w:rPr>
          <w:rFonts w:hint="eastAsia"/>
          <w:spacing w:val="-4"/>
        </w:rPr>
        <w:t>的</w:t>
      </w:r>
      <w:r>
        <w:rPr>
          <w:spacing w:val="-4"/>
        </w:rPr>
        <w:t>串联数量</w:t>
      </w:r>
    </w:p>
    <w:p w:rsidR="00DB7C61" w:rsidRDefault="00595E81">
      <w:pPr>
        <w:pStyle w:val="5f"/>
        <w:ind w:firstLine="464"/>
        <w:rPr>
          <w:spacing w:val="-4"/>
        </w:rPr>
      </w:pPr>
      <w:r>
        <w:rPr>
          <w:rFonts w:hint="eastAsia"/>
          <w:spacing w:val="-4"/>
        </w:rPr>
        <w:t>在不考虑太阳电池组件工作温度修正系数影响的情况下，该方阵</w:t>
      </w:r>
      <w:r>
        <w:rPr>
          <w:rFonts w:hint="eastAsia"/>
        </w:rPr>
        <w:t>光伏</w:t>
      </w:r>
      <w:r>
        <w:rPr>
          <w:rFonts w:hint="eastAsia"/>
          <w:spacing w:val="-4"/>
        </w:rPr>
        <w:t>组件在标准测试条件下（光照</w:t>
      </w:r>
      <w:r>
        <w:rPr>
          <w:rFonts w:hint="eastAsia"/>
          <w:spacing w:val="-4"/>
        </w:rPr>
        <w:t>1000W/m</w:t>
      </w:r>
      <w:r>
        <w:rPr>
          <w:rFonts w:hint="eastAsia"/>
          <w:spacing w:val="-4"/>
          <w:vertAlign w:val="superscript"/>
        </w:rPr>
        <w:t>2</w:t>
      </w:r>
      <w:r>
        <w:rPr>
          <w:rFonts w:hint="eastAsia"/>
          <w:spacing w:val="-4"/>
        </w:rPr>
        <w:t>、工作温度为</w:t>
      </w:r>
      <w:r>
        <w:rPr>
          <w:rFonts w:hint="eastAsia"/>
          <w:spacing w:val="-4"/>
        </w:rPr>
        <w:t>25</w:t>
      </w:r>
      <w:r>
        <w:rPr>
          <w:rFonts w:hint="eastAsia"/>
          <w:spacing w:val="-4"/>
        </w:rPr>
        <w:t>℃），《光伏电站设计规范》（</w:t>
      </w:r>
      <w:r>
        <w:rPr>
          <w:rFonts w:hint="eastAsia"/>
          <w:spacing w:val="-4"/>
        </w:rPr>
        <w:t>GB50797-2012</w:t>
      </w:r>
      <w:r>
        <w:rPr>
          <w:rFonts w:hint="eastAsia"/>
          <w:spacing w:val="-4"/>
        </w:rPr>
        <w:t>）中给出</w:t>
      </w:r>
      <w:r>
        <w:rPr>
          <w:spacing w:val="-4"/>
        </w:rPr>
        <w:t>的</w:t>
      </w:r>
      <w:r>
        <w:rPr>
          <w:rFonts w:hint="eastAsia"/>
        </w:rPr>
        <w:t>光伏</w:t>
      </w:r>
      <w:r>
        <w:rPr>
          <w:spacing w:val="-4"/>
        </w:rPr>
        <w:t>组串计算公式</w:t>
      </w:r>
      <w:r>
        <w:rPr>
          <w:rFonts w:hint="eastAsia"/>
          <w:spacing w:val="-4"/>
        </w:rPr>
        <w:t>如下</w:t>
      </w:r>
      <w:r>
        <w:rPr>
          <w:spacing w:val="-4"/>
        </w:rPr>
        <w:t>：</w:t>
      </w:r>
    </w:p>
    <w:p w:rsidR="00DB7C61" w:rsidRDefault="003536A0">
      <w:pPr>
        <w:pStyle w:val="-"/>
        <w:ind w:firstLine="600"/>
        <w:rPr>
          <w:spacing w:val="-4"/>
        </w:rPr>
      </w:pPr>
      <m:oMathPara>
        <m:oMath>
          <m:f>
            <m:fPr>
              <m:ctrlPr>
                <w:rPr>
                  <w:rFonts w:ascii="Cambria Math" w:eastAsia="仿宋_GB2312" w:hAnsi="Cambria Math"/>
                  <w:sz w:val="30"/>
                  <w:szCs w:val="30"/>
                </w:rPr>
              </m:ctrlPr>
            </m:fPr>
            <m:num>
              <m:sSub>
                <m:sSubPr>
                  <m:ctrlPr>
                    <w:rPr>
                      <w:rFonts w:ascii="Cambria Math" w:eastAsia="仿宋_GB2312" w:hAnsi="Cambria Math"/>
                      <w:sz w:val="30"/>
                      <w:szCs w:val="30"/>
                    </w:rPr>
                  </m:ctrlPr>
                </m:sSubPr>
                <m:e>
                  <m:r>
                    <m:rPr>
                      <m:sty m:val="p"/>
                    </m:rPr>
                    <w:rPr>
                      <w:rFonts w:ascii="Cambria Math" w:eastAsia="仿宋_GB2312" w:hAnsi="Cambria Math"/>
                      <w:sz w:val="30"/>
                      <w:szCs w:val="30"/>
                    </w:rPr>
                    <m:t>V</m:t>
                  </m:r>
                </m:e>
                <m:sub>
                  <m:r>
                    <m:rPr>
                      <m:sty m:val="p"/>
                    </m:rPr>
                    <w:rPr>
                      <w:rFonts w:ascii="Cambria Math" w:eastAsia="仿宋_GB2312" w:hAnsi="Cambria Math"/>
                      <w:sz w:val="30"/>
                      <w:szCs w:val="30"/>
                    </w:rPr>
                    <m:t>MPPTmin</m:t>
                  </m:r>
                </m:sub>
              </m:sSub>
            </m:num>
            <m:den>
              <m:sSub>
                <m:sSubPr>
                  <m:ctrlPr>
                    <w:rPr>
                      <w:rFonts w:ascii="Cambria Math" w:eastAsia="仿宋_GB2312" w:hAnsi="Cambria Math"/>
                      <w:sz w:val="30"/>
                      <w:szCs w:val="30"/>
                    </w:rPr>
                  </m:ctrlPr>
                </m:sSubPr>
                <m:e>
                  <m:r>
                    <m:rPr>
                      <m:sty m:val="p"/>
                    </m:rPr>
                    <w:rPr>
                      <w:rFonts w:ascii="Cambria Math" w:eastAsia="仿宋_GB2312" w:hAnsi="Cambria Math"/>
                      <w:sz w:val="30"/>
                      <w:szCs w:val="30"/>
                    </w:rPr>
                    <m:t>V</m:t>
                  </m:r>
                </m:e>
                <m:sub>
                  <m:r>
                    <m:rPr>
                      <m:sty m:val="p"/>
                    </m:rPr>
                    <w:rPr>
                      <w:rFonts w:ascii="Cambria Math" w:eastAsia="仿宋_GB2312" w:hAnsi="Cambria Math"/>
                      <w:sz w:val="30"/>
                      <w:szCs w:val="30"/>
                    </w:rPr>
                    <m:t>pm</m:t>
                  </m:r>
                </m:sub>
              </m:sSub>
              <m:r>
                <m:rPr>
                  <m:sty m:val="p"/>
                </m:rPr>
                <w:rPr>
                  <w:rFonts w:ascii="Cambria Math" w:eastAsia="仿宋_GB2312" w:hAnsi="Cambria Math"/>
                  <w:sz w:val="30"/>
                  <w:szCs w:val="30"/>
                </w:rPr>
                <m:t>×[1+(</m:t>
              </m:r>
              <m:sSup>
                <m:sSupPr>
                  <m:ctrlPr>
                    <w:rPr>
                      <w:rFonts w:ascii="Cambria Math" w:eastAsia="仿宋_GB2312" w:hAnsi="Cambria Math"/>
                      <w:sz w:val="30"/>
                      <w:szCs w:val="30"/>
                    </w:rPr>
                  </m:ctrlPr>
                </m:sSupPr>
                <m:e>
                  <m:r>
                    <m:rPr>
                      <m:sty m:val="p"/>
                    </m:rPr>
                    <w:rPr>
                      <w:rFonts w:ascii="Cambria Math" w:eastAsia="仿宋_GB2312" w:hAnsi="Cambria Math"/>
                      <w:sz w:val="30"/>
                      <w:szCs w:val="30"/>
                    </w:rPr>
                    <m:t>t</m:t>
                  </m:r>
                </m:e>
                <m:sup>
                  <m:r>
                    <m:rPr>
                      <m:sty m:val="p"/>
                    </m:rPr>
                    <w:rPr>
                      <w:rFonts w:ascii="Cambria Math" w:eastAsia="仿宋_GB2312" w:hAnsi="Cambria Math"/>
                      <w:sz w:val="30"/>
                      <w:szCs w:val="30"/>
                    </w:rPr>
                    <m:t>'</m:t>
                  </m:r>
                </m:sup>
              </m:sSup>
              <m:r>
                <m:rPr>
                  <m:sty m:val="p"/>
                </m:rPr>
                <w:rPr>
                  <w:rFonts w:ascii="Cambria Math" w:eastAsia="仿宋_GB2312" w:hAnsi="Cambria Math"/>
                  <w:sz w:val="30"/>
                  <w:szCs w:val="30"/>
                </w:rPr>
                <m:t>-25)×</m:t>
              </m:r>
              <m:sSubSup>
                <m:sSubSupPr>
                  <m:ctrlPr>
                    <w:rPr>
                      <w:rFonts w:ascii="Cambria Math" w:eastAsia="仿宋_GB2312" w:hAnsi="Cambria Math"/>
                      <w:sz w:val="30"/>
                      <w:szCs w:val="30"/>
                    </w:rPr>
                  </m:ctrlPr>
                </m:sSubSupPr>
                <m:e>
                  <m:r>
                    <m:rPr>
                      <m:sty m:val="p"/>
                    </m:rPr>
                    <w:rPr>
                      <w:rFonts w:ascii="Cambria Math" w:eastAsia="仿宋_GB2312" w:hAnsi="Cambria Math"/>
                      <w:sz w:val="30"/>
                      <w:szCs w:val="30"/>
                    </w:rPr>
                    <m:t>K</m:t>
                  </m:r>
                </m:e>
                <m:sub>
                  <m:r>
                    <m:rPr>
                      <m:sty m:val="p"/>
                    </m:rPr>
                    <w:rPr>
                      <w:rFonts w:ascii="Cambria Math" w:eastAsia="仿宋_GB2312" w:hAnsi="Cambria Math"/>
                      <w:sz w:val="30"/>
                      <w:szCs w:val="30"/>
                    </w:rPr>
                    <m:t>v</m:t>
                  </m:r>
                </m:sub>
                <m:sup>
                  <m:r>
                    <m:rPr>
                      <m:sty m:val="p"/>
                    </m:rPr>
                    <w:rPr>
                      <w:rFonts w:ascii="Cambria Math" w:eastAsia="仿宋_GB2312" w:hAnsi="Cambria Math"/>
                      <w:sz w:val="30"/>
                      <w:szCs w:val="30"/>
                    </w:rPr>
                    <m:t>'</m:t>
                  </m:r>
                </m:sup>
              </m:sSubSup>
              <m:r>
                <m:rPr>
                  <m:sty m:val="p"/>
                </m:rPr>
                <w:rPr>
                  <w:rFonts w:ascii="Cambria Math" w:eastAsia="仿宋_GB2312" w:hAnsi="Cambria Math"/>
                  <w:sz w:val="30"/>
                  <w:szCs w:val="30"/>
                </w:rPr>
                <m:t>]</m:t>
              </m:r>
            </m:den>
          </m:f>
          <m:r>
            <m:rPr>
              <m:sty m:val="p"/>
            </m:rPr>
            <w:rPr>
              <w:rFonts w:ascii="Cambria Math" w:eastAsia="仿宋_GB2312" w:hAnsi="Cambria Math"/>
              <w:sz w:val="30"/>
              <w:szCs w:val="30"/>
            </w:rPr>
            <m:t>≤N≤</m:t>
          </m:r>
          <m:f>
            <m:fPr>
              <m:ctrlPr>
                <w:rPr>
                  <w:rFonts w:ascii="Cambria Math" w:eastAsia="仿宋_GB2312" w:hAnsi="Cambria Math"/>
                  <w:sz w:val="30"/>
                  <w:szCs w:val="30"/>
                </w:rPr>
              </m:ctrlPr>
            </m:fPr>
            <m:num>
              <m:sSub>
                <m:sSubPr>
                  <m:ctrlPr>
                    <w:rPr>
                      <w:rFonts w:ascii="Cambria Math" w:eastAsia="仿宋_GB2312" w:hAnsi="Cambria Math"/>
                      <w:sz w:val="30"/>
                      <w:szCs w:val="30"/>
                    </w:rPr>
                  </m:ctrlPr>
                </m:sSubPr>
                <m:e>
                  <m:r>
                    <m:rPr>
                      <m:sty m:val="p"/>
                    </m:rPr>
                    <w:rPr>
                      <w:rFonts w:ascii="Cambria Math" w:eastAsia="仿宋_GB2312" w:hAnsi="Cambria Math"/>
                      <w:sz w:val="30"/>
                      <w:szCs w:val="30"/>
                    </w:rPr>
                    <m:t>V</m:t>
                  </m:r>
                </m:e>
                <m:sub>
                  <m:r>
                    <m:rPr>
                      <m:sty m:val="p"/>
                    </m:rPr>
                    <w:rPr>
                      <w:rFonts w:ascii="Cambria Math" w:eastAsia="仿宋_GB2312" w:hAnsi="Cambria Math"/>
                      <w:sz w:val="30"/>
                      <w:szCs w:val="30"/>
                    </w:rPr>
                    <m:t>dcmax</m:t>
                  </m:r>
                </m:sub>
              </m:sSub>
            </m:num>
            <m:den>
              <m:sSub>
                <m:sSubPr>
                  <m:ctrlPr>
                    <w:rPr>
                      <w:rFonts w:ascii="Cambria Math" w:eastAsia="仿宋_GB2312" w:hAnsi="Cambria Math"/>
                      <w:sz w:val="30"/>
                      <w:szCs w:val="30"/>
                    </w:rPr>
                  </m:ctrlPr>
                </m:sSubPr>
                <m:e>
                  <m:r>
                    <m:rPr>
                      <m:sty m:val="p"/>
                    </m:rPr>
                    <w:rPr>
                      <w:rFonts w:ascii="Cambria Math" w:eastAsia="仿宋_GB2312" w:hAnsi="Cambria Math"/>
                      <w:sz w:val="30"/>
                      <w:szCs w:val="30"/>
                    </w:rPr>
                    <m:t>V</m:t>
                  </m:r>
                </m:e>
                <m:sub>
                  <m:r>
                    <m:rPr>
                      <m:sty m:val="p"/>
                    </m:rPr>
                    <w:rPr>
                      <w:rFonts w:ascii="Cambria Math" w:eastAsia="仿宋_GB2312" w:hAnsi="Cambria Math"/>
                      <w:sz w:val="30"/>
                      <w:szCs w:val="30"/>
                    </w:rPr>
                    <m:t>oc</m:t>
                  </m:r>
                </m:sub>
              </m:sSub>
              <m:r>
                <m:rPr>
                  <m:sty m:val="p"/>
                </m:rPr>
                <w:rPr>
                  <w:rFonts w:ascii="Cambria Math" w:eastAsia="仿宋_GB2312" w:hAnsi="Cambria Math"/>
                  <w:sz w:val="30"/>
                  <w:szCs w:val="30"/>
                </w:rPr>
                <m:t>×[1+(t-25)×</m:t>
              </m:r>
              <m:sSub>
                <m:sSubPr>
                  <m:ctrlPr>
                    <w:rPr>
                      <w:rFonts w:ascii="Cambria Math" w:eastAsia="仿宋_GB2312" w:hAnsi="Cambria Math"/>
                      <w:sz w:val="30"/>
                      <w:szCs w:val="30"/>
                    </w:rPr>
                  </m:ctrlPr>
                </m:sSubPr>
                <m:e>
                  <m:r>
                    <m:rPr>
                      <m:sty m:val="p"/>
                    </m:rPr>
                    <w:rPr>
                      <w:rFonts w:ascii="Cambria Math" w:eastAsia="仿宋_GB2312" w:hAnsi="Cambria Math"/>
                      <w:sz w:val="30"/>
                      <w:szCs w:val="30"/>
                    </w:rPr>
                    <m:t>K</m:t>
                  </m:r>
                </m:e>
                <m:sub>
                  <m:r>
                    <m:rPr>
                      <m:sty m:val="p"/>
                    </m:rPr>
                    <w:rPr>
                      <w:rFonts w:ascii="Cambria Math" w:eastAsia="仿宋_GB2312" w:hAnsi="Cambria Math"/>
                      <w:sz w:val="30"/>
                      <w:szCs w:val="30"/>
                    </w:rPr>
                    <m:t>v</m:t>
                  </m:r>
                </m:sub>
              </m:sSub>
              <m:r>
                <m:rPr>
                  <m:sty m:val="p"/>
                </m:rPr>
                <w:rPr>
                  <w:rFonts w:ascii="Cambria Math" w:eastAsia="仿宋_GB2312" w:hAnsi="Cambria Math"/>
                  <w:sz w:val="30"/>
                  <w:szCs w:val="30"/>
                </w:rPr>
                <m:t>]</m:t>
              </m:r>
            </m:den>
          </m:f>
        </m:oMath>
      </m:oMathPara>
    </w:p>
    <w:p w:rsidR="00DB7C61" w:rsidRDefault="00595E81">
      <w:pPr>
        <w:pStyle w:val="5f"/>
        <w:ind w:firstLine="480"/>
      </w:pPr>
      <w:r>
        <w:rPr>
          <w:rFonts w:hint="eastAsia"/>
        </w:rPr>
        <w:t>式中：</w:t>
      </w:r>
    </w:p>
    <w:p w:rsidR="00DB7C61" w:rsidRDefault="00595E81">
      <w:pPr>
        <w:pStyle w:val="5f"/>
        <w:ind w:firstLine="480"/>
      </w:pPr>
      <w:r>
        <w:rPr>
          <w:rFonts w:hint="eastAsia"/>
        </w:rPr>
        <w:t>V</w:t>
      </w:r>
      <w:r>
        <w:rPr>
          <w:rFonts w:hint="eastAsia"/>
          <w:vertAlign w:val="subscript"/>
        </w:rPr>
        <w:t>dcmax</w:t>
      </w:r>
      <w:r>
        <w:t>——</w:t>
      </w:r>
      <w:r>
        <w:rPr>
          <w:rFonts w:hint="eastAsia"/>
        </w:rPr>
        <w:t>逆变器允许最大直流输入电压（</w:t>
      </w:r>
      <w:r>
        <w:rPr>
          <w:rFonts w:hint="eastAsia"/>
        </w:rPr>
        <w:t>V</w:t>
      </w:r>
      <w:r>
        <w:rPr>
          <w:rFonts w:hint="eastAsia"/>
        </w:rPr>
        <w:t>）；</w:t>
      </w:r>
    </w:p>
    <w:p w:rsidR="00DB7C61" w:rsidRDefault="00595E81">
      <w:pPr>
        <w:pStyle w:val="5f"/>
        <w:ind w:firstLine="480"/>
      </w:pPr>
      <w:r>
        <w:rPr>
          <w:rFonts w:hint="eastAsia"/>
        </w:rPr>
        <w:t>V</w:t>
      </w:r>
      <w:r>
        <w:rPr>
          <w:rFonts w:hint="eastAsia"/>
          <w:vertAlign w:val="subscript"/>
        </w:rPr>
        <w:t>mppt min</w:t>
      </w:r>
      <w:r>
        <w:t>——</w:t>
      </w:r>
      <w:r>
        <w:rPr>
          <w:rFonts w:hint="eastAsia"/>
        </w:rPr>
        <w:t>逆变器</w:t>
      </w:r>
      <w:r>
        <w:rPr>
          <w:rFonts w:hint="eastAsia"/>
        </w:rPr>
        <w:t>MPPT</w:t>
      </w:r>
      <w:r>
        <w:rPr>
          <w:rFonts w:hint="eastAsia"/>
        </w:rPr>
        <w:t>电压最小值（</w:t>
      </w:r>
      <w:r>
        <w:rPr>
          <w:rFonts w:hint="eastAsia"/>
        </w:rPr>
        <w:t>V</w:t>
      </w:r>
      <w:r>
        <w:rPr>
          <w:rFonts w:hint="eastAsia"/>
        </w:rPr>
        <w:t>）；</w:t>
      </w:r>
    </w:p>
    <w:p w:rsidR="00DB7C61" w:rsidRDefault="00595E81">
      <w:pPr>
        <w:pStyle w:val="5f"/>
        <w:ind w:firstLine="480"/>
      </w:pPr>
      <w:r>
        <w:rPr>
          <w:rFonts w:hint="eastAsia"/>
        </w:rPr>
        <w:t>V</w:t>
      </w:r>
      <w:r>
        <w:rPr>
          <w:rFonts w:hint="eastAsia"/>
          <w:vertAlign w:val="subscript"/>
        </w:rPr>
        <w:t>mppt max</w:t>
      </w:r>
      <w:r>
        <w:t>——</w:t>
      </w:r>
      <w:r>
        <w:rPr>
          <w:rFonts w:hint="eastAsia"/>
        </w:rPr>
        <w:t>逆变器</w:t>
      </w:r>
      <w:r>
        <w:rPr>
          <w:rFonts w:hint="eastAsia"/>
        </w:rPr>
        <w:t>MPPT</w:t>
      </w:r>
      <w:r>
        <w:rPr>
          <w:rFonts w:hint="eastAsia"/>
        </w:rPr>
        <w:t>电压最大值（</w:t>
      </w:r>
      <w:r>
        <w:rPr>
          <w:rFonts w:hint="eastAsia"/>
        </w:rPr>
        <w:t>V</w:t>
      </w:r>
      <w:r>
        <w:rPr>
          <w:rFonts w:hint="eastAsia"/>
        </w:rPr>
        <w:t>）；</w:t>
      </w:r>
    </w:p>
    <w:p w:rsidR="00DB7C61" w:rsidRDefault="00595E81">
      <w:pPr>
        <w:pStyle w:val="5f"/>
        <w:ind w:firstLine="480"/>
      </w:pPr>
      <w:r>
        <w:rPr>
          <w:rFonts w:hint="eastAsia"/>
        </w:rPr>
        <w:t>V</w:t>
      </w:r>
      <w:r>
        <w:rPr>
          <w:rFonts w:hint="eastAsia"/>
          <w:vertAlign w:val="subscript"/>
        </w:rPr>
        <w:t>oc</w:t>
      </w:r>
      <w:r>
        <w:t>——</w:t>
      </w:r>
      <w:r>
        <w:rPr>
          <w:rFonts w:hint="eastAsia"/>
        </w:rPr>
        <w:t>光伏组件开路电压（</w:t>
      </w:r>
      <w:r>
        <w:rPr>
          <w:rFonts w:hint="eastAsia"/>
        </w:rPr>
        <w:t>V</w:t>
      </w:r>
      <w:r>
        <w:rPr>
          <w:rFonts w:hint="eastAsia"/>
        </w:rPr>
        <w:t>）；</w:t>
      </w:r>
      <w:r>
        <w:rPr>
          <w:rFonts w:hint="eastAsia"/>
        </w:rPr>
        <w:t>V</w:t>
      </w:r>
      <w:r>
        <w:rPr>
          <w:rFonts w:hint="eastAsia"/>
          <w:vertAlign w:val="subscript"/>
        </w:rPr>
        <w:t>pm</w:t>
      </w:r>
      <w:r>
        <w:t>——</w:t>
      </w:r>
      <w:r>
        <w:rPr>
          <w:rFonts w:hint="eastAsia"/>
        </w:rPr>
        <w:t>光伏组件工作电压（</w:t>
      </w:r>
      <w:r>
        <w:rPr>
          <w:rFonts w:hint="eastAsia"/>
        </w:rPr>
        <w:t>V</w:t>
      </w:r>
      <w:r>
        <w:rPr>
          <w:rFonts w:hint="eastAsia"/>
        </w:rPr>
        <w:t>）；</w:t>
      </w:r>
    </w:p>
    <w:p w:rsidR="00DB7C61" w:rsidRDefault="00595E81">
      <w:pPr>
        <w:pStyle w:val="5f"/>
        <w:ind w:firstLine="480"/>
      </w:pPr>
      <w:r>
        <w:rPr>
          <w:rFonts w:hint="eastAsia"/>
        </w:rPr>
        <w:t>K</w:t>
      </w:r>
      <w:r>
        <w:rPr>
          <w:rFonts w:hint="eastAsia"/>
          <w:vertAlign w:val="subscript"/>
        </w:rPr>
        <w:t>v</w:t>
      </w:r>
      <w:r>
        <w:t>——</w:t>
      </w:r>
      <w:r>
        <w:rPr>
          <w:rFonts w:hint="eastAsia"/>
        </w:rPr>
        <w:t>光伏组件开路电压温度系数；</w:t>
      </w:r>
      <w:r>
        <w:rPr>
          <w:rFonts w:hint="eastAsia"/>
        </w:rPr>
        <w:t>K</w:t>
      </w:r>
      <w:r>
        <w:rPr>
          <w:rFonts w:hint="eastAsia"/>
          <w:vertAlign w:val="subscript"/>
        </w:rPr>
        <w:t>v</w:t>
      </w:r>
      <w:r>
        <w:rPr>
          <w:rFonts w:hint="eastAsia"/>
        </w:rPr>
        <w:t>'</w:t>
      </w:r>
      <w:r>
        <w:t>——</w:t>
      </w:r>
      <w:r>
        <w:rPr>
          <w:rFonts w:hint="eastAsia"/>
        </w:rPr>
        <w:t>光伏组件工作电压温度系数；</w:t>
      </w:r>
    </w:p>
    <w:p w:rsidR="00DB7C61" w:rsidRDefault="00595E81">
      <w:pPr>
        <w:pStyle w:val="5f"/>
        <w:ind w:firstLine="480"/>
      </w:pPr>
      <w:r>
        <w:rPr>
          <w:rFonts w:hint="eastAsia"/>
        </w:rPr>
        <w:t>t'</w:t>
      </w:r>
      <w:r>
        <w:t>——</w:t>
      </w:r>
      <w:r>
        <w:rPr>
          <w:rFonts w:hint="eastAsia"/>
        </w:rPr>
        <w:t>光伏组件工作条件下的极限最高温度（℃）；</w:t>
      </w:r>
    </w:p>
    <w:p w:rsidR="00DB7C61" w:rsidRDefault="00595E81">
      <w:pPr>
        <w:pStyle w:val="5f"/>
        <w:ind w:firstLine="480"/>
      </w:pPr>
      <w:r>
        <w:rPr>
          <w:rFonts w:hint="eastAsia"/>
        </w:rPr>
        <w:t>t</w:t>
      </w:r>
      <w:r>
        <w:t>——</w:t>
      </w:r>
      <w:r>
        <w:rPr>
          <w:rFonts w:hint="eastAsia"/>
        </w:rPr>
        <w:t>光伏组件工作条件下的极限最低温度（℃）；</w:t>
      </w:r>
    </w:p>
    <w:p w:rsidR="00DB7C61" w:rsidRDefault="00595E81">
      <w:pPr>
        <w:pStyle w:val="5f"/>
        <w:ind w:firstLine="480"/>
      </w:pPr>
      <w:r>
        <w:rPr>
          <w:rFonts w:hint="eastAsia"/>
        </w:rPr>
        <w:t>N</w:t>
      </w:r>
      <w:r>
        <w:t>——</w:t>
      </w:r>
      <w:r>
        <w:rPr>
          <w:rFonts w:hint="eastAsia"/>
        </w:rPr>
        <w:t>光伏组件串联数（</w:t>
      </w:r>
      <w:r>
        <w:rPr>
          <w:rFonts w:hint="eastAsia"/>
        </w:rPr>
        <w:t>N</w:t>
      </w:r>
      <w:r>
        <w:rPr>
          <w:rFonts w:hint="eastAsia"/>
        </w:rPr>
        <w:t>取整）。</w:t>
      </w:r>
      <w:r>
        <w:rPr>
          <w:rFonts w:hint="eastAsia"/>
        </w:rPr>
        <w:t>1</w:t>
      </w:r>
      <w:r>
        <w:t>6.78</w:t>
      </w:r>
      <w:r>
        <w:rPr>
          <w:rFonts w:hint="eastAsia"/>
        </w:rPr>
        <w:t>≤</w:t>
      </w:r>
      <w:r>
        <w:rPr>
          <w:rFonts w:hint="eastAsia"/>
        </w:rPr>
        <w:t>N</w:t>
      </w:r>
      <w:r>
        <w:rPr>
          <w:rFonts w:hint="eastAsia"/>
        </w:rPr>
        <w:t>≤</w:t>
      </w:r>
      <w:r>
        <w:t>28.02</w:t>
      </w:r>
      <w:r>
        <w:rPr>
          <w:rFonts w:hint="eastAsia"/>
        </w:rPr>
        <w:t>块时满足输出电压要求。为了达到技术经济最优化</w:t>
      </w:r>
      <w:r>
        <w:t>，地面光伏发电站一般采用最大组件串数设计</w:t>
      </w:r>
      <w:r>
        <w:rPr>
          <w:rFonts w:hint="eastAsia"/>
        </w:rPr>
        <w:t>。但综合考虑场区地形及单个光伏模块的布置，最终本工程推荐光伏组件的串联数为</w:t>
      </w:r>
      <w:r>
        <w:t>28</w:t>
      </w:r>
      <w:r>
        <w:rPr>
          <w:rFonts w:hint="eastAsia"/>
        </w:rPr>
        <w:t>块。</w:t>
      </w:r>
    </w:p>
    <w:p w:rsidR="00DB7C61" w:rsidRDefault="00595E81">
      <w:pPr>
        <w:pStyle w:val="5f"/>
        <w:ind w:firstLine="480"/>
      </w:pPr>
      <w:r>
        <w:rPr>
          <w:rFonts w:hint="eastAsia"/>
        </w:rPr>
        <w:t>（</w:t>
      </w:r>
      <w:r>
        <w:rPr>
          <w:rFonts w:hint="eastAsia"/>
        </w:rPr>
        <w:t>2</w:t>
      </w:r>
      <w:r>
        <w:rPr>
          <w:rFonts w:hint="eastAsia"/>
        </w:rPr>
        <w:t>）光伏</w:t>
      </w:r>
      <w:r>
        <w:t>组串的并联数量</w:t>
      </w:r>
    </w:p>
    <w:p w:rsidR="00DB7C61" w:rsidRDefault="00595E81">
      <w:pPr>
        <w:pStyle w:val="5f"/>
        <w:ind w:firstLine="480"/>
        <w:rPr>
          <w:lang w:val="zh-CN"/>
        </w:rPr>
      </w:pPr>
      <w:r>
        <w:rPr>
          <w:lang w:val="zh-CN"/>
        </w:rPr>
        <w:t>按上述</w:t>
      </w:r>
      <w:r>
        <w:rPr>
          <w:rFonts w:hint="eastAsia"/>
          <w:lang w:val="zh-CN"/>
        </w:rPr>
        <w:t>推荐的</w:t>
      </w:r>
      <w:r>
        <w:rPr>
          <w:rFonts w:hint="eastAsia"/>
        </w:rPr>
        <w:t>光伏</w:t>
      </w:r>
      <w:r>
        <w:rPr>
          <w:lang w:val="zh-CN"/>
        </w:rPr>
        <w:t>组件串联数计算，每一路组件串联</w:t>
      </w:r>
      <w:r>
        <w:rPr>
          <w:rFonts w:hint="eastAsia"/>
          <w:lang w:val="zh-CN"/>
        </w:rPr>
        <w:t>的</w:t>
      </w:r>
      <w:r>
        <w:rPr>
          <w:lang w:val="zh-CN"/>
        </w:rPr>
        <w:t>额定功率容量</w:t>
      </w:r>
      <w:r>
        <w:rPr>
          <w:lang w:val="zh-CN"/>
        </w:rPr>
        <w:t>12320Wp</w:t>
      </w:r>
      <w:r>
        <w:rPr>
          <w:lang w:val="zh-CN"/>
        </w:rPr>
        <w:t>。对应于</w:t>
      </w:r>
      <w:r>
        <w:rPr>
          <w:lang w:val="zh-CN"/>
        </w:rPr>
        <w:t>175kW</w:t>
      </w:r>
      <w:r>
        <w:rPr>
          <w:lang w:val="zh-CN"/>
        </w:rPr>
        <w:t>逆变器的额定功率计算，</w:t>
      </w:r>
      <w:r>
        <w:rPr>
          <w:rFonts w:hint="eastAsia"/>
          <w:lang w:val="zh-CN"/>
        </w:rPr>
        <w:t>考虑组件匹配损耗、直流线路损耗及设备损耗等因素</w:t>
      </w:r>
      <w:r>
        <w:rPr>
          <w:lang w:val="zh-CN"/>
        </w:rPr>
        <w:t>，每个</w:t>
      </w:r>
      <w:r>
        <w:rPr>
          <w:rFonts w:hint="eastAsia"/>
        </w:rPr>
        <w:t>光伏</w:t>
      </w:r>
      <w:r>
        <w:rPr>
          <w:rFonts w:hint="eastAsia"/>
          <w:lang w:val="zh-CN"/>
        </w:rPr>
        <w:t>发电单元的</w:t>
      </w:r>
      <w:r>
        <w:rPr>
          <w:rFonts w:hint="eastAsia"/>
        </w:rPr>
        <w:t>光伏</w:t>
      </w:r>
      <w:r>
        <w:rPr>
          <w:rFonts w:hint="eastAsia"/>
          <w:lang w:val="zh-CN"/>
        </w:rPr>
        <w:t>组串</w:t>
      </w:r>
      <w:r>
        <w:rPr>
          <w:lang w:val="zh-CN"/>
        </w:rPr>
        <w:t>并联数为</w:t>
      </w:r>
      <w:r>
        <w:rPr>
          <w:lang w:val="zh-CN"/>
        </w:rPr>
        <w:t>18</w:t>
      </w:r>
      <w:r>
        <w:rPr>
          <w:lang w:val="zh-CN"/>
        </w:rPr>
        <w:t>路</w:t>
      </w:r>
      <w:r>
        <w:rPr>
          <w:rFonts w:hint="eastAsia"/>
          <w:lang w:val="zh-CN"/>
        </w:rPr>
        <w:t>，每个光伏子方阵包含</w:t>
      </w:r>
      <w:r>
        <w:rPr>
          <w:lang w:val="zh-CN"/>
        </w:rPr>
        <w:t>18</w:t>
      </w:r>
      <w:r>
        <w:rPr>
          <w:rFonts w:hint="eastAsia"/>
          <w:lang w:val="zh-CN"/>
        </w:rPr>
        <w:t>个光伏发电单元</w:t>
      </w:r>
      <w:r>
        <w:rPr>
          <w:lang w:val="zh-CN"/>
        </w:rPr>
        <w:t>。</w:t>
      </w:r>
    </w:p>
    <w:p w:rsidR="00DB7C61" w:rsidRDefault="004E6B88">
      <w:pPr>
        <w:pStyle w:val="3f3"/>
        <w:rPr>
          <w:lang w:eastAsia="zh-CN"/>
        </w:rPr>
      </w:pPr>
      <w:r>
        <w:rPr>
          <w:rFonts w:hint="eastAsia"/>
          <w:lang w:eastAsia="zh-CN"/>
        </w:rPr>
        <w:t>1.5.</w:t>
      </w:r>
      <w:r w:rsidR="00595E81">
        <w:rPr>
          <w:lang w:eastAsia="zh-CN"/>
        </w:rPr>
        <w:t>6</w:t>
      </w:r>
      <w:r w:rsidR="00595E81">
        <w:rPr>
          <w:rFonts w:hint="eastAsia"/>
          <w:lang w:eastAsia="zh-CN"/>
        </w:rPr>
        <w:t xml:space="preserve">  </w:t>
      </w:r>
      <w:r w:rsidR="00595E81">
        <w:rPr>
          <w:rFonts w:hint="eastAsia"/>
          <w:lang w:eastAsia="zh-CN"/>
        </w:rPr>
        <w:t>光伏组串单元的排列方式</w:t>
      </w:r>
    </w:p>
    <w:p w:rsidR="00DB7C61" w:rsidRDefault="00595E81">
      <w:pPr>
        <w:pStyle w:val="5f"/>
        <w:ind w:firstLine="480"/>
        <w:rPr>
          <w:lang w:val="zh-CN"/>
        </w:rPr>
      </w:pPr>
      <w:r>
        <w:rPr>
          <w:rFonts w:hint="eastAsia"/>
          <w:lang w:val="zh-CN"/>
        </w:rPr>
        <w:lastRenderedPageBreak/>
        <w:t>一个</w:t>
      </w:r>
      <w:r>
        <w:rPr>
          <w:rFonts w:hint="eastAsia"/>
        </w:rPr>
        <w:t>光伏</w:t>
      </w:r>
      <w:r>
        <w:rPr>
          <w:rFonts w:hint="eastAsia"/>
          <w:lang w:val="zh-CN"/>
        </w:rPr>
        <w:t>组串单元中，</w:t>
      </w:r>
      <w:r>
        <w:rPr>
          <w:rFonts w:hint="eastAsia"/>
        </w:rPr>
        <w:t>光伏</w:t>
      </w:r>
      <w:r>
        <w:rPr>
          <w:rFonts w:hint="eastAsia"/>
          <w:lang w:val="zh-CN"/>
        </w:rPr>
        <w:t>组件的排列方式有多种，但是为了接线简单，线缆用量少，施工复杂程度低，在工程计算的基础上，推荐本工程的</w:t>
      </w:r>
      <w:r>
        <w:rPr>
          <w:rFonts w:hint="eastAsia"/>
        </w:rPr>
        <w:t>光伏</w:t>
      </w:r>
      <w:r>
        <w:rPr>
          <w:rFonts w:hint="eastAsia"/>
          <w:lang w:val="zh-CN"/>
        </w:rPr>
        <w:t>组串单元的排列方式为横排布置：将</w:t>
      </w:r>
      <w:r>
        <w:rPr>
          <w:rFonts w:hint="eastAsia"/>
          <w:lang w:val="zh-CN"/>
        </w:rPr>
        <w:t>1</w:t>
      </w:r>
      <w:r>
        <w:rPr>
          <w:rFonts w:hint="eastAsia"/>
          <w:lang w:val="zh-CN"/>
        </w:rPr>
        <w:t>组</w:t>
      </w:r>
      <w:r>
        <w:rPr>
          <w:rFonts w:hint="eastAsia"/>
        </w:rPr>
        <w:t>光伏</w:t>
      </w:r>
      <w:r>
        <w:rPr>
          <w:rFonts w:hint="eastAsia"/>
          <w:lang w:val="zh-CN"/>
        </w:rPr>
        <w:t>组串（每串</w:t>
      </w:r>
      <w:r>
        <w:rPr>
          <w:lang w:val="zh-CN"/>
        </w:rPr>
        <w:t>28</w:t>
      </w:r>
      <w:r>
        <w:rPr>
          <w:rFonts w:hint="eastAsia"/>
          <w:lang w:val="zh-CN"/>
        </w:rPr>
        <w:t>块组件）的每块组件竖向放置，排成</w:t>
      </w:r>
      <w:r>
        <w:rPr>
          <w:lang w:val="zh-CN"/>
        </w:rPr>
        <w:t>2</w:t>
      </w:r>
      <w:r>
        <w:rPr>
          <w:rFonts w:hint="eastAsia"/>
          <w:lang w:val="zh-CN"/>
        </w:rPr>
        <w:t>行</w:t>
      </w:r>
      <w:r>
        <w:rPr>
          <w:lang w:val="zh-CN"/>
        </w:rPr>
        <w:t>14</w:t>
      </w:r>
      <w:r>
        <w:rPr>
          <w:rFonts w:hint="eastAsia"/>
          <w:lang w:val="zh-CN"/>
        </w:rPr>
        <w:t>列，为减少风压，组件与组件之间留有</w:t>
      </w:r>
      <w:r>
        <w:rPr>
          <w:lang w:val="zh-CN"/>
        </w:rPr>
        <w:t>2</w:t>
      </w:r>
      <w:r>
        <w:rPr>
          <w:rFonts w:hint="eastAsia"/>
          <w:lang w:val="zh-CN"/>
        </w:rPr>
        <w:t>0mm</w:t>
      </w:r>
      <w:r>
        <w:rPr>
          <w:rFonts w:hint="eastAsia"/>
          <w:lang w:val="zh-CN"/>
        </w:rPr>
        <w:t>空隙。</w:t>
      </w:r>
      <w:r>
        <w:rPr>
          <w:rFonts w:hint="eastAsia"/>
        </w:rPr>
        <w:t>光伏</w:t>
      </w:r>
      <w:r>
        <w:rPr>
          <w:rFonts w:hint="eastAsia"/>
          <w:lang w:val="zh-CN"/>
        </w:rPr>
        <w:t>组串排列方案如图</w:t>
      </w:r>
      <w:r>
        <w:rPr>
          <w:rFonts w:hint="eastAsia"/>
          <w:lang w:val="zh-CN"/>
        </w:rPr>
        <w:t>5.</w:t>
      </w:r>
      <w:r>
        <w:rPr>
          <w:lang w:val="zh-CN"/>
        </w:rPr>
        <w:t>3</w:t>
      </w:r>
      <w:r>
        <w:rPr>
          <w:rFonts w:hint="eastAsia"/>
          <w:lang w:val="zh-CN"/>
        </w:rPr>
        <w:t>-</w:t>
      </w:r>
      <w:r>
        <w:rPr>
          <w:lang w:val="zh-CN"/>
        </w:rPr>
        <w:t>2</w:t>
      </w:r>
      <w:r>
        <w:rPr>
          <w:rFonts w:hint="eastAsia"/>
          <w:lang w:val="zh-CN"/>
        </w:rPr>
        <w:t>示。</w:t>
      </w:r>
    </w:p>
    <w:p w:rsidR="00DB7C61" w:rsidRDefault="00595E81">
      <w:pPr>
        <w:widowControl/>
        <w:jc w:val="left"/>
        <w:rPr>
          <w:rFonts w:ascii="宋体" w:hAnsi="宋体" w:cs="宋体"/>
          <w:kern w:val="0"/>
          <w:sz w:val="24"/>
        </w:rPr>
      </w:pPr>
      <w:r>
        <w:rPr>
          <w:rFonts w:ascii="宋体" w:hAnsi="宋体" w:cs="宋体"/>
          <w:noProof/>
          <w:kern w:val="0"/>
          <w:sz w:val="24"/>
        </w:rPr>
        <w:drawing>
          <wp:inline distT="0" distB="0" distL="0" distR="0">
            <wp:extent cx="5543550" cy="1959610"/>
            <wp:effectExtent l="0" t="0" r="0" b="2540"/>
            <wp:docPr id="22" name="图片 22" descr="C:\Users\Lenovo\AppData\Local\Temp\15891752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Lenovo\AppData\Local\Temp\1589175262(1).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543550" cy="1959952"/>
                    </a:xfrm>
                    <a:prstGeom prst="rect">
                      <a:avLst/>
                    </a:prstGeom>
                    <a:noFill/>
                    <a:ln>
                      <a:noFill/>
                    </a:ln>
                  </pic:spPr>
                </pic:pic>
              </a:graphicData>
            </a:graphic>
          </wp:inline>
        </w:drawing>
      </w:r>
    </w:p>
    <w:p w:rsidR="00DB7C61" w:rsidRDefault="00595E81">
      <w:pPr>
        <w:pStyle w:val="66"/>
      </w:pPr>
      <w:r>
        <w:rPr>
          <w:rFonts w:hint="eastAsia"/>
        </w:rPr>
        <w:t>图</w:t>
      </w:r>
      <w:r>
        <w:t>5</w:t>
      </w:r>
      <w:r>
        <w:rPr>
          <w:rFonts w:hint="eastAsia"/>
        </w:rPr>
        <w:t>.</w:t>
      </w:r>
      <w:r>
        <w:t>3</w:t>
      </w:r>
      <w:r>
        <w:rPr>
          <w:rFonts w:hint="eastAsia"/>
        </w:rPr>
        <w:t>-</w:t>
      </w:r>
      <w:r>
        <w:t xml:space="preserve">2  </w:t>
      </w:r>
      <w:r>
        <w:rPr>
          <w:rFonts w:hint="eastAsia"/>
        </w:rPr>
        <w:t>光伏组串</w:t>
      </w:r>
      <w:r>
        <w:t>排列图</w:t>
      </w:r>
    </w:p>
    <w:p w:rsidR="00DB7C61" w:rsidRDefault="004E6B88">
      <w:pPr>
        <w:pStyle w:val="3f3"/>
        <w:rPr>
          <w:lang w:eastAsia="zh-CN"/>
        </w:rPr>
      </w:pPr>
      <w:r>
        <w:rPr>
          <w:rFonts w:hint="eastAsia"/>
          <w:lang w:eastAsia="zh-CN"/>
        </w:rPr>
        <w:t>1.5.</w:t>
      </w:r>
      <w:r w:rsidR="00595E81">
        <w:rPr>
          <w:lang w:eastAsia="zh-CN"/>
        </w:rPr>
        <w:t>7</w:t>
      </w:r>
      <w:r w:rsidR="00595E81">
        <w:rPr>
          <w:rFonts w:hint="eastAsia"/>
          <w:lang w:eastAsia="zh-CN"/>
        </w:rPr>
        <w:t xml:space="preserve">  </w:t>
      </w:r>
      <w:r w:rsidR="00595E81">
        <w:rPr>
          <w:rFonts w:hint="eastAsia"/>
          <w:lang w:eastAsia="zh-CN"/>
        </w:rPr>
        <w:t>光伏阵列间距</w:t>
      </w:r>
      <w:r w:rsidR="00595E81">
        <w:rPr>
          <w:lang w:eastAsia="zh-CN"/>
        </w:rPr>
        <w:t>的计算</w:t>
      </w:r>
    </w:p>
    <w:p w:rsidR="00DB7C61" w:rsidRDefault="00595E81">
      <w:pPr>
        <w:pStyle w:val="5f"/>
        <w:ind w:firstLine="480"/>
      </w:pPr>
      <w:r>
        <w:rPr>
          <w:rFonts w:hint="eastAsia"/>
        </w:rPr>
        <w:t>固定式安装</w:t>
      </w:r>
      <w:r>
        <w:t>太阳能</w:t>
      </w:r>
      <w:r>
        <w:rPr>
          <w:rFonts w:hint="eastAsia"/>
        </w:rPr>
        <w:t>发电系统</w:t>
      </w:r>
      <w:r>
        <w:t>必须考虑前、后排的</w:t>
      </w:r>
      <w:bookmarkStart w:id="15" w:name="OLE_LINK16"/>
      <w:bookmarkStart w:id="16" w:name="OLE_LINK17"/>
      <w:r>
        <w:t>阴影遮挡</w:t>
      </w:r>
      <w:bookmarkEnd w:id="15"/>
      <w:bookmarkEnd w:id="16"/>
      <w:r>
        <w:t>问题，并通过计算确定阵列间的距离或</w:t>
      </w:r>
      <w:r>
        <w:rPr>
          <w:rFonts w:hint="eastAsia"/>
        </w:rPr>
        <w:t>光伏</w:t>
      </w:r>
      <w:r>
        <w:t>阵列与建筑物的距离。一般的确定原则是：冬至日当天早晨</w:t>
      </w:r>
      <w:r>
        <w:t>9:00</w:t>
      </w:r>
      <w:r>
        <w:t>至下午</w:t>
      </w:r>
      <w:r>
        <w:t>15:00</w:t>
      </w:r>
      <w:r>
        <w:t>（真太阳时）的时间段内，</w:t>
      </w:r>
      <w:r>
        <w:rPr>
          <w:rFonts w:hint="eastAsia"/>
        </w:rPr>
        <w:t>光伏</w:t>
      </w:r>
      <w:r>
        <w:t>阵列不应被遮挡。计算公式如下：</w:t>
      </w:r>
    </w:p>
    <w:p w:rsidR="00DB7C61" w:rsidRDefault="00595E81">
      <w:pPr>
        <w:pStyle w:val="5f"/>
        <w:ind w:firstLine="480"/>
      </w:pPr>
      <w:r>
        <w:t>光伏阵列间距或可能遮挡物与阵列底边的垂直距离应不小于</w:t>
      </w:r>
      <w:r>
        <w:t>D</w:t>
      </w:r>
      <w:r>
        <w:t>：</w:t>
      </w:r>
    </w:p>
    <w:p w:rsidR="00DB7C61" w:rsidRDefault="00595E81">
      <w:pPr>
        <w:pStyle w:val="5f"/>
        <w:ind w:firstLine="480"/>
        <w:rPr>
          <w:lang w:val="es-AR"/>
        </w:rPr>
      </w:pPr>
      <w:r>
        <w:rPr>
          <w:lang w:val="es-AR"/>
        </w:rPr>
        <w:t>D = cosA×H/tan[sin</w:t>
      </w:r>
      <w:r>
        <w:rPr>
          <w:vertAlign w:val="superscript"/>
          <w:lang w:val="es-AR"/>
        </w:rPr>
        <w:t>-1</w:t>
      </w:r>
      <w:r>
        <w:rPr>
          <w:lang w:val="es-AR"/>
        </w:rPr>
        <w:t>(sin</w:t>
      </w:r>
      <w:r>
        <w:t>φ</w:t>
      </w:r>
      <w:r>
        <w:rPr>
          <w:lang w:val="es-AR"/>
        </w:rPr>
        <w:t>sin</w:t>
      </w:r>
      <w:r>
        <w:t>δ</w:t>
      </w:r>
      <w:r>
        <w:rPr>
          <w:lang w:val="es-AR"/>
        </w:rPr>
        <w:t>+cos</w:t>
      </w:r>
      <w:r>
        <w:t>φ</w:t>
      </w:r>
      <w:r>
        <w:rPr>
          <w:lang w:val="es-AR"/>
        </w:rPr>
        <w:t>cos</w:t>
      </w:r>
      <w:r>
        <w:t>δ</w:t>
      </w:r>
      <w:r>
        <w:rPr>
          <w:lang w:val="es-AR"/>
        </w:rPr>
        <w:t>cosh)]</w:t>
      </w:r>
    </w:p>
    <w:p w:rsidR="00DB7C61" w:rsidRDefault="00595E81">
      <w:pPr>
        <w:pStyle w:val="5f"/>
        <w:ind w:firstLine="480"/>
      </w:pPr>
      <w:r>
        <w:t>式中：</w:t>
      </w:r>
    </w:p>
    <w:p w:rsidR="00DB7C61" w:rsidRDefault="00595E81">
      <w:pPr>
        <w:pStyle w:val="5f"/>
        <w:ind w:firstLine="480"/>
      </w:pPr>
      <w:r>
        <w:t>D——</w:t>
      </w:r>
      <w:r>
        <w:t>遮挡物与阵列的间距，</w:t>
      </w:r>
      <w:r>
        <w:t>m</w:t>
      </w:r>
      <w:r>
        <w:t>；</w:t>
      </w:r>
    </w:p>
    <w:p w:rsidR="00DB7C61" w:rsidRDefault="00595E81">
      <w:pPr>
        <w:pStyle w:val="5f"/>
        <w:ind w:firstLine="480"/>
      </w:pPr>
      <w:r>
        <w:t>H——</w:t>
      </w:r>
      <w:r>
        <w:t>遮挡物与可能被遮挡组件底边的高度差，</w:t>
      </w:r>
      <w:r>
        <w:t>m</w:t>
      </w:r>
      <w:r>
        <w:t>；</w:t>
      </w:r>
    </w:p>
    <w:p w:rsidR="00DB7C61" w:rsidRDefault="00595E81">
      <w:pPr>
        <w:pStyle w:val="5f"/>
        <w:ind w:firstLine="480"/>
      </w:pPr>
      <w:r>
        <w:t>φ——</w:t>
      </w:r>
      <w:r>
        <w:t>当地纬度，</w:t>
      </w:r>
      <w:r>
        <w:t>deg</w:t>
      </w:r>
      <w:r>
        <w:t>；</w:t>
      </w:r>
    </w:p>
    <w:p w:rsidR="00DB7C61" w:rsidRDefault="00595E81">
      <w:pPr>
        <w:pStyle w:val="5f"/>
        <w:ind w:firstLine="480"/>
      </w:pPr>
      <w:r>
        <w:t>A——</w:t>
      </w:r>
      <w:r>
        <w:t>太阳方位角，</w:t>
      </w:r>
      <w:r>
        <w:t>deg</w:t>
      </w:r>
      <w:r>
        <w:t>；</w:t>
      </w:r>
    </w:p>
    <w:p w:rsidR="00DB7C61" w:rsidRDefault="00595E81">
      <w:pPr>
        <w:pStyle w:val="5f"/>
        <w:ind w:firstLine="480"/>
      </w:pPr>
      <w:r>
        <w:t>δ——</w:t>
      </w:r>
      <w:r>
        <w:t>太阳赤纬角，</w:t>
      </w:r>
      <w:r>
        <w:t>deg</w:t>
      </w:r>
      <w:r>
        <w:t>；</w:t>
      </w:r>
    </w:p>
    <w:p w:rsidR="00DB7C61" w:rsidRDefault="00595E81">
      <w:pPr>
        <w:pStyle w:val="5f"/>
        <w:ind w:firstLine="480"/>
      </w:pPr>
      <w:r>
        <w:t>h——</w:t>
      </w:r>
      <w:r>
        <w:t>时角，</w:t>
      </w:r>
      <w:r>
        <w:t>deg</w:t>
      </w:r>
      <w:r>
        <w:t>。</w:t>
      </w:r>
    </w:p>
    <w:p w:rsidR="00DB7C61" w:rsidRDefault="00595E81">
      <w:pPr>
        <w:pStyle w:val="5f"/>
        <w:ind w:firstLine="480"/>
      </w:pPr>
      <w:r>
        <w:rPr>
          <w:rFonts w:hint="eastAsia"/>
        </w:rPr>
        <w:t>经计算可得：平地情况下组串南北向中心距为</w:t>
      </w:r>
      <w:r>
        <w:t>6</w:t>
      </w:r>
      <w:r>
        <w:rPr>
          <w:rFonts w:hint="eastAsia"/>
        </w:rPr>
        <w:t>m</w:t>
      </w:r>
      <w:r>
        <w:rPr>
          <w:rFonts w:hint="eastAsia"/>
        </w:rPr>
        <w:t>。另</w:t>
      </w:r>
      <w:r>
        <w:t>外，</w:t>
      </w:r>
      <w:r>
        <w:rPr>
          <w:rFonts w:hint="eastAsia"/>
        </w:rPr>
        <w:t>每列光伏组件之间留出</w:t>
      </w:r>
      <w:r>
        <w:t>0.5</w:t>
      </w:r>
      <w:r>
        <w:rPr>
          <w:rFonts w:hint="eastAsia"/>
        </w:rPr>
        <w:t>m</w:t>
      </w:r>
      <w:r>
        <w:rPr>
          <w:rFonts w:hint="eastAsia"/>
        </w:rPr>
        <w:t>的空间，既可作为纵向交通使用，又可使两个光伏组件单元相互之间不产生阴影影响。</w:t>
      </w:r>
    </w:p>
    <w:p w:rsidR="00DB7C61" w:rsidRDefault="00595E81">
      <w:r>
        <w:rPr>
          <w:noProof/>
        </w:rPr>
        <w:lastRenderedPageBreak/>
        <w:drawing>
          <wp:inline distT="0" distB="0" distL="0" distR="0">
            <wp:extent cx="5543550" cy="3785235"/>
            <wp:effectExtent l="0" t="0" r="0" b="5715"/>
            <wp:docPr id="4" name="图片 4" descr="C:\Users\Lenovo\Documents\Tencent Files\59672171\Image\C2C\5KY@YCU70~K`P27$IPH$4Z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Documents\Tencent Files\59672171\Image\C2C\5KY@YCU70~K`P27$IPH$4ZL.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543550" cy="3785719"/>
                    </a:xfrm>
                    <a:prstGeom prst="rect">
                      <a:avLst/>
                    </a:prstGeom>
                    <a:noFill/>
                    <a:ln>
                      <a:noFill/>
                    </a:ln>
                  </pic:spPr>
                </pic:pic>
              </a:graphicData>
            </a:graphic>
          </wp:inline>
        </w:drawing>
      </w:r>
    </w:p>
    <w:p w:rsidR="00DB7C61" w:rsidRDefault="00595E81">
      <w:pPr>
        <w:pStyle w:val="66"/>
      </w:pPr>
      <w:r>
        <w:t>图</w:t>
      </w:r>
      <w:r>
        <w:rPr>
          <w:rFonts w:hint="eastAsia"/>
        </w:rPr>
        <w:t>5</w:t>
      </w:r>
      <w:r>
        <w:t xml:space="preserve">.3-3  </w:t>
      </w:r>
      <w:r>
        <w:t>系统阴影分析图</w:t>
      </w:r>
    </w:p>
    <w:p w:rsidR="00DB7C61" w:rsidRDefault="00595E81">
      <w:pPr>
        <w:pStyle w:val="5f"/>
        <w:ind w:firstLine="480"/>
      </w:pPr>
      <w:r>
        <w:t>由上图不同时刻对应的阴影曲线可知</w:t>
      </w:r>
      <w:r>
        <w:rPr>
          <w:rFonts w:hint="eastAsia"/>
        </w:rPr>
        <w:t>，</w:t>
      </w:r>
      <w:r>
        <w:t>在</w:t>
      </w:r>
      <w:r>
        <w:rPr>
          <w:rFonts w:hint="eastAsia"/>
        </w:rPr>
        <w:t>组串南北向中心距为</w:t>
      </w:r>
      <w:r>
        <w:t>6</w:t>
      </w:r>
      <w:r>
        <w:rPr>
          <w:rFonts w:hint="eastAsia"/>
        </w:rPr>
        <w:t>m</w:t>
      </w:r>
      <w:r>
        <w:rPr>
          <w:rFonts w:hint="eastAsia"/>
        </w:rPr>
        <w:t>时，冬至日上午</w:t>
      </w:r>
      <w:r>
        <w:rPr>
          <w:rFonts w:hint="eastAsia"/>
        </w:rPr>
        <w:t>9</w:t>
      </w:r>
      <w:r>
        <w:rPr>
          <w:rFonts w:hint="eastAsia"/>
        </w:rPr>
        <w:t>点到下午</w:t>
      </w:r>
      <w:r>
        <w:rPr>
          <w:rFonts w:hint="eastAsia"/>
        </w:rPr>
        <w:t>3</w:t>
      </w:r>
      <w:r>
        <w:rPr>
          <w:rFonts w:hint="eastAsia"/>
        </w:rPr>
        <w:t>点之间，组件在平地上以倾角</w:t>
      </w:r>
      <w:r>
        <w:rPr>
          <w:rFonts w:hint="eastAsia"/>
        </w:rPr>
        <w:t>1</w:t>
      </w:r>
      <w:r>
        <w:t>5°</w:t>
      </w:r>
      <w:r>
        <w:t>安装时前后无遮挡</w:t>
      </w:r>
      <w:r>
        <w:rPr>
          <w:rFonts w:hint="eastAsia"/>
        </w:rPr>
        <w:t>，</w:t>
      </w:r>
      <w:r>
        <w:t>故间距选择合理</w:t>
      </w:r>
      <w:r>
        <w:rPr>
          <w:rFonts w:hint="eastAsia"/>
        </w:rPr>
        <w:t>。</w:t>
      </w:r>
    </w:p>
    <w:p w:rsidR="00DB7C61" w:rsidRDefault="004E6B88">
      <w:pPr>
        <w:pStyle w:val="3f3"/>
        <w:rPr>
          <w:lang w:eastAsia="zh-CN"/>
        </w:rPr>
      </w:pPr>
      <w:r>
        <w:rPr>
          <w:rFonts w:hint="eastAsia"/>
          <w:lang w:eastAsia="zh-CN"/>
        </w:rPr>
        <w:t>1.5.</w:t>
      </w:r>
      <w:r w:rsidR="00595E81">
        <w:rPr>
          <w:lang w:eastAsia="zh-CN"/>
        </w:rPr>
        <w:t>8</w:t>
      </w:r>
      <w:r w:rsidR="00595E81">
        <w:rPr>
          <w:rFonts w:hint="eastAsia"/>
          <w:lang w:eastAsia="zh-CN"/>
        </w:rPr>
        <w:t xml:space="preserve">  </w:t>
      </w:r>
      <w:r w:rsidR="00595E81">
        <w:rPr>
          <w:rFonts w:hint="eastAsia"/>
          <w:lang w:eastAsia="zh-CN"/>
        </w:rPr>
        <w:t>逆变器布置</w:t>
      </w:r>
    </w:p>
    <w:p w:rsidR="00DB7C61" w:rsidRDefault="00595E81">
      <w:pPr>
        <w:pStyle w:val="5f"/>
        <w:ind w:firstLine="480"/>
      </w:pPr>
      <w:r>
        <w:rPr>
          <w:rFonts w:hint="eastAsia"/>
        </w:rPr>
        <w:t>本项目共</w:t>
      </w:r>
      <w:r>
        <w:t>98</w:t>
      </w:r>
      <w:r>
        <w:rPr>
          <w:rFonts w:hint="eastAsia"/>
        </w:rPr>
        <w:t>个光伏子方阵，每个子方阵由</w:t>
      </w:r>
      <w:r>
        <w:t>18</w:t>
      </w:r>
      <w:r>
        <w:rPr>
          <w:rFonts w:hint="eastAsia"/>
        </w:rPr>
        <w:t>个</w:t>
      </w:r>
      <w:r>
        <w:t>175</w:t>
      </w:r>
      <w:r>
        <w:rPr>
          <w:rFonts w:hint="eastAsia"/>
        </w:rPr>
        <w:t>kW</w:t>
      </w:r>
      <w:r>
        <w:rPr>
          <w:rFonts w:hint="eastAsia"/>
        </w:rPr>
        <w:t>光伏发电单元系统构成。</w:t>
      </w:r>
      <w:r>
        <w:rPr>
          <w:rFonts w:hint="eastAsia"/>
        </w:rPr>
        <w:t xml:space="preserve"> </w:t>
      </w:r>
    </w:p>
    <w:p w:rsidR="00DB7C61" w:rsidRDefault="00595E81">
      <w:pPr>
        <w:pStyle w:val="5f"/>
        <w:ind w:firstLine="480"/>
      </w:pPr>
      <w:r>
        <w:rPr>
          <w:rFonts w:hint="eastAsia"/>
        </w:rPr>
        <w:t>本次选择的</w:t>
      </w:r>
      <w:r>
        <w:t>175</w:t>
      </w:r>
      <w:r>
        <w:rPr>
          <w:rFonts w:hint="eastAsia"/>
        </w:rPr>
        <w:t>kW</w:t>
      </w:r>
      <w:r>
        <w:rPr>
          <w:rFonts w:hint="eastAsia"/>
        </w:rPr>
        <w:t>组串式逆变器不需修建逆变器室，安装方式为壁挂式，含挂架</w:t>
      </w:r>
      <w:r>
        <w:t>的</w:t>
      </w:r>
      <w:r>
        <w:rPr>
          <w:rFonts w:hint="eastAsia"/>
        </w:rPr>
        <w:t>重量为</w:t>
      </w:r>
      <w:r>
        <w:t>84</w:t>
      </w:r>
      <w:r>
        <w:rPr>
          <w:rFonts w:hint="eastAsia"/>
        </w:rPr>
        <w:t>kg</w:t>
      </w:r>
      <w:r>
        <w:rPr>
          <w:rFonts w:hint="eastAsia"/>
        </w:rPr>
        <w:t>。</w:t>
      </w:r>
    </w:p>
    <w:p w:rsidR="00DB7C61" w:rsidRDefault="004E6B88">
      <w:pPr>
        <w:pStyle w:val="3f3"/>
        <w:rPr>
          <w:lang w:eastAsia="zh-CN"/>
        </w:rPr>
      </w:pPr>
      <w:r>
        <w:rPr>
          <w:rFonts w:hint="eastAsia"/>
          <w:lang w:eastAsia="zh-CN"/>
        </w:rPr>
        <w:t>1.5.</w:t>
      </w:r>
      <w:r w:rsidR="00595E81">
        <w:rPr>
          <w:lang w:eastAsia="zh-CN"/>
        </w:rPr>
        <w:t>9</w:t>
      </w:r>
      <w:r w:rsidR="00595E81">
        <w:rPr>
          <w:rFonts w:hint="eastAsia"/>
          <w:lang w:eastAsia="zh-CN"/>
        </w:rPr>
        <w:t xml:space="preserve">  </w:t>
      </w:r>
      <w:r w:rsidR="00595E81">
        <w:rPr>
          <w:rFonts w:hint="eastAsia"/>
          <w:lang w:eastAsia="zh-CN"/>
        </w:rPr>
        <w:t>方阵接线方案设计</w:t>
      </w:r>
    </w:p>
    <w:p w:rsidR="00DB7C61" w:rsidRDefault="00595E81">
      <w:pPr>
        <w:pStyle w:val="5f"/>
        <w:ind w:firstLine="480"/>
      </w:pPr>
      <w:r>
        <w:rPr>
          <w:rFonts w:hint="eastAsia"/>
        </w:rPr>
        <w:t>每个光伏子方阵的规划容量为</w:t>
      </w:r>
      <w:r>
        <w:t>3.15MW</w:t>
      </w:r>
      <w:r>
        <w:rPr>
          <w:rFonts w:hint="eastAsia"/>
        </w:rPr>
        <w:t>，采用</w:t>
      </w:r>
      <w:r>
        <w:t>440Wp</w:t>
      </w:r>
      <w:r>
        <w:rPr>
          <w:rFonts w:hint="eastAsia"/>
        </w:rPr>
        <w:t>单晶硅双面光伏组件，标称容量</w:t>
      </w:r>
      <w:r>
        <w:rPr>
          <w:rFonts w:hint="eastAsia"/>
        </w:rPr>
        <w:t>3.99168MWp</w:t>
      </w:r>
      <w:r>
        <w:rPr>
          <w:rFonts w:hint="eastAsia"/>
        </w:rPr>
        <w:t>；每</w:t>
      </w:r>
      <w:r>
        <w:rPr>
          <w:rFonts w:hint="eastAsia"/>
        </w:rPr>
        <w:t>2</w:t>
      </w:r>
      <w:r>
        <w:t>8</w:t>
      </w:r>
      <w:r>
        <w:rPr>
          <w:rFonts w:hint="eastAsia"/>
        </w:rPr>
        <w:t>块光伏组件构成一个光伏组串，每</w:t>
      </w:r>
      <w:r>
        <w:t>18</w:t>
      </w:r>
      <w:r>
        <w:rPr>
          <w:rFonts w:hint="eastAsia"/>
        </w:rPr>
        <w:t>串光伏组串接入</w:t>
      </w:r>
      <w:r>
        <w:rPr>
          <w:rFonts w:hint="eastAsia"/>
        </w:rPr>
        <w:t>1</w:t>
      </w:r>
      <w:r>
        <w:rPr>
          <w:rFonts w:hint="eastAsia"/>
        </w:rPr>
        <w:t>台逆变器，</w:t>
      </w:r>
      <w:bookmarkStart w:id="17" w:name="_Hlk14444347"/>
      <w:bookmarkStart w:id="18" w:name="_Hlk14445598"/>
      <w:r>
        <w:rPr>
          <w:rFonts w:hint="eastAsia"/>
        </w:rPr>
        <w:t>每个</w:t>
      </w:r>
      <w:r>
        <w:t>175kW</w:t>
      </w:r>
      <w:r>
        <w:rPr>
          <w:rFonts w:hint="eastAsia"/>
        </w:rPr>
        <w:t>的组串式逆变器实际接入</w:t>
      </w:r>
      <w:r>
        <w:t>221.76kWp</w:t>
      </w:r>
      <w:r>
        <w:rPr>
          <w:rFonts w:hint="eastAsia"/>
        </w:rPr>
        <w:t>的光伏组件，系统容配比</w:t>
      </w:r>
      <w:r w:rsidR="00BD0BF5" w:rsidRPr="00BD0BF5">
        <w:rPr>
          <w:rFonts w:hint="eastAsia"/>
        </w:rPr>
        <w:t>不低于</w:t>
      </w:r>
      <w:r w:rsidR="00BD0BF5" w:rsidRPr="00BD0BF5">
        <w:rPr>
          <w:rFonts w:hint="eastAsia"/>
        </w:rPr>
        <w:t>1.30</w:t>
      </w:r>
      <w:r>
        <w:rPr>
          <w:rFonts w:hint="eastAsia"/>
        </w:rPr>
        <w:t>。</w:t>
      </w:r>
      <w:bookmarkEnd w:id="17"/>
    </w:p>
    <w:p w:rsidR="00DB7C61" w:rsidRDefault="004E6B88">
      <w:pPr>
        <w:pStyle w:val="2ff4"/>
      </w:pPr>
      <w:bookmarkStart w:id="19" w:name="_Toc47218493"/>
      <w:bookmarkEnd w:id="18"/>
      <w:r>
        <w:rPr>
          <w:rFonts w:hint="eastAsia"/>
        </w:rPr>
        <w:t>1</w:t>
      </w:r>
      <w:r w:rsidR="00595E81">
        <w:rPr>
          <w:rFonts w:hint="eastAsia"/>
        </w:rPr>
        <w:t>.</w:t>
      </w:r>
      <w:r>
        <w:rPr>
          <w:rFonts w:hint="eastAsia"/>
        </w:rPr>
        <w:t>6</w:t>
      </w:r>
      <w:r w:rsidR="00595E81">
        <w:rPr>
          <w:rFonts w:hint="eastAsia"/>
        </w:rPr>
        <w:t xml:space="preserve">  </w:t>
      </w:r>
      <w:r w:rsidR="00595E81">
        <w:rPr>
          <w:rFonts w:hint="eastAsia"/>
        </w:rPr>
        <w:t>辅助技术方案</w:t>
      </w:r>
      <w:bookmarkEnd w:id="19"/>
    </w:p>
    <w:p w:rsidR="00DB7C61" w:rsidRDefault="004E6B88">
      <w:pPr>
        <w:pStyle w:val="3f3"/>
        <w:rPr>
          <w:lang w:eastAsia="zh-CN"/>
        </w:rPr>
      </w:pPr>
      <w:bookmarkStart w:id="20" w:name="_Toc328896684"/>
      <w:r>
        <w:rPr>
          <w:rFonts w:hint="eastAsia"/>
          <w:lang w:eastAsia="zh-CN"/>
        </w:rPr>
        <w:lastRenderedPageBreak/>
        <w:t>1</w:t>
      </w:r>
      <w:r w:rsidR="00595E81">
        <w:rPr>
          <w:rFonts w:hint="eastAsia"/>
          <w:lang w:eastAsia="zh-CN"/>
        </w:rPr>
        <w:t>.</w:t>
      </w:r>
      <w:r>
        <w:rPr>
          <w:rFonts w:hint="eastAsia"/>
          <w:lang w:eastAsia="zh-CN"/>
        </w:rPr>
        <w:t>6</w:t>
      </w:r>
      <w:r w:rsidR="00595E81">
        <w:rPr>
          <w:rFonts w:hint="eastAsia"/>
          <w:lang w:eastAsia="zh-CN"/>
        </w:rPr>
        <w:t xml:space="preserve">.1  </w:t>
      </w:r>
      <w:r w:rsidR="00595E81">
        <w:rPr>
          <w:rFonts w:hint="eastAsia"/>
          <w:lang w:eastAsia="zh-CN"/>
        </w:rPr>
        <w:t>环境监测方案的设计</w:t>
      </w:r>
      <w:bookmarkEnd w:id="20"/>
    </w:p>
    <w:p w:rsidR="00DB7C61" w:rsidRDefault="00595E81">
      <w:pPr>
        <w:pStyle w:val="5f"/>
        <w:ind w:firstLine="480"/>
      </w:pPr>
      <w:r>
        <w:rPr>
          <w:rFonts w:hint="eastAsia"/>
        </w:rPr>
        <w:t>为了保证光伏电站的正常运行及数据分析，在光伏电站内布置一套环境监测仪，该装置由风速风向传感器、日照辐射表、测温探头、控制盒及支架组成，可以实时测量风速风向、光伏组件表面温度、环境温度及太阳光总辐射。</w:t>
      </w:r>
    </w:p>
    <w:p w:rsidR="00DB7C61" w:rsidRDefault="004E6B88">
      <w:pPr>
        <w:pStyle w:val="3f3"/>
        <w:rPr>
          <w:lang w:eastAsia="zh-CN"/>
        </w:rPr>
      </w:pPr>
      <w:bookmarkStart w:id="21" w:name="_Toc328896685"/>
      <w:r>
        <w:rPr>
          <w:rFonts w:hint="eastAsia"/>
          <w:lang w:eastAsia="zh-CN"/>
        </w:rPr>
        <w:t>1</w:t>
      </w:r>
      <w:r w:rsidR="00595E81">
        <w:rPr>
          <w:rFonts w:hint="eastAsia"/>
          <w:lang w:eastAsia="zh-CN"/>
        </w:rPr>
        <w:t>.</w:t>
      </w:r>
      <w:r>
        <w:rPr>
          <w:rFonts w:hint="eastAsia"/>
          <w:lang w:eastAsia="zh-CN"/>
        </w:rPr>
        <w:t>6</w:t>
      </w:r>
      <w:r w:rsidR="00595E81">
        <w:rPr>
          <w:rFonts w:hint="eastAsia"/>
          <w:lang w:eastAsia="zh-CN"/>
        </w:rPr>
        <w:t xml:space="preserve">.2  </w:t>
      </w:r>
      <w:r w:rsidR="00595E81">
        <w:rPr>
          <w:rFonts w:hint="eastAsia"/>
          <w:lang w:eastAsia="zh-CN"/>
        </w:rPr>
        <w:t>光伏组件清洗方案的设计</w:t>
      </w:r>
      <w:bookmarkEnd w:id="21"/>
    </w:p>
    <w:p w:rsidR="00DB7C61" w:rsidRDefault="00595E81">
      <w:pPr>
        <w:pStyle w:val="5f"/>
        <w:ind w:firstLine="480"/>
      </w:pPr>
      <w:r>
        <w:rPr>
          <w:rFonts w:hint="eastAsia"/>
        </w:rPr>
        <w:t>光伏组件上的污浊对发电量影响显著，主要表现为：一是会影响光线的透射率，进而影响组件表面接收到的辐射量；二是组件表面的污浊因为距离电池片的距离很近，会形成阴影，并在光伏组件局部形成热斑效应，进而降低组件的发电效率，甚至烧毁组件。</w:t>
      </w:r>
    </w:p>
    <w:p w:rsidR="00DB7C61" w:rsidRDefault="00595E81">
      <w:pPr>
        <w:pStyle w:val="5f"/>
        <w:ind w:firstLine="480"/>
      </w:pPr>
      <w:r>
        <w:rPr>
          <w:rFonts w:hint="eastAsia"/>
        </w:rPr>
        <w:t>本光伏</w:t>
      </w:r>
      <w:r>
        <w:t>电站所处环境</w:t>
      </w:r>
      <w:r>
        <w:rPr>
          <w:rFonts w:hint="eastAsia"/>
        </w:rPr>
        <w:t>的主要污染源为鸟屎及少量小沙石。电站运行过程中</w:t>
      </w:r>
      <w:r>
        <w:t>必须对电池组件进行清洗，</w:t>
      </w:r>
      <w:r>
        <w:rPr>
          <w:rFonts w:hint="eastAsia"/>
        </w:rPr>
        <w:t>以</w:t>
      </w:r>
      <w:r>
        <w:t>保证电池组件的发电效率</w:t>
      </w:r>
      <w:r>
        <w:rPr>
          <w:rFonts w:hint="eastAsia"/>
        </w:rPr>
        <w:t>和防止由于污垢引起的热斑对电池组件造成烧毁</w:t>
      </w:r>
      <w:r>
        <w:t>。</w:t>
      </w:r>
    </w:p>
    <w:p w:rsidR="00DB7C61" w:rsidRDefault="00595E81">
      <w:pPr>
        <w:pStyle w:val="5f"/>
        <w:ind w:firstLine="480"/>
      </w:pPr>
      <w:r>
        <w:t>光伏组件表面的清洗可分为定期清洗和不定期清洗。</w:t>
      </w:r>
    </w:p>
    <w:p w:rsidR="00DB7C61" w:rsidRDefault="00595E81">
      <w:pPr>
        <w:pStyle w:val="5f"/>
        <w:ind w:firstLine="480"/>
      </w:pPr>
      <w:r>
        <w:t>定期清洗一般每月进行</w:t>
      </w:r>
      <w:r>
        <w:rPr>
          <w:rFonts w:hint="eastAsia"/>
        </w:rPr>
        <w:t>一</w:t>
      </w:r>
      <w:r>
        <w:t>次，制定清洗路线</w:t>
      </w:r>
      <w:r>
        <w:rPr>
          <w:rFonts w:hint="eastAsia"/>
        </w:rPr>
        <w:t>，</w:t>
      </w:r>
      <w:r>
        <w:t>清洗时间安排在日出前或日落后。</w:t>
      </w:r>
    </w:p>
    <w:p w:rsidR="00DB7C61" w:rsidRDefault="00595E81">
      <w:pPr>
        <w:pStyle w:val="5f"/>
        <w:ind w:firstLine="480"/>
      </w:pPr>
      <w:r>
        <w:t>不定期清洗分为恶劣气候后的清洗和季节性清洗。恶劣气候分为大风、雨雪后的清洗。每次</w:t>
      </w:r>
      <w:r>
        <w:rPr>
          <w:rFonts w:hint="eastAsia"/>
        </w:rPr>
        <w:t>起风过后的</w:t>
      </w:r>
      <w:r>
        <w:t>天气应及时清洗。雨雪后应及时巡查，对落在光伏组件</w:t>
      </w:r>
      <w:r>
        <w:rPr>
          <w:rFonts w:hint="eastAsia"/>
        </w:rPr>
        <w:t>表面</w:t>
      </w:r>
      <w:r>
        <w:t>上的泥点和积雪应予以清洗。季节性清洗主要指春秋季位于候鸟迁徙线路下的发电区域，对候鸟粪便的清洗。在此季节应每天巡视。</w:t>
      </w:r>
    </w:p>
    <w:p w:rsidR="00DB7C61" w:rsidRDefault="00595E81">
      <w:pPr>
        <w:pStyle w:val="5f"/>
        <w:ind w:firstLine="480"/>
      </w:pPr>
      <w:r>
        <w:rPr>
          <w:rFonts w:hint="eastAsia"/>
        </w:rPr>
        <w:t>由于光伏</w:t>
      </w:r>
      <w:r>
        <w:t>组件支架较高，</w:t>
      </w:r>
      <w:r>
        <w:rPr>
          <w:rFonts w:hint="eastAsia"/>
        </w:rPr>
        <w:t>组件</w:t>
      </w:r>
      <w:r>
        <w:t>表面污染情况难以</w:t>
      </w:r>
      <w:r>
        <w:rPr>
          <w:rFonts w:hint="eastAsia"/>
        </w:rPr>
        <w:t>被</w:t>
      </w:r>
      <w:r>
        <w:t>站立视角发现，本项目建议采用无人机巡视，发现光伏组件被污染应及时清洗。日常维护主要是每日巡视检查光伏组件的清洁程度。不符合要求的应及时清洗，确保光伏组件</w:t>
      </w:r>
      <w:r>
        <w:rPr>
          <w:rFonts w:hint="eastAsia"/>
        </w:rPr>
        <w:t>表</w:t>
      </w:r>
      <w:r>
        <w:t>面的清洁。</w:t>
      </w:r>
    </w:p>
    <w:p w:rsidR="00DB7C61" w:rsidRDefault="00595E81">
      <w:pPr>
        <w:pStyle w:val="5f"/>
        <w:ind w:firstLine="480"/>
      </w:pPr>
      <w:r>
        <w:rPr>
          <w:rFonts w:hint="eastAsia"/>
        </w:rPr>
        <w:t>考虑到本工程特点和当地气象条件，本工程拟利用清洗水车为主，即将清洗水车和维护人员配合，利用车载水箱、水泵及水管对</w:t>
      </w:r>
      <w:r>
        <w:t>光伏</w:t>
      </w:r>
      <w:r>
        <w:rPr>
          <w:rFonts w:hint="eastAsia"/>
        </w:rPr>
        <w:t>组件表面进行清洗。首先车载水箱将水运至光伏阵列附近，然后人工利用软管对</w:t>
      </w:r>
      <w:r>
        <w:t>光伏</w:t>
      </w:r>
      <w:r>
        <w:rPr>
          <w:rFonts w:hint="eastAsia"/>
        </w:rPr>
        <w:t>组件进行冲洗。此外，还可考虑在</w:t>
      </w:r>
      <w:r>
        <w:t>光伏</w:t>
      </w:r>
      <w:r>
        <w:rPr>
          <w:rFonts w:hint="eastAsia"/>
        </w:rPr>
        <w:t>组件上安装自动清除装置，采用移动空气压缩机对</w:t>
      </w:r>
      <w:r>
        <w:t>光伏</w:t>
      </w:r>
      <w:r>
        <w:rPr>
          <w:rFonts w:hint="eastAsia"/>
        </w:rPr>
        <w:t>组件进行吹扫，采用负压吸尘器清扫</w:t>
      </w:r>
      <w:r>
        <w:t>光伏</w:t>
      </w:r>
      <w:r>
        <w:rPr>
          <w:rFonts w:hint="eastAsia"/>
        </w:rPr>
        <w:t>组件等方法。</w:t>
      </w:r>
    </w:p>
    <w:p w:rsidR="00DB7C61" w:rsidRDefault="00595E81">
      <w:pPr>
        <w:pStyle w:val="5f"/>
        <w:ind w:firstLine="480"/>
      </w:pPr>
      <w:r>
        <w:rPr>
          <w:rFonts w:hint="eastAsia"/>
        </w:rPr>
        <w:t>由于本地区冬季寒冷，且易发生凝冻，所以冬季不考虑水洗。</w:t>
      </w:r>
    </w:p>
    <w:p w:rsidR="00DB7C61" w:rsidRDefault="004E6B88">
      <w:pPr>
        <w:pStyle w:val="2ff4"/>
      </w:pPr>
      <w:bookmarkStart w:id="22" w:name="_Toc47218494"/>
      <w:r>
        <w:rPr>
          <w:rFonts w:hint="eastAsia"/>
        </w:rPr>
        <w:t>1</w:t>
      </w:r>
      <w:r w:rsidR="00595E81">
        <w:rPr>
          <w:rFonts w:hint="eastAsia"/>
        </w:rPr>
        <w:t>.</w:t>
      </w:r>
      <w:r>
        <w:rPr>
          <w:rFonts w:hint="eastAsia"/>
        </w:rPr>
        <w:t>7</w:t>
      </w:r>
      <w:r w:rsidR="00595E81">
        <w:rPr>
          <w:rFonts w:hint="eastAsia"/>
        </w:rPr>
        <w:t xml:space="preserve">  </w:t>
      </w:r>
      <w:r w:rsidR="00595E81">
        <w:rPr>
          <w:rFonts w:hint="eastAsia"/>
        </w:rPr>
        <w:t>年上网电量计算</w:t>
      </w:r>
      <w:bookmarkEnd w:id="22"/>
    </w:p>
    <w:p w:rsidR="00DB7C61" w:rsidRDefault="004E6B88">
      <w:pPr>
        <w:pStyle w:val="3f3"/>
        <w:rPr>
          <w:lang w:eastAsia="zh-CN"/>
        </w:rPr>
      </w:pPr>
      <w:r>
        <w:rPr>
          <w:rFonts w:hint="eastAsia"/>
          <w:lang w:eastAsia="zh-CN"/>
        </w:rPr>
        <w:lastRenderedPageBreak/>
        <w:t>1</w:t>
      </w:r>
      <w:r w:rsidR="00595E81">
        <w:rPr>
          <w:rFonts w:hint="eastAsia"/>
          <w:lang w:eastAsia="zh-CN"/>
        </w:rPr>
        <w:t>.</w:t>
      </w:r>
      <w:r>
        <w:rPr>
          <w:rFonts w:hint="eastAsia"/>
          <w:lang w:eastAsia="zh-CN"/>
        </w:rPr>
        <w:t>7</w:t>
      </w:r>
      <w:r w:rsidR="00595E81">
        <w:rPr>
          <w:rFonts w:hint="eastAsia"/>
          <w:lang w:eastAsia="zh-CN"/>
        </w:rPr>
        <w:t xml:space="preserve">.1  </w:t>
      </w:r>
      <w:r w:rsidR="00595E81">
        <w:rPr>
          <w:rFonts w:hint="eastAsia"/>
          <w:lang w:eastAsia="zh-CN"/>
        </w:rPr>
        <w:t>光伏发电系统效率分析</w:t>
      </w:r>
    </w:p>
    <w:p w:rsidR="00DB7C61" w:rsidRDefault="00595E81">
      <w:pPr>
        <w:pStyle w:val="5f"/>
        <w:ind w:firstLine="480"/>
      </w:pPr>
      <w:r>
        <w:rPr>
          <w:rFonts w:hint="eastAsia"/>
        </w:rPr>
        <w:t>光伏电站</w:t>
      </w:r>
      <w:r>
        <w:t>发电量的估算首先要</w:t>
      </w:r>
      <w:r>
        <w:rPr>
          <w:rFonts w:hint="eastAsia"/>
        </w:rPr>
        <w:t>计算</w:t>
      </w:r>
      <w:r>
        <w:t>并网光伏发电系统的总效率，并网光伏发电系统的总效率由光伏阵列效率、逆变器效率</w:t>
      </w:r>
      <w:r>
        <w:rPr>
          <w:rFonts w:hint="eastAsia"/>
        </w:rPr>
        <w:t>和</w:t>
      </w:r>
      <w:r>
        <w:t>交流并网效率等组成。</w:t>
      </w:r>
    </w:p>
    <w:p w:rsidR="00DB7C61" w:rsidRDefault="00595E81">
      <w:pPr>
        <w:pStyle w:val="5f"/>
        <w:ind w:firstLine="480"/>
      </w:pPr>
      <w:r>
        <w:rPr>
          <w:rFonts w:hint="eastAsia"/>
        </w:rPr>
        <w:t>（</w:t>
      </w:r>
      <w:r>
        <w:rPr>
          <w:rFonts w:hint="eastAsia"/>
        </w:rPr>
        <w:t>1</w:t>
      </w:r>
      <w:r>
        <w:rPr>
          <w:rFonts w:hint="eastAsia"/>
        </w:rPr>
        <w:t>）温度损耗折减</w:t>
      </w:r>
    </w:p>
    <w:p w:rsidR="00DB7C61" w:rsidRDefault="00595E81">
      <w:pPr>
        <w:pStyle w:val="5f"/>
        <w:ind w:firstLine="480"/>
      </w:pPr>
      <w:r>
        <w:rPr>
          <w:rFonts w:hint="eastAsia"/>
        </w:rPr>
        <w:t>本光伏发电站所在地区四季分明。本次所选光伏组件适应的温度范围为</w:t>
      </w:r>
      <w:r>
        <w:rPr>
          <w:rFonts w:hint="eastAsia"/>
        </w:rPr>
        <w:t xml:space="preserve"> -40</w:t>
      </w:r>
      <w:r>
        <w:rPr>
          <w:rFonts w:hint="eastAsia"/>
        </w:rPr>
        <w:t>℃～</w:t>
      </w:r>
      <w:r>
        <w:rPr>
          <w:rFonts w:hint="eastAsia"/>
        </w:rPr>
        <w:t>+85</w:t>
      </w:r>
      <w:r>
        <w:rPr>
          <w:rFonts w:hint="eastAsia"/>
        </w:rPr>
        <w:t>℃，据本光伏发电站地区气象数据显示，不会超出它的适应范围。但光伏组件发电受环境温度影响，光伏方阵的运行效率将有所下降。综合以上考虑，本光伏发电站温度影响折减按</w:t>
      </w:r>
      <w:r>
        <w:t>2.14</w:t>
      </w:r>
      <w:r>
        <w:rPr>
          <w:rFonts w:hint="eastAsia"/>
        </w:rPr>
        <w:t>%</w:t>
      </w:r>
      <w:r>
        <w:rPr>
          <w:rFonts w:hint="eastAsia"/>
        </w:rPr>
        <w:t>考虑。</w:t>
      </w:r>
    </w:p>
    <w:p w:rsidR="00DB7C61" w:rsidRDefault="00595E81">
      <w:pPr>
        <w:pStyle w:val="5f"/>
        <w:ind w:firstLine="480"/>
      </w:pPr>
      <w:r>
        <w:rPr>
          <w:rFonts w:hint="eastAsia"/>
        </w:rPr>
        <w:t>（</w:t>
      </w:r>
      <w:r>
        <w:t>2</w:t>
      </w:r>
      <w:r>
        <w:rPr>
          <w:rFonts w:hint="eastAsia"/>
        </w:rPr>
        <w:t>）光伏组件匹配损耗系数</w:t>
      </w:r>
    </w:p>
    <w:p w:rsidR="00DB7C61" w:rsidRDefault="00595E81">
      <w:pPr>
        <w:pStyle w:val="5f"/>
        <w:ind w:firstLine="480"/>
      </w:pPr>
      <w:r>
        <w:rPr>
          <w:rFonts w:hint="eastAsia"/>
        </w:rPr>
        <w:t>光伏组件在组合成光伏方阵的过程中由于组件失配而引起的损耗。对于精心设计、精心施工的系统，约有</w:t>
      </w:r>
      <w:r>
        <w:t>2</w:t>
      </w:r>
      <w:r>
        <w:rPr>
          <w:rFonts w:hint="eastAsia"/>
        </w:rPr>
        <w:t>%</w:t>
      </w:r>
      <w:r>
        <w:rPr>
          <w:rFonts w:hint="eastAsia"/>
        </w:rPr>
        <w:t>的损失。</w:t>
      </w:r>
    </w:p>
    <w:p w:rsidR="00DB7C61" w:rsidRDefault="00595E81">
      <w:pPr>
        <w:pStyle w:val="5f"/>
        <w:ind w:firstLine="480"/>
      </w:pPr>
      <w:r>
        <w:rPr>
          <w:rFonts w:hint="eastAsia"/>
        </w:rPr>
        <w:t>（</w:t>
      </w:r>
      <w:r>
        <w:t>3</w:t>
      </w:r>
      <w:r>
        <w:rPr>
          <w:rFonts w:hint="eastAsia"/>
        </w:rPr>
        <w:t>）弱光条件下发电量损耗</w:t>
      </w:r>
    </w:p>
    <w:p w:rsidR="00DB7C61" w:rsidRDefault="00595E81">
      <w:pPr>
        <w:pStyle w:val="5f"/>
        <w:ind w:firstLine="480"/>
      </w:pPr>
      <w:r>
        <w:rPr>
          <w:rFonts w:hint="eastAsia"/>
        </w:rPr>
        <w:t>组件弱光损失是组件在弱光条件下转换效率的降低带来发电量的损失，不同类型的组件产品由于电池片制造技术的不同其弱光性能的表现会有一定的差异。一般光伏组件的铭牌功率都是在一个标准光强下标定的。然而我们知道在户外实地发电过程中，无论是因为光照条件还是因为角度的因素，基本上达不到一个标准光强。本光伏发电站弱光条件下发电量损耗按</w:t>
      </w:r>
      <w:r>
        <w:t>1.36</w:t>
      </w:r>
      <w:r>
        <w:rPr>
          <w:rFonts w:hint="eastAsia"/>
        </w:rPr>
        <w:t>%</w:t>
      </w:r>
      <w:r>
        <w:rPr>
          <w:rFonts w:hint="eastAsia"/>
        </w:rPr>
        <w:t>考虑。</w:t>
      </w:r>
    </w:p>
    <w:p w:rsidR="00DB7C61" w:rsidRDefault="00595E81">
      <w:pPr>
        <w:pStyle w:val="5f"/>
        <w:ind w:firstLine="480"/>
      </w:pPr>
      <w:r>
        <w:rPr>
          <w:rFonts w:hint="eastAsia"/>
        </w:rPr>
        <w:t>（</w:t>
      </w:r>
      <w:r>
        <w:t>4</w:t>
      </w:r>
      <w:r>
        <w:rPr>
          <w:rFonts w:hint="eastAsia"/>
        </w:rPr>
        <w:t>）光伏组件表面灰尘等污染折减</w:t>
      </w:r>
    </w:p>
    <w:p w:rsidR="00DB7C61" w:rsidRDefault="00595E81">
      <w:pPr>
        <w:pStyle w:val="5f"/>
        <w:ind w:firstLine="480"/>
      </w:pPr>
      <w:r>
        <w:rPr>
          <w:rFonts w:hint="eastAsia"/>
        </w:rPr>
        <w:t>玷污、鸟粪等污染光伏组件表层，从而使发电量下降。结合本光伏电站的实际情况，本次光伏组件污染折减取</w:t>
      </w:r>
      <w:r>
        <w:t>3</w:t>
      </w:r>
      <w:r>
        <w:rPr>
          <w:rFonts w:hint="eastAsia"/>
        </w:rPr>
        <w:t>%</w:t>
      </w:r>
      <w:r>
        <w:rPr>
          <w:rFonts w:hint="eastAsia"/>
        </w:rPr>
        <w:t>。</w:t>
      </w:r>
    </w:p>
    <w:p w:rsidR="00DB7C61" w:rsidRDefault="00595E81">
      <w:pPr>
        <w:pStyle w:val="5f"/>
        <w:ind w:firstLine="480"/>
      </w:pPr>
      <w:r>
        <w:rPr>
          <w:rFonts w:hint="eastAsia"/>
        </w:rPr>
        <w:t>（</w:t>
      </w:r>
      <w:r>
        <w:t>5</w:t>
      </w:r>
      <w:r>
        <w:rPr>
          <w:rFonts w:hint="eastAsia"/>
        </w:rPr>
        <w:t>）地形、植被、光伏阵列间</w:t>
      </w:r>
      <w:r>
        <w:t>遮挡损失</w:t>
      </w:r>
    </w:p>
    <w:p w:rsidR="00DB7C61" w:rsidRDefault="00595E81">
      <w:pPr>
        <w:pStyle w:val="5f"/>
        <w:ind w:firstLine="480"/>
      </w:pPr>
      <w:r>
        <w:rPr>
          <w:rFonts w:hint="eastAsia"/>
        </w:rPr>
        <w:t>由于</w:t>
      </w:r>
      <w:r>
        <w:t>本光伏电站</w:t>
      </w:r>
      <w:r>
        <w:rPr>
          <w:rFonts w:hint="eastAsia"/>
        </w:rPr>
        <w:t>位于</w:t>
      </w:r>
      <w:r>
        <w:t>山地，日出日落时可能造成部分组件遮挡由地形遮挡而损失的</w:t>
      </w:r>
      <w:r>
        <w:rPr>
          <w:rFonts w:hint="eastAsia"/>
        </w:rPr>
        <w:t>电量</w:t>
      </w:r>
      <w:r>
        <w:t>较少，</w:t>
      </w:r>
      <w:r>
        <w:rPr>
          <w:rFonts w:hint="eastAsia"/>
        </w:rPr>
        <w:t>根据</w:t>
      </w:r>
      <w:r>
        <w:t>PVsyst</w:t>
      </w:r>
      <w:r>
        <w:t>软件的模拟，在冬至日</w:t>
      </w:r>
      <w:r>
        <w:rPr>
          <w:rFonts w:hint="eastAsia"/>
        </w:rPr>
        <w:t>9:00</w:t>
      </w:r>
      <w:r>
        <w:rPr>
          <w:rFonts w:hint="eastAsia"/>
        </w:rPr>
        <w:t>至</w:t>
      </w:r>
      <w:r>
        <w:rPr>
          <w:rFonts w:hint="eastAsia"/>
        </w:rPr>
        <w:t>15:00</w:t>
      </w:r>
      <w:r>
        <w:rPr>
          <w:rFonts w:hint="eastAsia"/>
        </w:rPr>
        <w:t>未</w:t>
      </w:r>
      <w:r>
        <w:t>有遮挡的情况下</w:t>
      </w:r>
      <w:r>
        <w:rPr>
          <w:rFonts w:hint="eastAsia"/>
        </w:rPr>
        <w:t>得到</w:t>
      </w:r>
      <w:r>
        <w:t>的遮挡损失为</w:t>
      </w:r>
      <w:r>
        <w:t>1.86%</w:t>
      </w:r>
      <w:r>
        <w:rPr>
          <w:rFonts w:hint="eastAsia"/>
        </w:rPr>
        <w:t>。</w:t>
      </w:r>
    </w:p>
    <w:p w:rsidR="00DB7C61" w:rsidRDefault="00595E81">
      <w:pPr>
        <w:pStyle w:val="5f"/>
        <w:ind w:firstLine="480"/>
      </w:pPr>
      <w:r>
        <w:rPr>
          <w:rFonts w:hint="eastAsia"/>
        </w:rPr>
        <w:t>（</w:t>
      </w:r>
      <w:r>
        <w:t>6</w:t>
      </w:r>
      <w:r>
        <w:rPr>
          <w:rFonts w:hint="eastAsia"/>
        </w:rPr>
        <w:t>）直流侧电缆线损，折减取</w:t>
      </w:r>
      <w:r>
        <w:t>1.58</w:t>
      </w:r>
      <w:r>
        <w:rPr>
          <w:rFonts w:hint="eastAsia"/>
        </w:rPr>
        <w:t>%</w:t>
      </w:r>
      <w:r>
        <w:rPr>
          <w:rFonts w:hint="eastAsia"/>
        </w:rPr>
        <w:t>。</w:t>
      </w:r>
    </w:p>
    <w:p w:rsidR="00DB7C61" w:rsidRDefault="00595E81">
      <w:pPr>
        <w:pStyle w:val="5f"/>
        <w:ind w:firstLine="480"/>
      </w:pPr>
      <w:r>
        <w:rPr>
          <w:rFonts w:hint="eastAsia"/>
        </w:rPr>
        <w:t>（</w:t>
      </w:r>
      <w:r>
        <w:t>7</w:t>
      </w:r>
      <w:r>
        <w:rPr>
          <w:rFonts w:hint="eastAsia"/>
        </w:rPr>
        <w:t>）逆变器转换效率折减</w:t>
      </w:r>
    </w:p>
    <w:p w:rsidR="00DB7C61" w:rsidRDefault="00595E81">
      <w:pPr>
        <w:pStyle w:val="5f"/>
        <w:ind w:firstLine="480"/>
      </w:pPr>
      <w:r>
        <w:rPr>
          <w:rFonts w:hint="eastAsia"/>
        </w:rPr>
        <w:t>考虑逆变器厂家对逆变器转换效率的保证及容配比，折减系数取</w:t>
      </w:r>
      <w:r>
        <w:t>1.57</w:t>
      </w:r>
      <w:r>
        <w:rPr>
          <w:rFonts w:hint="eastAsia"/>
        </w:rPr>
        <w:t>%</w:t>
      </w:r>
      <w:r>
        <w:rPr>
          <w:rFonts w:hint="eastAsia"/>
        </w:rPr>
        <w:t>。</w:t>
      </w:r>
    </w:p>
    <w:p w:rsidR="00DB7C61" w:rsidRDefault="00595E81">
      <w:pPr>
        <w:pStyle w:val="5f"/>
        <w:ind w:firstLine="480"/>
      </w:pPr>
      <w:r>
        <w:rPr>
          <w:rFonts w:hint="eastAsia"/>
        </w:rPr>
        <w:t>（</w:t>
      </w:r>
      <w:r>
        <w:t>8</w:t>
      </w:r>
      <w:r>
        <w:rPr>
          <w:rFonts w:hint="eastAsia"/>
        </w:rPr>
        <w:t>）升压变压器效率</w:t>
      </w:r>
    </w:p>
    <w:p w:rsidR="00DB7C61" w:rsidRDefault="00595E81">
      <w:pPr>
        <w:pStyle w:val="5f"/>
        <w:ind w:firstLine="480"/>
      </w:pPr>
      <w:r>
        <w:rPr>
          <w:rFonts w:hint="eastAsia"/>
        </w:rPr>
        <w:t>考虑厂家对升压变压器效率的保证，折减修正系数取</w:t>
      </w:r>
      <w:r>
        <w:t>1.29</w:t>
      </w:r>
      <w:r>
        <w:rPr>
          <w:rFonts w:hint="eastAsia"/>
        </w:rPr>
        <w:t>%</w:t>
      </w:r>
      <w:r>
        <w:rPr>
          <w:rFonts w:hint="eastAsia"/>
        </w:rPr>
        <w:t>。</w:t>
      </w:r>
    </w:p>
    <w:p w:rsidR="00DB7C61" w:rsidRDefault="00595E81">
      <w:pPr>
        <w:pStyle w:val="5f"/>
        <w:ind w:firstLine="480"/>
      </w:pPr>
      <w:r>
        <w:rPr>
          <w:rFonts w:hint="eastAsia"/>
        </w:rPr>
        <w:lastRenderedPageBreak/>
        <w:t>（</w:t>
      </w:r>
      <w:r>
        <w:t>9</w:t>
      </w:r>
      <w:r>
        <w:rPr>
          <w:rFonts w:hint="eastAsia"/>
        </w:rPr>
        <w:t>）交流侧线损，折减取</w:t>
      </w:r>
      <w:r>
        <w:t>2.28</w:t>
      </w:r>
      <w:r>
        <w:rPr>
          <w:rFonts w:hint="eastAsia"/>
        </w:rPr>
        <w:t xml:space="preserve"> %</w:t>
      </w:r>
      <w:r>
        <w:rPr>
          <w:rFonts w:hint="eastAsia"/>
        </w:rPr>
        <w:t>。</w:t>
      </w:r>
    </w:p>
    <w:p w:rsidR="00DB7C61" w:rsidRDefault="00595E81">
      <w:pPr>
        <w:pStyle w:val="5f"/>
        <w:ind w:firstLine="480"/>
      </w:pPr>
      <w:r>
        <w:rPr>
          <w:rFonts w:hint="eastAsia"/>
        </w:rPr>
        <w:t>（</w:t>
      </w:r>
      <w:r>
        <w:t>10</w:t>
      </w:r>
      <w:r>
        <w:rPr>
          <w:rFonts w:hint="eastAsia"/>
        </w:rPr>
        <w:t>）其他损失折减</w:t>
      </w:r>
    </w:p>
    <w:p w:rsidR="00DB7C61" w:rsidRDefault="00595E81">
      <w:pPr>
        <w:pStyle w:val="5f"/>
        <w:ind w:firstLine="480"/>
      </w:pPr>
      <w:r>
        <w:rPr>
          <w:rFonts w:hint="eastAsia"/>
        </w:rPr>
        <w:t>光伏发电系统故障、检修以及电网故障；将常规检修安排在日射量小的月份。根据光伏发电系统的制造水平和本光伏发电站的实际条件，折减率为</w:t>
      </w:r>
      <w:r>
        <w:t>1.2</w:t>
      </w:r>
      <w:r>
        <w:rPr>
          <w:rFonts w:hint="eastAsia"/>
        </w:rPr>
        <w:t>%</w:t>
      </w:r>
      <w:r>
        <w:rPr>
          <w:rFonts w:hint="eastAsia"/>
        </w:rPr>
        <w:t>。</w:t>
      </w:r>
    </w:p>
    <w:p w:rsidR="00DB7C61" w:rsidRDefault="00595E81">
      <w:pPr>
        <w:jc w:val="center"/>
      </w:pPr>
      <w:r>
        <w:rPr>
          <w:noProof/>
        </w:rPr>
        <w:drawing>
          <wp:inline distT="0" distB="0" distL="0" distR="0">
            <wp:extent cx="5088255" cy="6731635"/>
            <wp:effectExtent l="0" t="0" r="0" b="0"/>
            <wp:docPr id="19" name="图片 19" descr="C:\Users\Lenovo\Documents\Tencent Files\59672171\Image\C2C\AI3`]F0FWUMQ4}FLC71TW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Lenovo\Documents\Tencent Files\59672171\Image\C2C\AI3`]F0FWUMQ4}FLC71TW02.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90729" cy="6734826"/>
                    </a:xfrm>
                    <a:prstGeom prst="rect">
                      <a:avLst/>
                    </a:prstGeom>
                    <a:noFill/>
                    <a:ln>
                      <a:noFill/>
                    </a:ln>
                  </pic:spPr>
                </pic:pic>
              </a:graphicData>
            </a:graphic>
          </wp:inline>
        </w:drawing>
      </w:r>
    </w:p>
    <w:p w:rsidR="00DB7C61" w:rsidRDefault="00595E81">
      <w:pPr>
        <w:pStyle w:val="66"/>
      </w:pPr>
      <w:r>
        <w:rPr>
          <w:rFonts w:hint="eastAsia"/>
        </w:rPr>
        <w:t>图</w:t>
      </w:r>
      <w:r>
        <w:t>5.5</w:t>
      </w:r>
      <w:r>
        <w:rPr>
          <w:rFonts w:hint="eastAsia"/>
        </w:rPr>
        <w:t>-</w:t>
      </w:r>
      <w:r>
        <w:t xml:space="preserve">1  </w:t>
      </w:r>
      <w:r>
        <w:rPr>
          <w:rFonts w:hint="eastAsia"/>
        </w:rPr>
        <w:t>系统损失</w:t>
      </w:r>
      <w:r>
        <w:rPr>
          <w:rFonts w:hint="eastAsia"/>
        </w:rPr>
        <w:t>P</w:t>
      </w:r>
      <w:r>
        <w:t>vsyst</w:t>
      </w:r>
      <w:r>
        <w:t>模拟结果</w:t>
      </w:r>
      <w:r>
        <w:rPr>
          <w:noProof/>
        </w:rPr>
        <w:lastRenderedPageBreak/>
        <w:drawing>
          <wp:inline distT="0" distB="0" distL="0" distR="0">
            <wp:extent cx="5543550" cy="4091940"/>
            <wp:effectExtent l="0" t="0" r="0" b="3810"/>
            <wp:docPr id="5568" name="图片 5568" descr="C:\Users\Lenovo\Documents\Tencent Files\59672171\Image\C2C\6R%I0%H}47L5A$5SJ9~D3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图片 5568" descr="C:\Users\Lenovo\Documents\Tencent Files\59672171\Image\C2C\6R%I0%H}47L5A$5SJ9~D32X.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543550" cy="4092550"/>
                    </a:xfrm>
                    <a:prstGeom prst="rect">
                      <a:avLst/>
                    </a:prstGeom>
                    <a:noFill/>
                    <a:ln>
                      <a:noFill/>
                    </a:ln>
                  </pic:spPr>
                </pic:pic>
              </a:graphicData>
            </a:graphic>
          </wp:inline>
        </w:drawing>
      </w:r>
    </w:p>
    <w:p w:rsidR="00DB7C61" w:rsidRDefault="00595E81">
      <w:pPr>
        <w:pStyle w:val="66"/>
        <w:rPr>
          <w:color w:val="000000" w:themeColor="text1"/>
        </w:rPr>
      </w:pPr>
      <w:r>
        <w:rPr>
          <w:rFonts w:hint="eastAsia"/>
          <w:color w:val="000000" w:themeColor="text1"/>
        </w:rPr>
        <w:t>图</w:t>
      </w:r>
      <w:r>
        <w:rPr>
          <w:color w:val="000000" w:themeColor="text1"/>
        </w:rPr>
        <w:t>5.5</w:t>
      </w:r>
      <w:r>
        <w:rPr>
          <w:rFonts w:hint="eastAsia"/>
          <w:color w:val="000000" w:themeColor="text1"/>
        </w:rPr>
        <w:t>-</w:t>
      </w:r>
      <w:r>
        <w:rPr>
          <w:color w:val="000000" w:themeColor="text1"/>
        </w:rPr>
        <w:t xml:space="preserve">2  </w:t>
      </w:r>
      <w:r>
        <w:rPr>
          <w:rFonts w:hint="eastAsia"/>
          <w:color w:val="000000" w:themeColor="text1"/>
        </w:rPr>
        <w:t>系统效率</w:t>
      </w:r>
      <w:r>
        <w:rPr>
          <w:rFonts w:hint="eastAsia"/>
          <w:color w:val="000000" w:themeColor="text1"/>
        </w:rPr>
        <w:t>P</w:t>
      </w:r>
      <w:r>
        <w:rPr>
          <w:color w:val="000000" w:themeColor="text1"/>
        </w:rPr>
        <w:t>vsyst</w:t>
      </w:r>
      <w:r>
        <w:rPr>
          <w:color w:val="000000" w:themeColor="text1"/>
        </w:rPr>
        <w:t>模拟结果</w:t>
      </w:r>
    </w:p>
    <w:p w:rsidR="00DB7C61" w:rsidRDefault="00595E81">
      <w:pPr>
        <w:pStyle w:val="5f"/>
        <w:ind w:firstLine="480"/>
      </w:pPr>
      <w:r>
        <w:rPr>
          <w:rFonts w:hint="eastAsia"/>
        </w:rPr>
        <w:t>综上所述，在未考虑电站设备元器件老化导致的效率衰减情况下，系统总效率为</w:t>
      </w:r>
      <w:r>
        <w:rPr>
          <w:rFonts w:hint="eastAsia"/>
        </w:rPr>
        <w:t>8</w:t>
      </w:r>
      <w:r>
        <w:t>5.9</w:t>
      </w:r>
      <w:r>
        <w:rPr>
          <w:rFonts w:hint="eastAsia"/>
        </w:rPr>
        <w:t>％。</w:t>
      </w:r>
    </w:p>
    <w:p w:rsidR="00DB7C61" w:rsidRDefault="00595E81">
      <w:pPr>
        <w:pStyle w:val="152"/>
      </w:pPr>
      <w:r>
        <w:t>根据太阳辐射量、系统组件总功率、系统总效率等数据，太阳电池组件采用</w:t>
      </w:r>
      <w:r>
        <w:t>15°</w:t>
      </w:r>
      <w:r>
        <w:t>固定倾角，估算</w:t>
      </w:r>
      <w:r>
        <w:t>300MW</w:t>
      </w:r>
      <w:r>
        <w:t>并网光伏发电系统的年总发电量和各月的发电量。</w:t>
      </w:r>
    </w:p>
    <w:p w:rsidR="00DB7C61" w:rsidRDefault="004E6B88">
      <w:pPr>
        <w:pStyle w:val="3f3"/>
        <w:rPr>
          <w:lang w:eastAsia="zh-CN"/>
        </w:rPr>
      </w:pPr>
      <w:r>
        <w:rPr>
          <w:rFonts w:hint="eastAsia"/>
          <w:lang w:eastAsia="zh-CN"/>
        </w:rPr>
        <w:t>1</w:t>
      </w:r>
      <w:r w:rsidR="00595E81">
        <w:rPr>
          <w:rFonts w:hint="eastAsia"/>
          <w:lang w:eastAsia="zh-CN"/>
        </w:rPr>
        <w:t>.</w:t>
      </w:r>
      <w:r>
        <w:rPr>
          <w:rFonts w:hint="eastAsia"/>
          <w:lang w:eastAsia="zh-CN"/>
        </w:rPr>
        <w:t>7</w:t>
      </w:r>
      <w:r w:rsidR="00595E81">
        <w:rPr>
          <w:rFonts w:hint="eastAsia"/>
          <w:lang w:eastAsia="zh-CN"/>
        </w:rPr>
        <w:t xml:space="preserve">.2  </w:t>
      </w:r>
      <w:r w:rsidR="00595E81">
        <w:rPr>
          <w:rFonts w:hint="eastAsia"/>
          <w:lang w:eastAsia="zh-CN"/>
        </w:rPr>
        <w:t>理论年发电量计算</w:t>
      </w:r>
    </w:p>
    <w:p w:rsidR="00DB7C61" w:rsidRDefault="00595E81">
      <w:pPr>
        <w:pStyle w:val="5f"/>
        <w:ind w:firstLine="480"/>
      </w:pPr>
      <w:r>
        <w:t>根据年最佳倾斜面上各月平均太阳总辐射量可得出本</w:t>
      </w:r>
      <w:r>
        <w:rPr>
          <w:rFonts w:hint="eastAsia"/>
        </w:rPr>
        <w:t>项目</w:t>
      </w:r>
      <w:r>
        <w:t>月及年峰值日照小时数。峰值日照小时数</w:t>
      </w:r>
      <w:r>
        <w:rPr>
          <w:rFonts w:hint="eastAsia"/>
        </w:rPr>
        <w:t>是指</w:t>
      </w:r>
      <w:r>
        <w:t>将光伏组件所在平面上某段时间中能接收到的太阳辐射量转换为</w:t>
      </w:r>
      <w:r>
        <w:t>1000W/m</w:t>
      </w:r>
      <w:r>
        <w:rPr>
          <w:vertAlign w:val="superscript"/>
        </w:rPr>
        <w:t>2</w:t>
      </w:r>
      <w:r>
        <w:t>条件下的等效小时数。若光伏组件在</w:t>
      </w:r>
      <w:r>
        <w:t>1h</w:t>
      </w:r>
      <w:r>
        <w:t>中接收到的太阳</w:t>
      </w:r>
      <w:r>
        <w:rPr>
          <w:rFonts w:hint="eastAsia"/>
        </w:rPr>
        <w:t>能辐射量</w:t>
      </w:r>
      <w:r>
        <w:t>为</w:t>
      </w:r>
      <w:r>
        <w:t>1MJ/m</w:t>
      </w:r>
      <w:r>
        <w:rPr>
          <w:vertAlign w:val="superscript"/>
        </w:rPr>
        <w:t>2</w:t>
      </w:r>
      <w:r>
        <w:rPr>
          <w:rFonts w:hint="eastAsia"/>
        </w:rPr>
        <w:t>，则</w:t>
      </w:r>
      <w:r>
        <w:t>：</w:t>
      </w:r>
      <w:r>
        <w:t>1MJ/m</w:t>
      </w:r>
      <w:r>
        <w:rPr>
          <w:vertAlign w:val="superscript"/>
        </w:rPr>
        <w:t>2</w:t>
      </w:r>
      <w:r>
        <w:t>·h=1000000J/m</w:t>
      </w:r>
      <w:r>
        <w:rPr>
          <w:vertAlign w:val="superscript"/>
        </w:rPr>
        <w:t>2</w:t>
      </w:r>
      <w:r>
        <w:t>·3600s=1000W/3.6m</w:t>
      </w:r>
      <w:r>
        <w:rPr>
          <w:rFonts w:hint="eastAsia"/>
          <w:vertAlign w:val="superscript"/>
        </w:rPr>
        <w:t>2</w:t>
      </w:r>
      <w:r>
        <w:rPr>
          <w:rFonts w:hint="eastAsia"/>
        </w:rPr>
        <w:t>。</w:t>
      </w:r>
    </w:p>
    <w:p w:rsidR="00DB7C61" w:rsidRDefault="00595E81">
      <w:pPr>
        <w:pStyle w:val="5f"/>
        <w:ind w:firstLine="480"/>
      </w:pPr>
      <w:r>
        <w:t>若光伏组件在</w:t>
      </w:r>
      <w:r>
        <w:t>1h</w:t>
      </w:r>
      <w:r>
        <w:t>中接收到的太阳辐射量为</w:t>
      </w:r>
      <w:r>
        <w:t>1MJ/m</w:t>
      </w:r>
      <w:r>
        <w:rPr>
          <w:vertAlign w:val="superscript"/>
        </w:rPr>
        <w:t>2</w:t>
      </w:r>
      <w:r>
        <w:t>，则其在</w:t>
      </w:r>
      <w:r>
        <w:t>1000W/m</w:t>
      </w:r>
      <w:r>
        <w:rPr>
          <w:vertAlign w:val="superscript"/>
        </w:rPr>
        <w:t>2</w:t>
      </w:r>
      <w:r>
        <w:t>条件下等效小时数为</w:t>
      </w:r>
      <w:r>
        <w:t>1/3.6h</w:t>
      </w:r>
      <w:r>
        <w:t>。由于光伏组件的峰值功率均在</w:t>
      </w:r>
      <w:r>
        <w:t>1000W/m</w:t>
      </w:r>
      <w:r>
        <w:rPr>
          <w:vertAlign w:val="superscript"/>
        </w:rPr>
        <w:t>2</w:t>
      </w:r>
      <w:r>
        <w:t>条件下标定，因此采用峰值日照小时数乘以光伏电站的装机容量即为光伏电站的理论发电量（最大发电量）。光伏阵列</w:t>
      </w:r>
      <w:r>
        <w:rPr>
          <w:rFonts w:hint="eastAsia"/>
        </w:rPr>
        <w:t>的</w:t>
      </w:r>
      <w:r>
        <w:t>峰值日照小时数及发电量统计见表</w:t>
      </w:r>
      <w:r>
        <w:t>5</w:t>
      </w:r>
      <w:r>
        <w:rPr>
          <w:rFonts w:hint="eastAsia"/>
        </w:rPr>
        <w:t>.</w:t>
      </w:r>
      <w:r>
        <w:t>5-1</w:t>
      </w:r>
      <w:r>
        <w:t>。</w:t>
      </w:r>
    </w:p>
    <w:p w:rsidR="00DB7C61" w:rsidRDefault="00595E81">
      <w:pPr>
        <w:pStyle w:val="66"/>
      </w:pPr>
      <w:bookmarkStart w:id="23" w:name="_Hlk484008345"/>
      <w:r>
        <w:t>表</w:t>
      </w:r>
      <w:r>
        <w:rPr>
          <w:rFonts w:eastAsia="宋体"/>
        </w:rPr>
        <w:t>5</w:t>
      </w:r>
      <w:r>
        <w:rPr>
          <w:rFonts w:eastAsia="宋体" w:hint="eastAsia"/>
        </w:rPr>
        <w:t>.</w:t>
      </w:r>
      <w:r>
        <w:rPr>
          <w:rFonts w:eastAsia="宋体"/>
        </w:rPr>
        <w:t xml:space="preserve">5-1 </w:t>
      </w:r>
      <w:r>
        <w:t xml:space="preserve"> </w:t>
      </w:r>
      <w:r>
        <w:rPr>
          <w:rFonts w:eastAsia="宋体"/>
        </w:rPr>
        <w:t>300MW</w:t>
      </w:r>
      <w:r>
        <w:t>光伏阵列峰值日照小时数及发电量</w:t>
      </w:r>
      <w:r>
        <w:rPr>
          <w:rFonts w:hint="eastAsia"/>
        </w:rPr>
        <w:t>计算</w:t>
      </w:r>
      <w:r>
        <w:t>表</w:t>
      </w:r>
    </w:p>
    <w:tbl>
      <w:tblPr>
        <w:tblW w:w="87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tblPr>
      <w:tblGrid>
        <w:gridCol w:w="941"/>
        <w:gridCol w:w="2335"/>
        <w:gridCol w:w="2693"/>
        <w:gridCol w:w="2791"/>
      </w:tblGrid>
      <w:tr w:rsidR="00DB7C61">
        <w:trPr>
          <w:trHeight w:val="19"/>
          <w:tblHeader/>
          <w:jc w:val="center"/>
        </w:trPr>
        <w:tc>
          <w:tcPr>
            <w:tcW w:w="941" w:type="dxa"/>
            <w:vAlign w:val="center"/>
          </w:tcPr>
          <w:p w:rsidR="00DB7C61" w:rsidRDefault="00595E81" w:rsidP="00AA7E8D">
            <w:pPr>
              <w:spacing w:beforeLines="50" w:afterLines="50"/>
              <w:jc w:val="center"/>
              <w:rPr>
                <w:rFonts w:ascii="宋体" w:hAnsi="宋体"/>
                <w:bCs/>
                <w:szCs w:val="21"/>
              </w:rPr>
            </w:pPr>
            <w:r>
              <w:rPr>
                <w:rFonts w:ascii="宋体" w:hAnsi="宋体"/>
                <w:bCs/>
                <w:szCs w:val="21"/>
              </w:rPr>
              <w:lastRenderedPageBreak/>
              <w:t>月份</w:t>
            </w:r>
          </w:p>
        </w:tc>
        <w:tc>
          <w:tcPr>
            <w:tcW w:w="2335" w:type="dxa"/>
            <w:vAlign w:val="center"/>
          </w:tcPr>
          <w:p w:rsidR="00DB7C61" w:rsidRDefault="00595E81" w:rsidP="00AA7E8D">
            <w:pPr>
              <w:spacing w:beforeLines="50" w:afterLines="50" w:line="235" w:lineRule="exact"/>
              <w:jc w:val="center"/>
              <w:rPr>
                <w:rFonts w:ascii="宋体" w:hAnsi="宋体"/>
                <w:bCs/>
                <w:szCs w:val="21"/>
              </w:rPr>
            </w:pPr>
            <w:r>
              <w:rPr>
                <w:rFonts w:ascii="宋体" w:hAnsi="宋体"/>
                <w:bCs/>
                <w:szCs w:val="21"/>
              </w:rPr>
              <w:t>多年月平均斜面辐射量</w:t>
            </w:r>
          </w:p>
          <w:p w:rsidR="00DB7C61" w:rsidRDefault="00595E81">
            <w:pPr>
              <w:jc w:val="center"/>
              <w:rPr>
                <w:rFonts w:ascii="宋体" w:hAnsi="宋体"/>
                <w:bCs/>
                <w:szCs w:val="21"/>
              </w:rPr>
            </w:pPr>
            <w:r>
              <w:rPr>
                <w:rFonts w:hint="eastAsia"/>
                <w:szCs w:val="21"/>
              </w:rPr>
              <w:t>（</w:t>
            </w:r>
            <w:r>
              <w:rPr>
                <w:szCs w:val="21"/>
              </w:rPr>
              <w:t>MJ/m</w:t>
            </w:r>
            <w:r>
              <w:rPr>
                <w:szCs w:val="21"/>
                <w:vertAlign w:val="superscript"/>
              </w:rPr>
              <w:t>2</w:t>
            </w:r>
            <w:r>
              <w:rPr>
                <w:szCs w:val="21"/>
              </w:rPr>
              <w:t>·m</w:t>
            </w:r>
            <w:r>
              <w:rPr>
                <w:rFonts w:hint="eastAsia"/>
                <w:szCs w:val="21"/>
              </w:rPr>
              <w:t>）</w:t>
            </w:r>
          </w:p>
        </w:tc>
        <w:tc>
          <w:tcPr>
            <w:tcW w:w="2693" w:type="dxa"/>
            <w:vAlign w:val="center"/>
          </w:tcPr>
          <w:p w:rsidR="00DB7C61" w:rsidRDefault="00595E81" w:rsidP="00AA7E8D">
            <w:pPr>
              <w:spacing w:beforeLines="50" w:afterLines="50" w:line="235" w:lineRule="exact"/>
              <w:jc w:val="center"/>
              <w:rPr>
                <w:rFonts w:ascii="宋体" w:hAnsi="宋体"/>
                <w:bCs/>
                <w:szCs w:val="21"/>
              </w:rPr>
            </w:pPr>
            <w:r>
              <w:rPr>
                <w:rFonts w:ascii="宋体" w:hAnsi="宋体"/>
                <w:bCs/>
                <w:szCs w:val="21"/>
              </w:rPr>
              <w:t>多年月平均峰值日照小时数</w:t>
            </w:r>
          </w:p>
          <w:p w:rsidR="00DB7C61" w:rsidRDefault="00595E81">
            <w:pPr>
              <w:jc w:val="center"/>
              <w:rPr>
                <w:rFonts w:ascii="宋体" w:hAnsi="宋体"/>
                <w:bCs/>
                <w:szCs w:val="21"/>
              </w:rPr>
            </w:pPr>
            <w:r>
              <w:rPr>
                <w:rFonts w:hint="eastAsia"/>
                <w:szCs w:val="21"/>
              </w:rPr>
              <w:t>（</w:t>
            </w:r>
            <w:r>
              <w:rPr>
                <w:rFonts w:hint="eastAsia"/>
                <w:szCs w:val="21"/>
              </w:rPr>
              <w:t>h</w:t>
            </w:r>
            <w:r>
              <w:rPr>
                <w:rFonts w:hint="eastAsia"/>
                <w:szCs w:val="21"/>
              </w:rPr>
              <w:t>）</w:t>
            </w:r>
          </w:p>
        </w:tc>
        <w:tc>
          <w:tcPr>
            <w:tcW w:w="2791" w:type="dxa"/>
            <w:vAlign w:val="center"/>
          </w:tcPr>
          <w:p w:rsidR="00DB7C61" w:rsidRDefault="00595E81" w:rsidP="00AA7E8D">
            <w:pPr>
              <w:spacing w:beforeLines="50" w:afterLines="50" w:line="235" w:lineRule="exact"/>
              <w:jc w:val="center"/>
              <w:rPr>
                <w:rFonts w:ascii="宋体" w:hAnsi="宋体"/>
                <w:bCs/>
                <w:szCs w:val="21"/>
              </w:rPr>
            </w:pPr>
            <w:r>
              <w:rPr>
                <w:rFonts w:ascii="宋体" w:hAnsi="宋体"/>
                <w:bCs/>
                <w:szCs w:val="21"/>
              </w:rPr>
              <w:t>月发电量</w:t>
            </w:r>
          </w:p>
          <w:p w:rsidR="00DB7C61" w:rsidRDefault="00595E81">
            <w:pPr>
              <w:jc w:val="center"/>
              <w:rPr>
                <w:rFonts w:ascii="宋体" w:hAnsi="宋体"/>
                <w:bCs/>
                <w:szCs w:val="21"/>
              </w:rPr>
            </w:pPr>
            <w:r>
              <w:rPr>
                <w:rFonts w:hint="eastAsia"/>
                <w:szCs w:val="21"/>
              </w:rPr>
              <w:t>（</w:t>
            </w:r>
            <w:r>
              <w:rPr>
                <w:szCs w:val="21"/>
              </w:rPr>
              <w:t>万</w:t>
            </w:r>
            <w:r>
              <w:rPr>
                <w:szCs w:val="21"/>
              </w:rPr>
              <w:t>kWh</w:t>
            </w:r>
            <w:r>
              <w:rPr>
                <w:rFonts w:hint="eastAsia"/>
                <w:szCs w:val="21"/>
              </w:rPr>
              <w:t>）</w:t>
            </w:r>
          </w:p>
        </w:tc>
      </w:tr>
      <w:tr w:rsidR="00DB7C61">
        <w:trPr>
          <w:trHeight w:val="19"/>
          <w:jc w:val="center"/>
        </w:trPr>
        <w:tc>
          <w:tcPr>
            <w:tcW w:w="941" w:type="dxa"/>
            <w:vAlign w:val="center"/>
          </w:tcPr>
          <w:p w:rsidR="00DB7C61" w:rsidRDefault="00595E81" w:rsidP="00AA7E8D">
            <w:pPr>
              <w:spacing w:beforeLines="15" w:afterLines="15"/>
              <w:jc w:val="center"/>
              <w:rPr>
                <w:bCs/>
                <w:szCs w:val="21"/>
              </w:rPr>
            </w:pPr>
            <w:r>
              <w:rPr>
                <w:bCs/>
                <w:szCs w:val="21"/>
              </w:rPr>
              <w:t>1</w:t>
            </w:r>
            <w:r>
              <w:rPr>
                <w:rFonts w:hAnsi="宋体"/>
                <w:bCs/>
                <w:szCs w:val="21"/>
              </w:rPr>
              <w:t>月</w:t>
            </w:r>
          </w:p>
        </w:tc>
        <w:tc>
          <w:tcPr>
            <w:tcW w:w="2335" w:type="dxa"/>
            <w:vAlign w:val="bottom"/>
          </w:tcPr>
          <w:p w:rsidR="00DB7C61" w:rsidRDefault="00595E81">
            <w:pPr>
              <w:jc w:val="center"/>
              <w:rPr>
                <w:sz w:val="22"/>
                <w:szCs w:val="22"/>
              </w:rPr>
            </w:pPr>
            <w:r>
              <w:rPr>
                <w:rFonts w:hint="eastAsia"/>
                <w:sz w:val="22"/>
                <w:szCs w:val="22"/>
              </w:rPr>
              <w:t>206</w:t>
            </w:r>
          </w:p>
        </w:tc>
        <w:tc>
          <w:tcPr>
            <w:tcW w:w="2693" w:type="dxa"/>
            <w:vAlign w:val="center"/>
          </w:tcPr>
          <w:p w:rsidR="00DB7C61" w:rsidRDefault="00595E81">
            <w:pPr>
              <w:jc w:val="center"/>
              <w:rPr>
                <w:sz w:val="22"/>
                <w:szCs w:val="22"/>
              </w:rPr>
            </w:pPr>
            <w:r>
              <w:rPr>
                <w:szCs w:val="21"/>
              </w:rPr>
              <w:t xml:space="preserve">57.2 </w:t>
            </w:r>
          </w:p>
        </w:tc>
        <w:tc>
          <w:tcPr>
            <w:tcW w:w="2791" w:type="dxa"/>
            <w:vAlign w:val="center"/>
          </w:tcPr>
          <w:p w:rsidR="00DB7C61" w:rsidRDefault="00595E81">
            <w:pPr>
              <w:jc w:val="center"/>
              <w:rPr>
                <w:sz w:val="22"/>
                <w:szCs w:val="22"/>
              </w:rPr>
            </w:pPr>
            <w:r>
              <w:rPr>
                <w:szCs w:val="21"/>
              </w:rPr>
              <w:t xml:space="preserve">2289 </w:t>
            </w:r>
          </w:p>
        </w:tc>
      </w:tr>
      <w:tr w:rsidR="00DB7C61">
        <w:trPr>
          <w:trHeight w:val="19"/>
          <w:jc w:val="center"/>
        </w:trPr>
        <w:tc>
          <w:tcPr>
            <w:tcW w:w="941" w:type="dxa"/>
            <w:vAlign w:val="center"/>
          </w:tcPr>
          <w:p w:rsidR="00DB7C61" w:rsidRDefault="00595E81" w:rsidP="00AA7E8D">
            <w:pPr>
              <w:spacing w:beforeLines="15" w:afterLines="15"/>
              <w:jc w:val="center"/>
              <w:rPr>
                <w:bCs/>
                <w:szCs w:val="21"/>
              </w:rPr>
            </w:pPr>
            <w:r>
              <w:rPr>
                <w:bCs/>
                <w:szCs w:val="21"/>
              </w:rPr>
              <w:t>2</w:t>
            </w:r>
            <w:r>
              <w:rPr>
                <w:rFonts w:hAnsi="宋体"/>
                <w:bCs/>
                <w:szCs w:val="21"/>
              </w:rPr>
              <w:t>月</w:t>
            </w:r>
          </w:p>
        </w:tc>
        <w:tc>
          <w:tcPr>
            <w:tcW w:w="2335" w:type="dxa"/>
            <w:vAlign w:val="bottom"/>
          </w:tcPr>
          <w:p w:rsidR="00DB7C61" w:rsidRDefault="00595E81">
            <w:pPr>
              <w:jc w:val="center"/>
              <w:rPr>
                <w:sz w:val="22"/>
                <w:szCs w:val="22"/>
              </w:rPr>
            </w:pPr>
            <w:r>
              <w:rPr>
                <w:rFonts w:hint="eastAsia"/>
                <w:sz w:val="22"/>
                <w:szCs w:val="22"/>
              </w:rPr>
              <w:t>290</w:t>
            </w:r>
          </w:p>
        </w:tc>
        <w:tc>
          <w:tcPr>
            <w:tcW w:w="2693" w:type="dxa"/>
            <w:vAlign w:val="center"/>
          </w:tcPr>
          <w:p w:rsidR="00DB7C61" w:rsidRDefault="00595E81">
            <w:pPr>
              <w:jc w:val="center"/>
              <w:rPr>
                <w:sz w:val="22"/>
                <w:szCs w:val="22"/>
              </w:rPr>
            </w:pPr>
            <w:r>
              <w:rPr>
                <w:szCs w:val="21"/>
              </w:rPr>
              <w:t xml:space="preserve">80.6 </w:t>
            </w:r>
          </w:p>
        </w:tc>
        <w:tc>
          <w:tcPr>
            <w:tcW w:w="2791" w:type="dxa"/>
            <w:vAlign w:val="center"/>
          </w:tcPr>
          <w:p w:rsidR="00DB7C61" w:rsidRDefault="00595E81">
            <w:pPr>
              <w:jc w:val="center"/>
              <w:rPr>
                <w:sz w:val="22"/>
                <w:szCs w:val="22"/>
              </w:rPr>
            </w:pPr>
            <w:r>
              <w:rPr>
                <w:szCs w:val="21"/>
              </w:rPr>
              <w:t xml:space="preserve">3223 </w:t>
            </w:r>
          </w:p>
        </w:tc>
      </w:tr>
      <w:tr w:rsidR="00DB7C61">
        <w:trPr>
          <w:trHeight w:val="19"/>
          <w:jc w:val="center"/>
        </w:trPr>
        <w:tc>
          <w:tcPr>
            <w:tcW w:w="941" w:type="dxa"/>
            <w:vAlign w:val="center"/>
          </w:tcPr>
          <w:p w:rsidR="00DB7C61" w:rsidRDefault="00595E81" w:rsidP="00AA7E8D">
            <w:pPr>
              <w:spacing w:beforeLines="15" w:afterLines="15"/>
              <w:jc w:val="center"/>
              <w:rPr>
                <w:bCs/>
                <w:szCs w:val="21"/>
              </w:rPr>
            </w:pPr>
            <w:r>
              <w:rPr>
                <w:bCs/>
                <w:szCs w:val="21"/>
              </w:rPr>
              <w:t>3</w:t>
            </w:r>
            <w:r>
              <w:rPr>
                <w:rFonts w:hAnsi="宋体"/>
                <w:bCs/>
                <w:szCs w:val="21"/>
              </w:rPr>
              <w:t>月</w:t>
            </w:r>
          </w:p>
        </w:tc>
        <w:tc>
          <w:tcPr>
            <w:tcW w:w="2335" w:type="dxa"/>
            <w:vAlign w:val="bottom"/>
          </w:tcPr>
          <w:p w:rsidR="00DB7C61" w:rsidRDefault="00595E81">
            <w:pPr>
              <w:jc w:val="center"/>
              <w:rPr>
                <w:sz w:val="22"/>
                <w:szCs w:val="22"/>
              </w:rPr>
            </w:pPr>
            <w:r>
              <w:rPr>
                <w:rFonts w:hint="eastAsia"/>
                <w:sz w:val="22"/>
                <w:szCs w:val="22"/>
              </w:rPr>
              <w:t>390</w:t>
            </w:r>
          </w:p>
        </w:tc>
        <w:tc>
          <w:tcPr>
            <w:tcW w:w="2693" w:type="dxa"/>
            <w:vAlign w:val="center"/>
          </w:tcPr>
          <w:p w:rsidR="00DB7C61" w:rsidRDefault="00595E81">
            <w:pPr>
              <w:jc w:val="center"/>
              <w:rPr>
                <w:sz w:val="22"/>
                <w:szCs w:val="22"/>
              </w:rPr>
            </w:pPr>
            <w:r>
              <w:rPr>
                <w:szCs w:val="21"/>
              </w:rPr>
              <w:t xml:space="preserve">108.3 </w:t>
            </w:r>
          </w:p>
        </w:tc>
        <w:tc>
          <w:tcPr>
            <w:tcW w:w="2791" w:type="dxa"/>
            <w:vAlign w:val="center"/>
          </w:tcPr>
          <w:p w:rsidR="00DB7C61" w:rsidRDefault="00595E81">
            <w:pPr>
              <w:jc w:val="center"/>
              <w:rPr>
                <w:sz w:val="22"/>
                <w:szCs w:val="22"/>
              </w:rPr>
            </w:pPr>
            <w:r>
              <w:rPr>
                <w:szCs w:val="21"/>
              </w:rPr>
              <w:t xml:space="preserve">4334 </w:t>
            </w:r>
          </w:p>
        </w:tc>
      </w:tr>
      <w:tr w:rsidR="00DB7C61">
        <w:trPr>
          <w:trHeight w:val="19"/>
          <w:jc w:val="center"/>
        </w:trPr>
        <w:tc>
          <w:tcPr>
            <w:tcW w:w="941" w:type="dxa"/>
            <w:vAlign w:val="center"/>
          </w:tcPr>
          <w:p w:rsidR="00DB7C61" w:rsidRDefault="00595E81" w:rsidP="00AA7E8D">
            <w:pPr>
              <w:spacing w:beforeLines="15" w:afterLines="15"/>
              <w:jc w:val="center"/>
              <w:rPr>
                <w:bCs/>
                <w:szCs w:val="21"/>
              </w:rPr>
            </w:pPr>
            <w:r>
              <w:rPr>
                <w:bCs/>
                <w:szCs w:val="21"/>
              </w:rPr>
              <w:t>4</w:t>
            </w:r>
            <w:r>
              <w:rPr>
                <w:rFonts w:hAnsi="宋体"/>
                <w:bCs/>
                <w:szCs w:val="21"/>
              </w:rPr>
              <w:t>月</w:t>
            </w:r>
          </w:p>
        </w:tc>
        <w:tc>
          <w:tcPr>
            <w:tcW w:w="2335" w:type="dxa"/>
            <w:vAlign w:val="bottom"/>
          </w:tcPr>
          <w:p w:rsidR="00DB7C61" w:rsidRDefault="00595E81">
            <w:pPr>
              <w:jc w:val="center"/>
              <w:rPr>
                <w:sz w:val="22"/>
                <w:szCs w:val="22"/>
              </w:rPr>
            </w:pPr>
            <w:r>
              <w:rPr>
                <w:rFonts w:hint="eastAsia"/>
                <w:sz w:val="22"/>
                <w:szCs w:val="22"/>
              </w:rPr>
              <w:t>392</w:t>
            </w:r>
          </w:p>
        </w:tc>
        <w:tc>
          <w:tcPr>
            <w:tcW w:w="2693" w:type="dxa"/>
            <w:vAlign w:val="center"/>
          </w:tcPr>
          <w:p w:rsidR="00DB7C61" w:rsidRDefault="00595E81">
            <w:pPr>
              <w:jc w:val="center"/>
              <w:rPr>
                <w:sz w:val="22"/>
                <w:szCs w:val="22"/>
              </w:rPr>
            </w:pPr>
            <w:r>
              <w:rPr>
                <w:szCs w:val="21"/>
              </w:rPr>
              <w:t xml:space="preserve">108.9 </w:t>
            </w:r>
          </w:p>
        </w:tc>
        <w:tc>
          <w:tcPr>
            <w:tcW w:w="2791" w:type="dxa"/>
            <w:vAlign w:val="center"/>
          </w:tcPr>
          <w:p w:rsidR="00DB7C61" w:rsidRDefault="00595E81">
            <w:pPr>
              <w:jc w:val="center"/>
              <w:rPr>
                <w:sz w:val="22"/>
                <w:szCs w:val="22"/>
              </w:rPr>
            </w:pPr>
            <w:r>
              <w:rPr>
                <w:szCs w:val="21"/>
              </w:rPr>
              <w:t xml:space="preserve">4356 </w:t>
            </w:r>
          </w:p>
        </w:tc>
      </w:tr>
      <w:tr w:rsidR="00DB7C61">
        <w:trPr>
          <w:trHeight w:val="19"/>
          <w:jc w:val="center"/>
        </w:trPr>
        <w:tc>
          <w:tcPr>
            <w:tcW w:w="941" w:type="dxa"/>
            <w:vAlign w:val="center"/>
          </w:tcPr>
          <w:p w:rsidR="00DB7C61" w:rsidRDefault="00595E81" w:rsidP="00AA7E8D">
            <w:pPr>
              <w:spacing w:beforeLines="15" w:afterLines="15"/>
              <w:jc w:val="center"/>
              <w:rPr>
                <w:bCs/>
                <w:szCs w:val="21"/>
              </w:rPr>
            </w:pPr>
            <w:r>
              <w:rPr>
                <w:bCs/>
                <w:szCs w:val="21"/>
              </w:rPr>
              <w:t>5</w:t>
            </w:r>
            <w:r>
              <w:rPr>
                <w:rFonts w:hAnsi="宋体"/>
                <w:bCs/>
                <w:szCs w:val="21"/>
              </w:rPr>
              <w:t>月</w:t>
            </w:r>
          </w:p>
        </w:tc>
        <w:tc>
          <w:tcPr>
            <w:tcW w:w="2335" w:type="dxa"/>
            <w:vAlign w:val="bottom"/>
          </w:tcPr>
          <w:p w:rsidR="00DB7C61" w:rsidRDefault="00595E81">
            <w:pPr>
              <w:jc w:val="center"/>
              <w:rPr>
                <w:sz w:val="22"/>
                <w:szCs w:val="22"/>
              </w:rPr>
            </w:pPr>
            <w:r>
              <w:rPr>
                <w:rFonts w:hint="eastAsia"/>
                <w:sz w:val="22"/>
                <w:szCs w:val="22"/>
              </w:rPr>
              <w:t>451</w:t>
            </w:r>
          </w:p>
        </w:tc>
        <w:tc>
          <w:tcPr>
            <w:tcW w:w="2693" w:type="dxa"/>
            <w:vAlign w:val="center"/>
          </w:tcPr>
          <w:p w:rsidR="00DB7C61" w:rsidRDefault="00595E81">
            <w:pPr>
              <w:jc w:val="center"/>
              <w:rPr>
                <w:sz w:val="22"/>
                <w:szCs w:val="22"/>
              </w:rPr>
            </w:pPr>
            <w:r>
              <w:rPr>
                <w:szCs w:val="21"/>
              </w:rPr>
              <w:t xml:space="preserve">125.3 </w:t>
            </w:r>
          </w:p>
        </w:tc>
        <w:tc>
          <w:tcPr>
            <w:tcW w:w="2791" w:type="dxa"/>
            <w:vAlign w:val="center"/>
          </w:tcPr>
          <w:p w:rsidR="00DB7C61" w:rsidRDefault="00595E81">
            <w:pPr>
              <w:jc w:val="center"/>
              <w:rPr>
                <w:sz w:val="22"/>
                <w:szCs w:val="22"/>
              </w:rPr>
            </w:pPr>
            <w:r>
              <w:rPr>
                <w:szCs w:val="21"/>
              </w:rPr>
              <w:t xml:space="preserve">5012 </w:t>
            </w:r>
          </w:p>
        </w:tc>
      </w:tr>
      <w:tr w:rsidR="00DB7C61">
        <w:trPr>
          <w:trHeight w:val="19"/>
          <w:jc w:val="center"/>
        </w:trPr>
        <w:tc>
          <w:tcPr>
            <w:tcW w:w="941" w:type="dxa"/>
            <w:vAlign w:val="center"/>
          </w:tcPr>
          <w:p w:rsidR="00DB7C61" w:rsidRDefault="00595E81" w:rsidP="00AA7E8D">
            <w:pPr>
              <w:spacing w:beforeLines="15" w:afterLines="15"/>
              <w:jc w:val="center"/>
              <w:rPr>
                <w:bCs/>
                <w:szCs w:val="21"/>
              </w:rPr>
            </w:pPr>
            <w:r>
              <w:rPr>
                <w:bCs/>
                <w:szCs w:val="21"/>
              </w:rPr>
              <w:t>6</w:t>
            </w:r>
            <w:r>
              <w:rPr>
                <w:rFonts w:hAnsi="宋体"/>
                <w:bCs/>
                <w:szCs w:val="21"/>
              </w:rPr>
              <w:t>月</w:t>
            </w:r>
          </w:p>
        </w:tc>
        <w:tc>
          <w:tcPr>
            <w:tcW w:w="2335" w:type="dxa"/>
            <w:vAlign w:val="bottom"/>
          </w:tcPr>
          <w:p w:rsidR="00DB7C61" w:rsidRDefault="00595E81">
            <w:pPr>
              <w:jc w:val="center"/>
              <w:rPr>
                <w:sz w:val="22"/>
                <w:szCs w:val="22"/>
              </w:rPr>
            </w:pPr>
            <w:r>
              <w:rPr>
                <w:rFonts w:hint="eastAsia"/>
                <w:sz w:val="22"/>
                <w:szCs w:val="22"/>
              </w:rPr>
              <w:t>396</w:t>
            </w:r>
          </w:p>
        </w:tc>
        <w:tc>
          <w:tcPr>
            <w:tcW w:w="2693" w:type="dxa"/>
            <w:vAlign w:val="center"/>
          </w:tcPr>
          <w:p w:rsidR="00DB7C61" w:rsidRDefault="00595E81">
            <w:pPr>
              <w:jc w:val="center"/>
              <w:rPr>
                <w:sz w:val="22"/>
                <w:szCs w:val="22"/>
              </w:rPr>
            </w:pPr>
            <w:r>
              <w:rPr>
                <w:szCs w:val="21"/>
              </w:rPr>
              <w:t xml:space="preserve">110.0 </w:t>
            </w:r>
          </w:p>
        </w:tc>
        <w:tc>
          <w:tcPr>
            <w:tcW w:w="2791" w:type="dxa"/>
            <w:vAlign w:val="center"/>
          </w:tcPr>
          <w:p w:rsidR="00DB7C61" w:rsidRDefault="00595E81">
            <w:pPr>
              <w:jc w:val="center"/>
              <w:rPr>
                <w:sz w:val="22"/>
                <w:szCs w:val="22"/>
              </w:rPr>
            </w:pPr>
            <w:r>
              <w:rPr>
                <w:szCs w:val="21"/>
              </w:rPr>
              <w:t xml:space="preserve">4401 </w:t>
            </w:r>
          </w:p>
        </w:tc>
      </w:tr>
      <w:tr w:rsidR="00DB7C61">
        <w:trPr>
          <w:trHeight w:val="19"/>
          <w:jc w:val="center"/>
        </w:trPr>
        <w:tc>
          <w:tcPr>
            <w:tcW w:w="941" w:type="dxa"/>
            <w:vAlign w:val="center"/>
          </w:tcPr>
          <w:p w:rsidR="00DB7C61" w:rsidRDefault="00595E81" w:rsidP="00AA7E8D">
            <w:pPr>
              <w:spacing w:beforeLines="15" w:afterLines="15"/>
              <w:jc w:val="center"/>
              <w:rPr>
                <w:bCs/>
                <w:szCs w:val="21"/>
              </w:rPr>
            </w:pPr>
            <w:r>
              <w:rPr>
                <w:bCs/>
                <w:szCs w:val="21"/>
              </w:rPr>
              <w:t>7</w:t>
            </w:r>
            <w:r>
              <w:rPr>
                <w:rFonts w:hAnsi="宋体"/>
                <w:bCs/>
                <w:szCs w:val="21"/>
              </w:rPr>
              <w:t>月</w:t>
            </w:r>
          </w:p>
        </w:tc>
        <w:tc>
          <w:tcPr>
            <w:tcW w:w="2335" w:type="dxa"/>
            <w:vAlign w:val="bottom"/>
          </w:tcPr>
          <w:p w:rsidR="00DB7C61" w:rsidRDefault="00595E81">
            <w:pPr>
              <w:jc w:val="center"/>
              <w:rPr>
                <w:sz w:val="22"/>
                <w:szCs w:val="22"/>
              </w:rPr>
            </w:pPr>
            <w:r>
              <w:rPr>
                <w:rFonts w:hint="eastAsia"/>
                <w:sz w:val="22"/>
                <w:szCs w:val="22"/>
              </w:rPr>
              <w:t>517</w:t>
            </w:r>
          </w:p>
        </w:tc>
        <w:tc>
          <w:tcPr>
            <w:tcW w:w="2693" w:type="dxa"/>
            <w:vAlign w:val="center"/>
          </w:tcPr>
          <w:p w:rsidR="00DB7C61" w:rsidRDefault="00595E81">
            <w:pPr>
              <w:jc w:val="center"/>
              <w:rPr>
                <w:sz w:val="22"/>
                <w:szCs w:val="22"/>
              </w:rPr>
            </w:pPr>
            <w:r>
              <w:rPr>
                <w:szCs w:val="21"/>
              </w:rPr>
              <w:t xml:space="preserve">143.6 </w:t>
            </w:r>
          </w:p>
        </w:tc>
        <w:tc>
          <w:tcPr>
            <w:tcW w:w="2791" w:type="dxa"/>
            <w:vAlign w:val="center"/>
          </w:tcPr>
          <w:p w:rsidR="00DB7C61" w:rsidRDefault="00595E81">
            <w:pPr>
              <w:jc w:val="center"/>
              <w:rPr>
                <w:sz w:val="22"/>
                <w:szCs w:val="22"/>
              </w:rPr>
            </w:pPr>
            <w:r>
              <w:rPr>
                <w:szCs w:val="21"/>
              </w:rPr>
              <w:t xml:space="preserve">5745 </w:t>
            </w:r>
          </w:p>
        </w:tc>
      </w:tr>
      <w:tr w:rsidR="00DB7C61">
        <w:trPr>
          <w:trHeight w:val="19"/>
          <w:jc w:val="center"/>
        </w:trPr>
        <w:tc>
          <w:tcPr>
            <w:tcW w:w="941" w:type="dxa"/>
            <w:vAlign w:val="center"/>
          </w:tcPr>
          <w:p w:rsidR="00DB7C61" w:rsidRDefault="00595E81" w:rsidP="00AA7E8D">
            <w:pPr>
              <w:spacing w:beforeLines="15" w:afterLines="15"/>
              <w:jc w:val="center"/>
              <w:rPr>
                <w:bCs/>
                <w:szCs w:val="21"/>
              </w:rPr>
            </w:pPr>
            <w:r>
              <w:rPr>
                <w:bCs/>
                <w:szCs w:val="21"/>
              </w:rPr>
              <w:t>8</w:t>
            </w:r>
            <w:r>
              <w:rPr>
                <w:rFonts w:hAnsi="宋体"/>
                <w:bCs/>
                <w:szCs w:val="21"/>
              </w:rPr>
              <w:t>月</w:t>
            </w:r>
          </w:p>
        </w:tc>
        <w:tc>
          <w:tcPr>
            <w:tcW w:w="2335" w:type="dxa"/>
            <w:vAlign w:val="bottom"/>
          </w:tcPr>
          <w:p w:rsidR="00DB7C61" w:rsidRDefault="00595E81">
            <w:pPr>
              <w:jc w:val="center"/>
              <w:rPr>
                <w:sz w:val="22"/>
                <w:szCs w:val="22"/>
              </w:rPr>
            </w:pPr>
            <w:r>
              <w:rPr>
                <w:rFonts w:hint="eastAsia"/>
                <w:sz w:val="22"/>
                <w:szCs w:val="22"/>
              </w:rPr>
              <w:t>543</w:t>
            </w:r>
          </w:p>
        </w:tc>
        <w:tc>
          <w:tcPr>
            <w:tcW w:w="2693" w:type="dxa"/>
            <w:vAlign w:val="center"/>
          </w:tcPr>
          <w:p w:rsidR="00DB7C61" w:rsidRDefault="00595E81">
            <w:pPr>
              <w:jc w:val="center"/>
              <w:rPr>
                <w:sz w:val="22"/>
                <w:szCs w:val="22"/>
              </w:rPr>
            </w:pPr>
            <w:r>
              <w:rPr>
                <w:szCs w:val="21"/>
              </w:rPr>
              <w:t xml:space="preserve">150.8 </w:t>
            </w:r>
          </w:p>
        </w:tc>
        <w:tc>
          <w:tcPr>
            <w:tcW w:w="2791" w:type="dxa"/>
            <w:vAlign w:val="center"/>
          </w:tcPr>
          <w:p w:rsidR="00DB7C61" w:rsidRDefault="00595E81">
            <w:pPr>
              <w:jc w:val="center"/>
              <w:rPr>
                <w:sz w:val="22"/>
                <w:szCs w:val="22"/>
              </w:rPr>
            </w:pPr>
            <w:r>
              <w:rPr>
                <w:szCs w:val="21"/>
              </w:rPr>
              <w:t xml:space="preserve">6034 </w:t>
            </w:r>
          </w:p>
        </w:tc>
      </w:tr>
      <w:tr w:rsidR="00DB7C61">
        <w:trPr>
          <w:trHeight w:val="19"/>
          <w:jc w:val="center"/>
        </w:trPr>
        <w:tc>
          <w:tcPr>
            <w:tcW w:w="941" w:type="dxa"/>
            <w:vAlign w:val="center"/>
          </w:tcPr>
          <w:p w:rsidR="00DB7C61" w:rsidRDefault="00595E81" w:rsidP="00AA7E8D">
            <w:pPr>
              <w:spacing w:beforeLines="15" w:afterLines="15"/>
              <w:jc w:val="center"/>
              <w:rPr>
                <w:bCs/>
                <w:szCs w:val="21"/>
              </w:rPr>
            </w:pPr>
            <w:r>
              <w:rPr>
                <w:bCs/>
                <w:szCs w:val="21"/>
              </w:rPr>
              <w:t>9</w:t>
            </w:r>
            <w:r>
              <w:rPr>
                <w:rFonts w:hAnsi="宋体"/>
                <w:bCs/>
                <w:szCs w:val="21"/>
              </w:rPr>
              <w:t>月</w:t>
            </w:r>
          </w:p>
        </w:tc>
        <w:tc>
          <w:tcPr>
            <w:tcW w:w="2335" w:type="dxa"/>
            <w:vAlign w:val="bottom"/>
          </w:tcPr>
          <w:p w:rsidR="00DB7C61" w:rsidRDefault="00595E81">
            <w:pPr>
              <w:jc w:val="center"/>
              <w:rPr>
                <w:sz w:val="22"/>
                <w:szCs w:val="22"/>
              </w:rPr>
            </w:pPr>
            <w:r>
              <w:rPr>
                <w:rFonts w:hint="eastAsia"/>
                <w:sz w:val="22"/>
                <w:szCs w:val="22"/>
              </w:rPr>
              <w:t>429</w:t>
            </w:r>
          </w:p>
        </w:tc>
        <w:tc>
          <w:tcPr>
            <w:tcW w:w="2693" w:type="dxa"/>
            <w:vAlign w:val="center"/>
          </w:tcPr>
          <w:p w:rsidR="00DB7C61" w:rsidRDefault="00595E81">
            <w:pPr>
              <w:jc w:val="center"/>
              <w:rPr>
                <w:sz w:val="22"/>
                <w:szCs w:val="22"/>
              </w:rPr>
            </w:pPr>
            <w:r>
              <w:rPr>
                <w:szCs w:val="21"/>
              </w:rPr>
              <w:t xml:space="preserve">119.2 </w:t>
            </w:r>
          </w:p>
        </w:tc>
        <w:tc>
          <w:tcPr>
            <w:tcW w:w="2791" w:type="dxa"/>
            <w:vAlign w:val="center"/>
          </w:tcPr>
          <w:p w:rsidR="00DB7C61" w:rsidRDefault="00595E81">
            <w:pPr>
              <w:jc w:val="center"/>
              <w:rPr>
                <w:sz w:val="22"/>
                <w:szCs w:val="22"/>
              </w:rPr>
            </w:pPr>
            <w:r>
              <w:rPr>
                <w:szCs w:val="21"/>
              </w:rPr>
              <w:t xml:space="preserve">4767 </w:t>
            </w:r>
          </w:p>
        </w:tc>
      </w:tr>
      <w:tr w:rsidR="00DB7C61">
        <w:trPr>
          <w:trHeight w:val="19"/>
          <w:jc w:val="center"/>
        </w:trPr>
        <w:tc>
          <w:tcPr>
            <w:tcW w:w="941" w:type="dxa"/>
            <w:vAlign w:val="center"/>
          </w:tcPr>
          <w:p w:rsidR="00DB7C61" w:rsidRDefault="00595E81" w:rsidP="00AA7E8D">
            <w:pPr>
              <w:spacing w:beforeLines="15" w:afterLines="15"/>
              <w:jc w:val="center"/>
              <w:rPr>
                <w:bCs/>
                <w:szCs w:val="21"/>
              </w:rPr>
            </w:pPr>
            <w:r>
              <w:rPr>
                <w:bCs/>
                <w:szCs w:val="21"/>
              </w:rPr>
              <w:t>10</w:t>
            </w:r>
            <w:r>
              <w:rPr>
                <w:rFonts w:hAnsi="宋体"/>
                <w:bCs/>
                <w:szCs w:val="21"/>
              </w:rPr>
              <w:t>月</w:t>
            </w:r>
          </w:p>
        </w:tc>
        <w:tc>
          <w:tcPr>
            <w:tcW w:w="2335" w:type="dxa"/>
            <w:vAlign w:val="bottom"/>
          </w:tcPr>
          <w:p w:rsidR="00DB7C61" w:rsidRDefault="00595E81">
            <w:pPr>
              <w:jc w:val="center"/>
              <w:rPr>
                <w:sz w:val="22"/>
                <w:szCs w:val="22"/>
              </w:rPr>
            </w:pPr>
            <w:r>
              <w:rPr>
                <w:rFonts w:hint="eastAsia"/>
                <w:sz w:val="22"/>
                <w:szCs w:val="22"/>
              </w:rPr>
              <w:t>321</w:t>
            </w:r>
          </w:p>
        </w:tc>
        <w:tc>
          <w:tcPr>
            <w:tcW w:w="2693" w:type="dxa"/>
            <w:vAlign w:val="center"/>
          </w:tcPr>
          <w:p w:rsidR="00DB7C61" w:rsidRDefault="00595E81">
            <w:pPr>
              <w:jc w:val="center"/>
              <w:rPr>
                <w:sz w:val="22"/>
                <w:szCs w:val="22"/>
              </w:rPr>
            </w:pPr>
            <w:r>
              <w:rPr>
                <w:szCs w:val="21"/>
              </w:rPr>
              <w:t xml:space="preserve">89.2 </w:t>
            </w:r>
          </w:p>
        </w:tc>
        <w:tc>
          <w:tcPr>
            <w:tcW w:w="2791" w:type="dxa"/>
            <w:vAlign w:val="center"/>
          </w:tcPr>
          <w:p w:rsidR="00DB7C61" w:rsidRDefault="00595E81">
            <w:pPr>
              <w:jc w:val="center"/>
              <w:rPr>
                <w:sz w:val="22"/>
                <w:szCs w:val="22"/>
              </w:rPr>
            </w:pPr>
            <w:r>
              <w:rPr>
                <w:szCs w:val="21"/>
              </w:rPr>
              <w:t xml:space="preserve">3567 </w:t>
            </w:r>
          </w:p>
        </w:tc>
      </w:tr>
      <w:tr w:rsidR="00DB7C61">
        <w:trPr>
          <w:trHeight w:val="19"/>
          <w:jc w:val="center"/>
        </w:trPr>
        <w:tc>
          <w:tcPr>
            <w:tcW w:w="941" w:type="dxa"/>
            <w:vAlign w:val="center"/>
          </w:tcPr>
          <w:p w:rsidR="00DB7C61" w:rsidRDefault="00595E81" w:rsidP="00AA7E8D">
            <w:pPr>
              <w:spacing w:beforeLines="15" w:afterLines="15"/>
              <w:jc w:val="center"/>
              <w:rPr>
                <w:bCs/>
                <w:szCs w:val="21"/>
              </w:rPr>
            </w:pPr>
            <w:r>
              <w:rPr>
                <w:bCs/>
                <w:szCs w:val="21"/>
              </w:rPr>
              <w:t>11</w:t>
            </w:r>
            <w:r>
              <w:rPr>
                <w:rFonts w:hAnsi="宋体"/>
                <w:bCs/>
                <w:szCs w:val="21"/>
              </w:rPr>
              <w:t>月</w:t>
            </w:r>
          </w:p>
        </w:tc>
        <w:tc>
          <w:tcPr>
            <w:tcW w:w="2335" w:type="dxa"/>
            <w:vAlign w:val="bottom"/>
          </w:tcPr>
          <w:p w:rsidR="00DB7C61" w:rsidRDefault="00595E81">
            <w:pPr>
              <w:jc w:val="center"/>
              <w:rPr>
                <w:sz w:val="22"/>
                <w:szCs w:val="22"/>
              </w:rPr>
            </w:pPr>
            <w:r>
              <w:rPr>
                <w:rFonts w:hint="eastAsia"/>
                <w:sz w:val="22"/>
                <w:szCs w:val="22"/>
              </w:rPr>
              <w:t>287</w:t>
            </w:r>
          </w:p>
        </w:tc>
        <w:tc>
          <w:tcPr>
            <w:tcW w:w="2693" w:type="dxa"/>
            <w:vAlign w:val="center"/>
          </w:tcPr>
          <w:p w:rsidR="00DB7C61" w:rsidRDefault="00595E81">
            <w:pPr>
              <w:jc w:val="center"/>
              <w:rPr>
                <w:sz w:val="22"/>
                <w:szCs w:val="22"/>
              </w:rPr>
            </w:pPr>
            <w:r>
              <w:rPr>
                <w:szCs w:val="21"/>
              </w:rPr>
              <w:t xml:space="preserve">79.7 </w:t>
            </w:r>
          </w:p>
        </w:tc>
        <w:tc>
          <w:tcPr>
            <w:tcW w:w="2791" w:type="dxa"/>
            <w:vAlign w:val="center"/>
          </w:tcPr>
          <w:p w:rsidR="00DB7C61" w:rsidRDefault="00595E81">
            <w:pPr>
              <w:jc w:val="center"/>
              <w:rPr>
                <w:sz w:val="22"/>
                <w:szCs w:val="22"/>
              </w:rPr>
            </w:pPr>
            <w:r>
              <w:rPr>
                <w:szCs w:val="21"/>
              </w:rPr>
              <w:t xml:space="preserve">3189 </w:t>
            </w:r>
          </w:p>
        </w:tc>
      </w:tr>
      <w:tr w:rsidR="00DB7C61">
        <w:trPr>
          <w:trHeight w:val="19"/>
          <w:jc w:val="center"/>
        </w:trPr>
        <w:tc>
          <w:tcPr>
            <w:tcW w:w="941" w:type="dxa"/>
            <w:vAlign w:val="center"/>
          </w:tcPr>
          <w:p w:rsidR="00DB7C61" w:rsidRDefault="00595E81" w:rsidP="00AA7E8D">
            <w:pPr>
              <w:spacing w:beforeLines="15" w:afterLines="15"/>
              <w:jc w:val="center"/>
              <w:rPr>
                <w:bCs/>
                <w:szCs w:val="21"/>
              </w:rPr>
            </w:pPr>
            <w:r>
              <w:rPr>
                <w:bCs/>
                <w:szCs w:val="21"/>
              </w:rPr>
              <w:t>12</w:t>
            </w:r>
            <w:r>
              <w:rPr>
                <w:rFonts w:hAnsi="宋体"/>
                <w:bCs/>
                <w:szCs w:val="21"/>
              </w:rPr>
              <w:t>月</w:t>
            </w:r>
          </w:p>
        </w:tc>
        <w:tc>
          <w:tcPr>
            <w:tcW w:w="2335" w:type="dxa"/>
            <w:vAlign w:val="bottom"/>
          </w:tcPr>
          <w:p w:rsidR="00DB7C61" w:rsidRDefault="00595E81">
            <w:pPr>
              <w:jc w:val="center"/>
              <w:rPr>
                <w:sz w:val="22"/>
                <w:szCs w:val="22"/>
              </w:rPr>
            </w:pPr>
            <w:r>
              <w:rPr>
                <w:rFonts w:hint="eastAsia"/>
                <w:sz w:val="22"/>
                <w:szCs w:val="22"/>
              </w:rPr>
              <w:t>199</w:t>
            </w:r>
          </w:p>
        </w:tc>
        <w:tc>
          <w:tcPr>
            <w:tcW w:w="2693" w:type="dxa"/>
            <w:vAlign w:val="center"/>
          </w:tcPr>
          <w:p w:rsidR="00DB7C61" w:rsidRDefault="00595E81">
            <w:pPr>
              <w:jc w:val="center"/>
              <w:rPr>
                <w:sz w:val="22"/>
                <w:szCs w:val="22"/>
              </w:rPr>
            </w:pPr>
            <w:r>
              <w:rPr>
                <w:szCs w:val="21"/>
              </w:rPr>
              <w:t xml:space="preserve">55.3 </w:t>
            </w:r>
          </w:p>
        </w:tc>
        <w:tc>
          <w:tcPr>
            <w:tcW w:w="2791" w:type="dxa"/>
            <w:vAlign w:val="center"/>
          </w:tcPr>
          <w:p w:rsidR="00DB7C61" w:rsidRDefault="00595E81">
            <w:pPr>
              <w:jc w:val="center"/>
              <w:rPr>
                <w:sz w:val="22"/>
                <w:szCs w:val="22"/>
              </w:rPr>
            </w:pPr>
            <w:r>
              <w:rPr>
                <w:szCs w:val="21"/>
              </w:rPr>
              <w:t xml:space="preserve">2211 </w:t>
            </w:r>
          </w:p>
        </w:tc>
      </w:tr>
      <w:tr w:rsidR="00DB7C61">
        <w:trPr>
          <w:trHeight w:val="19"/>
          <w:jc w:val="center"/>
        </w:trPr>
        <w:tc>
          <w:tcPr>
            <w:tcW w:w="941" w:type="dxa"/>
            <w:vAlign w:val="center"/>
          </w:tcPr>
          <w:p w:rsidR="00DB7C61" w:rsidRDefault="00595E81" w:rsidP="00AA7E8D">
            <w:pPr>
              <w:spacing w:beforeLines="15" w:afterLines="15"/>
              <w:jc w:val="center"/>
              <w:rPr>
                <w:bCs/>
                <w:szCs w:val="21"/>
              </w:rPr>
            </w:pPr>
            <w:r>
              <w:rPr>
                <w:rFonts w:hAnsi="宋体"/>
                <w:bCs/>
                <w:szCs w:val="21"/>
              </w:rPr>
              <w:t>合计</w:t>
            </w:r>
          </w:p>
        </w:tc>
        <w:tc>
          <w:tcPr>
            <w:tcW w:w="2335" w:type="dxa"/>
            <w:vAlign w:val="bottom"/>
          </w:tcPr>
          <w:p w:rsidR="00DB7C61" w:rsidRDefault="00595E81">
            <w:pPr>
              <w:jc w:val="center"/>
              <w:rPr>
                <w:rFonts w:ascii="宋体" w:hAnsi="宋体" w:cs="宋体"/>
                <w:sz w:val="22"/>
                <w:szCs w:val="22"/>
              </w:rPr>
            </w:pPr>
            <w:r>
              <w:rPr>
                <w:rFonts w:hint="eastAsia"/>
                <w:sz w:val="22"/>
                <w:szCs w:val="22"/>
              </w:rPr>
              <w:t>4421</w:t>
            </w:r>
          </w:p>
        </w:tc>
        <w:tc>
          <w:tcPr>
            <w:tcW w:w="2693" w:type="dxa"/>
            <w:vAlign w:val="center"/>
          </w:tcPr>
          <w:p w:rsidR="00DB7C61" w:rsidRDefault="00595E81">
            <w:pPr>
              <w:jc w:val="center"/>
              <w:rPr>
                <w:szCs w:val="21"/>
              </w:rPr>
            </w:pPr>
            <w:r>
              <w:rPr>
                <w:szCs w:val="21"/>
              </w:rPr>
              <w:t xml:space="preserve">1228.1 </w:t>
            </w:r>
          </w:p>
        </w:tc>
        <w:tc>
          <w:tcPr>
            <w:tcW w:w="2791" w:type="dxa"/>
            <w:vAlign w:val="center"/>
          </w:tcPr>
          <w:p w:rsidR="00DB7C61" w:rsidRDefault="00595E81">
            <w:pPr>
              <w:jc w:val="center"/>
              <w:rPr>
                <w:sz w:val="22"/>
                <w:szCs w:val="22"/>
              </w:rPr>
            </w:pPr>
            <w:r>
              <w:rPr>
                <w:szCs w:val="21"/>
              </w:rPr>
              <w:t xml:space="preserve">49129 </w:t>
            </w:r>
          </w:p>
        </w:tc>
      </w:tr>
    </w:tbl>
    <w:bookmarkEnd w:id="23"/>
    <w:p w:rsidR="00DB7C61" w:rsidRDefault="004E6B88">
      <w:pPr>
        <w:pStyle w:val="3f3"/>
        <w:rPr>
          <w:lang w:eastAsia="zh-CN"/>
        </w:rPr>
      </w:pPr>
      <w:r>
        <w:rPr>
          <w:rFonts w:hint="eastAsia"/>
          <w:lang w:eastAsia="zh-CN"/>
        </w:rPr>
        <w:t>1</w:t>
      </w:r>
      <w:r w:rsidR="00595E81">
        <w:rPr>
          <w:rFonts w:hint="eastAsia"/>
          <w:lang w:eastAsia="zh-CN"/>
        </w:rPr>
        <w:t>.</w:t>
      </w:r>
      <w:r>
        <w:rPr>
          <w:rFonts w:hint="eastAsia"/>
          <w:lang w:eastAsia="zh-CN"/>
        </w:rPr>
        <w:t>7</w:t>
      </w:r>
      <w:r w:rsidR="00595E81">
        <w:rPr>
          <w:rFonts w:hint="eastAsia"/>
          <w:lang w:eastAsia="zh-CN"/>
        </w:rPr>
        <w:t xml:space="preserve">.3  </w:t>
      </w:r>
      <w:r w:rsidR="00595E81">
        <w:rPr>
          <w:rFonts w:hint="eastAsia"/>
          <w:lang w:eastAsia="zh-CN"/>
        </w:rPr>
        <w:t>年上网电量估算</w:t>
      </w:r>
    </w:p>
    <w:p w:rsidR="00DB7C61" w:rsidRDefault="00595E81">
      <w:pPr>
        <w:pStyle w:val="5f"/>
        <w:ind w:firstLine="480"/>
      </w:pPr>
      <w:r>
        <w:rPr>
          <w:rFonts w:hint="eastAsia"/>
        </w:rPr>
        <w:t>光伏组件在使用过程中会有一定的衰减，本项目所选用的光伏组件第一年</w:t>
      </w:r>
      <w:r>
        <w:t>的衰减系数为</w:t>
      </w:r>
      <w:r>
        <w:t>2%</w:t>
      </w:r>
      <w:r>
        <w:t>，</w:t>
      </w:r>
      <w:r>
        <w:rPr>
          <w:rFonts w:hint="eastAsia"/>
        </w:rPr>
        <w:t>往后每年按</w:t>
      </w:r>
      <w:r>
        <w:t>0.45%</w:t>
      </w:r>
      <w:r>
        <w:rPr>
          <w:rFonts w:hint="eastAsia"/>
        </w:rPr>
        <w:t>的衰减计算，</w:t>
      </w:r>
      <w:r>
        <w:t>20</w:t>
      </w:r>
      <w:r>
        <w:rPr>
          <w:rFonts w:hint="eastAsia"/>
        </w:rPr>
        <w:t>年运行期内整个光伏组件系统衰减约</w:t>
      </w:r>
      <w:r>
        <w:t>10.55%</w:t>
      </w:r>
      <w:r>
        <w:t>。根据以上衰减率，可计算电站建成后各运行年理论发电量和上网电量</w:t>
      </w:r>
      <w:r>
        <w:rPr>
          <w:rFonts w:hint="eastAsia"/>
        </w:rPr>
        <w:t>（</w:t>
      </w:r>
      <w:r>
        <w:t>表</w:t>
      </w:r>
      <w:r>
        <w:t>5</w:t>
      </w:r>
      <w:r>
        <w:rPr>
          <w:rFonts w:hint="eastAsia"/>
        </w:rPr>
        <w:t>.</w:t>
      </w:r>
      <w:r>
        <w:t>5-2</w:t>
      </w:r>
      <w:r>
        <w:rPr>
          <w:rFonts w:hint="eastAsia"/>
        </w:rPr>
        <w:t>）</w:t>
      </w:r>
      <w:r>
        <w:t>。</w:t>
      </w:r>
      <w:bookmarkStart w:id="24" w:name="_Hlk484008357"/>
    </w:p>
    <w:p w:rsidR="00DB7C61" w:rsidRDefault="00595E81">
      <w:pPr>
        <w:pStyle w:val="66"/>
      </w:pPr>
      <w:r>
        <w:t>表</w:t>
      </w:r>
      <w:r>
        <w:rPr>
          <w:rFonts w:eastAsia="宋体"/>
        </w:rPr>
        <w:t>5</w:t>
      </w:r>
      <w:r>
        <w:rPr>
          <w:rFonts w:eastAsia="宋体" w:hint="eastAsia"/>
        </w:rPr>
        <w:t>.</w:t>
      </w:r>
      <w:r>
        <w:rPr>
          <w:rFonts w:eastAsia="宋体"/>
        </w:rPr>
        <w:t>5-2</w:t>
      </w:r>
      <w:r>
        <w:t xml:space="preserve">  </w:t>
      </w:r>
      <w:r>
        <w:rPr>
          <w:rFonts w:eastAsia="宋体"/>
        </w:rPr>
        <w:t>300MW</w:t>
      </w:r>
      <w:r>
        <w:rPr>
          <w:rFonts w:hint="eastAsia"/>
        </w:rPr>
        <w:t>光伏发电站</w:t>
      </w:r>
      <w:r>
        <w:t>各运行年发电</w:t>
      </w:r>
      <w:r>
        <w:rPr>
          <w:rFonts w:hint="eastAsia"/>
        </w:rPr>
        <w:t>量计算</w:t>
      </w:r>
      <w:r>
        <w:t>表</w:t>
      </w:r>
    </w:p>
    <w:tbl>
      <w:tblPr>
        <w:tblW w:w="8946" w:type="dxa"/>
        <w:jc w:val="center"/>
        <w:tblLayout w:type="fixed"/>
        <w:tblLook w:val="04A0"/>
      </w:tblPr>
      <w:tblGrid>
        <w:gridCol w:w="1478"/>
        <w:gridCol w:w="2784"/>
        <w:gridCol w:w="2532"/>
        <w:gridCol w:w="2152"/>
      </w:tblGrid>
      <w:tr w:rsidR="00DB7C61">
        <w:trPr>
          <w:trHeight w:val="19"/>
          <w:tblHeader/>
          <w:jc w:val="center"/>
        </w:trPr>
        <w:tc>
          <w:tcPr>
            <w:tcW w:w="1478" w:type="dxa"/>
            <w:tcBorders>
              <w:top w:val="single" w:sz="12" w:space="0" w:color="auto"/>
              <w:left w:val="single" w:sz="12" w:space="0" w:color="auto"/>
              <w:bottom w:val="single" w:sz="8" w:space="0" w:color="auto"/>
              <w:right w:val="single" w:sz="8" w:space="0" w:color="auto"/>
            </w:tcBorders>
            <w:vAlign w:val="center"/>
          </w:tcPr>
          <w:bookmarkEnd w:id="24"/>
          <w:p w:rsidR="00DB7C61" w:rsidRDefault="00595E81">
            <w:pPr>
              <w:jc w:val="center"/>
              <w:rPr>
                <w:rFonts w:eastAsia="等线"/>
                <w:szCs w:val="21"/>
              </w:rPr>
            </w:pPr>
            <w:r>
              <w:rPr>
                <w:rFonts w:eastAsia="等线"/>
                <w:szCs w:val="21"/>
              </w:rPr>
              <w:t>年份</w:t>
            </w:r>
          </w:p>
        </w:tc>
        <w:tc>
          <w:tcPr>
            <w:tcW w:w="2784" w:type="dxa"/>
            <w:tcBorders>
              <w:top w:val="single" w:sz="12" w:space="0" w:color="auto"/>
              <w:left w:val="nil"/>
              <w:bottom w:val="single" w:sz="8" w:space="0" w:color="auto"/>
              <w:right w:val="single" w:sz="8" w:space="0" w:color="auto"/>
            </w:tcBorders>
            <w:vAlign w:val="center"/>
          </w:tcPr>
          <w:p w:rsidR="00DB7C61" w:rsidRDefault="00595E81">
            <w:pPr>
              <w:jc w:val="center"/>
              <w:rPr>
                <w:rFonts w:eastAsia="等线"/>
                <w:szCs w:val="21"/>
              </w:rPr>
            </w:pPr>
            <w:r>
              <w:rPr>
                <w:rFonts w:eastAsia="等线"/>
                <w:szCs w:val="21"/>
              </w:rPr>
              <w:t>理论发电量（</w:t>
            </w:r>
            <w:r>
              <w:rPr>
                <w:rFonts w:eastAsia="等线" w:hint="eastAsia"/>
                <w:szCs w:val="21"/>
              </w:rPr>
              <w:t>万</w:t>
            </w:r>
            <w:r>
              <w:rPr>
                <w:rFonts w:eastAsia="等线" w:hint="eastAsia"/>
                <w:szCs w:val="21"/>
              </w:rPr>
              <w:t>k</w:t>
            </w:r>
            <w:r>
              <w:rPr>
                <w:rFonts w:eastAsia="等线"/>
                <w:szCs w:val="21"/>
              </w:rPr>
              <w:t>Wh</w:t>
            </w:r>
            <w:r>
              <w:rPr>
                <w:rFonts w:eastAsia="等线"/>
                <w:szCs w:val="21"/>
              </w:rPr>
              <w:t>）</w:t>
            </w:r>
          </w:p>
        </w:tc>
        <w:tc>
          <w:tcPr>
            <w:tcW w:w="2532" w:type="dxa"/>
            <w:tcBorders>
              <w:top w:val="single" w:sz="12" w:space="0" w:color="auto"/>
              <w:left w:val="nil"/>
              <w:bottom w:val="single" w:sz="8" w:space="0" w:color="auto"/>
              <w:right w:val="single" w:sz="12" w:space="0" w:color="auto"/>
            </w:tcBorders>
            <w:vAlign w:val="center"/>
          </w:tcPr>
          <w:p w:rsidR="00DB7C61" w:rsidRDefault="00595E81">
            <w:pPr>
              <w:jc w:val="center"/>
              <w:rPr>
                <w:rFonts w:eastAsia="等线"/>
                <w:szCs w:val="21"/>
              </w:rPr>
            </w:pPr>
            <w:r>
              <w:rPr>
                <w:rFonts w:eastAsia="等线"/>
                <w:szCs w:val="21"/>
              </w:rPr>
              <w:t>上网电量（</w:t>
            </w:r>
            <w:r>
              <w:rPr>
                <w:rFonts w:eastAsia="等线" w:hint="eastAsia"/>
                <w:szCs w:val="21"/>
              </w:rPr>
              <w:t>万</w:t>
            </w:r>
            <w:r>
              <w:rPr>
                <w:rFonts w:eastAsia="等线" w:hint="eastAsia"/>
                <w:szCs w:val="21"/>
              </w:rPr>
              <w:t>k</w:t>
            </w:r>
            <w:r>
              <w:rPr>
                <w:rFonts w:eastAsia="等线"/>
                <w:szCs w:val="21"/>
              </w:rPr>
              <w:t>Wh</w:t>
            </w:r>
            <w:r>
              <w:rPr>
                <w:rFonts w:eastAsia="等线"/>
                <w:szCs w:val="21"/>
              </w:rPr>
              <w:t>）</w:t>
            </w:r>
          </w:p>
        </w:tc>
        <w:tc>
          <w:tcPr>
            <w:tcW w:w="2152" w:type="dxa"/>
            <w:tcBorders>
              <w:top w:val="single" w:sz="12" w:space="0" w:color="auto"/>
              <w:left w:val="nil"/>
              <w:bottom w:val="single" w:sz="8" w:space="0" w:color="auto"/>
              <w:right w:val="single" w:sz="12" w:space="0" w:color="auto"/>
            </w:tcBorders>
          </w:tcPr>
          <w:p w:rsidR="00DB7C61" w:rsidRDefault="00595E81">
            <w:pPr>
              <w:jc w:val="center"/>
              <w:rPr>
                <w:rFonts w:eastAsia="等线"/>
                <w:szCs w:val="21"/>
              </w:rPr>
            </w:pPr>
            <w:r>
              <w:rPr>
                <w:rFonts w:eastAsia="等线" w:hint="eastAsia"/>
                <w:szCs w:val="21"/>
              </w:rPr>
              <w:t>年利用</w:t>
            </w:r>
            <w:r>
              <w:rPr>
                <w:rFonts w:eastAsia="等线"/>
                <w:szCs w:val="21"/>
              </w:rPr>
              <w:t>小时数</w:t>
            </w:r>
            <w:r>
              <w:rPr>
                <w:rFonts w:eastAsia="等线" w:hint="eastAsia"/>
                <w:szCs w:val="21"/>
              </w:rPr>
              <w:t>（</w:t>
            </w:r>
            <w:r>
              <w:rPr>
                <w:rFonts w:eastAsia="等线" w:hint="eastAsia"/>
                <w:szCs w:val="21"/>
              </w:rPr>
              <w:t>h</w:t>
            </w:r>
            <w:r>
              <w:rPr>
                <w:rFonts w:eastAsia="等线"/>
                <w:szCs w:val="21"/>
              </w:rPr>
              <w:t>）</w:t>
            </w:r>
          </w:p>
        </w:tc>
      </w:tr>
      <w:tr w:rsidR="00DB7C61">
        <w:trPr>
          <w:trHeight w:val="19"/>
          <w:jc w:val="center"/>
        </w:trPr>
        <w:tc>
          <w:tcPr>
            <w:tcW w:w="1478" w:type="dxa"/>
            <w:tcBorders>
              <w:top w:val="nil"/>
              <w:left w:val="single" w:sz="12" w:space="0" w:color="auto"/>
              <w:bottom w:val="single" w:sz="8" w:space="0" w:color="auto"/>
              <w:right w:val="single" w:sz="8" w:space="0" w:color="auto"/>
            </w:tcBorders>
          </w:tcPr>
          <w:p w:rsidR="00DB7C61" w:rsidRDefault="00595E81">
            <w:pPr>
              <w:jc w:val="center"/>
              <w:rPr>
                <w:rFonts w:eastAsia="等线"/>
                <w:szCs w:val="21"/>
              </w:rPr>
            </w:pPr>
            <w:r>
              <w:rPr>
                <w:rFonts w:eastAsia="等线" w:hint="eastAsia"/>
                <w:szCs w:val="21"/>
              </w:rPr>
              <w:t>第</w:t>
            </w:r>
            <w:r>
              <w:rPr>
                <w:rFonts w:eastAsia="等线" w:hint="eastAsia"/>
                <w:szCs w:val="21"/>
              </w:rPr>
              <w:t>1</w:t>
            </w:r>
            <w:r>
              <w:rPr>
                <w:rFonts w:eastAsia="等线" w:hint="eastAsia"/>
                <w:szCs w:val="21"/>
              </w:rPr>
              <w:t>年</w:t>
            </w:r>
          </w:p>
        </w:tc>
        <w:tc>
          <w:tcPr>
            <w:tcW w:w="2784" w:type="dxa"/>
            <w:tcBorders>
              <w:top w:val="nil"/>
              <w:left w:val="nil"/>
              <w:bottom w:val="single" w:sz="8" w:space="0" w:color="auto"/>
              <w:right w:val="single" w:sz="8" w:space="0" w:color="auto"/>
            </w:tcBorders>
            <w:vAlign w:val="center"/>
          </w:tcPr>
          <w:p w:rsidR="00DB7C61" w:rsidRDefault="00595E81">
            <w:pPr>
              <w:jc w:val="center"/>
            </w:pPr>
            <w:r>
              <w:rPr>
                <w:color w:val="000000"/>
                <w:szCs w:val="21"/>
              </w:rPr>
              <w:t xml:space="preserve">47078.9 </w:t>
            </w:r>
          </w:p>
        </w:tc>
        <w:tc>
          <w:tcPr>
            <w:tcW w:w="253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40440.7 </w:t>
            </w:r>
          </w:p>
        </w:tc>
        <w:tc>
          <w:tcPr>
            <w:tcW w:w="215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1033.8 </w:t>
            </w:r>
          </w:p>
        </w:tc>
      </w:tr>
      <w:tr w:rsidR="00DB7C61">
        <w:trPr>
          <w:trHeight w:val="19"/>
          <w:jc w:val="center"/>
        </w:trPr>
        <w:tc>
          <w:tcPr>
            <w:tcW w:w="1478" w:type="dxa"/>
            <w:tcBorders>
              <w:top w:val="nil"/>
              <w:left w:val="single" w:sz="12" w:space="0" w:color="auto"/>
              <w:bottom w:val="single" w:sz="8" w:space="0" w:color="auto"/>
              <w:right w:val="single" w:sz="8" w:space="0" w:color="auto"/>
            </w:tcBorders>
          </w:tcPr>
          <w:p w:rsidR="00DB7C61" w:rsidRDefault="00595E81">
            <w:pPr>
              <w:jc w:val="center"/>
              <w:rPr>
                <w:rFonts w:eastAsia="等线"/>
                <w:szCs w:val="21"/>
              </w:rPr>
            </w:pPr>
            <w:r>
              <w:rPr>
                <w:rFonts w:eastAsia="等线" w:hint="eastAsia"/>
                <w:szCs w:val="21"/>
              </w:rPr>
              <w:t>第</w:t>
            </w:r>
            <w:r>
              <w:rPr>
                <w:rFonts w:eastAsia="等线" w:hint="eastAsia"/>
                <w:szCs w:val="21"/>
              </w:rPr>
              <w:t>2</w:t>
            </w:r>
            <w:r>
              <w:rPr>
                <w:rFonts w:eastAsia="等线" w:hint="eastAsia"/>
                <w:szCs w:val="21"/>
              </w:rPr>
              <w:t>年</w:t>
            </w:r>
          </w:p>
        </w:tc>
        <w:tc>
          <w:tcPr>
            <w:tcW w:w="2784" w:type="dxa"/>
            <w:tcBorders>
              <w:top w:val="nil"/>
              <w:left w:val="nil"/>
              <w:bottom w:val="single" w:sz="8" w:space="0" w:color="auto"/>
              <w:right w:val="single" w:sz="8" w:space="0" w:color="auto"/>
            </w:tcBorders>
            <w:vAlign w:val="center"/>
          </w:tcPr>
          <w:p w:rsidR="00DB7C61" w:rsidRDefault="00595E81">
            <w:pPr>
              <w:jc w:val="center"/>
            </w:pPr>
            <w:r>
              <w:rPr>
                <w:color w:val="000000"/>
                <w:szCs w:val="21"/>
              </w:rPr>
              <w:t xml:space="preserve">46970.8 </w:t>
            </w:r>
          </w:p>
        </w:tc>
        <w:tc>
          <w:tcPr>
            <w:tcW w:w="253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40347.9 </w:t>
            </w:r>
          </w:p>
        </w:tc>
        <w:tc>
          <w:tcPr>
            <w:tcW w:w="215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1031.4 </w:t>
            </w:r>
          </w:p>
        </w:tc>
      </w:tr>
      <w:tr w:rsidR="00DB7C61">
        <w:trPr>
          <w:trHeight w:val="19"/>
          <w:jc w:val="center"/>
        </w:trPr>
        <w:tc>
          <w:tcPr>
            <w:tcW w:w="1478" w:type="dxa"/>
            <w:tcBorders>
              <w:top w:val="nil"/>
              <w:left w:val="single" w:sz="12" w:space="0" w:color="auto"/>
              <w:bottom w:val="single" w:sz="8" w:space="0" w:color="auto"/>
              <w:right w:val="single" w:sz="8" w:space="0" w:color="auto"/>
            </w:tcBorders>
          </w:tcPr>
          <w:p w:rsidR="00DB7C61" w:rsidRDefault="00595E81">
            <w:pPr>
              <w:jc w:val="center"/>
              <w:rPr>
                <w:rFonts w:eastAsia="等线"/>
                <w:szCs w:val="21"/>
              </w:rPr>
            </w:pPr>
            <w:r>
              <w:rPr>
                <w:rFonts w:eastAsia="等线" w:hint="eastAsia"/>
                <w:szCs w:val="21"/>
              </w:rPr>
              <w:t>第</w:t>
            </w:r>
            <w:r>
              <w:rPr>
                <w:rFonts w:eastAsia="等线" w:hint="eastAsia"/>
                <w:szCs w:val="21"/>
              </w:rPr>
              <w:t>3</w:t>
            </w:r>
            <w:r>
              <w:rPr>
                <w:rFonts w:eastAsia="等线" w:hint="eastAsia"/>
                <w:szCs w:val="21"/>
              </w:rPr>
              <w:t>年</w:t>
            </w:r>
          </w:p>
        </w:tc>
        <w:tc>
          <w:tcPr>
            <w:tcW w:w="2784" w:type="dxa"/>
            <w:tcBorders>
              <w:top w:val="nil"/>
              <w:left w:val="nil"/>
              <w:bottom w:val="single" w:sz="8" w:space="0" w:color="auto"/>
              <w:right w:val="single" w:sz="8" w:space="0" w:color="auto"/>
            </w:tcBorders>
            <w:vAlign w:val="center"/>
          </w:tcPr>
          <w:p w:rsidR="00DB7C61" w:rsidRDefault="00595E81">
            <w:pPr>
              <w:jc w:val="center"/>
            </w:pPr>
            <w:r>
              <w:rPr>
                <w:color w:val="000000"/>
                <w:szCs w:val="21"/>
              </w:rPr>
              <w:t xml:space="preserve">46754.6 </w:t>
            </w:r>
          </w:p>
        </w:tc>
        <w:tc>
          <w:tcPr>
            <w:tcW w:w="253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40162.2 </w:t>
            </w:r>
          </w:p>
        </w:tc>
        <w:tc>
          <w:tcPr>
            <w:tcW w:w="215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1026.7 </w:t>
            </w:r>
          </w:p>
        </w:tc>
      </w:tr>
      <w:tr w:rsidR="00DB7C61">
        <w:trPr>
          <w:trHeight w:val="19"/>
          <w:jc w:val="center"/>
        </w:trPr>
        <w:tc>
          <w:tcPr>
            <w:tcW w:w="1478" w:type="dxa"/>
            <w:tcBorders>
              <w:top w:val="nil"/>
              <w:left w:val="single" w:sz="12" w:space="0" w:color="auto"/>
              <w:bottom w:val="single" w:sz="8" w:space="0" w:color="auto"/>
              <w:right w:val="single" w:sz="8" w:space="0" w:color="auto"/>
            </w:tcBorders>
          </w:tcPr>
          <w:p w:rsidR="00DB7C61" w:rsidRDefault="00595E81">
            <w:pPr>
              <w:jc w:val="center"/>
              <w:rPr>
                <w:rFonts w:eastAsia="等线"/>
                <w:szCs w:val="21"/>
              </w:rPr>
            </w:pPr>
            <w:r>
              <w:rPr>
                <w:rFonts w:eastAsia="等线" w:hint="eastAsia"/>
                <w:szCs w:val="21"/>
              </w:rPr>
              <w:t>第</w:t>
            </w:r>
            <w:r>
              <w:rPr>
                <w:rFonts w:eastAsia="等线" w:hint="eastAsia"/>
                <w:szCs w:val="21"/>
              </w:rPr>
              <w:t>4</w:t>
            </w:r>
            <w:r>
              <w:rPr>
                <w:rFonts w:eastAsia="等线" w:hint="eastAsia"/>
                <w:szCs w:val="21"/>
              </w:rPr>
              <w:t>年</w:t>
            </w:r>
          </w:p>
        </w:tc>
        <w:tc>
          <w:tcPr>
            <w:tcW w:w="2784" w:type="dxa"/>
            <w:tcBorders>
              <w:top w:val="nil"/>
              <w:left w:val="nil"/>
              <w:bottom w:val="single" w:sz="8" w:space="0" w:color="auto"/>
              <w:right w:val="single" w:sz="8" w:space="0" w:color="auto"/>
            </w:tcBorders>
            <w:vAlign w:val="center"/>
          </w:tcPr>
          <w:p w:rsidR="00DB7C61" w:rsidRDefault="00595E81">
            <w:pPr>
              <w:jc w:val="center"/>
            </w:pPr>
            <w:r>
              <w:rPr>
                <w:color w:val="000000"/>
                <w:szCs w:val="21"/>
              </w:rPr>
              <w:t xml:space="preserve">46538.4 </w:t>
            </w:r>
          </w:p>
        </w:tc>
        <w:tc>
          <w:tcPr>
            <w:tcW w:w="253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39976.5 </w:t>
            </w:r>
          </w:p>
        </w:tc>
        <w:tc>
          <w:tcPr>
            <w:tcW w:w="215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1021.9 </w:t>
            </w:r>
          </w:p>
        </w:tc>
      </w:tr>
      <w:tr w:rsidR="00DB7C61">
        <w:trPr>
          <w:trHeight w:val="19"/>
          <w:jc w:val="center"/>
        </w:trPr>
        <w:tc>
          <w:tcPr>
            <w:tcW w:w="1478" w:type="dxa"/>
            <w:tcBorders>
              <w:top w:val="nil"/>
              <w:left w:val="single" w:sz="12" w:space="0" w:color="auto"/>
              <w:bottom w:val="single" w:sz="8" w:space="0" w:color="auto"/>
              <w:right w:val="single" w:sz="8" w:space="0" w:color="auto"/>
            </w:tcBorders>
          </w:tcPr>
          <w:p w:rsidR="00DB7C61" w:rsidRDefault="00595E81">
            <w:pPr>
              <w:jc w:val="center"/>
              <w:rPr>
                <w:rFonts w:eastAsia="等线"/>
                <w:szCs w:val="21"/>
              </w:rPr>
            </w:pPr>
            <w:r>
              <w:rPr>
                <w:rFonts w:eastAsia="等线" w:hint="eastAsia"/>
                <w:szCs w:val="21"/>
              </w:rPr>
              <w:t>第</w:t>
            </w:r>
            <w:r>
              <w:rPr>
                <w:rFonts w:eastAsia="等线" w:hint="eastAsia"/>
                <w:szCs w:val="21"/>
              </w:rPr>
              <w:t>5</w:t>
            </w:r>
            <w:r>
              <w:rPr>
                <w:rFonts w:eastAsia="等线" w:hint="eastAsia"/>
                <w:szCs w:val="21"/>
              </w:rPr>
              <w:t>年</w:t>
            </w:r>
          </w:p>
        </w:tc>
        <w:tc>
          <w:tcPr>
            <w:tcW w:w="2784" w:type="dxa"/>
            <w:tcBorders>
              <w:top w:val="nil"/>
              <w:left w:val="nil"/>
              <w:bottom w:val="single" w:sz="8" w:space="0" w:color="auto"/>
              <w:right w:val="single" w:sz="8" w:space="0" w:color="auto"/>
            </w:tcBorders>
            <w:vAlign w:val="center"/>
          </w:tcPr>
          <w:p w:rsidR="00DB7C61" w:rsidRDefault="00595E81">
            <w:pPr>
              <w:jc w:val="center"/>
            </w:pPr>
            <w:r>
              <w:rPr>
                <w:color w:val="000000"/>
                <w:szCs w:val="21"/>
              </w:rPr>
              <w:t xml:space="preserve">46322.2 </w:t>
            </w:r>
          </w:p>
        </w:tc>
        <w:tc>
          <w:tcPr>
            <w:tcW w:w="253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39790.8 </w:t>
            </w:r>
          </w:p>
        </w:tc>
        <w:tc>
          <w:tcPr>
            <w:tcW w:w="215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1017.2 </w:t>
            </w:r>
          </w:p>
        </w:tc>
      </w:tr>
      <w:tr w:rsidR="00DB7C61">
        <w:trPr>
          <w:trHeight w:val="19"/>
          <w:jc w:val="center"/>
        </w:trPr>
        <w:tc>
          <w:tcPr>
            <w:tcW w:w="1478" w:type="dxa"/>
            <w:tcBorders>
              <w:top w:val="nil"/>
              <w:left w:val="single" w:sz="12" w:space="0" w:color="auto"/>
              <w:bottom w:val="single" w:sz="8" w:space="0" w:color="auto"/>
              <w:right w:val="single" w:sz="8" w:space="0" w:color="auto"/>
            </w:tcBorders>
          </w:tcPr>
          <w:p w:rsidR="00DB7C61" w:rsidRDefault="00595E81">
            <w:pPr>
              <w:jc w:val="center"/>
              <w:rPr>
                <w:rFonts w:eastAsia="等线"/>
                <w:szCs w:val="21"/>
              </w:rPr>
            </w:pPr>
            <w:r>
              <w:rPr>
                <w:rFonts w:eastAsia="等线" w:hint="eastAsia"/>
                <w:szCs w:val="21"/>
              </w:rPr>
              <w:lastRenderedPageBreak/>
              <w:t>第</w:t>
            </w:r>
            <w:r>
              <w:rPr>
                <w:rFonts w:eastAsia="等线" w:hint="eastAsia"/>
                <w:szCs w:val="21"/>
              </w:rPr>
              <w:t>6</w:t>
            </w:r>
            <w:r>
              <w:rPr>
                <w:rFonts w:eastAsia="等线" w:hint="eastAsia"/>
                <w:szCs w:val="21"/>
              </w:rPr>
              <w:t>年</w:t>
            </w:r>
          </w:p>
        </w:tc>
        <w:tc>
          <w:tcPr>
            <w:tcW w:w="2784" w:type="dxa"/>
            <w:tcBorders>
              <w:top w:val="nil"/>
              <w:left w:val="nil"/>
              <w:bottom w:val="single" w:sz="8" w:space="0" w:color="auto"/>
              <w:right w:val="single" w:sz="8" w:space="0" w:color="auto"/>
            </w:tcBorders>
            <w:vAlign w:val="center"/>
          </w:tcPr>
          <w:p w:rsidR="00DB7C61" w:rsidRDefault="00595E81">
            <w:pPr>
              <w:jc w:val="center"/>
            </w:pPr>
            <w:r>
              <w:rPr>
                <w:color w:val="000000"/>
                <w:szCs w:val="21"/>
              </w:rPr>
              <w:t xml:space="preserve">46106.1 </w:t>
            </w:r>
          </w:p>
        </w:tc>
        <w:tc>
          <w:tcPr>
            <w:tcW w:w="253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39605.1 </w:t>
            </w:r>
          </w:p>
        </w:tc>
        <w:tc>
          <w:tcPr>
            <w:tcW w:w="215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1012.4 </w:t>
            </w:r>
          </w:p>
        </w:tc>
      </w:tr>
      <w:tr w:rsidR="00DB7C61">
        <w:trPr>
          <w:trHeight w:val="19"/>
          <w:jc w:val="center"/>
        </w:trPr>
        <w:tc>
          <w:tcPr>
            <w:tcW w:w="1478" w:type="dxa"/>
            <w:tcBorders>
              <w:top w:val="nil"/>
              <w:left w:val="single" w:sz="12" w:space="0" w:color="auto"/>
              <w:bottom w:val="single" w:sz="8" w:space="0" w:color="auto"/>
              <w:right w:val="single" w:sz="8" w:space="0" w:color="auto"/>
            </w:tcBorders>
          </w:tcPr>
          <w:p w:rsidR="00DB7C61" w:rsidRDefault="00595E81">
            <w:pPr>
              <w:jc w:val="center"/>
              <w:rPr>
                <w:rFonts w:eastAsia="等线"/>
                <w:szCs w:val="21"/>
              </w:rPr>
            </w:pPr>
            <w:r>
              <w:rPr>
                <w:rFonts w:eastAsia="等线" w:hint="eastAsia"/>
                <w:szCs w:val="21"/>
              </w:rPr>
              <w:t>第</w:t>
            </w:r>
            <w:r>
              <w:rPr>
                <w:rFonts w:eastAsia="等线" w:hint="eastAsia"/>
                <w:szCs w:val="21"/>
              </w:rPr>
              <w:t>7</w:t>
            </w:r>
            <w:r>
              <w:rPr>
                <w:rFonts w:eastAsia="等线" w:hint="eastAsia"/>
                <w:szCs w:val="21"/>
              </w:rPr>
              <w:t>年</w:t>
            </w:r>
          </w:p>
        </w:tc>
        <w:tc>
          <w:tcPr>
            <w:tcW w:w="2784" w:type="dxa"/>
            <w:tcBorders>
              <w:top w:val="nil"/>
              <w:left w:val="nil"/>
              <w:bottom w:val="single" w:sz="8" w:space="0" w:color="auto"/>
              <w:right w:val="single" w:sz="8" w:space="0" w:color="auto"/>
            </w:tcBorders>
            <w:vAlign w:val="center"/>
          </w:tcPr>
          <w:p w:rsidR="00DB7C61" w:rsidRDefault="00595E81">
            <w:pPr>
              <w:jc w:val="center"/>
            </w:pPr>
            <w:r>
              <w:rPr>
                <w:color w:val="000000"/>
                <w:szCs w:val="21"/>
              </w:rPr>
              <w:t xml:space="preserve">45889.9 </w:t>
            </w:r>
          </w:p>
        </w:tc>
        <w:tc>
          <w:tcPr>
            <w:tcW w:w="253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39419.4 </w:t>
            </w:r>
          </w:p>
        </w:tc>
        <w:tc>
          <w:tcPr>
            <w:tcW w:w="215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1007.7 </w:t>
            </w:r>
          </w:p>
        </w:tc>
      </w:tr>
      <w:tr w:rsidR="00DB7C61">
        <w:trPr>
          <w:trHeight w:val="19"/>
          <w:jc w:val="center"/>
        </w:trPr>
        <w:tc>
          <w:tcPr>
            <w:tcW w:w="1478" w:type="dxa"/>
            <w:tcBorders>
              <w:top w:val="nil"/>
              <w:left w:val="single" w:sz="12" w:space="0" w:color="auto"/>
              <w:bottom w:val="single" w:sz="8" w:space="0" w:color="auto"/>
              <w:right w:val="single" w:sz="8" w:space="0" w:color="auto"/>
            </w:tcBorders>
          </w:tcPr>
          <w:p w:rsidR="00DB7C61" w:rsidRDefault="00595E81">
            <w:pPr>
              <w:jc w:val="center"/>
              <w:rPr>
                <w:rFonts w:eastAsia="等线"/>
                <w:szCs w:val="21"/>
              </w:rPr>
            </w:pPr>
            <w:r>
              <w:rPr>
                <w:rFonts w:eastAsia="等线" w:hint="eastAsia"/>
                <w:szCs w:val="21"/>
              </w:rPr>
              <w:t>第</w:t>
            </w:r>
            <w:r>
              <w:rPr>
                <w:rFonts w:eastAsia="等线" w:hint="eastAsia"/>
                <w:szCs w:val="21"/>
              </w:rPr>
              <w:t>8</w:t>
            </w:r>
            <w:r>
              <w:rPr>
                <w:rFonts w:eastAsia="等线" w:hint="eastAsia"/>
                <w:szCs w:val="21"/>
              </w:rPr>
              <w:t>年</w:t>
            </w:r>
          </w:p>
        </w:tc>
        <w:tc>
          <w:tcPr>
            <w:tcW w:w="2784" w:type="dxa"/>
            <w:tcBorders>
              <w:top w:val="nil"/>
              <w:left w:val="nil"/>
              <w:bottom w:val="single" w:sz="8" w:space="0" w:color="auto"/>
              <w:right w:val="single" w:sz="8" w:space="0" w:color="auto"/>
            </w:tcBorders>
            <w:vAlign w:val="center"/>
          </w:tcPr>
          <w:p w:rsidR="00DB7C61" w:rsidRDefault="00595E81">
            <w:pPr>
              <w:jc w:val="center"/>
            </w:pPr>
            <w:r>
              <w:rPr>
                <w:color w:val="000000"/>
                <w:szCs w:val="21"/>
              </w:rPr>
              <w:t xml:space="preserve">45673.7 </w:t>
            </w:r>
          </w:p>
        </w:tc>
        <w:tc>
          <w:tcPr>
            <w:tcW w:w="253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39233.7 </w:t>
            </w:r>
          </w:p>
        </w:tc>
        <w:tc>
          <w:tcPr>
            <w:tcW w:w="215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1002.9 </w:t>
            </w:r>
          </w:p>
        </w:tc>
      </w:tr>
      <w:tr w:rsidR="00DB7C61">
        <w:trPr>
          <w:trHeight w:val="19"/>
          <w:jc w:val="center"/>
        </w:trPr>
        <w:tc>
          <w:tcPr>
            <w:tcW w:w="1478" w:type="dxa"/>
            <w:tcBorders>
              <w:top w:val="nil"/>
              <w:left w:val="single" w:sz="12" w:space="0" w:color="auto"/>
              <w:bottom w:val="single" w:sz="8" w:space="0" w:color="auto"/>
              <w:right w:val="single" w:sz="8" w:space="0" w:color="auto"/>
            </w:tcBorders>
          </w:tcPr>
          <w:p w:rsidR="00DB7C61" w:rsidRDefault="00595E81">
            <w:pPr>
              <w:jc w:val="center"/>
              <w:rPr>
                <w:rFonts w:eastAsia="等线"/>
                <w:szCs w:val="21"/>
              </w:rPr>
            </w:pPr>
            <w:r>
              <w:rPr>
                <w:rFonts w:eastAsia="等线" w:hint="eastAsia"/>
                <w:szCs w:val="21"/>
              </w:rPr>
              <w:t>第</w:t>
            </w:r>
            <w:r>
              <w:rPr>
                <w:rFonts w:eastAsia="等线" w:hint="eastAsia"/>
                <w:szCs w:val="21"/>
              </w:rPr>
              <w:t>9</w:t>
            </w:r>
            <w:r>
              <w:rPr>
                <w:rFonts w:eastAsia="等线" w:hint="eastAsia"/>
                <w:szCs w:val="21"/>
              </w:rPr>
              <w:t>年</w:t>
            </w:r>
          </w:p>
        </w:tc>
        <w:tc>
          <w:tcPr>
            <w:tcW w:w="2784" w:type="dxa"/>
            <w:tcBorders>
              <w:top w:val="nil"/>
              <w:left w:val="nil"/>
              <w:bottom w:val="single" w:sz="8" w:space="0" w:color="auto"/>
              <w:right w:val="single" w:sz="8" w:space="0" w:color="auto"/>
            </w:tcBorders>
            <w:vAlign w:val="center"/>
          </w:tcPr>
          <w:p w:rsidR="00DB7C61" w:rsidRDefault="00595E81">
            <w:pPr>
              <w:jc w:val="center"/>
            </w:pPr>
            <w:r>
              <w:rPr>
                <w:color w:val="000000"/>
                <w:szCs w:val="21"/>
              </w:rPr>
              <w:t xml:space="preserve">45457.5 </w:t>
            </w:r>
          </w:p>
        </w:tc>
        <w:tc>
          <w:tcPr>
            <w:tcW w:w="253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39048.0 </w:t>
            </w:r>
          </w:p>
        </w:tc>
        <w:tc>
          <w:tcPr>
            <w:tcW w:w="215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998.2 </w:t>
            </w:r>
          </w:p>
        </w:tc>
      </w:tr>
      <w:tr w:rsidR="00DB7C61">
        <w:trPr>
          <w:trHeight w:val="19"/>
          <w:jc w:val="center"/>
        </w:trPr>
        <w:tc>
          <w:tcPr>
            <w:tcW w:w="1478" w:type="dxa"/>
            <w:tcBorders>
              <w:top w:val="nil"/>
              <w:left w:val="single" w:sz="12" w:space="0" w:color="auto"/>
              <w:bottom w:val="single" w:sz="8" w:space="0" w:color="auto"/>
              <w:right w:val="single" w:sz="8" w:space="0" w:color="auto"/>
            </w:tcBorders>
          </w:tcPr>
          <w:p w:rsidR="00DB7C61" w:rsidRDefault="00595E81">
            <w:pPr>
              <w:jc w:val="center"/>
              <w:rPr>
                <w:rFonts w:eastAsia="等线"/>
                <w:szCs w:val="21"/>
              </w:rPr>
            </w:pPr>
            <w:r>
              <w:rPr>
                <w:rFonts w:eastAsia="等线" w:hint="eastAsia"/>
                <w:szCs w:val="21"/>
              </w:rPr>
              <w:t>第</w:t>
            </w:r>
            <w:r>
              <w:rPr>
                <w:rFonts w:eastAsia="等线" w:hint="eastAsia"/>
                <w:szCs w:val="21"/>
              </w:rPr>
              <w:t>10</w:t>
            </w:r>
            <w:r>
              <w:rPr>
                <w:rFonts w:eastAsia="等线" w:hint="eastAsia"/>
                <w:szCs w:val="21"/>
              </w:rPr>
              <w:t>年</w:t>
            </w:r>
          </w:p>
        </w:tc>
        <w:tc>
          <w:tcPr>
            <w:tcW w:w="2784" w:type="dxa"/>
            <w:tcBorders>
              <w:top w:val="nil"/>
              <w:left w:val="nil"/>
              <w:bottom w:val="single" w:sz="8" w:space="0" w:color="auto"/>
              <w:right w:val="single" w:sz="8" w:space="0" w:color="auto"/>
            </w:tcBorders>
            <w:vAlign w:val="center"/>
          </w:tcPr>
          <w:p w:rsidR="00DB7C61" w:rsidRDefault="00595E81">
            <w:pPr>
              <w:jc w:val="center"/>
            </w:pPr>
            <w:r>
              <w:rPr>
                <w:color w:val="000000"/>
                <w:szCs w:val="21"/>
              </w:rPr>
              <w:t xml:space="preserve">45241.3 </w:t>
            </w:r>
          </w:p>
        </w:tc>
        <w:tc>
          <w:tcPr>
            <w:tcW w:w="253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38862.3 </w:t>
            </w:r>
          </w:p>
        </w:tc>
        <w:tc>
          <w:tcPr>
            <w:tcW w:w="215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993.5 </w:t>
            </w:r>
          </w:p>
        </w:tc>
      </w:tr>
      <w:tr w:rsidR="00DB7C61">
        <w:trPr>
          <w:trHeight w:val="19"/>
          <w:jc w:val="center"/>
        </w:trPr>
        <w:tc>
          <w:tcPr>
            <w:tcW w:w="1478" w:type="dxa"/>
            <w:tcBorders>
              <w:top w:val="nil"/>
              <w:left w:val="single" w:sz="12" w:space="0" w:color="auto"/>
              <w:bottom w:val="single" w:sz="8" w:space="0" w:color="auto"/>
              <w:right w:val="single" w:sz="8" w:space="0" w:color="auto"/>
            </w:tcBorders>
          </w:tcPr>
          <w:p w:rsidR="00DB7C61" w:rsidRDefault="00595E81">
            <w:pPr>
              <w:jc w:val="center"/>
              <w:rPr>
                <w:rFonts w:eastAsia="等线"/>
                <w:szCs w:val="21"/>
              </w:rPr>
            </w:pPr>
            <w:r>
              <w:rPr>
                <w:rFonts w:eastAsia="等线" w:hint="eastAsia"/>
                <w:szCs w:val="21"/>
              </w:rPr>
              <w:t>第</w:t>
            </w:r>
            <w:r>
              <w:rPr>
                <w:rFonts w:eastAsia="等线" w:hint="eastAsia"/>
                <w:szCs w:val="21"/>
              </w:rPr>
              <w:t>11</w:t>
            </w:r>
            <w:r>
              <w:rPr>
                <w:rFonts w:eastAsia="等线" w:hint="eastAsia"/>
                <w:szCs w:val="21"/>
              </w:rPr>
              <w:t>年</w:t>
            </w:r>
          </w:p>
        </w:tc>
        <w:tc>
          <w:tcPr>
            <w:tcW w:w="2784" w:type="dxa"/>
            <w:tcBorders>
              <w:top w:val="nil"/>
              <w:left w:val="nil"/>
              <w:bottom w:val="single" w:sz="8" w:space="0" w:color="auto"/>
              <w:right w:val="single" w:sz="8" w:space="0" w:color="auto"/>
            </w:tcBorders>
            <w:vAlign w:val="center"/>
          </w:tcPr>
          <w:p w:rsidR="00DB7C61" w:rsidRDefault="00595E81">
            <w:pPr>
              <w:jc w:val="center"/>
            </w:pPr>
            <w:r>
              <w:rPr>
                <w:color w:val="000000"/>
                <w:szCs w:val="21"/>
              </w:rPr>
              <w:t xml:space="preserve">45025.2 </w:t>
            </w:r>
          </w:p>
        </w:tc>
        <w:tc>
          <w:tcPr>
            <w:tcW w:w="253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38676.6 </w:t>
            </w:r>
          </w:p>
        </w:tc>
        <w:tc>
          <w:tcPr>
            <w:tcW w:w="215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988.7 </w:t>
            </w:r>
          </w:p>
        </w:tc>
      </w:tr>
      <w:tr w:rsidR="00DB7C61">
        <w:trPr>
          <w:trHeight w:val="19"/>
          <w:jc w:val="center"/>
        </w:trPr>
        <w:tc>
          <w:tcPr>
            <w:tcW w:w="1478" w:type="dxa"/>
            <w:tcBorders>
              <w:top w:val="nil"/>
              <w:left w:val="single" w:sz="12" w:space="0" w:color="auto"/>
              <w:bottom w:val="single" w:sz="8" w:space="0" w:color="auto"/>
              <w:right w:val="single" w:sz="8" w:space="0" w:color="auto"/>
            </w:tcBorders>
          </w:tcPr>
          <w:p w:rsidR="00DB7C61" w:rsidRDefault="00595E81">
            <w:pPr>
              <w:jc w:val="center"/>
              <w:rPr>
                <w:rFonts w:eastAsia="等线"/>
                <w:szCs w:val="21"/>
              </w:rPr>
            </w:pPr>
            <w:r>
              <w:rPr>
                <w:rFonts w:eastAsia="等线" w:hint="eastAsia"/>
                <w:szCs w:val="21"/>
              </w:rPr>
              <w:t>第</w:t>
            </w:r>
            <w:r>
              <w:rPr>
                <w:rFonts w:eastAsia="等线" w:hint="eastAsia"/>
                <w:szCs w:val="21"/>
              </w:rPr>
              <w:t>12</w:t>
            </w:r>
            <w:r>
              <w:rPr>
                <w:rFonts w:eastAsia="等线" w:hint="eastAsia"/>
                <w:szCs w:val="21"/>
              </w:rPr>
              <w:t>年</w:t>
            </w:r>
          </w:p>
        </w:tc>
        <w:tc>
          <w:tcPr>
            <w:tcW w:w="2784" w:type="dxa"/>
            <w:tcBorders>
              <w:top w:val="nil"/>
              <w:left w:val="nil"/>
              <w:bottom w:val="single" w:sz="8" w:space="0" w:color="auto"/>
              <w:right w:val="single" w:sz="8" w:space="0" w:color="auto"/>
            </w:tcBorders>
            <w:vAlign w:val="center"/>
          </w:tcPr>
          <w:p w:rsidR="00DB7C61" w:rsidRDefault="00595E81">
            <w:pPr>
              <w:jc w:val="center"/>
            </w:pPr>
            <w:r>
              <w:rPr>
                <w:color w:val="000000"/>
                <w:szCs w:val="21"/>
              </w:rPr>
              <w:t xml:space="preserve">44809.0 </w:t>
            </w:r>
          </w:p>
        </w:tc>
        <w:tc>
          <w:tcPr>
            <w:tcW w:w="253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38490.9 </w:t>
            </w:r>
          </w:p>
        </w:tc>
        <w:tc>
          <w:tcPr>
            <w:tcW w:w="215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984.0 </w:t>
            </w:r>
          </w:p>
        </w:tc>
      </w:tr>
      <w:tr w:rsidR="00DB7C61">
        <w:trPr>
          <w:trHeight w:val="19"/>
          <w:jc w:val="center"/>
        </w:trPr>
        <w:tc>
          <w:tcPr>
            <w:tcW w:w="1478" w:type="dxa"/>
            <w:tcBorders>
              <w:top w:val="nil"/>
              <w:left w:val="single" w:sz="12" w:space="0" w:color="auto"/>
              <w:bottom w:val="single" w:sz="8" w:space="0" w:color="auto"/>
              <w:right w:val="single" w:sz="8" w:space="0" w:color="auto"/>
            </w:tcBorders>
          </w:tcPr>
          <w:p w:rsidR="00DB7C61" w:rsidRDefault="00595E81">
            <w:pPr>
              <w:jc w:val="center"/>
              <w:rPr>
                <w:rFonts w:eastAsia="等线"/>
                <w:szCs w:val="21"/>
              </w:rPr>
            </w:pPr>
            <w:r>
              <w:rPr>
                <w:rFonts w:eastAsia="等线" w:hint="eastAsia"/>
                <w:szCs w:val="21"/>
              </w:rPr>
              <w:t>第</w:t>
            </w:r>
            <w:r>
              <w:rPr>
                <w:rFonts w:eastAsia="等线" w:hint="eastAsia"/>
                <w:szCs w:val="21"/>
              </w:rPr>
              <w:t>13</w:t>
            </w:r>
            <w:r>
              <w:rPr>
                <w:rFonts w:eastAsia="等线" w:hint="eastAsia"/>
                <w:szCs w:val="21"/>
              </w:rPr>
              <w:t>年</w:t>
            </w:r>
          </w:p>
        </w:tc>
        <w:tc>
          <w:tcPr>
            <w:tcW w:w="2784" w:type="dxa"/>
            <w:tcBorders>
              <w:top w:val="nil"/>
              <w:left w:val="nil"/>
              <w:bottom w:val="single" w:sz="8" w:space="0" w:color="auto"/>
              <w:right w:val="single" w:sz="8" w:space="0" w:color="auto"/>
            </w:tcBorders>
            <w:vAlign w:val="center"/>
          </w:tcPr>
          <w:p w:rsidR="00DB7C61" w:rsidRDefault="00595E81">
            <w:pPr>
              <w:jc w:val="center"/>
            </w:pPr>
            <w:r>
              <w:rPr>
                <w:color w:val="000000"/>
                <w:szCs w:val="21"/>
              </w:rPr>
              <w:t xml:space="preserve">44592.8 </w:t>
            </w:r>
          </w:p>
        </w:tc>
        <w:tc>
          <w:tcPr>
            <w:tcW w:w="253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38305.2 </w:t>
            </w:r>
          </w:p>
        </w:tc>
        <w:tc>
          <w:tcPr>
            <w:tcW w:w="215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979.2 </w:t>
            </w:r>
          </w:p>
        </w:tc>
      </w:tr>
      <w:tr w:rsidR="00DB7C61">
        <w:trPr>
          <w:trHeight w:val="19"/>
          <w:jc w:val="center"/>
        </w:trPr>
        <w:tc>
          <w:tcPr>
            <w:tcW w:w="1478" w:type="dxa"/>
            <w:tcBorders>
              <w:top w:val="nil"/>
              <w:left w:val="single" w:sz="12" w:space="0" w:color="auto"/>
              <w:bottom w:val="single" w:sz="8" w:space="0" w:color="auto"/>
              <w:right w:val="single" w:sz="8" w:space="0" w:color="auto"/>
            </w:tcBorders>
          </w:tcPr>
          <w:p w:rsidR="00DB7C61" w:rsidRDefault="00595E81">
            <w:pPr>
              <w:jc w:val="center"/>
              <w:rPr>
                <w:rFonts w:eastAsia="等线"/>
                <w:szCs w:val="21"/>
              </w:rPr>
            </w:pPr>
            <w:r>
              <w:rPr>
                <w:rFonts w:eastAsia="等线" w:hint="eastAsia"/>
                <w:szCs w:val="21"/>
              </w:rPr>
              <w:t>第</w:t>
            </w:r>
            <w:r>
              <w:rPr>
                <w:rFonts w:eastAsia="等线" w:hint="eastAsia"/>
                <w:szCs w:val="21"/>
              </w:rPr>
              <w:t>14</w:t>
            </w:r>
            <w:r>
              <w:rPr>
                <w:rFonts w:eastAsia="等线" w:hint="eastAsia"/>
                <w:szCs w:val="21"/>
              </w:rPr>
              <w:t>年</w:t>
            </w:r>
          </w:p>
        </w:tc>
        <w:tc>
          <w:tcPr>
            <w:tcW w:w="2784" w:type="dxa"/>
            <w:tcBorders>
              <w:top w:val="nil"/>
              <w:left w:val="nil"/>
              <w:bottom w:val="single" w:sz="8" w:space="0" w:color="auto"/>
              <w:right w:val="single" w:sz="8" w:space="0" w:color="auto"/>
            </w:tcBorders>
            <w:vAlign w:val="center"/>
          </w:tcPr>
          <w:p w:rsidR="00DB7C61" w:rsidRDefault="00595E81">
            <w:pPr>
              <w:jc w:val="center"/>
            </w:pPr>
            <w:r>
              <w:rPr>
                <w:color w:val="000000"/>
                <w:szCs w:val="21"/>
              </w:rPr>
              <w:t xml:space="preserve">44376.6 </w:t>
            </w:r>
          </w:p>
        </w:tc>
        <w:tc>
          <w:tcPr>
            <w:tcW w:w="253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38119.5 </w:t>
            </w:r>
          </w:p>
        </w:tc>
        <w:tc>
          <w:tcPr>
            <w:tcW w:w="215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974.5 </w:t>
            </w:r>
          </w:p>
        </w:tc>
      </w:tr>
      <w:tr w:rsidR="00DB7C61">
        <w:trPr>
          <w:trHeight w:val="19"/>
          <w:jc w:val="center"/>
        </w:trPr>
        <w:tc>
          <w:tcPr>
            <w:tcW w:w="1478" w:type="dxa"/>
            <w:tcBorders>
              <w:top w:val="nil"/>
              <w:left w:val="single" w:sz="12" w:space="0" w:color="auto"/>
              <w:bottom w:val="single" w:sz="8" w:space="0" w:color="auto"/>
              <w:right w:val="single" w:sz="8" w:space="0" w:color="auto"/>
            </w:tcBorders>
          </w:tcPr>
          <w:p w:rsidR="00DB7C61" w:rsidRDefault="00595E81">
            <w:pPr>
              <w:jc w:val="center"/>
              <w:rPr>
                <w:rFonts w:eastAsia="等线"/>
                <w:szCs w:val="21"/>
              </w:rPr>
            </w:pPr>
            <w:r>
              <w:rPr>
                <w:rFonts w:eastAsia="等线" w:hint="eastAsia"/>
                <w:szCs w:val="21"/>
              </w:rPr>
              <w:t>第</w:t>
            </w:r>
            <w:r>
              <w:rPr>
                <w:rFonts w:eastAsia="等线" w:hint="eastAsia"/>
                <w:szCs w:val="21"/>
              </w:rPr>
              <w:t>15</w:t>
            </w:r>
            <w:r>
              <w:rPr>
                <w:rFonts w:eastAsia="等线" w:hint="eastAsia"/>
                <w:szCs w:val="21"/>
              </w:rPr>
              <w:t>年</w:t>
            </w:r>
          </w:p>
        </w:tc>
        <w:tc>
          <w:tcPr>
            <w:tcW w:w="2784" w:type="dxa"/>
            <w:tcBorders>
              <w:top w:val="nil"/>
              <w:left w:val="nil"/>
              <w:bottom w:val="single" w:sz="8" w:space="0" w:color="auto"/>
              <w:right w:val="single" w:sz="8" w:space="0" w:color="auto"/>
            </w:tcBorders>
            <w:vAlign w:val="center"/>
          </w:tcPr>
          <w:p w:rsidR="00DB7C61" w:rsidRDefault="00595E81">
            <w:pPr>
              <w:jc w:val="center"/>
            </w:pPr>
            <w:r>
              <w:rPr>
                <w:color w:val="000000"/>
                <w:szCs w:val="21"/>
              </w:rPr>
              <w:t xml:space="preserve">44160.4 </w:t>
            </w:r>
          </w:p>
        </w:tc>
        <w:tc>
          <w:tcPr>
            <w:tcW w:w="253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37933.8 </w:t>
            </w:r>
          </w:p>
        </w:tc>
        <w:tc>
          <w:tcPr>
            <w:tcW w:w="215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969.7 </w:t>
            </w:r>
          </w:p>
        </w:tc>
      </w:tr>
      <w:tr w:rsidR="00DB7C61">
        <w:trPr>
          <w:trHeight w:val="19"/>
          <w:jc w:val="center"/>
        </w:trPr>
        <w:tc>
          <w:tcPr>
            <w:tcW w:w="1478" w:type="dxa"/>
            <w:tcBorders>
              <w:top w:val="nil"/>
              <w:left w:val="single" w:sz="12" w:space="0" w:color="auto"/>
              <w:bottom w:val="single" w:sz="8" w:space="0" w:color="auto"/>
              <w:right w:val="single" w:sz="8" w:space="0" w:color="auto"/>
            </w:tcBorders>
          </w:tcPr>
          <w:p w:rsidR="00DB7C61" w:rsidRDefault="00595E81">
            <w:pPr>
              <w:jc w:val="center"/>
              <w:rPr>
                <w:rFonts w:eastAsia="等线"/>
                <w:szCs w:val="21"/>
              </w:rPr>
            </w:pPr>
            <w:r>
              <w:rPr>
                <w:rFonts w:eastAsia="等线" w:hint="eastAsia"/>
                <w:szCs w:val="21"/>
              </w:rPr>
              <w:t>第</w:t>
            </w:r>
            <w:r>
              <w:rPr>
                <w:rFonts w:eastAsia="等线" w:hint="eastAsia"/>
                <w:szCs w:val="21"/>
              </w:rPr>
              <w:t>16</w:t>
            </w:r>
            <w:r>
              <w:rPr>
                <w:rFonts w:eastAsia="等线" w:hint="eastAsia"/>
                <w:szCs w:val="21"/>
              </w:rPr>
              <w:t>年</w:t>
            </w:r>
          </w:p>
        </w:tc>
        <w:tc>
          <w:tcPr>
            <w:tcW w:w="2784" w:type="dxa"/>
            <w:tcBorders>
              <w:top w:val="nil"/>
              <w:left w:val="nil"/>
              <w:bottom w:val="single" w:sz="8" w:space="0" w:color="auto"/>
              <w:right w:val="single" w:sz="8" w:space="0" w:color="auto"/>
            </w:tcBorders>
            <w:vAlign w:val="center"/>
          </w:tcPr>
          <w:p w:rsidR="00DB7C61" w:rsidRDefault="00595E81">
            <w:pPr>
              <w:jc w:val="center"/>
            </w:pPr>
            <w:r>
              <w:rPr>
                <w:color w:val="000000"/>
                <w:szCs w:val="21"/>
              </w:rPr>
              <w:t xml:space="preserve">43944.3 </w:t>
            </w:r>
          </w:p>
        </w:tc>
        <w:tc>
          <w:tcPr>
            <w:tcW w:w="253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37748.1 </w:t>
            </w:r>
          </w:p>
        </w:tc>
        <w:tc>
          <w:tcPr>
            <w:tcW w:w="215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965.0 </w:t>
            </w:r>
          </w:p>
        </w:tc>
      </w:tr>
      <w:tr w:rsidR="00DB7C61">
        <w:trPr>
          <w:trHeight w:val="19"/>
          <w:jc w:val="center"/>
        </w:trPr>
        <w:tc>
          <w:tcPr>
            <w:tcW w:w="1478" w:type="dxa"/>
            <w:tcBorders>
              <w:top w:val="nil"/>
              <w:left w:val="single" w:sz="12" w:space="0" w:color="auto"/>
              <w:bottom w:val="single" w:sz="8" w:space="0" w:color="auto"/>
              <w:right w:val="single" w:sz="8" w:space="0" w:color="auto"/>
            </w:tcBorders>
          </w:tcPr>
          <w:p w:rsidR="00DB7C61" w:rsidRDefault="00595E81">
            <w:pPr>
              <w:jc w:val="center"/>
              <w:rPr>
                <w:rFonts w:eastAsia="等线"/>
                <w:szCs w:val="21"/>
              </w:rPr>
            </w:pPr>
            <w:r>
              <w:rPr>
                <w:rFonts w:eastAsia="等线" w:hint="eastAsia"/>
                <w:szCs w:val="21"/>
              </w:rPr>
              <w:t>第</w:t>
            </w:r>
            <w:r>
              <w:rPr>
                <w:rFonts w:eastAsia="等线" w:hint="eastAsia"/>
                <w:szCs w:val="21"/>
              </w:rPr>
              <w:t>17</w:t>
            </w:r>
            <w:r>
              <w:rPr>
                <w:rFonts w:eastAsia="等线" w:hint="eastAsia"/>
                <w:szCs w:val="21"/>
              </w:rPr>
              <w:t>年</w:t>
            </w:r>
          </w:p>
        </w:tc>
        <w:tc>
          <w:tcPr>
            <w:tcW w:w="2784" w:type="dxa"/>
            <w:tcBorders>
              <w:top w:val="nil"/>
              <w:left w:val="nil"/>
              <w:bottom w:val="single" w:sz="8" w:space="0" w:color="auto"/>
              <w:right w:val="single" w:sz="8" w:space="0" w:color="auto"/>
            </w:tcBorders>
            <w:vAlign w:val="center"/>
          </w:tcPr>
          <w:p w:rsidR="00DB7C61" w:rsidRDefault="00595E81">
            <w:pPr>
              <w:jc w:val="center"/>
            </w:pPr>
            <w:r>
              <w:rPr>
                <w:color w:val="000000"/>
                <w:szCs w:val="21"/>
              </w:rPr>
              <w:t xml:space="preserve">43728.1 </w:t>
            </w:r>
          </w:p>
        </w:tc>
        <w:tc>
          <w:tcPr>
            <w:tcW w:w="253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37562.4 </w:t>
            </w:r>
          </w:p>
        </w:tc>
        <w:tc>
          <w:tcPr>
            <w:tcW w:w="215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960.2 </w:t>
            </w:r>
          </w:p>
        </w:tc>
      </w:tr>
      <w:tr w:rsidR="00DB7C61">
        <w:trPr>
          <w:trHeight w:val="19"/>
          <w:jc w:val="center"/>
        </w:trPr>
        <w:tc>
          <w:tcPr>
            <w:tcW w:w="1478" w:type="dxa"/>
            <w:tcBorders>
              <w:top w:val="nil"/>
              <w:left w:val="single" w:sz="12" w:space="0" w:color="auto"/>
              <w:bottom w:val="single" w:sz="8" w:space="0" w:color="auto"/>
              <w:right w:val="single" w:sz="8" w:space="0" w:color="auto"/>
            </w:tcBorders>
          </w:tcPr>
          <w:p w:rsidR="00DB7C61" w:rsidRDefault="00595E81">
            <w:pPr>
              <w:jc w:val="center"/>
              <w:rPr>
                <w:rFonts w:eastAsia="等线"/>
                <w:szCs w:val="21"/>
              </w:rPr>
            </w:pPr>
            <w:r>
              <w:rPr>
                <w:rFonts w:eastAsia="等线" w:hint="eastAsia"/>
                <w:szCs w:val="21"/>
              </w:rPr>
              <w:t>第</w:t>
            </w:r>
            <w:r>
              <w:rPr>
                <w:rFonts w:eastAsia="等线" w:hint="eastAsia"/>
                <w:szCs w:val="21"/>
              </w:rPr>
              <w:t>18</w:t>
            </w:r>
            <w:r>
              <w:rPr>
                <w:rFonts w:eastAsia="等线" w:hint="eastAsia"/>
                <w:szCs w:val="21"/>
              </w:rPr>
              <w:t>年</w:t>
            </w:r>
          </w:p>
        </w:tc>
        <w:tc>
          <w:tcPr>
            <w:tcW w:w="2784" w:type="dxa"/>
            <w:tcBorders>
              <w:top w:val="nil"/>
              <w:left w:val="nil"/>
              <w:bottom w:val="single" w:sz="8" w:space="0" w:color="auto"/>
              <w:right w:val="single" w:sz="8" w:space="0" w:color="auto"/>
            </w:tcBorders>
            <w:vAlign w:val="center"/>
          </w:tcPr>
          <w:p w:rsidR="00DB7C61" w:rsidRDefault="00595E81">
            <w:pPr>
              <w:jc w:val="center"/>
            </w:pPr>
            <w:r>
              <w:rPr>
                <w:color w:val="000000"/>
                <w:szCs w:val="21"/>
              </w:rPr>
              <w:t xml:space="preserve">43511.9 </w:t>
            </w:r>
          </w:p>
        </w:tc>
        <w:tc>
          <w:tcPr>
            <w:tcW w:w="253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37376.7 </w:t>
            </w:r>
          </w:p>
        </w:tc>
        <w:tc>
          <w:tcPr>
            <w:tcW w:w="215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955.5 </w:t>
            </w:r>
          </w:p>
        </w:tc>
      </w:tr>
      <w:tr w:rsidR="00DB7C61">
        <w:trPr>
          <w:trHeight w:val="19"/>
          <w:jc w:val="center"/>
        </w:trPr>
        <w:tc>
          <w:tcPr>
            <w:tcW w:w="1478" w:type="dxa"/>
            <w:tcBorders>
              <w:top w:val="nil"/>
              <w:left w:val="single" w:sz="12" w:space="0" w:color="auto"/>
              <w:bottom w:val="single" w:sz="8" w:space="0" w:color="auto"/>
              <w:right w:val="single" w:sz="8" w:space="0" w:color="auto"/>
            </w:tcBorders>
          </w:tcPr>
          <w:p w:rsidR="00DB7C61" w:rsidRDefault="00595E81">
            <w:pPr>
              <w:jc w:val="center"/>
              <w:rPr>
                <w:rFonts w:eastAsia="等线"/>
                <w:szCs w:val="21"/>
              </w:rPr>
            </w:pPr>
            <w:r>
              <w:rPr>
                <w:rFonts w:eastAsia="等线" w:hint="eastAsia"/>
                <w:szCs w:val="21"/>
              </w:rPr>
              <w:t>第</w:t>
            </w:r>
            <w:r>
              <w:rPr>
                <w:rFonts w:eastAsia="等线" w:hint="eastAsia"/>
                <w:szCs w:val="21"/>
              </w:rPr>
              <w:t>19</w:t>
            </w:r>
            <w:r>
              <w:rPr>
                <w:rFonts w:eastAsia="等线" w:hint="eastAsia"/>
                <w:szCs w:val="21"/>
              </w:rPr>
              <w:t>年</w:t>
            </w:r>
          </w:p>
        </w:tc>
        <w:tc>
          <w:tcPr>
            <w:tcW w:w="2784" w:type="dxa"/>
            <w:tcBorders>
              <w:top w:val="nil"/>
              <w:left w:val="nil"/>
              <w:bottom w:val="single" w:sz="8" w:space="0" w:color="auto"/>
              <w:right w:val="single" w:sz="8" w:space="0" w:color="auto"/>
            </w:tcBorders>
            <w:vAlign w:val="center"/>
          </w:tcPr>
          <w:p w:rsidR="00DB7C61" w:rsidRDefault="00595E81">
            <w:pPr>
              <w:jc w:val="center"/>
            </w:pPr>
            <w:r>
              <w:rPr>
                <w:color w:val="000000"/>
                <w:szCs w:val="21"/>
              </w:rPr>
              <w:t xml:space="preserve">43295.7 </w:t>
            </w:r>
          </w:p>
        </w:tc>
        <w:tc>
          <w:tcPr>
            <w:tcW w:w="253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37191.0 </w:t>
            </w:r>
          </w:p>
        </w:tc>
        <w:tc>
          <w:tcPr>
            <w:tcW w:w="215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950.7 </w:t>
            </w:r>
          </w:p>
        </w:tc>
      </w:tr>
      <w:tr w:rsidR="00DB7C61">
        <w:trPr>
          <w:trHeight w:val="19"/>
          <w:jc w:val="center"/>
        </w:trPr>
        <w:tc>
          <w:tcPr>
            <w:tcW w:w="1478" w:type="dxa"/>
            <w:tcBorders>
              <w:top w:val="nil"/>
              <w:left w:val="single" w:sz="12" w:space="0" w:color="auto"/>
              <w:bottom w:val="single" w:sz="8" w:space="0" w:color="auto"/>
              <w:right w:val="single" w:sz="8" w:space="0" w:color="auto"/>
            </w:tcBorders>
          </w:tcPr>
          <w:p w:rsidR="00DB7C61" w:rsidRDefault="00595E81">
            <w:pPr>
              <w:jc w:val="center"/>
              <w:rPr>
                <w:rFonts w:eastAsia="等线"/>
                <w:szCs w:val="21"/>
              </w:rPr>
            </w:pPr>
            <w:r>
              <w:rPr>
                <w:rFonts w:eastAsia="等线" w:hint="eastAsia"/>
                <w:szCs w:val="21"/>
              </w:rPr>
              <w:t>第</w:t>
            </w:r>
            <w:r>
              <w:rPr>
                <w:rFonts w:eastAsia="等线" w:hint="eastAsia"/>
                <w:szCs w:val="21"/>
              </w:rPr>
              <w:t>20</w:t>
            </w:r>
            <w:r>
              <w:rPr>
                <w:rFonts w:eastAsia="等线" w:hint="eastAsia"/>
                <w:szCs w:val="21"/>
              </w:rPr>
              <w:t>年</w:t>
            </w:r>
          </w:p>
        </w:tc>
        <w:tc>
          <w:tcPr>
            <w:tcW w:w="2784" w:type="dxa"/>
            <w:tcBorders>
              <w:top w:val="nil"/>
              <w:left w:val="nil"/>
              <w:bottom w:val="single" w:sz="8" w:space="0" w:color="auto"/>
              <w:right w:val="single" w:sz="8" w:space="0" w:color="auto"/>
            </w:tcBorders>
            <w:vAlign w:val="center"/>
          </w:tcPr>
          <w:p w:rsidR="00DB7C61" w:rsidRDefault="00595E81">
            <w:pPr>
              <w:jc w:val="center"/>
            </w:pPr>
            <w:r>
              <w:rPr>
                <w:color w:val="000000"/>
                <w:szCs w:val="21"/>
              </w:rPr>
              <w:t xml:space="preserve">43079.6 </w:t>
            </w:r>
          </w:p>
        </w:tc>
        <w:tc>
          <w:tcPr>
            <w:tcW w:w="253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37005.3 </w:t>
            </w:r>
          </w:p>
        </w:tc>
        <w:tc>
          <w:tcPr>
            <w:tcW w:w="2152" w:type="dxa"/>
            <w:tcBorders>
              <w:top w:val="nil"/>
              <w:left w:val="nil"/>
              <w:bottom w:val="single" w:sz="8" w:space="0" w:color="auto"/>
              <w:right w:val="single" w:sz="12" w:space="0" w:color="auto"/>
            </w:tcBorders>
            <w:vAlign w:val="center"/>
          </w:tcPr>
          <w:p w:rsidR="00DB7C61" w:rsidRDefault="00595E81">
            <w:pPr>
              <w:jc w:val="center"/>
            </w:pPr>
            <w:r>
              <w:rPr>
                <w:color w:val="000000"/>
                <w:szCs w:val="21"/>
              </w:rPr>
              <w:t xml:space="preserve">946.0 </w:t>
            </w:r>
          </w:p>
        </w:tc>
      </w:tr>
      <w:tr w:rsidR="00DB7C61">
        <w:trPr>
          <w:trHeight w:val="19"/>
          <w:jc w:val="center"/>
        </w:trPr>
        <w:tc>
          <w:tcPr>
            <w:tcW w:w="1478" w:type="dxa"/>
            <w:tcBorders>
              <w:top w:val="nil"/>
              <w:left w:val="single" w:sz="12" w:space="0" w:color="auto"/>
              <w:bottom w:val="single" w:sz="12" w:space="0" w:color="auto"/>
              <w:right w:val="single" w:sz="8" w:space="0" w:color="auto"/>
            </w:tcBorders>
          </w:tcPr>
          <w:p w:rsidR="00DB7C61" w:rsidRDefault="00595E81">
            <w:pPr>
              <w:jc w:val="center"/>
              <w:rPr>
                <w:rFonts w:eastAsia="等线"/>
                <w:szCs w:val="21"/>
              </w:rPr>
            </w:pPr>
            <w:r>
              <w:rPr>
                <w:rFonts w:eastAsia="等线" w:hint="eastAsia"/>
                <w:szCs w:val="21"/>
              </w:rPr>
              <w:t>2</w:t>
            </w:r>
            <w:r>
              <w:rPr>
                <w:rFonts w:eastAsia="等线"/>
                <w:szCs w:val="21"/>
              </w:rPr>
              <w:t>0</w:t>
            </w:r>
            <w:r>
              <w:rPr>
                <w:rFonts w:eastAsia="等线" w:hint="eastAsia"/>
                <w:szCs w:val="21"/>
              </w:rPr>
              <w:t>年总计</w:t>
            </w:r>
          </w:p>
        </w:tc>
        <w:tc>
          <w:tcPr>
            <w:tcW w:w="2784" w:type="dxa"/>
            <w:tcBorders>
              <w:top w:val="nil"/>
              <w:left w:val="nil"/>
              <w:bottom w:val="single" w:sz="12" w:space="0" w:color="auto"/>
              <w:right w:val="single" w:sz="8" w:space="0" w:color="auto"/>
            </w:tcBorders>
            <w:vAlign w:val="center"/>
          </w:tcPr>
          <w:p w:rsidR="00DB7C61" w:rsidRDefault="00595E81">
            <w:pPr>
              <w:jc w:val="center"/>
            </w:pPr>
            <w:r>
              <w:rPr>
                <w:color w:val="000000"/>
                <w:szCs w:val="21"/>
              </w:rPr>
              <w:t xml:space="preserve">902556.9 </w:t>
            </w:r>
          </w:p>
        </w:tc>
        <w:tc>
          <w:tcPr>
            <w:tcW w:w="2532" w:type="dxa"/>
            <w:tcBorders>
              <w:top w:val="nil"/>
              <w:left w:val="nil"/>
              <w:bottom w:val="single" w:sz="12" w:space="0" w:color="auto"/>
              <w:right w:val="single" w:sz="12" w:space="0" w:color="auto"/>
            </w:tcBorders>
            <w:vAlign w:val="center"/>
          </w:tcPr>
          <w:p w:rsidR="00DB7C61" w:rsidRDefault="00595E81">
            <w:pPr>
              <w:jc w:val="center"/>
            </w:pPr>
            <w:r>
              <w:rPr>
                <w:color w:val="000000"/>
                <w:szCs w:val="21"/>
              </w:rPr>
              <w:t xml:space="preserve">775296.4  </w:t>
            </w:r>
          </w:p>
        </w:tc>
        <w:tc>
          <w:tcPr>
            <w:tcW w:w="2152" w:type="dxa"/>
            <w:tcBorders>
              <w:top w:val="nil"/>
              <w:left w:val="nil"/>
              <w:bottom w:val="single" w:sz="12" w:space="0" w:color="auto"/>
              <w:right w:val="single" w:sz="12" w:space="0" w:color="auto"/>
            </w:tcBorders>
            <w:vAlign w:val="center"/>
          </w:tcPr>
          <w:p w:rsidR="00DB7C61" w:rsidRDefault="00595E81">
            <w:pPr>
              <w:jc w:val="center"/>
              <w:rPr>
                <w:szCs w:val="21"/>
              </w:rPr>
            </w:pPr>
            <w:r>
              <w:rPr>
                <w:color w:val="000000"/>
                <w:szCs w:val="21"/>
              </w:rPr>
              <w:t xml:space="preserve">　</w:t>
            </w:r>
          </w:p>
        </w:tc>
      </w:tr>
      <w:tr w:rsidR="00DB7C61">
        <w:trPr>
          <w:trHeight w:val="19"/>
          <w:jc w:val="center"/>
        </w:trPr>
        <w:tc>
          <w:tcPr>
            <w:tcW w:w="1478" w:type="dxa"/>
            <w:tcBorders>
              <w:top w:val="nil"/>
              <w:left w:val="single" w:sz="12" w:space="0" w:color="auto"/>
              <w:bottom w:val="single" w:sz="12" w:space="0" w:color="auto"/>
              <w:right w:val="single" w:sz="8" w:space="0" w:color="auto"/>
            </w:tcBorders>
          </w:tcPr>
          <w:p w:rsidR="00DB7C61" w:rsidRDefault="00595E81">
            <w:pPr>
              <w:jc w:val="center"/>
              <w:rPr>
                <w:rFonts w:eastAsia="等线"/>
                <w:szCs w:val="21"/>
              </w:rPr>
            </w:pPr>
            <w:r>
              <w:rPr>
                <w:rFonts w:eastAsia="等线" w:hint="eastAsia"/>
                <w:szCs w:val="21"/>
              </w:rPr>
              <w:t>2</w:t>
            </w:r>
            <w:r>
              <w:rPr>
                <w:rFonts w:eastAsia="等线"/>
                <w:szCs w:val="21"/>
              </w:rPr>
              <w:t>0</w:t>
            </w:r>
            <w:r>
              <w:rPr>
                <w:rFonts w:eastAsia="等线" w:hint="eastAsia"/>
                <w:szCs w:val="21"/>
              </w:rPr>
              <w:t>年平均</w:t>
            </w:r>
          </w:p>
        </w:tc>
        <w:tc>
          <w:tcPr>
            <w:tcW w:w="2784" w:type="dxa"/>
            <w:tcBorders>
              <w:top w:val="nil"/>
              <w:left w:val="nil"/>
              <w:bottom w:val="single" w:sz="12" w:space="0" w:color="auto"/>
              <w:right w:val="single" w:sz="8" w:space="0" w:color="auto"/>
            </w:tcBorders>
            <w:vAlign w:val="center"/>
          </w:tcPr>
          <w:p w:rsidR="00DB7C61" w:rsidRDefault="00595E81">
            <w:pPr>
              <w:jc w:val="center"/>
            </w:pPr>
            <w:r>
              <w:rPr>
                <w:color w:val="000000"/>
                <w:szCs w:val="21"/>
              </w:rPr>
              <w:t xml:space="preserve">36102.3 </w:t>
            </w:r>
          </w:p>
        </w:tc>
        <w:tc>
          <w:tcPr>
            <w:tcW w:w="2532" w:type="dxa"/>
            <w:tcBorders>
              <w:top w:val="nil"/>
              <w:left w:val="nil"/>
              <w:bottom w:val="single" w:sz="12" w:space="0" w:color="auto"/>
              <w:right w:val="single" w:sz="12" w:space="0" w:color="auto"/>
            </w:tcBorders>
            <w:vAlign w:val="center"/>
          </w:tcPr>
          <w:p w:rsidR="00DB7C61" w:rsidRDefault="00595E81">
            <w:pPr>
              <w:jc w:val="center"/>
            </w:pPr>
            <w:r>
              <w:rPr>
                <w:color w:val="000000"/>
                <w:szCs w:val="21"/>
              </w:rPr>
              <w:t xml:space="preserve">38764.8 </w:t>
            </w:r>
          </w:p>
        </w:tc>
        <w:tc>
          <w:tcPr>
            <w:tcW w:w="2152" w:type="dxa"/>
            <w:tcBorders>
              <w:top w:val="nil"/>
              <w:left w:val="nil"/>
              <w:bottom w:val="single" w:sz="12" w:space="0" w:color="auto"/>
              <w:right w:val="single" w:sz="12" w:space="0" w:color="auto"/>
            </w:tcBorders>
            <w:vAlign w:val="center"/>
          </w:tcPr>
          <w:p w:rsidR="00DB7C61" w:rsidRDefault="00595E81">
            <w:pPr>
              <w:jc w:val="center"/>
              <w:rPr>
                <w:szCs w:val="21"/>
              </w:rPr>
            </w:pPr>
            <w:r>
              <w:rPr>
                <w:color w:val="000000"/>
                <w:szCs w:val="21"/>
              </w:rPr>
              <w:t xml:space="preserve">991.0 </w:t>
            </w:r>
          </w:p>
        </w:tc>
      </w:tr>
    </w:tbl>
    <w:p w:rsidR="00DB7C61" w:rsidRDefault="00595E81">
      <w:pPr>
        <w:pStyle w:val="5f"/>
        <w:ind w:firstLine="480"/>
      </w:pPr>
      <w:r>
        <w:rPr>
          <w:rFonts w:hint="eastAsia"/>
        </w:rPr>
        <w:t>本光伏电站</w:t>
      </w:r>
      <w:r>
        <w:t>在运行期</w:t>
      </w:r>
      <w:r>
        <w:t>20</w:t>
      </w:r>
      <w:r>
        <w:t>年内的总上网电量为</w:t>
      </w:r>
      <w:r>
        <w:rPr>
          <w:color w:val="000000"/>
          <w:szCs w:val="21"/>
        </w:rPr>
        <w:t xml:space="preserve">775296.4 </w:t>
      </w:r>
      <w:r>
        <w:rPr>
          <w:rFonts w:hint="eastAsia"/>
        </w:rPr>
        <w:t>万</w:t>
      </w:r>
      <w:r>
        <w:rPr>
          <w:rFonts w:hint="eastAsia"/>
        </w:rPr>
        <w:t>k</w:t>
      </w:r>
      <w:r>
        <w:t>Wh</w:t>
      </w:r>
      <w:r>
        <w:t>，平均年</w:t>
      </w:r>
      <w:r>
        <w:rPr>
          <w:rFonts w:hint="eastAsia"/>
        </w:rPr>
        <w:t>上网</w:t>
      </w:r>
      <w:r>
        <w:t>电量为</w:t>
      </w:r>
      <w:r>
        <w:rPr>
          <w:color w:val="000000"/>
          <w:szCs w:val="21"/>
        </w:rPr>
        <w:t>38764.8</w:t>
      </w:r>
      <w:r>
        <w:t>万</w:t>
      </w:r>
      <w:r>
        <w:t>kWh</w:t>
      </w:r>
      <w:r>
        <w:t>，平均等效满负荷年利用小时数为</w:t>
      </w:r>
      <w:r>
        <w:rPr>
          <w:color w:val="000000"/>
          <w:szCs w:val="21"/>
        </w:rPr>
        <w:t xml:space="preserve">991.0 </w:t>
      </w:r>
      <w:r>
        <w:t>h</w:t>
      </w:r>
      <w:r>
        <w:t>。</w:t>
      </w:r>
    </w:p>
    <w:p w:rsidR="00DB7C61" w:rsidRDefault="00DB7C61">
      <w:pPr>
        <w:rPr>
          <w:sz w:val="24"/>
        </w:rPr>
        <w:sectPr w:rsidR="00DB7C61" w:rsidSect="001F2549">
          <w:headerReference w:type="default" r:id="rId24"/>
          <w:footerReference w:type="default" r:id="rId25"/>
          <w:pgSz w:w="11906" w:h="16838"/>
          <w:pgMar w:top="1418" w:right="1588" w:bottom="1361" w:left="1588" w:header="964" w:footer="907" w:gutter="0"/>
          <w:pgNumType w:start="1"/>
          <w:cols w:space="720"/>
          <w:docGrid w:type="lines" w:linePitch="312"/>
        </w:sectPr>
      </w:pPr>
    </w:p>
    <w:p w:rsidR="00DB7C61" w:rsidRDefault="004E6B88">
      <w:pPr>
        <w:pStyle w:val="1ff"/>
      </w:pPr>
      <w:bookmarkStart w:id="25" w:name="_Toc47218495"/>
      <w:r>
        <w:rPr>
          <w:rFonts w:hint="eastAsia"/>
        </w:rPr>
        <w:lastRenderedPageBreak/>
        <w:t>第二章</w:t>
      </w:r>
      <w:r w:rsidR="00595E81">
        <w:rPr>
          <w:rFonts w:hint="eastAsia"/>
        </w:rPr>
        <w:t xml:space="preserve">  </w:t>
      </w:r>
      <w:r>
        <w:rPr>
          <w:rFonts w:hint="eastAsia"/>
        </w:rPr>
        <w:t>电气部分设计</w:t>
      </w:r>
      <w:bookmarkEnd w:id="25"/>
    </w:p>
    <w:p w:rsidR="00DB7C61" w:rsidRDefault="004E6B88">
      <w:pPr>
        <w:pStyle w:val="2ff4"/>
      </w:pPr>
      <w:bookmarkStart w:id="26" w:name="_Toc42261442"/>
      <w:bookmarkStart w:id="27" w:name="_Toc47218496"/>
      <w:bookmarkStart w:id="28" w:name="_Toc37429818"/>
      <w:bookmarkStart w:id="29" w:name="_Toc37429819"/>
      <w:bookmarkStart w:id="30" w:name="_Toc40337691"/>
      <w:bookmarkStart w:id="31" w:name="_Toc40308134"/>
      <w:r>
        <w:rPr>
          <w:rFonts w:hint="eastAsia"/>
        </w:rPr>
        <w:t>2</w:t>
      </w:r>
      <w:r w:rsidR="00595E81">
        <w:t xml:space="preserve">.1  </w:t>
      </w:r>
      <w:r w:rsidR="00595E81">
        <w:rPr>
          <w:rFonts w:hint="eastAsia"/>
        </w:rPr>
        <w:t>接入电力系统方案</w:t>
      </w:r>
      <w:bookmarkEnd w:id="26"/>
      <w:bookmarkEnd w:id="27"/>
    </w:p>
    <w:p w:rsidR="00DB7C61" w:rsidRDefault="004E6B88">
      <w:pPr>
        <w:pStyle w:val="3f3"/>
        <w:rPr>
          <w:lang w:eastAsia="zh-CN"/>
        </w:rPr>
      </w:pPr>
      <w:r>
        <w:rPr>
          <w:rFonts w:hint="eastAsia"/>
          <w:lang w:eastAsia="zh-CN"/>
        </w:rPr>
        <w:t>2</w:t>
      </w:r>
      <w:r w:rsidR="00595E81">
        <w:rPr>
          <w:lang w:eastAsia="zh-CN"/>
        </w:rPr>
        <w:t xml:space="preserve">.1.1  </w:t>
      </w:r>
      <w:r w:rsidR="00595E81">
        <w:rPr>
          <w:rFonts w:hint="eastAsia"/>
          <w:lang w:eastAsia="zh-CN"/>
        </w:rPr>
        <w:t>设计原则</w:t>
      </w:r>
    </w:p>
    <w:p w:rsidR="00DB7C61" w:rsidRDefault="00595E81">
      <w:pPr>
        <w:pStyle w:val="152"/>
        <w:jc w:val="both"/>
      </w:pPr>
      <w:r>
        <w:rPr>
          <w:rFonts w:hint="eastAsia"/>
        </w:rPr>
        <w:t>光伏电站电气设计应保证光伏发电的安全性及可靠性。在符合现行行业标准和国家标准的前提下，降低运行损耗，提高发电效率，同时满足电网调度的要求。</w:t>
      </w:r>
    </w:p>
    <w:p w:rsidR="00DB7C61" w:rsidRDefault="004E6B88">
      <w:pPr>
        <w:pStyle w:val="3f3"/>
        <w:rPr>
          <w:lang w:eastAsia="zh-CN"/>
        </w:rPr>
      </w:pPr>
      <w:r>
        <w:rPr>
          <w:rFonts w:hint="eastAsia"/>
          <w:lang w:eastAsia="zh-CN"/>
        </w:rPr>
        <w:t>2</w:t>
      </w:r>
      <w:r w:rsidR="00595E81">
        <w:rPr>
          <w:lang w:eastAsia="zh-CN"/>
        </w:rPr>
        <w:t xml:space="preserve">.1.2  </w:t>
      </w:r>
      <w:r w:rsidR="00595E81">
        <w:rPr>
          <w:rFonts w:hint="eastAsia"/>
          <w:lang w:eastAsia="zh-CN"/>
        </w:rPr>
        <w:t>设计依据</w:t>
      </w:r>
    </w:p>
    <w:p w:rsidR="00DB7C61" w:rsidRDefault="00595E81">
      <w:pPr>
        <w:pStyle w:val="152"/>
        <w:jc w:val="both"/>
      </w:pPr>
      <w:r>
        <w:rPr>
          <w:rFonts w:hint="eastAsia"/>
        </w:rPr>
        <w:t>（</w:t>
      </w:r>
      <w:r>
        <w:t>1</w:t>
      </w:r>
      <w:r>
        <w:rPr>
          <w:rFonts w:hint="eastAsia"/>
        </w:rPr>
        <w:t>）《变电站总布置设计技术规程》（</w:t>
      </w:r>
      <w:r>
        <w:t>DL/T5056-2007</w:t>
      </w:r>
      <w:r>
        <w:rPr>
          <w:rFonts w:hint="eastAsia"/>
        </w:rPr>
        <w:t>）</w:t>
      </w:r>
    </w:p>
    <w:p w:rsidR="00DB7C61" w:rsidRDefault="00595E81">
      <w:pPr>
        <w:pStyle w:val="152"/>
        <w:jc w:val="both"/>
      </w:pPr>
      <w:r>
        <w:rPr>
          <w:rFonts w:hint="eastAsia"/>
        </w:rPr>
        <w:t>（</w:t>
      </w:r>
      <w:r>
        <w:t>2</w:t>
      </w:r>
      <w:r>
        <w:rPr>
          <w:rFonts w:hint="eastAsia"/>
        </w:rPr>
        <w:t>）《导体和电器选择设计技术规定》（</w:t>
      </w:r>
      <w:r>
        <w:t>DL/T5222-2005</w:t>
      </w:r>
      <w:r>
        <w:rPr>
          <w:rFonts w:hint="eastAsia"/>
        </w:rPr>
        <w:t>）</w:t>
      </w:r>
    </w:p>
    <w:p w:rsidR="00DB7C61" w:rsidRDefault="00595E81">
      <w:pPr>
        <w:pStyle w:val="152"/>
        <w:jc w:val="both"/>
      </w:pPr>
      <w:r>
        <w:rPr>
          <w:rFonts w:hint="eastAsia"/>
        </w:rPr>
        <w:t>（</w:t>
      </w:r>
      <w:r>
        <w:t>3</w:t>
      </w:r>
      <w:r>
        <w:rPr>
          <w:rFonts w:hint="eastAsia"/>
        </w:rPr>
        <w:t>）《高压</w:t>
      </w:r>
      <w:r>
        <w:t>/</w:t>
      </w:r>
      <w:r>
        <w:rPr>
          <w:rFonts w:hint="eastAsia"/>
        </w:rPr>
        <w:t>低压预装式变电站》（</w:t>
      </w:r>
      <w:r>
        <w:t>DL/T537-2018</w:t>
      </w:r>
      <w:r>
        <w:rPr>
          <w:rFonts w:hint="eastAsia"/>
        </w:rPr>
        <w:t>）</w:t>
      </w:r>
    </w:p>
    <w:p w:rsidR="00DB7C61" w:rsidRDefault="00595E81">
      <w:pPr>
        <w:pStyle w:val="152"/>
        <w:jc w:val="both"/>
      </w:pPr>
      <w:r>
        <w:rPr>
          <w:rFonts w:hint="eastAsia"/>
        </w:rPr>
        <w:t>（</w:t>
      </w:r>
      <w:r>
        <w:t>4</w:t>
      </w:r>
      <w:r>
        <w:rPr>
          <w:rFonts w:hint="eastAsia"/>
        </w:rPr>
        <w:t>）《</w:t>
      </w:r>
      <w:r>
        <w:t>3.6kV</w:t>
      </w:r>
      <w:r>
        <w:rPr>
          <w:rFonts w:hint="eastAsia"/>
        </w:rPr>
        <w:t>～</w:t>
      </w:r>
      <w:r>
        <w:t>40.5kV</w:t>
      </w:r>
      <w:r>
        <w:rPr>
          <w:rFonts w:hint="eastAsia"/>
        </w:rPr>
        <w:t>交流金属封闭开关设备和控制设备》（</w:t>
      </w:r>
      <w:r>
        <w:t>GB3906-2006</w:t>
      </w:r>
      <w:r>
        <w:rPr>
          <w:rFonts w:hint="eastAsia"/>
        </w:rPr>
        <w:t>）</w:t>
      </w:r>
    </w:p>
    <w:p w:rsidR="00DB7C61" w:rsidRDefault="00595E81">
      <w:pPr>
        <w:pStyle w:val="152"/>
        <w:jc w:val="both"/>
      </w:pPr>
      <w:r>
        <w:rPr>
          <w:rFonts w:hint="eastAsia"/>
        </w:rPr>
        <w:t>（</w:t>
      </w:r>
      <w:r>
        <w:t>5</w:t>
      </w:r>
      <w:r>
        <w:rPr>
          <w:rFonts w:hint="eastAsia"/>
        </w:rPr>
        <w:t>）《电力工程电缆设计标准》（</w:t>
      </w:r>
      <w:r>
        <w:t>GB50217-2018</w:t>
      </w:r>
      <w:r>
        <w:rPr>
          <w:rFonts w:hint="eastAsia"/>
        </w:rPr>
        <w:t>）</w:t>
      </w:r>
    </w:p>
    <w:p w:rsidR="00DB7C61" w:rsidRDefault="00595E81">
      <w:pPr>
        <w:pStyle w:val="152"/>
        <w:jc w:val="both"/>
      </w:pPr>
      <w:r>
        <w:rPr>
          <w:rFonts w:hint="eastAsia"/>
        </w:rPr>
        <w:t>（</w:t>
      </w:r>
      <w:r>
        <w:t>6</w:t>
      </w:r>
      <w:r>
        <w:rPr>
          <w:rFonts w:hint="eastAsia"/>
        </w:rPr>
        <w:t>）《建筑照明设计标准》（</w:t>
      </w:r>
      <w:r>
        <w:t>GB50034-2013</w:t>
      </w:r>
      <w:r>
        <w:rPr>
          <w:rFonts w:hint="eastAsia"/>
        </w:rPr>
        <w:t>）</w:t>
      </w:r>
    </w:p>
    <w:p w:rsidR="00DB7C61" w:rsidRDefault="00595E81">
      <w:pPr>
        <w:pStyle w:val="152"/>
        <w:jc w:val="both"/>
      </w:pPr>
      <w:r>
        <w:rPr>
          <w:rFonts w:hint="eastAsia"/>
        </w:rPr>
        <w:t>（</w:t>
      </w:r>
      <w:r>
        <w:t>7</w:t>
      </w:r>
      <w:r>
        <w:rPr>
          <w:rFonts w:hint="eastAsia"/>
        </w:rPr>
        <w:t>）《交流电气装置的接地设计规范》（</w:t>
      </w:r>
      <w:r>
        <w:t>GB/T50065-2011</w:t>
      </w:r>
      <w:r>
        <w:rPr>
          <w:rFonts w:hint="eastAsia"/>
        </w:rPr>
        <w:t>）</w:t>
      </w:r>
    </w:p>
    <w:p w:rsidR="00DB7C61" w:rsidRDefault="00595E81">
      <w:pPr>
        <w:pStyle w:val="152"/>
        <w:jc w:val="both"/>
      </w:pPr>
      <w:r>
        <w:rPr>
          <w:rFonts w:hint="eastAsia"/>
        </w:rPr>
        <w:t>（</w:t>
      </w:r>
      <w:r>
        <w:t>8</w:t>
      </w:r>
      <w:r>
        <w:rPr>
          <w:rFonts w:hint="eastAsia"/>
        </w:rPr>
        <w:t>）《交流电气装置的过电压保护和绝缘配合设计规范》（</w:t>
      </w:r>
      <w:r>
        <w:t>GB/T50064-2014</w:t>
      </w:r>
      <w:r>
        <w:rPr>
          <w:rFonts w:hint="eastAsia"/>
        </w:rPr>
        <w:t>）</w:t>
      </w:r>
    </w:p>
    <w:p w:rsidR="00DB7C61" w:rsidRDefault="00595E81">
      <w:pPr>
        <w:pStyle w:val="152"/>
        <w:jc w:val="both"/>
      </w:pPr>
      <w:r>
        <w:rPr>
          <w:rFonts w:hint="eastAsia"/>
        </w:rPr>
        <w:t>（</w:t>
      </w:r>
      <w:r>
        <w:t>9</w:t>
      </w:r>
      <w:r>
        <w:rPr>
          <w:rFonts w:hint="eastAsia"/>
        </w:rPr>
        <w:t>）《光伏发电站设计规范》（</w:t>
      </w:r>
      <w:r>
        <w:t>GB50797-2012</w:t>
      </w:r>
      <w:r>
        <w:rPr>
          <w:rFonts w:hint="eastAsia"/>
        </w:rPr>
        <w:t>）</w:t>
      </w:r>
    </w:p>
    <w:p w:rsidR="00DB7C61" w:rsidRDefault="00595E81">
      <w:pPr>
        <w:pStyle w:val="152"/>
        <w:jc w:val="both"/>
      </w:pPr>
      <w:r>
        <w:rPr>
          <w:rFonts w:hint="eastAsia"/>
        </w:rPr>
        <w:t>（</w:t>
      </w:r>
      <w:r>
        <w:t>10</w:t>
      </w:r>
      <w:r>
        <w:rPr>
          <w:rFonts w:hint="eastAsia"/>
        </w:rPr>
        <w:t>）《光伏系统并网技术要求》（</w:t>
      </w:r>
      <w:r>
        <w:t>GB/T19939-2005</w:t>
      </w:r>
      <w:r>
        <w:rPr>
          <w:rFonts w:hint="eastAsia"/>
        </w:rPr>
        <w:t>）</w:t>
      </w:r>
    </w:p>
    <w:p w:rsidR="00DB7C61" w:rsidRDefault="00595E81">
      <w:pPr>
        <w:pStyle w:val="152"/>
        <w:jc w:val="both"/>
      </w:pPr>
      <w:r>
        <w:rPr>
          <w:rFonts w:hint="eastAsia"/>
        </w:rPr>
        <w:t>（</w:t>
      </w:r>
      <w:r>
        <w:t>11</w:t>
      </w:r>
      <w:r>
        <w:rPr>
          <w:rFonts w:hint="eastAsia"/>
        </w:rPr>
        <w:t>）《继电保护和安全自动化装置技术规程》（</w:t>
      </w:r>
      <w:r>
        <w:t>GB14285-2006</w:t>
      </w:r>
      <w:r>
        <w:rPr>
          <w:rFonts w:hint="eastAsia"/>
        </w:rPr>
        <w:t>）</w:t>
      </w:r>
    </w:p>
    <w:p w:rsidR="00DB7C61" w:rsidRDefault="00595E81">
      <w:pPr>
        <w:pStyle w:val="152"/>
        <w:jc w:val="both"/>
      </w:pPr>
      <w:r>
        <w:rPr>
          <w:rFonts w:hint="eastAsia"/>
        </w:rPr>
        <w:t>（</w:t>
      </w:r>
      <w:r>
        <w:t>12</w:t>
      </w:r>
      <w:r>
        <w:rPr>
          <w:rFonts w:hint="eastAsia"/>
        </w:rPr>
        <w:t>）《电力装置的继电保护和自动装置设计规范》（</w:t>
      </w:r>
      <w:r>
        <w:t>GB50062-2008</w:t>
      </w:r>
      <w:r>
        <w:rPr>
          <w:rFonts w:hint="eastAsia"/>
        </w:rPr>
        <w:t>）</w:t>
      </w:r>
    </w:p>
    <w:p w:rsidR="00DB7C61" w:rsidRDefault="00595E81">
      <w:pPr>
        <w:pStyle w:val="152"/>
        <w:jc w:val="both"/>
      </w:pPr>
      <w:r>
        <w:rPr>
          <w:rFonts w:hint="eastAsia"/>
        </w:rPr>
        <w:t>（</w:t>
      </w:r>
      <w:r>
        <w:t>13</w:t>
      </w:r>
      <w:r>
        <w:rPr>
          <w:rFonts w:hint="eastAsia"/>
        </w:rPr>
        <w:t>）《</w:t>
      </w:r>
      <w:r>
        <w:t>35kV</w:t>
      </w:r>
      <w:r>
        <w:rPr>
          <w:rFonts w:hint="eastAsia"/>
        </w:rPr>
        <w:t>～</w:t>
      </w:r>
      <w:r>
        <w:t>220kV</w:t>
      </w:r>
      <w:r>
        <w:rPr>
          <w:rFonts w:hint="eastAsia"/>
        </w:rPr>
        <w:t>无人值班变电所设计规范》（</w:t>
      </w:r>
      <w:r>
        <w:t>DL/T5103-2012</w:t>
      </w:r>
      <w:r>
        <w:rPr>
          <w:rFonts w:hint="eastAsia"/>
        </w:rPr>
        <w:t>）</w:t>
      </w:r>
    </w:p>
    <w:p w:rsidR="00DB7C61" w:rsidRDefault="00595E81">
      <w:pPr>
        <w:pStyle w:val="152"/>
        <w:jc w:val="both"/>
      </w:pPr>
      <w:r>
        <w:rPr>
          <w:rFonts w:hint="eastAsia"/>
        </w:rPr>
        <w:t>（</w:t>
      </w:r>
      <w:r>
        <w:t>14</w:t>
      </w:r>
      <w:r>
        <w:rPr>
          <w:rFonts w:hint="eastAsia"/>
        </w:rPr>
        <w:t>）《电测量及电能计量装置设计技术规程》（</w:t>
      </w:r>
      <w:r>
        <w:t>DL/T5137-2001</w:t>
      </w:r>
      <w:r>
        <w:rPr>
          <w:rFonts w:hint="eastAsia"/>
        </w:rPr>
        <w:t>）</w:t>
      </w:r>
    </w:p>
    <w:p w:rsidR="00DB7C61" w:rsidRDefault="00595E81">
      <w:pPr>
        <w:pStyle w:val="152"/>
        <w:jc w:val="both"/>
      </w:pPr>
      <w:r>
        <w:rPr>
          <w:rFonts w:hint="eastAsia"/>
        </w:rPr>
        <w:t>（</w:t>
      </w:r>
      <w:r>
        <w:t>15</w:t>
      </w:r>
      <w:r>
        <w:rPr>
          <w:rFonts w:hint="eastAsia"/>
        </w:rPr>
        <w:t>）《</w:t>
      </w:r>
      <w:r>
        <w:t>220kV~750kV</w:t>
      </w:r>
      <w:r>
        <w:rPr>
          <w:rFonts w:hint="eastAsia"/>
        </w:rPr>
        <w:t>变电站设计技术规程》（</w:t>
      </w:r>
      <w:r>
        <w:t>DL/T 5218-2012</w:t>
      </w:r>
      <w:r>
        <w:rPr>
          <w:rFonts w:hint="eastAsia"/>
        </w:rPr>
        <w:t>）</w:t>
      </w:r>
    </w:p>
    <w:p w:rsidR="00DB7C61" w:rsidRDefault="00595E81">
      <w:pPr>
        <w:pStyle w:val="152"/>
        <w:jc w:val="both"/>
      </w:pPr>
      <w:r>
        <w:rPr>
          <w:rFonts w:hint="eastAsia"/>
        </w:rPr>
        <w:t>（</w:t>
      </w:r>
      <w:r>
        <w:t>16</w:t>
      </w:r>
      <w:r>
        <w:rPr>
          <w:rFonts w:hint="eastAsia"/>
        </w:rPr>
        <w:t>）《建筑物防雷设计规范》（</w:t>
      </w:r>
      <w:r>
        <w:t>GB50057-2010</w:t>
      </w:r>
      <w:r>
        <w:rPr>
          <w:rFonts w:hint="eastAsia"/>
        </w:rPr>
        <w:t>）</w:t>
      </w:r>
    </w:p>
    <w:p w:rsidR="00DB7C61" w:rsidRDefault="00595E81">
      <w:pPr>
        <w:pStyle w:val="152"/>
        <w:jc w:val="both"/>
      </w:pPr>
      <w:r>
        <w:rPr>
          <w:rFonts w:hint="eastAsia"/>
        </w:rPr>
        <w:t>（</w:t>
      </w:r>
      <w:r>
        <w:t>17</w:t>
      </w:r>
      <w:r>
        <w:rPr>
          <w:rFonts w:hint="eastAsia"/>
        </w:rPr>
        <w:t>）《电力工程直流电源系统设计技术规程》（</w:t>
      </w:r>
      <w:r>
        <w:t>DL/T5044-2014</w:t>
      </w:r>
      <w:r>
        <w:rPr>
          <w:rFonts w:hint="eastAsia"/>
        </w:rPr>
        <w:t>）</w:t>
      </w:r>
    </w:p>
    <w:p w:rsidR="00DB7C61" w:rsidRDefault="00595E81">
      <w:pPr>
        <w:pStyle w:val="152"/>
        <w:jc w:val="both"/>
      </w:pPr>
      <w:r>
        <w:rPr>
          <w:rFonts w:hint="eastAsia"/>
        </w:rPr>
        <w:t>（</w:t>
      </w:r>
      <w:r>
        <w:t>18</w:t>
      </w:r>
      <w:r>
        <w:rPr>
          <w:rFonts w:hint="eastAsia"/>
        </w:rPr>
        <w:t>）《锂原电池和蓄电池在运输中的安全要求》（</w:t>
      </w:r>
      <w:r>
        <w:t>GB21966-2008</w:t>
      </w:r>
      <w:r>
        <w:rPr>
          <w:rFonts w:hint="eastAsia"/>
        </w:rPr>
        <w:t>）</w:t>
      </w:r>
    </w:p>
    <w:p w:rsidR="00DB7C61" w:rsidRDefault="00595E81">
      <w:pPr>
        <w:pStyle w:val="152"/>
        <w:jc w:val="both"/>
      </w:pPr>
      <w:r>
        <w:rPr>
          <w:rFonts w:hint="eastAsia"/>
        </w:rPr>
        <w:t>（</w:t>
      </w:r>
      <w:r>
        <w:t>19</w:t>
      </w:r>
      <w:r>
        <w:rPr>
          <w:rFonts w:hint="eastAsia"/>
        </w:rPr>
        <w:t>）《电力系统设计技术规程》（</w:t>
      </w:r>
      <w:r>
        <w:t>DL/T5429-2009</w:t>
      </w:r>
      <w:r>
        <w:rPr>
          <w:rFonts w:hint="eastAsia"/>
        </w:rPr>
        <w:t>）</w:t>
      </w:r>
    </w:p>
    <w:p w:rsidR="00DB7C61" w:rsidRDefault="00595E81">
      <w:pPr>
        <w:pStyle w:val="152"/>
        <w:jc w:val="both"/>
      </w:pPr>
      <w:r>
        <w:rPr>
          <w:rFonts w:hint="eastAsia"/>
        </w:rPr>
        <w:t>（</w:t>
      </w:r>
      <w:r>
        <w:t>20</w:t>
      </w:r>
      <w:r>
        <w:rPr>
          <w:rFonts w:hint="eastAsia"/>
        </w:rPr>
        <w:t>）《火力发电厂、变电所二次接线设计技术规程》（</w:t>
      </w:r>
      <w:r>
        <w:t>DL/T5136-2012</w:t>
      </w:r>
      <w:r>
        <w:rPr>
          <w:rFonts w:hint="eastAsia"/>
        </w:rPr>
        <w:t>）</w:t>
      </w:r>
    </w:p>
    <w:p w:rsidR="00DB7C61" w:rsidRDefault="00595E81">
      <w:pPr>
        <w:pStyle w:val="152"/>
        <w:jc w:val="both"/>
      </w:pPr>
      <w:r>
        <w:rPr>
          <w:rFonts w:hint="eastAsia"/>
        </w:rPr>
        <w:lastRenderedPageBreak/>
        <w:t>（</w:t>
      </w:r>
      <w:r>
        <w:t>21</w:t>
      </w:r>
      <w:r>
        <w:rPr>
          <w:rFonts w:hint="eastAsia"/>
        </w:rPr>
        <w:t>）《电力工程直流电源系统设计技术规程》（</w:t>
      </w:r>
      <w:r>
        <w:t>DL/T5044-2014</w:t>
      </w:r>
      <w:r>
        <w:rPr>
          <w:rFonts w:hint="eastAsia"/>
        </w:rPr>
        <w:t>）</w:t>
      </w:r>
    </w:p>
    <w:p w:rsidR="00DB7C61" w:rsidRDefault="00595E81">
      <w:pPr>
        <w:pStyle w:val="5f"/>
        <w:ind w:firstLine="480"/>
      </w:pPr>
      <w:r>
        <w:rPr>
          <w:rFonts w:hint="eastAsia"/>
        </w:rPr>
        <w:t>（</w:t>
      </w:r>
      <w:r>
        <w:t>22</w:t>
      </w:r>
      <w:r>
        <w:rPr>
          <w:rFonts w:hint="eastAsia"/>
        </w:rPr>
        <w:t>）《电力工程交流不间断电源系统设计技术规程》（</w:t>
      </w:r>
      <w:r>
        <w:t>DL/T5491-2014</w:t>
      </w:r>
      <w:r>
        <w:rPr>
          <w:rFonts w:hint="eastAsia"/>
        </w:rPr>
        <w:t>）</w:t>
      </w:r>
    </w:p>
    <w:p w:rsidR="00DB7C61" w:rsidRDefault="00595E81">
      <w:pPr>
        <w:pStyle w:val="152"/>
        <w:jc w:val="both"/>
      </w:pPr>
      <w:r>
        <w:rPr>
          <w:rFonts w:hint="eastAsia"/>
        </w:rPr>
        <w:t>（</w:t>
      </w:r>
      <w:r>
        <w:t>23</w:t>
      </w:r>
      <w:r>
        <w:rPr>
          <w:rFonts w:hint="eastAsia"/>
        </w:rPr>
        <w:t>）《光伏发电站继电保护技术规范》（</w:t>
      </w:r>
      <w:r>
        <w:t>GB/T32900-2016</w:t>
      </w:r>
      <w:r>
        <w:rPr>
          <w:rFonts w:hint="eastAsia"/>
        </w:rPr>
        <w:t>）</w:t>
      </w:r>
    </w:p>
    <w:p w:rsidR="00DB7C61" w:rsidRDefault="004E6B88">
      <w:pPr>
        <w:pStyle w:val="3f3"/>
        <w:ind w:firstLineChars="100" w:firstLine="301"/>
        <w:rPr>
          <w:lang w:eastAsia="zh-CN"/>
        </w:rPr>
      </w:pPr>
      <w:r>
        <w:rPr>
          <w:rFonts w:hint="eastAsia"/>
          <w:lang w:eastAsia="zh-CN"/>
        </w:rPr>
        <w:t>2</w:t>
      </w:r>
      <w:r w:rsidR="00595E81">
        <w:rPr>
          <w:lang w:eastAsia="zh-CN"/>
        </w:rPr>
        <w:t xml:space="preserve">.1.3  </w:t>
      </w:r>
      <w:r w:rsidR="00595E81">
        <w:rPr>
          <w:rFonts w:hint="eastAsia"/>
          <w:lang w:eastAsia="zh-CN"/>
        </w:rPr>
        <w:t>区域电力系统现状</w:t>
      </w:r>
    </w:p>
    <w:p w:rsidR="00DB7C61" w:rsidRDefault="00595E81">
      <w:pPr>
        <w:pStyle w:val="5f"/>
        <w:ind w:firstLine="480"/>
      </w:pPr>
      <w:r>
        <w:rPr>
          <w:rFonts w:hint="eastAsia"/>
        </w:rPr>
        <w:t>（</w:t>
      </w:r>
      <w:r>
        <w:t>1</w:t>
      </w:r>
      <w:r>
        <w:rPr>
          <w:rFonts w:hint="eastAsia"/>
        </w:rPr>
        <w:t>）织金县电源情况</w:t>
      </w:r>
    </w:p>
    <w:p w:rsidR="00DB7C61" w:rsidRDefault="00595E81">
      <w:pPr>
        <w:pStyle w:val="5f"/>
        <w:ind w:firstLine="480"/>
      </w:pPr>
      <w:r>
        <w:rPr>
          <w:rFonts w:hint="eastAsia"/>
        </w:rPr>
        <w:t>截止</w:t>
      </w:r>
      <w:r>
        <w:t>2019</w:t>
      </w:r>
      <w:r>
        <w:rPr>
          <w:rFonts w:hint="eastAsia"/>
        </w:rPr>
        <w:t>年底，接入织金县电源装机容量合计为</w:t>
      </w:r>
      <w:r>
        <w:t>1459.02MW</w:t>
      </w:r>
      <w:r>
        <w:rPr>
          <w:rFonts w:hint="eastAsia"/>
        </w:rPr>
        <w:t>；其中水电站</w:t>
      </w:r>
      <w:r>
        <w:t>15</w:t>
      </w:r>
      <w:r>
        <w:rPr>
          <w:rFonts w:hint="eastAsia"/>
        </w:rPr>
        <w:t>座，装机容量</w:t>
      </w:r>
      <w:r>
        <w:t>31.02MW</w:t>
      </w:r>
      <w:r>
        <w:rPr>
          <w:rFonts w:hint="eastAsia"/>
        </w:rPr>
        <w:t>，均以</w:t>
      </w:r>
      <w:r>
        <w:t>35kV</w:t>
      </w:r>
      <w:r>
        <w:rPr>
          <w:rFonts w:hint="eastAsia"/>
        </w:rPr>
        <w:t>及以下电压等级接入；风电场</w:t>
      </w:r>
      <w:r>
        <w:t>2</w:t>
      </w:r>
      <w:r>
        <w:rPr>
          <w:rFonts w:hint="eastAsia"/>
        </w:rPr>
        <w:t>座，装机容量</w:t>
      </w:r>
      <w:r>
        <w:t>108MW</w:t>
      </w:r>
      <w:r>
        <w:rPr>
          <w:rFonts w:hint="eastAsia"/>
        </w:rPr>
        <w:t>，均以</w:t>
      </w:r>
      <w:r>
        <w:t>110kV</w:t>
      </w:r>
      <w:r>
        <w:rPr>
          <w:rFonts w:hint="eastAsia"/>
        </w:rPr>
        <w:t>电压等级接入；火电厂</w:t>
      </w:r>
      <w:r>
        <w:t>1</w:t>
      </w:r>
      <w:r>
        <w:rPr>
          <w:rFonts w:hint="eastAsia"/>
        </w:rPr>
        <w:t>座，装机容量</w:t>
      </w:r>
      <w:r>
        <w:t>1320MW</w:t>
      </w:r>
      <w:r>
        <w:rPr>
          <w:rFonts w:hint="eastAsia"/>
        </w:rPr>
        <w:t>，以</w:t>
      </w:r>
      <w:r>
        <w:t>220kV</w:t>
      </w:r>
      <w:r>
        <w:rPr>
          <w:rFonts w:hint="eastAsia"/>
        </w:rPr>
        <w:t>电压等级接入</w:t>
      </w:r>
      <w:r>
        <w:t>220kV</w:t>
      </w:r>
      <w:r>
        <w:rPr>
          <w:rFonts w:hint="eastAsia"/>
        </w:rPr>
        <w:t>河湾变及黔西变。织金县电源装机情况见表</w:t>
      </w:r>
      <w:r>
        <w:t>6.1-1</w:t>
      </w:r>
      <w:r>
        <w:rPr>
          <w:rFonts w:hint="eastAsia"/>
        </w:rPr>
        <w:t>。</w:t>
      </w:r>
    </w:p>
    <w:p w:rsidR="00DB7C61" w:rsidRDefault="00595E81">
      <w:pPr>
        <w:pStyle w:val="66"/>
      </w:pPr>
      <w:r>
        <w:rPr>
          <w:rFonts w:hint="eastAsia"/>
        </w:rPr>
        <w:t>表</w:t>
      </w:r>
      <w:r>
        <w:t xml:space="preserve">6.1-1  </w:t>
      </w:r>
      <w:r>
        <w:rPr>
          <w:rFonts w:hint="eastAsia"/>
        </w:rPr>
        <w:t>织金县电源装机情况表</w:t>
      </w:r>
    </w:p>
    <w:tbl>
      <w:tblPr>
        <w:tblStyle w:val="aff3"/>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41"/>
        <w:gridCol w:w="1412"/>
        <w:gridCol w:w="2083"/>
        <w:gridCol w:w="1524"/>
        <w:gridCol w:w="1102"/>
        <w:gridCol w:w="1884"/>
      </w:tblGrid>
      <w:tr w:rsidR="00DB7C61">
        <w:trPr>
          <w:jc w:val="center"/>
        </w:trPr>
        <w:tc>
          <w:tcPr>
            <w:tcW w:w="526" w:type="pct"/>
            <w:vAlign w:val="center"/>
          </w:tcPr>
          <w:p w:rsidR="00DB7C61" w:rsidRDefault="00595E81">
            <w:pPr>
              <w:pStyle w:val="2fff5"/>
              <w:rPr>
                <w:sz w:val="21"/>
              </w:rPr>
            </w:pPr>
            <w:r>
              <w:rPr>
                <w:sz w:val="21"/>
              </w:rPr>
              <w:t>序号</w:t>
            </w:r>
          </w:p>
        </w:tc>
        <w:tc>
          <w:tcPr>
            <w:tcW w:w="789" w:type="pct"/>
            <w:vAlign w:val="center"/>
          </w:tcPr>
          <w:p w:rsidR="00DB7C61" w:rsidRDefault="00595E81">
            <w:pPr>
              <w:pStyle w:val="2fff5"/>
              <w:rPr>
                <w:sz w:val="21"/>
              </w:rPr>
            </w:pPr>
            <w:r>
              <w:rPr>
                <w:sz w:val="21"/>
              </w:rPr>
              <w:t>电源类型</w:t>
            </w:r>
          </w:p>
        </w:tc>
        <w:tc>
          <w:tcPr>
            <w:tcW w:w="1164" w:type="pct"/>
            <w:vAlign w:val="center"/>
          </w:tcPr>
          <w:p w:rsidR="00DB7C61" w:rsidRDefault="00595E81">
            <w:pPr>
              <w:pStyle w:val="2fff5"/>
              <w:rPr>
                <w:sz w:val="21"/>
              </w:rPr>
            </w:pPr>
            <w:r>
              <w:rPr>
                <w:sz w:val="21"/>
              </w:rPr>
              <w:t>电站名称</w:t>
            </w:r>
          </w:p>
        </w:tc>
        <w:tc>
          <w:tcPr>
            <w:tcW w:w="1468" w:type="pct"/>
            <w:gridSpan w:val="2"/>
            <w:vAlign w:val="center"/>
          </w:tcPr>
          <w:p w:rsidR="00DB7C61" w:rsidRDefault="00595E81">
            <w:pPr>
              <w:pStyle w:val="2fff5"/>
              <w:rPr>
                <w:sz w:val="21"/>
              </w:rPr>
            </w:pPr>
            <w:r>
              <w:rPr>
                <w:sz w:val="21"/>
              </w:rPr>
              <w:t>装机（</w:t>
            </w:r>
            <w:r>
              <w:rPr>
                <w:sz w:val="21"/>
              </w:rPr>
              <w:t>MW</w:t>
            </w:r>
            <w:r>
              <w:rPr>
                <w:sz w:val="21"/>
              </w:rPr>
              <w:t>）</w:t>
            </w:r>
          </w:p>
        </w:tc>
        <w:tc>
          <w:tcPr>
            <w:tcW w:w="1053" w:type="pct"/>
            <w:vAlign w:val="center"/>
          </w:tcPr>
          <w:p w:rsidR="00DB7C61" w:rsidRDefault="00595E81">
            <w:pPr>
              <w:pStyle w:val="2fff5"/>
              <w:rPr>
                <w:sz w:val="21"/>
              </w:rPr>
            </w:pPr>
            <w:r>
              <w:rPr>
                <w:sz w:val="21"/>
              </w:rPr>
              <w:t>接入电压等级</w:t>
            </w:r>
          </w:p>
        </w:tc>
      </w:tr>
      <w:tr w:rsidR="00DB7C61">
        <w:trPr>
          <w:jc w:val="center"/>
        </w:trPr>
        <w:tc>
          <w:tcPr>
            <w:tcW w:w="526" w:type="pct"/>
            <w:vAlign w:val="center"/>
          </w:tcPr>
          <w:p w:rsidR="00DB7C61" w:rsidRDefault="00595E81">
            <w:pPr>
              <w:jc w:val="center"/>
              <w:rPr>
                <w:szCs w:val="21"/>
              </w:rPr>
            </w:pPr>
            <w:r>
              <w:rPr>
                <w:szCs w:val="21"/>
              </w:rPr>
              <w:t>1</w:t>
            </w:r>
          </w:p>
        </w:tc>
        <w:tc>
          <w:tcPr>
            <w:tcW w:w="789" w:type="pct"/>
            <w:vMerge w:val="restart"/>
            <w:vAlign w:val="center"/>
          </w:tcPr>
          <w:p w:rsidR="00DB7C61" w:rsidRDefault="00595E81">
            <w:pPr>
              <w:jc w:val="center"/>
              <w:rPr>
                <w:szCs w:val="21"/>
              </w:rPr>
            </w:pPr>
            <w:r>
              <w:rPr>
                <w:szCs w:val="21"/>
              </w:rPr>
              <w:t>水电</w:t>
            </w:r>
          </w:p>
        </w:tc>
        <w:tc>
          <w:tcPr>
            <w:tcW w:w="1164" w:type="pct"/>
          </w:tcPr>
          <w:p w:rsidR="00DB7C61" w:rsidRDefault="00595E81">
            <w:pPr>
              <w:jc w:val="center"/>
              <w:rPr>
                <w:szCs w:val="21"/>
              </w:rPr>
            </w:pPr>
            <w:r>
              <w:rPr>
                <w:szCs w:val="21"/>
              </w:rPr>
              <w:t>自强水电站</w:t>
            </w:r>
          </w:p>
        </w:tc>
        <w:tc>
          <w:tcPr>
            <w:tcW w:w="852" w:type="pct"/>
            <w:vAlign w:val="center"/>
          </w:tcPr>
          <w:p w:rsidR="00DB7C61" w:rsidRDefault="00595E81">
            <w:pPr>
              <w:jc w:val="center"/>
              <w:rPr>
                <w:szCs w:val="21"/>
              </w:rPr>
            </w:pPr>
            <w:r>
              <w:rPr>
                <w:szCs w:val="21"/>
              </w:rPr>
              <w:t>3×6</w:t>
            </w:r>
          </w:p>
        </w:tc>
        <w:tc>
          <w:tcPr>
            <w:tcW w:w="616" w:type="pct"/>
            <w:vAlign w:val="center"/>
          </w:tcPr>
          <w:p w:rsidR="00DB7C61" w:rsidRDefault="00595E81">
            <w:pPr>
              <w:jc w:val="center"/>
              <w:rPr>
                <w:szCs w:val="21"/>
              </w:rPr>
            </w:pPr>
            <w:r>
              <w:rPr>
                <w:szCs w:val="21"/>
              </w:rPr>
              <w:t>18.00</w:t>
            </w:r>
          </w:p>
        </w:tc>
        <w:tc>
          <w:tcPr>
            <w:tcW w:w="1053" w:type="pct"/>
            <w:vAlign w:val="center"/>
          </w:tcPr>
          <w:p w:rsidR="00DB7C61" w:rsidRDefault="00595E81">
            <w:pPr>
              <w:jc w:val="center"/>
              <w:rPr>
                <w:szCs w:val="21"/>
              </w:rPr>
            </w:pPr>
            <w:r>
              <w:rPr>
                <w:szCs w:val="21"/>
              </w:rPr>
              <w:t>35kV</w:t>
            </w:r>
          </w:p>
        </w:tc>
      </w:tr>
      <w:tr w:rsidR="00DB7C61">
        <w:trPr>
          <w:jc w:val="center"/>
        </w:trPr>
        <w:tc>
          <w:tcPr>
            <w:tcW w:w="526" w:type="pct"/>
            <w:vAlign w:val="center"/>
          </w:tcPr>
          <w:p w:rsidR="00DB7C61" w:rsidRDefault="00595E81">
            <w:pPr>
              <w:jc w:val="center"/>
              <w:rPr>
                <w:szCs w:val="21"/>
              </w:rPr>
            </w:pPr>
            <w:r>
              <w:rPr>
                <w:szCs w:val="21"/>
              </w:rPr>
              <w:t>2</w:t>
            </w:r>
          </w:p>
        </w:tc>
        <w:tc>
          <w:tcPr>
            <w:tcW w:w="789" w:type="pct"/>
            <w:vMerge/>
            <w:vAlign w:val="center"/>
          </w:tcPr>
          <w:p w:rsidR="00DB7C61" w:rsidRDefault="00DB7C61">
            <w:pPr>
              <w:jc w:val="center"/>
              <w:rPr>
                <w:szCs w:val="21"/>
              </w:rPr>
            </w:pPr>
          </w:p>
        </w:tc>
        <w:tc>
          <w:tcPr>
            <w:tcW w:w="1164" w:type="pct"/>
          </w:tcPr>
          <w:p w:rsidR="00DB7C61" w:rsidRDefault="00595E81">
            <w:pPr>
              <w:jc w:val="center"/>
              <w:rPr>
                <w:szCs w:val="21"/>
              </w:rPr>
            </w:pPr>
            <w:r>
              <w:rPr>
                <w:szCs w:val="21"/>
              </w:rPr>
              <w:t>落水洞电站</w:t>
            </w:r>
          </w:p>
        </w:tc>
        <w:tc>
          <w:tcPr>
            <w:tcW w:w="852" w:type="pct"/>
            <w:vAlign w:val="center"/>
          </w:tcPr>
          <w:p w:rsidR="00DB7C61" w:rsidRDefault="00595E81">
            <w:pPr>
              <w:jc w:val="center"/>
              <w:rPr>
                <w:szCs w:val="21"/>
              </w:rPr>
            </w:pPr>
            <w:r>
              <w:rPr>
                <w:szCs w:val="21"/>
              </w:rPr>
              <w:t>2×1.6</w:t>
            </w:r>
          </w:p>
        </w:tc>
        <w:tc>
          <w:tcPr>
            <w:tcW w:w="616" w:type="pct"/>
            <w:vAlign w:val="center"/>
          </w:tcPr>
          <w:p w:rsidR="00DB7C61" w:rsidRDefault="00595E81">
            <w:pPr>
              <w:jc w:val="center"/>
              <w:rPr>
                <w:szCs w:val="21"/>
              </w:rPr>
            </w:pPr>
            <w:r>
              <w:rPr>
                <w:szCs w:val="21"/>
              </w:rPr>
              <w:t>3.20</w:t>
            </w:r>
          </w:p>
        </w:tc>
        <w:tc>
          <w:tcPr>
            <w:tcW w:w="1053" w:type="pct"/>
            <w:vAlign w:val="center"/>
          </w:tcPr>
          <w:p w:rsidR="00DB7C61" w:rsidRDefault="00595E81">
            <w:pPr>
              <w:jc w:val="center"/>
              <w:rPr>
                <w:szCs w:val="21"/>
              </w:rPr>
            </w:pPr>
            <w:r>
              <w:rPr>
                <w:szCs w:val="21"/>
              </w:rPr>
              <w:t>35kV</w:t>
            </w:r>
          </w:p>
        </w:tc>
      </w:tr>
      <w:tr w:rsidR="00DB7C61">
        <w:trPr>
          <w:jc w:val="center"/>
        </w:trPr>
        <w:tc>
          <w:tcPr>
            <w:tcW w:w="526" w:type="pct"/>
            <w:vAlign w:val="center"/>
          </w:tcPr>
          <w:p w:rsidR="00DB7C61" w:rsidRDefault="00595E81">
            <w:pPr>
              <w:jc w:val="center"/>
              <w:rPr>
                <w:szCs w:val="21"/>
              </w:rPr>
            </w:pPr>
            <w:r>
              <w:rPr>
                <w:szCs w:val="21"/>
              </w:rPr>
              <w:t>3</w:t>
            </w:r>
          </w:p>
        </w:tc>
        <w:tc>
          <w:tcPr>
            <w:tcW w:w="789" w:type="pct"/>
            <w:vMerge/>
            <w:vAlign w:val="center"/>
          </w:tcPr>
          <w:p w:rsidR="00DB7C61" w:rsidRDefault="00DB7C61">
            <w:pPr>
              <w:jc w:val="center"/>
              <w:rPr>
                <w:szCs w:val="21"/>
              </w:rPr>
            </w:pPr>
          </w:p>
        </w:tc>
        <w:tc>
          <w:tcPr>
            <w:tcW w:w="1164" w:type="pct"/>
          </w:tcPr>
          <w:p w:rsidR="00DB7C61" w:rsidRDefault="00595E81">
            <w:pPr>
              <w:jc w:val="center"/>
              <w:rPr>
                <w:szCs w:val="21"/>
              </w:rPr>
            </w:pPr>
            <w:r>
              <w:rPr>
                <w:szCs w:val="21"/>
              </w:rPr>
              <w:t>恐龙湖电站</w:t>
            </w:r>
          </w:p>
        </w:tc>
        <w:tc>
          <w:tcPr>
            <w:tcW w:w="852" w:type="pct"/>
            <w:vAlign w:val="center"/>
          </w:tcPr>
          <w:p w:rsidR="00DB7C61" w:rsidRDefault="00595E81">
            <w:pPr>
              <w:jc w:val="center"/>
              <w:rPr>
                <w:szCs w:val="21"/>
              </w:rPr>
            </w:pPr>
            <w:r>
              <w:rPr>
                <w:szCs w:val="21"/>
              </w:rPr>
              <w:t>3×0.63</w:t>
            </w:r>
          </w:p>
        </w:tc>
        <w:tc>
          <w:tcPr>
            <w:tcW w:w="616" w:type="pct"/>
            <w:vAlign w:val="center"/>
          </w:tcPr>
          <w:p w:rsidR="00DB7C61" w:rsidRDefault="00595E81">
            <w:pPr>
              <w:jc w:val="center"/>
              <w:rPr>
                <w:szCs w:val="21"/>
              </w:rPr>
            </w:pPr>
            <w:r>
              <w:rPr>
                <w:szCs w:val="21"/>
              </w:rPr>
              <w:t>1.89</w:t>
            </w:r>
          </w:p>
        </w:tc>
        <w:tc>
          <w:tcPr>
            <w:tcW w:w="1053" w:type="pct"/>
            <w:vAlign w:val="center"/>
          </w:tcPr>
          <w:p w:rsidR="00DB7C61" w:rsidRDefault="00595E81">
            <w:pPr>
              <w:jc w:val="center"/>
              <w:rPr>
                <w:szCs w:val="21"/>
              </w:rPr>
            </w:pPr>
            <w:r>
              <w:rPr>
                <w:szCs w:val="21"/>
              </w:rPr>
              <w:t>10kV</w:t>
            </w:r>
          </w:p>
        </w:tc>
      </w:tr>
      <w:tr w:rsidR="00DB7C61">
        <w:trPr>
          <w:jc w:val="center"/>
        </w:trPr>
        <w:tc>
          <w:tcPr>
            <w:tcW w:w="526" w:type="pct"/>
            <w:vAlign w:val="center"/>
          </w:tcPr>
          <w:p w:rsidR="00DB7C61" w:rsidRDefault="00595E81">
            <w:pPr>
              <w:jc w:val="center"/>
              <w:rPr>
                <w:szCs w:val="21"/>
              </w:rPr>
            </w:pPr>
            <w:r>
              <w:rPr>
                <w:szCs w:val="21"/>
              </w:rPr>
              <w:t>4</w:t>
            </w:r>
          </w:p>
        </w:tc>
        <w:tc>
          <w:tcPr>
            <w:tcW w:w="789" w:type="pct"/>
            <w:vMerge/>
            <w:vAlign w:val="center"/>
          </w:tcPr>
          <w:p w:rsidR="00DB7C61" w:rsidRDefault="00DB7C61">
            <w:pPr>
              <w:jc w:val="center"/>
              <w:rPr>
                <w:szCs w:val="21"/>
              </w:rPr>
            </w:pPr>
          </w:p>
        </w:tc>
        <w:tc>
          <w:tcPr>
            <w:tcW w:w="1164" w:type="pct"/>
          </w:tcPr>
          <w:p w:rsidR="00DB7C61" w:rsidRDefault="00595E81">
            <w:pPr>
              <w:jc w:val="center"/>
              <w:rPr>
                <w:szCs w:val="21"/>
              </w:rPr>
            </w:pPr>
            <w:r>
              <w:rPr>
                <w:szCs w:val="21"/>
              </w:rPr>
              <w:t>甲山电站</w:t>
            </w:r>
          </w:p>
        </w:tc>
        <w:tc>
          <w:tcPr>
            <w:tcW w:w="852" w:type="pct"/>
            <w:vAlign w:val="center"/>
          </w:tcPr>
          <w:p w:rsidR="00DB7C61" w:rsidRDefault="00595E81">
            <w:pPr>
              <w:jc w:val="center"/>
              <w:rPr>
                <w:szCs w:val="21"/>
              </w:rPr>
            </w:pPr>
            <w:r>
              <w:rPr>
                <w:szCs w:val="21"/>
              </w:rPr>
              <w:t>2×0.63</w:t>
            </w:r>
          </w:p>
        </w:tc>
        <w:tc>
          <w:tcPr>
            <w:tcW w:w="616" w:type="pct"/>
            <w:vAlign w:val="center"/>
          </w:tcPr>
          <w:p w:rsidR="00DB7C61" w:rsidRDefault="00595E81">
            <w:pPr>
              <w:jc w:val="center"/>
              <w:rPr>
                <w:szCs w:val="21"/>
              </w:rPr>
            </w:pPr>
            <w:r>
              <w:rPr>
                <w:szCs w:val="21"/>
              </w:rPr>
              <w:t>1.26</w:t>
            </w:r>
          </w:p>
        </w:tc>
        <w:tc>
          <w:tcPr>
            <w:tcW w:w="1053" w:type="pct"/>
            <w:vAlign w:val="center"/>
          </w:tcPr>
          <w:p w:rsidR="00DB7C61" w:rsidRDefault="00595E81">
            <w:pPr>
              <w:jc w:val="center"/>
              <w:rPr>
                <w:szCs w:val="21"/>
              </w:rPr>
            </w:pPr>
            <w:r>
              <w:rPr>
                <w:szCs w:val="21"/>
              </w:rPr>
              <w:t>10kV</w:t>
            </w:r>
          </w:p>
        </w:tc>
      </w:tr>
      <w:tr w:rsidR="00DB7C61">
        <w:trPr>
          <w:jc w:val="center"/>
        </w:trPr>
        <w:tc>
          <w:tcPr>
            <w:tcW w:w="526" w:type="pct"/>
            <w:vAlign w:val="center"/>
          </w:tcPr>
          <w:p w:rsidR="00DB7C61" w:rsidRDefault="00595E81">
            <w:pPr>
              <w:jc w:val="center"/>
              <w:rPr>
                <w:szCs w:val="21"/>
              </w:rPr>
            </w:pPr>
            <w:r>
              <w:rPr>
                <w:szCs w:val="21"/>
              </w:rPr>
              <w:t>5</w:t>
            </w:r>
          </w:p>
        </w:tc>
        <w:tc>
          <w:tcPr>
            <w:tcW w:w="789" w:type="pct"/>
            <w:vMerge/>
            <w:vAlign w:val="center"/>
          </w:tcPr>
          <w:p w:rsidR="00DB7C61" w:rsidRDefault="00DB7C61">
            <w:pPr>
              <w:jc w:val="center"/>
              <w:rPr>
                <w:szCs w:val="21"/>
              </w:rPr>
            </w:pPr>
          </w:p>
        </w:tc>
        <w:tc>
          <w:tcPr>
            <w:tcW w:w="1164" w:type="pct"/>
          </w:tcPr>
          <w:p w:rsidR="00DB7C61" w:rsidRDefault="00595E81">
            <w:pPr>
              <w:jc w:val="center"/>
              <w:rPr>
                <w:szCs w:val="21"/>
              </w:rPr>
            </w:pPr>
            <w:r>
              <w:rPr>
                <w:szCs w:val="21"/>
              </w:rPr>
              <w:t>天星桥电站</w:t>
            </w:r>
          </w:p>
        </w:tc>
        <w:tc>
          <w:tcPr>
            <w:tcW w:w="852" w:type="pct"/>
            <w:vAlign w:val="center"/>
          </w:tcPr>
          <w:p w:rsidR="00DB7C61" w:rsidRDefault="00595E81">
            <w:pPr>
              <w:jc w:val="center"/>
              <w:rPr>
                <w:szCs w:val="21"/>
              </w:rPr>
            </w:pPr>
            <w:r>
              <w:rPr>
                <w:szCs w:val="21"/>
              </w:rPr>
              <w:t>2×0.63</w:t>
            </w:r>
          </w:p>
        </w:tc>
        <w:tc>
          <w:tcPr>
            <w:tcW w:w="616" w:type="pct"/>
            <w:vAlign w:val="center"/>
          </w:tcPr>
          <w:p w:rsidR="00DB7C61" w:rsidRDefault="00595E81">
            <w:pPr>
              <w:jc w:val="center"/>
              <w:rPr>
                <w:szCs w:val="21"/>
              </w:rPr>
            </w:pPr>
            <w:r>
              <w:rPr>
                <w:szCs w:val="21"/>
              </w:rPr>
              <w:t>1.26</w:t>
            </w:r>
          </w:p>
        </w:tc>
        <w:tc>
          <w:tcPr>
            <w:tcW w:w="1053" w:type="pct"/>
            <w:vAlign w:val="center"/>
          </w:tcPr>
          <w:p w:rsidR="00DB7C61" w:rsidRDefault="00595E81">
            <w:pPr>
              <w:jc w:val="center"/>
              <w:rPr>
                <w:szCs w:val="21"/>
              </w:rPr>
            </w:pPr>
            <w:r>
              <w:rPr>
                <w:szCs w:val="21"/>
              </w:rPr>
              <w:t>10kV</w:t>
            </w:r>
          </w:p>
        </w:tc>
      </w:tr>
      <w:tr w:rsidR="00DB7C61">
        <w:trPr>
          <w:jc w:val="center"/>
        </w:trPr>
        <w:tc>
          <w:tcPr>
            <w:tcW w:w="526" w:type="pct"/>
            <w:vAlign w:val="center"/>
          </w:tcPr>
          <w:p w:rsidR="00DB7C61" w:rsidRDefault="00595E81">
            <w:pPr>
              <w:jc w:val="center"/>
              <w:rPr>
                <w:szCs w:val="21"/>
              </w:rPr>
            </w:pPr>
            <w:r>
              <w:rPr>
                <w:szCs w:val="21"/>
              </w:rPr>
              <w:t>6</w:t>
            </w:r>
          </w:p>
        </w:tc>
        <w:tc>
          <w:tcPr>
            <w:tcW w:w="789" w:type="pct"/>
            <w:vMerge/>
            <w:vAlign w:val="center"/>
          </w:tcPr>
          <w:p w:rsidR="00DB7C61" w:rsidRDefault="00DB7C61">
            <w:pPr>
              <w:jc w:val="center"/>
              <w:rPr>
                <w:szCs w:val="21"/>
              </w:rPr>
            </w:pPr>
          </w:p>
        </w:tc>
        <w:tc>
          <w:tcPr>
            <w:tcW w:w="1164" w:type="pct"/>
          </w:tcPr>
          <w:p w:rsidR="00DB7C61" w:rsidRDefault="00595E81">
            <w:pPr>
              <w:jc w:val="center"/>
              <w:rPr>
                <w:szCs w:val="21"/>
              </w:rPr>
            </w:pPr>
            <w:r>
              <w:rPr>
                <w:szCs w:val="21"/>
              </w:rPr>
              <w:t>吊水岩电站</w:t>
            </w:r>
          </w:p>
        </w:tc>
        <w:tc>
          <w:tcPr>
            <w:tcW w:w="852" w:type="pct"/>
            <w:vAlign w:val="center"/>
          </w:tcPr>
          <w:p w:rsidR="00DB7C61" w:rsidRDefault="00595E81">
            <w:pPr>
              <w:jc w:val="center"/>
              <w:rPr>
                <w:szCs w:val="21"/>
              </w:rPr>
            </w:pPr>
            <w:r>
              <w:rPr>
                <w:szCs w:val="21"/>
              </w:rPr>
              <w:t>0.2+0.4</w:t>
            </w:r>
          </w:p>
        </w:tc>
        <w:tc>
          <w:tcPr>
            <w:tcW w:w="616" w:type="pct"/>
            <w:vAlign w:val="center"/>
          </w:tcPr>
          <w:p w:rsidR="00DB7C61" w:rsidRDefault="00595E81">
            <w:pPr>
              <w:jc w:val="center"/>
              <w:rPr>
                <w:szCs w:val="21"/>
              </w:rPr>
            </w:pPr>
            <w:r>
              <w:rPr>
                <w:szCs w:val="21"/>
              </w:rPr>
              <w:t>0.60</w:t>
            </w:r>
          </w:p>
        </w:tc>
        <w:tc>
          <w:tcPr>
            <w:tcW w:w="1053" w:type="pct"/>
            <w:vAlign w:val="center"/>
          </w:tcPr>
          <w:p w:rsidR="00DB7C61" w:rsidRDefault="00595E81">
            <w:pPr>
              <w:jc w:val="center"/>
              <w:rPr>
                <w:szCs w:val="21"/>
              </w:rPr>
            </w:pPr>
            <w:r>
              <w:rPr>
                <w:szCs w:val="21"/>
              </w:rPr>
              <w:t>10kV</w:t>
            </w:r>
          </w:p>
        </w:tc>
      </w:tr>
      <w:tr w:rsidR="00DB7C61">
        <w:trPr>
          <w:jc w:val="center"/>
        </w:trPr>
        <w:tc>
          <w:tcPr>
            <w:tcW w:w="526" w:type="pct"/>
            <w:vAlign w:val="center"/>
          </w:tcPr>
          <w:p w:rsidR="00DB7C61" w:rsidRDefault="00595E81">
            <w:pPr>
              <w:jc w:val="center"/>
              <w:rPr>
                <w:szCs w:val="21"/>
              </w:rPr>
            </w:pPr>
            <w:r>
              <w:rPr>
                <w:szCs w:val="21"/>
              </w:rPr>
              <w:t>7</w:t>
            </w:r>
          </w:p>
        </w:tc>
        <w:tc>
          <w:tcPr>
            <w:tcW w:w="789" w:type="pct"/>
            <w:vMerge/>
            <w:vAlign w:val="center"/>
          </w:tcPr>
          <w:p w:rsidR="00DB7C61" w:rsidRDefault="00DB7C61">
            <w:pPr>
              <w:jc w:val="center"/>
              <w:rPr>
                <w:szCs w:val="21"/>
              </w:rPr>
            </w:pPr>
          </w:p>
        </w:tc>
        <w:tc>
          <w:tcPr>
            <w:tcW w:w="1164" w:type="pct"/>
          </w:tcPr>
          <w:p w:rsidR="00DB7C61" w:rsidRDefault="00595E81">
            <w:pPr>
              <w:jc w:val="center"/>
              <w:rPr>
                <w:szCs w:val="21"/>
              </w:rPr>
            </w:pPr>
            <w:r>
              <w:rPr>
                <w:szCs w:val="21"/>
              </w:rPr>
              <w:t>落处电站</w:t>
            </w:r>
          </w:p>
        </w:tc>
        <w:tc>
          <w:tcPr>
            <w:tcW w:w="852" w:type="pct"/>
            <w:vAlign w:val="center"/>
          </w:tcPr>
          <w:p w:rsidR="00DB7C61" w:rsidRDefault="00595E81">
            <w:pPr>
              <w:jc w:val="center"/>
              <w:rPr>
                <w:szCs w:val="21"/>
              </w:rPr>
            </w:pPr>
            <w:r>
              <w:rPr>
                <w:szCs w:val="21"/>
              </w:rPr>
              <w:t>2×0.16</w:t>
            </w:r>
          </w:p>
        </w:tc>
        <w:tc>
          <w:tcPr>
            <w:tcW w:w="616" w:type="pct"/>
            <w:vAlign w:val="center"/>
          </w:tcPr>
          <w:p w:rsidR="00DB7C61" w:rsidRDefault="00595E81">
            <w:pPr>
              <w:jc w:val="center"/>
              <w:rPr>
                <w:szCs w:val="21"/>
              </w:rPr>
            </w:pPr>
            <w:r>
              <w:rPr>
                <w:szCs w:val="21"/>
              </w:rPr>
              <w:t>0.32</w:t>
            </w:r>
          </w:p>
        </w:tc>
        <w:tc>
          <w:tcPr>
            <w:tcW w:w="1053" w:type="pct"/>
            <w:vAlign w:val="center"/>
          </w:tcPr>
          <w:p w:rsidR="00DB7C61" w:rsidRDefault="00595E81">
            <w:pPr>
              <w:jc w:val="center"/>
              <w:rPr>
                <w:szCs w:val="21"/>
              </w:rPr>
            </w:pPr>
            <w:r>
              <w:rPr>
                <w:szCs w:val="21"/>
              </w:rPr>
              <w:t>10kV</w:t>
            </w:r>
          </w:p>
        </w:tc>
      </w:tr>
      <w:tr w:rsidR="00DB7C61">
        <w:trPr>
          <w:jc w:val="center"/>
        </w:trPr>
        <w:tc>
          <w:tcPr>
            <w:tcW w:w="526" w:type="pct"/>
            <w:vAlign w:val="center"/>
          </w:tcPr>
          <w:p w:rsidR="00DB7C61" w:rsidRDefault="00595E81">
            <w:pPr>
              <w:jc w:val="center"/>
              <w:rPr>
                <w:szCs w:val="21"/>
              </w:rPr>
            </w:pPr>
            <w:r>
              <w:rPr>
                <w:szCs w:val="21"/>
              </w:rPr>
              <w:t>8</w:t>
            </w:r>
          </w:p>
        </w:tc>
        <w:tc>
          <w:tcPr>
            <w:tcW w:w="789" w:type="pct"/>
            <w:vMerge/>
            <w:vAlign w:val="center"/>
          </w:tcPr>
          <w:p w:rsidR="00DB7C61" w:rsidRDefault="00DB7C61">
            <w:pPr>
              <w:jc w:val="center"/>
              <w:rPr>
                <w:szCs w:val="21"/>
              </w:rPr>
            </w:pPr>
          </w:p>
        </w:tc>
        <w:tc>
          <w:tcPr>
            <w:tcW w:w="1164" w:type="pct"/>
          </w:tcPr>
          <w:p w:rsidR="00DB7C61" w:rsidRDefault="00595E81">
            <w:pPr>
              <w:jc w:val="center"/>
              <w:rPr>
                <w:szCs w:val="21"/>
              </w:rPr>
            </w:pPr>
            <w:r>
              <w:rPr>
                <w:szCs w:val="21"/>
              </w:rPr>
              <w:t>凹河电站</w:t>
            </w:r>
          </w:p>
        </w:tc>
        <w:tc>
          <w:tcPr>
            <w:tcW w:w="852" w:type="pct"/>
            <w:vAlign w:val="center"/>
          </w:tcPr>
          <w:p w:rsidR="00DB7C61" w:rsidRDefault="00595E81">
            <w:pPr>
              <w:jc w:val="center"/>
              <w:rPr>
                <w:szCs w:val="21"/>
              </w:rPr>
            </w:pPr>
            <w:r>
              <w:rPr>
                <w:szCs w:val="21"/>
              </w:rPr>
              <w:t>2×0.2</w:t>
            </w:r>
          </w:p>
        </w:tc>
        <w:tc>
          <w:tcPr>
            <w:tcW w:w="616" w:type="pct"/>
            <w:vAlign w:val="center"/>
          </w:tcPr>
          <w:p w:rsidR="00DB7C61" w:rsidRDefault="00595E81">
            <w:pPr>
              <w:jc w:val="center"/>
              <w:rPr>
                <w:szCs w:val="21"/>
              </w:rPr>
            </w:pPr>
            <w:r>
              <w:rPr>
                <w:szCs w:val="21"/>
              </w:rPr>
              <w:t>0.40</w:t>
            </w:r>
          </w:p>
        </w:tc>
        <w:tc>
          <w:tcPr>
            <w:tcW w:w="1053" w:type="pct"/>
            <w:vAlign w:val="center"/>
          </w:tcPr>
          <w:p w:rsidR="00DB7C61" w:rsidRDefault="00595E81">
            <w:pPr>
              <w:jc w:val="center"/>
              <w:rPr>
                <w:szCs w:val="21"/>
              </w:rPr>
            </w:pPr>
            <w:r>
              <w:rPr>
                <w:szCs w:val="21"/>
              </w:rPr>
              <w:t>10kV</w:t>
            </w:r>
          </w:p>
        </w:tc>
      </w:tr>
      <w:tr w:rsidR="00DB7C61">
        <w:trPr>
          <w:jc w:val="center"/>
        </w:trPr>
        <w:tc>
          <w:tcPr>
            <w:tcW w:w="526" w:type="pct"/>
            <w:vAlign w:val="center"/>
          </w:tcPr>
          <w:p w:rsidR="00DB7C61" w:rsidRDefault="00595E81">
            <w:pPr>
              <w:jc w:val="center"/>
              <w:rPr>
                <w:szCs w:val="21"/>
              </w:rPr>
            </w:pPr>
            <w:r>
              <w:rPr>
                <w:szCs w:val="21"/>
              </w:rPr>
              <w:t>9</w:t>
            </w:r>
          </w:p>
        </w:tc>
        <w:tc>
          <w:tcPr>
            <w:tcW w:w="789" w:type="pct"/>
            <w:vMerge/>
            <w:vAlign w:val="center"/>
          </w:tcPr>
          <w:p w:rsidR="00DB7C61" w:rsidRDefault="00DB7C61">
            <w:pPr>
              <w:jc w:val="center"/>
              <w:rPr>
                <w:szCs w:val="21"/>
              </w:rPr>
            </w:pPr>
          </w:p>
        </w:tc>
        <w:tc>
          <w:tcPr>
            <w:tcW w:w="1164" w:type="pct"/>
          </w:tcPr>
          <w:p w:rsidR="00DB7C61" w:rsidRDefault="00595E81">
            <w:pPr>
              <w:jc w:val="center"/>
              <w:rPr>
                <w:szCs w:val="21"/>
              </w:rPr>
            </w:pPr>
            <w:r>
              <w:rPr>
                <w:szCs w:val="21"/>
              </w:rPr>
              <w:t>清峰电站</w:t>
            </w:r>
          </w:p>
        </w:tc>
        <w:tc>
          <w:tcPr>
            <w:tcW w:w="852" w:type="pct"/>
            <w:vAlign w:val="center"/>
          </w:tcPr>
          <w:p w:rsidR="00DB7C61" w:rsidRDefault="00595E81">
            <w:pPr>
              <w:jc w:val="center"/>
              <w:rPr>
                <w:szCs w:val="21"/>
              </w:rPr>
            </w:pPr>
            <w:r>
              <w:rPr>
                <w:szCs w:val="21"/>
              </w:rPr>
              <w:t>2×0.8+0.4</w:t>
            </w:r>
          </w:p>
        </w:tc>
        <w:tc>
          <w:tcPr>
            <w:tcW w:w="616" w:type="pct"/>
            <w:vAlign w:val="center"/>
          </w:tcPr>
          <w:p w:rsidR="00DB7C61" w:rsidRDefault="00595E81">
            <w:pPr>
              <w:jc w:val="center"/>
              <w:rPr>
                <w:szCs w:val="21"/>
              </w:rPr>
            </w:pPr>
            <w:r>
              <w:rPr>
                <w:szCs w:val="21"/>
              </w:rPr>
              <w:t>2.00</w:t>
            </w:r>
          </w:p>
        </w:tc>
        <w:tc>
          <w:tcPr>
            <w:tcW w:w="1053" w:type="pct"/>
            <w:vAlign w:val="center"/>
          </w:tcPr>
          <w:p w:rsidR="00DB7C61" w:rsidRDefault="00595E81">
            <w:pPr>
              <w:jc w:val="center"/>
              <w:rPr>
                <w:szCs w:val="21"/>
              </w:rPr>
            </w:pPr>
            <w:r>
              <w:rPr>
                <w:szCs w:val="21"/>
              </w:rPr>
              <w:t>10kV</w:t>
            </w:r>
          </w:p>
        </w:tc>
      </w:tr>
      <w:tr w:rsidR="00DB7C61">
        <w:trPr>
          <w:jc w:val="center"/>
        </w:trPr>
        <w:tc>
          <w:tcPr>
            <w:tcW w:w="526" w:type="pct"/>
            <w:vAlign w:val="center"/>
          </w:tcPr>
          <w:p w:rsidR="00DB7C61" w:rsidRDefault="00595E81">
            <w:pPr>
              <w:jc w:val="center"/>
              <w:rPr>
                <w:szCs w:val="21"/>
              </w:rPr>
            </w:pPr>
            <w:r>
              <w:rPr>
                <w:szCs w:val="21"/>
              </w:rPr>
              <w:t>10</w:t>
            </w:r>
          </w:p>
        </w:tc>
        <w:tc>
          <w:tcPr>
            <w:tcW w:w="789" w:type="pct"/>
            <w:vMerge/>
            <w:vAlign w:val="center"/>
          </w:tcPr>
          <w:p w:rsidR="00DB7C61" w:rsidRDefault="00DB7C61">
            <w:pPr>
              <w:jc w:val="center"/>
              <w:rPr>
                <w:szCs w:val="21"/>
              </w:rPr>
            </w:pPr>
          </w:p>
        </w:tc>
        <w:tc>
          <w:tcPr>
            <w:tcW w:w="1164" w:type="pct"/>
          </w:tcPr>
          <w:p w:rsidR="00DB7C61" w:rsidRDefault="00595E81">
            <w:pPr>
              <w:jc w:val="center"/>
              <w:rPr>
                <w:szCs w:val="21"/>
              </w:rPr>
            </w:pPr>
            <w:r>
              <w:rPr>
                <w:szCs w:val="21"/>
              </w:rPr>
              <w:t>牛昌桥电站</w:t>
            </w:r>
          </w:p>
        </w:tc>
        <w:tc>
          <w:tcPr>
            <w:tcW w:w="852" w:type="pct"/>
            <w:vAlign w:val="center"/>
          </w:tcPr>
          <w:p w:rsidR="00DB7C61" w:rsidRDefault="00595E81">
            <w:pPr>
              <w:jc w:val="center"/>
              <w:rPr>
                <w:szCs w:val="21"/>
              </w:rPr>
            </w:pPr>
            <w:r>
              <w:rPr>
                <w:szCs w:val="21"/>
              </w:rPr>
              <w:t>2×0.2</w:t>
            </w:r>
          </w:p>
        </w:tc>
        <w:tc>
          <w:tcPr>
            <w:tcW w:w="616" w:type="pct"/>
            <w:vAlign w:val="center"/>
          </w:tcPr>
          <w:p w:rsidR="00DB7C61" w:rsidRDefault="00595E81">
            <w:pPr>
              <w:jc w:val="center"/>
              <w:rPr>
                <w:szCs w:val="21"/>
              </w:rPr>
            </w:pPr>
            <w:r>
              <w:rPr>
                <w:szCs w:val="21"/>
              </w:rPr>
              <w:t>0.40</w:t>
            </w:r>
          </w:p>
        </w:tc>
        <w:tc>
          <w:tcPr>
            <w:tcW w:w="1053" w:type="pct"/>
            <w:vAlign w:val="center"/>
          </w:tcPr>
          <w:p w:rsidR="00DB7C61" w:rsidRDefault="00595E81">
            <w:pPr>
              <w:jc w:val="center"/>
              <w:rPr>
                <w:szCs w:val="21"/>
              </w:rPr>
            </w:pPr>
            <w:r>
              <w:rPr>
                <w:szCs w:val="21"/>
              </w:rPr>
              <w:t>10kV</w:t>
            </w:r>
          </w:p>
        </w:tc>
      </w:tr>
      <w:tr w:rsidR="00DB7C61">
        <w:trPr>
          <w:jc w:val="center"/>
        </w:trPr>
        <w:tc>
          <w:tcPr>
            <w:tcW w:w="526" w:type="pct"/>
            <w:vAlign w:val="center"/>
          </w:tcPr>
          <w:p w:rsidR="00DB7C61" w:rsidRDefault="00595E81">
            <w:pPr>
              <w:jc w:val="center"/>
              <w:rPr>
                <w:szCs w:val="21"/>
              </w:rPr>
            </w:pPr>
            <w:r>
              <w:rPr>
                <w:szCs w:val="21"/>
              </w:rPr>
              <w:t>11</w:t>
            </w:r>
          </w:p>
        </w:tc>
        <w:tc>
          <w:tcPr>
            <w:tcW w:w="789" w:type="pct"/>
            <w:vMerge/>
            <w:vAlign w:val="center"/>
          </w:tcPr>
          <w:p w:rsidR="00DB7C61" w:rsidRDefault="00DB7C61">
            <w:pPr>
              <w:jc w:val="center"/>
              <w:rPr>
                <w:szCs w:val="21"/>
              </w:rPr>
            </w:pPr>
          </w:p>
        </w:tc>
        <w:tc>
          <w:tcPr>
            <w:tcW w:w="1164" w:type="pct"/>
          </w:tcPr>
          <w:p w:rsidR="00DB7C61" w:rsidRDefault="00595E81">
            <w:pPr>
              <w:jc w:val="center"/>
              <w:rPr>
                <w:szCs w:val="21"/>
              </w:rPr>
            </w:pPr>
            <w:r>
              <w:rPr>
                <w:szCs w:val="21"/>
              </w:rPr>
              <w:t>鱼跳岩电站</w:t>
            </w:r>
          </w:p>
        </w:tc>
        <w:tc>
          <w:tcPr>
            <w:tcW w:w="852" w:type="pct"/>
            <w:vAlign w:val="center"/>
          </w:tcPr>
          <w:p w:rsidR="00DB7C61" w:rsidRDefault="00595E81">
            <w:pPr>
              <w:jc w:val="center"/>
              <w:rPr>
                <w:szCs w:val="21"/>
              </w:rPr>
            </w:pPr>
            <w:r>
              <w:rPr>
                <w:szCs w:val="21"/>
              </w:rPr>
              <w:t>0.1+0.125</w:t>
            </w:r>
          </w:p>
        </w:tc>
        <w:tc>
          <w:tcPr>
            <w:tcW w:w="616" w:type="pct"/>
            <w:vAlign w:val="center"/>
          </w:tcPr>
          <w:p w:rsidR="00DB7C61" w:rsidRDefault="00595E81">
            <w:pPr>
              <w:jc w:val="center"/>
              <w:rPr>
                <w:szCs w:val="21"/>
              </w:rPr>
            </w:pPr>
            <w:r>
              <w:rPr>
                <w:szCs w:val="21"/>
              </w:rPr>
              <w:t>0.23</w:t>
            </w:r>
          </w:p>
        </w:tc>
        <w:tc>
          <w:tcPr>
            <w:tcW w:w="1053" w:type="pct"/>
            <w:vAlign w:val="center"/>
          </w:tcPr>
          <w:p w:rsidR="00DB7C61" w:rsidRDefault="00595E81">
            <w:pPr>
              <w:jc w:val="center"/>
              <w:rPr>
                <w:szCs w:val="21"/>
              </w:rPr>
            </w:pPr>
            <w:r>
              <w:rPr>
                <w:szCs w:val="21"/>
              </w:rPr>
              <w:t>10kV</w:t>
            </w:r>
          </w:p>
        </w:tc>
      </w:tr>
      <w:tr w:rsidR="00DB7C61">
        <w:trPr>
          <w:jc w:val="center"/>
        </w:trPr>
        <w:tc>
          <w:tcPr>
            <w:tcW w:w="526" w:type="pct"/>
            <w:vAlign w:val="center"/>
          </w:tcPr>
          <w:p w:rsidR="00DB7C61" w:rsidRDefault="00595E81">
            <w:pPr>
              <w:jc w:val="center"/>
              <w:rPr>
                <w:szCs w:val="21"/>
              </w:rPr>
            </w:pPr>
            <w:r>
              <w:rPr>
                <w:szCs w:val="21"/>
              </w:rPr>
              <w:t>12</w:t>
            </w:r>
          </w:p>
        </w:tc>
        <w:tc>
          <w:tcPr>
            <w:tcW w:w="789" w:type="pct"/>
            <w:vMerge/>
            <w:vAlign w:val="center"/>
          </w:tcPr>
          <w:p w:rsidR="00DB7C61" w:rsidRDefault="00DB7C61">
            <w:pPr>
              <w:jc w:val="center"/>
              <w:rPr>
                <w:szCs w:val="21"/>
              </w:rPr>
            </w:pPr>
          </w:p>
        </w:tc>
        <w:tc>
          <w:tcPr>
            <w:tcW w:w="1164" w:type="pct"/>
          </w:tcPr>
          <w:p w:rsidR="00DB7C61" w:rsidRDefault="00595E81">
            <w:pPr>
              <w:jc w:val="center"/>
              <w:rPr>
                <w:szCs w:val="21"/>
              </w:rPr>
            </w:pPr>
            <w:r>
              <w:rPr>
                <w:szCs w:val="21"/>
              </w:rPr>
              <w:t>猴子桥电站</w:t>
            </w:r>
          </w:p>
        </w:tc>
        <w:tc>
          <w:tcPr>
            <w:tcW w:w="852" w:type="pct"/>
            <w:vAlign w:val="center"/>
          </w:tcPr>
          <w:p w:rsidR="00DB7C61" w:rsidRDefault="00595E81">
            <w:pPr>
              <w:jc w:val="center"/>
              <w:rPr>
                <w:szCs w:val="21"/>
              </w:rPr>
            </w:pPr>
            <w:r>
              <w:rPr>
                <w:szCs w:val="21"/>
              </w:rPr>
              <w:t>0.5+0.32</w:t>
            </w:r>
          </w:p>
        </w:tc>
        <w:tc>
          <w:tcPr>
            <w:tcW w:w="616" w:type="pct"/>
            <w:vAlign w:val="center"/>
          </w:tcPr>
          <w:p w:rsidR="00DB7C61" w:rsidRDefault="00595E81">
            <w:pPr>
              <w:jc w:val="center"/>
              <w:rPr>
                <w:szCs w:val="21"/>
              </w:rPr>
            </w:pPr>
            <w:r>
              <w:rPr>
                <w:szCs w:val="21"/>
              </w:rPr>
              <w:t>0.82</w:t>
            </w:r>
          </w:p>
        </w:tc>
        <w:tc>
          <w:tcPr>
            <w:tcW w:w="1053" w:type="pct"/>
            <w:vAlign w:val="center"/>
          </w:tcPr>
          <w:p w:rsidR="00DB7C61" w:rsidRDefault="00595E81">
            <w:pPr>
              <w:jc w:val="center"/>
              <w:rPr>
                <w:szCs w:val="21"/>
              </w:rPr>
            </w:pPr>
            <w:r>
              <w:rPr>
                <w:szCs w:val="21"/>
              </w:rPr>
              <w:t>10kV</w:t>
            </w:r>
          </w:p>
        </w:tc>
      </w:tr>
      <w:tr w:rsidR="00DB7C61">
        <w:trPr>
          <w:jc w:val="center"/>
        </w:trPr>
        <w:tc>
          <w:tcPr>
            <w:tcW w:w="526" w:type="pct"/>
            <w:vAlign w:val="center"/>
          </w:tcPr>
          <w:p w:rsidR="00DB7C61" w:rsidRDefault="00595E81">
            <w:pPr>
              <w:jc w:val="center"/>
              <w:rPr>
                <w:szCs w:val="21"/>
              </w:rPr>
            </w:pPr>
            <w:r>
              <w:rPr>
                <w:szCs w:val="21"/>
              </w:rPr>
              <w:t>13</w:t>
            </w:r>
          </w:p>
        </w:tc>
        <w:tc>
          <w:tcPr>
            <w:tcW w:w="789" w:type="pct"/>
            <w:vMerge/>
            <w:vAlign w:val="center"/>
          </w:tcPr>
          <w:p w:rsidR="00DB7C61" w:rsidRDefault="00DB7C61">
            <w:pPr>
              <w:jc w:val="center"/>
              <w:rPr>
                <w:szCs w:val="21"/>
              </w:rPr>
            </w:pPr>
          </w:p>
        </w:tc>
        <w:tc>
          <w:tcPr>
            <w:tcW w:w="1164" w:type="pct"/>
          </w:tcPr>
          <w:p w:rsidR="00DB7C61" w:rsidRDefault="00595E81">
            <w:pPr>
              <w:jc w:val="center"/>
              <w:rPr>
                <w:szCs w:val="21"/>
              </w:rPr>
            </w:pPr>
            <w:r>
              <w:rPr>
                <w:szCs w:val="21"/>
              </w:rPr>
              <w:t>大陌电站</w:t>
            </w:r>
          </w:p>
        </w:tc>
        <w:tc>
          <w:tcPr>
            <w:tcW w:w="852" w:type="pct"/>
            <w:vAlign w:val="center"/>
          </w:tcPr>
          <w:p w:rsidR="00DB7C61" w:rsidRDefault="00595E81">
            <w:pPr>
              <w:jc w:val="center"/>
              <w:rPr>
                <w:szCs w:val="21"/>
              </w:rPr>
            </w:pPr>
            <w:r>
              <w:rPr>
                <w:szCs w:val="21"/>
              </w:rPr>
              <w:t>2×0.16</w:t>
            </w:r>
          </w:p>
        </w:tc>
        <w:tc>
          <w:tcPr>
            <w:tcW w:w="616" w:type="pct"/>
            <w:vAlign w:val="center"/>
          </w:tcPr>
          <w:p w:rsidR="00DB7C61" w:rsidRDefault="00595E81">
            <w:pPr>
              <w:jc w:val="center"/>
              <w:rPr>
                <w:szCs w:val="21"/>
              </w:rPr>
            </w:pPr>
            <w:r>
              <w:rPr>
                <w:szCs w:val="21"/>
              </w:rPr>
              <w:t>0.32</w:t>
            </w:r>
          </w:p>
        </w:tc>
        <w:tc>
          <w:tcPr>
            <w:tcW w:w="1053" w:type="pct"/>
            <w:vAlign w:val="center"/>
          </w:tcPr>
          <w:p w:rsidR="00DB7C61" w:rsidRDefault="00595E81">
            <w:pPr>
              <w:jc w:val="center"/>
              <w:rPr>
                <w:szCs w:val="21"/>
              </w:rPr>
            </w:pPr>
            <w:r>
              <w:rPr>
                <w:szCs w:val="21"/>
              </w:rPr>
              <w:t>10kV</w:t>
            </w:r>
          </w:p>
        </w:tc>
      </w:tr>
      <w:tr w:rsidR="00DB7C61">
        <w:trPr>
          <w:jc w:val="center"/>
        </w:trPr>
        <w:tc>
          <w:tcPr>
            <w:tcW w:w="526" w:type="pct"/>
            <w:vAlign w:val="center"/>
          </w:tcPr>
          <w:p w:rsidR="00DB7C61" w:rsidRDefault="00595E81">
            <w:pPr>
              <w:jc w:val="center"/>
              <w:rPr>
                <w:szCs w:val="21"/>
              </w:rPr>
            </w:pPr>
            <w:r>
              <w:rPr>
                <w:szCs w:val="21"/>
              </w:rPr>
              <w:t>14</w:t>
            </w:r>
          </w:p>
        </w:tc>
        <w:tc>
          <w:tcPr>
            <w:tcW w:w="789" w:type="pct"/>
            <w:vMerge/>
            <w:vAlign w:val="center"/>
          </w:tcPr>
          <w:p w:rsidR="00DB7C61" w:rsidRDefault="00DB7C61">
            <w:pPr>
              <w:jc w:val="center"/>
              <w:rPr>
                <w:szCs w:val="21"/>
              </w:rPr>
            </w:pPr>
          </w:p>
        </w:tc>
        <w:tc>
          <w:tcPr>
            <w:tcW w:w="1164" w:type="pct"/>
          </w:tcPr>
          <w:p w:rsidR="00DB7C61" w:rsidRDefault="00595E81">
            <w:pPr>
              <w:jc w:val="center"/>
              <w:rPr>
                <w:szCs w:val="21"/>
              </w:rPr>
            </w:pPr>
            <w:r>
              <w:rPr>
                <w:szCs w:val="21"/>
              </w:rPr>
              <w:t>岩脚电站</w:t>
            </w:r>
          </w:p>
        </w:tc>
        <w:tc>
          <w:tcPr>
            <w:tcW w:w="852" w:type="pct"/>
            <w:vAlign w:val="center"/>
          </w:tcPr>
          <w:p w:rsidR="00DB7C61" w:rsidRDefault="00595E81">
            <w:pPr>
              <w:jc w:val="center"/>
              <w:rPr>
                <w:szCs w:val="21"/>
              </w:rPr>
            </w:pPr>
            <w:r>
              <w:rPr>
                <w:szCs w:val="21"/>
              </w:rPr>
              <w:t>2×0.16</w:t>
            </w:r>
          </w:p>
        </w:tc>
        <w:tc>
          <w:tcPr>
            <w:tcW w:w="616" w:type="pct"/>
            <w:vAlign w:val="center"/>
          </w:tcPr>
          <w:p w:rsidR="00DB7C61" w:rsidRDefault="00595E81">
            <w:pPr>
              <w:jc w:val="center"/>
              <w:rPr>
                <w:szCs w:val="21"/>
              </w:rPr>
            </w:pPr>
            <w:r>
              <w:rPr>
                <w:szCs w:val="21"/>
              </w:rPr>
              <w:t>0.32</w:t>
            </w:r>
          </w:p>
        </w:tc>
        <w:tc>
          <w:tcPr>
            <w:tcW w:w="1053" w:type="pct"/>
            <w:vAlign w:val="center"/>
          </w:tcPr>
          <w:p w:rsidR="00DB7C61" w:rsidRDefault="00595E81">
            <w:pPr>
              <w:jc w:val="center"/>
              <w:rPr>
                <w:szCs w:val="21"/>
              </w:rPr>
            </w:pPr>
            <w:r>
              <w:rPr>
                <w:szCs w:val="21"/>
              </w:rPr>
              <w:t>10kV</w:t>
            </w:r>
          </w:p>
        </w:tc>
      </w:tr>
      <w:tr w:rsidR="00DB7C61">
        <w:trPr>
          <w:jc w:val="center"/>
        </w:trPr>
        <w:tc>
          <w:tcPr>
            <w:tcW w:w="2479" w:type="pct"/>
            <w:gridSpan w:val="3"/>
            <w:vAlign w:val="center"/>
          </w:tcPr>
          <w:p w:rsidR="00DB7C61" w:rsidRDefault="00595E81">
            <w:pPr>
              <w:jc w:val="center"/>
              <w:rPr>
                <w:b/>
                <w:szCs w:val="21"/>
              </w:rPr>
            </w:pPr>
            <w:r>
              <w:rPr>
                <w:b/>
                <w:szCs w:val="21"/>
              </w:rPr>
              <w:t>水电合计</w:t>
            </w:r>
          </w:p>
        </w:tc>
        <w:tc>
          <w:tcPr>
            <w:tcW w:w="1468" w:type="pct"/>
            <w:gridSpan w:val="2"/>
            <w:vAlign w:val="center"/>
          </w:tcPr>
          <w:p w:rsidR="00DB7C61" w:rsidRDefault="00595E81">
            <w:pPr>
              <w:jc w:val="center"/>
              <w:rPr>
                <w:b/>
                <w:szCs w:val="21"/>
              </w:rPr>
            </w:pPr>
            <w:r>
              <w:rPr>
                <w:b/>
                <w:szCs w:val="21"/>
              </w:rPr>
              <w:t>31.02</w:t>
            </w:r>
          </w:p>
        </w:tc>
        <w:tc>
          <w:tcPr>
            <w:tcW w:w="1053" w:type="pct"/>
            <w:vAlign w:val="center"/>
          </w:tcPr>
          <w:p w:rsidR="00DB7C61" w:rsidRDefault="00DB7C61">
            <w:pPr>
              <w:jc w:val="center"/>
              <w:rPr>
                <w:szCs w:val="21"/>
              </w:rPr>
            </w:pPr>
          </w:p>
        </w:tc>
      </w:tr>
      <w:tr w:rsidR="00DB7C61">
        <w:trPr>
          <w:jc w:val="center"/>
        </w:trPr>
        <w:tc>
          <w:tcPr>
            <w:tcW w:w="526" w:type="pct"/>
            <w:vAlign w:val="center"/>
          </w:tcPr>
          <w:p w:rsidR="00DB7C61" w:rsidRDefault="00595E81">
            <w:pPr>
              <w:jc w:val="center"/>
              <w:rPr>
                <w:szCs w:val="21"/>
              </w:rPr>
            </w:pPr>
            <w:r>
              <w:rPr>
                <w:szCs w:val="21"/>
              </w:rPr>
              <w:t>1</w:t>
            </w:r>
          </w:p>
        </w:tc>
        <w:tc>
          <w:tcPr>
            <w:tcW w:w="789" w:type="pct"/>
            <w:vMerge w:val="restart"/>
            <w:vAlign w:val="center"/>
          </w:tcPr>
          <w:p w:rsidR="00DB7C61" w:rsidRDefault="00595E81">
            <w:pPr>
              <w:jc w:val="center"/>
              <w:rPr>
                <w:szCs w:val="21"/>
              </w:rPr>
            </w:pPr>
            <w:r>
              <w:rPr>
                <w:szCs w:val="21"/>
              </w:rPr>
              <w:t>风电</w:t>
            </w:r>
          </w:p>
        </w:tc>
        <w:tc>
          <w:tcPr>
            <w:tcW w:w="1164" w:type="pct"/>
            <w:vAlign w:val="center"/>
          </w:tcPr>
          <w:p w:rsidR="00DB7C61" w:rsidRDefault="00595E81">
            <w:pPr>
              <w:jc w:val="center"/>
              <w:rPr>
                <w:szCs w:val="21"/>
              </w:rPr>
            </w:pPr>
            <w:r>
              <w:rPr>
                <w:szCs w:val="21"/>
              </w:rPr>
              <w:t>三塘风电场</w:t>
            </w:r>
          </w:p>
        </w:tc>
        <w:tc>
          <w:tcPr>
            <w:tcW w:w="852" w:type="pct"/>
            <w:vAlign w:val="center"/>
          </w:tcPr>
          <w:p w:rsidR="00DB7C61" w:rsidRDefault="00595E81">
            <w:pPr>
              <w:jc w:val="center"/>
              <w:rPr>
                <w:szCs w:val="21"/>
              </w:rPr>
            </w:pPr>
            <w:r>
              <w:rPr>
                <w:szCs w:val="21"/>
              </w:rPr>
              <w:t>24×2</w:t>
            </w:r>
          </w:p>
        </w:tc>
        <w:tc>
          <w:tcPr>
            <w:tcW w:w="616" w:type="pct"/>
          </w:tcPr>
          <w:p w:rsidR="00DB7C61" w:rsidRDefault="00595E81">
            <w:pPr>
              <w:jc w:val="center"/>
              <w:rPr>
                <w:szCs w:val="21"/>
              </w:rPr>
            </w:pPr>
            <w:r>
              <w:rPr>
                <w:szCs w:val="21"/>
              </w:rPr>
              <w:t>48.00</w:t>
            </w:r>
          </w:p>
        </w:tc>
        <w:tc>
          <w:tcPr>
            <w:tcW w:w="1053" w:type="pct"/>
            <w:vAlign w:val="center"/>
          </w:tcPr>
          <w:p w:rsidR="00DB7C61" w:rsidRDefault="00595E81">
            <w:pPr>
              <w:jc w:val="center"/>
              <w:rPr>
                <w:szCs w:val="21"/>
              </w:rPr>
            </w:pPr>
            <w:r>
              <w:rPr>
                <w:szCs w:val="21"/>
              </w:rPr>
              <w:t>110kV</w:t>
            </w:r>
          </w:p>
        </w:tc>
      </w:tr>
      <w:tr w:rsidR="00DB7C61">
        <w:trPr>
          <w:jc w:val="center"/>
        </w:trPr>
        <w:tc>
          <w:tcPr>
            <w:tcW w:w="526" w:type="pct"/>
            <w:vAlign w:val="center"/>
          </w:tcPr>
          <w:p w:rsidR="00DB7C61" w:rsidRDefault="00595E81">
            <w:pPr>
              <w:jc w:val="center"/>
              <w:rPr>
                <w:szCs w:val="21"/>
              </w:rPr>
            </w:pPr>
            <w:r>
              <w:rPr>
                <w:szCs w:val="21"/>
              </w:rPr>
              <w:t>2</w:t>
            </w:r>
          </w:p>
        </w:tc>
        <w:tc>
          <w:tcPr>
            <w:tcW w:w="789" w:type="pct"/>
            <w:vMerge/>
            <w:vAlign w:val="center"/>
          </w:tcPr>
          <w:p w:rsidR="00DB7C61" w:rsidRDefault="00DB7C61">
            <w:pPr>
              <w:jc w:val="center"/>
              <w:rPr>
                <w:szCs w:val="21"/>
              </w:rPr>
            </w:pPr>
          </w:p>
        </w:tc>
        <w:tc>
          <w:tcPr>
            <w:tcW w:w="1164" w:type="pct"/>
            <w:vAlign w:val="center"/>
          </w:tcPr>
          <w:p w:rsidR="00DB7C61" w:rsidRDefault="00595E81">
            <w:pPr>
              <w:jc w:val="center"/>
              <w:rPr>
                <w:szCs w:val="21"/>
              </w:rPr>
            </w:pPr>
            <w:r>
              <w:rPr>
                <w:szCs w:val="21"/>
              </w:rPr>
              <w:t>普屯坝风电场</w:t>
            </w:r>
          </w:p>
        </w:tc>
        <w:tc>
          <w:tcPr>
            <w:tcW w:w="852" w:type="pct"/>
            <w:vAlign w:val="center"/>
          </w:tcPr>
          <w:p w:rsidR="00DB7C61" w:rsidRDefault="00595E81">
            <w:pPr>
              <w:jc w:val="center"/>
              <w:rPr>
                <w:szCs w:val="21"/>
              </w:rPr>
            </w:pPr>
            <w:r>
              <w:rPr>
                <w:szCs w:val="21"/>
              </w:rPr>
              <w:t>30×2</w:t>
            </w:r>
          </w:p>
        </w:tc>
        <w:tc>
          <w:tcPr>
            <w:tcW w:w="616" w:type="pct"/>
          </w:tcPr>
          <w:p w:rsidR="00DB7C61" w:rsidRDefault="00595E81">
            <w:pPr>
              <w:jc w:val="center"/>
              <w:rPr>
                <w:szCs w:val="21"/>
              </w:rPr>
            </w:pPr>
            <w:r>
              <w:rPr>
                <w:szCs w:val="21"/>
              </w:rPr>
              <w:t>60.00</w:t>
            </w:r>
          </w:p>
        </w:tc>
        <w:tc>
          <w:tcPr>
            <w:tcW w:w="1053" w:type="pct"/>
            <w:vAlign w:val="center"/>
          </w:tcPr>
          <w:p w:rsidR="00DB7C61" w:rsidRDefault="00595E81">
            <w:pPr>
              <w:jc w:val="center"/>
              <w:rPr>
                <w:szCs w:val="21"/>
              </w:rPr>
            </w:pPr>
            <w:r>
              <w:rPr>
                <w:szCs w:val="21"/>
              </w:rPr>
              <w:t>110kV</w:t>
            </w:r>
          </w:p>
        </w:tc>
      </w:tr>
      <w:tr w:rsidR="00DB7C61">
        <w:trPr>
          <w:jc w:val="center"/>
        </w:trPr>
        <w:tc>
          <w:tcPr>
            <w:tcW w:w="2479" w:type="pct"/>
            <w:gridSpan w:val="3"/>
            <w:vAlign w:val="center"/>
          </w:tcPr>
          <w:p w:rsidR="00DB7C61" w:rsidRDefault="00595E81">
            <w:pPr>
              <w:jc w:val="center"/>
              <w:rPr>
                <w:szCs w:val="21"/>
              </w:rPr>
            </w:pPr>
            <w:r>
              <w:rPr>
                <w:szCs w:val="21"/>
              </w:rPr>
              <w:t>风电合计</w:t>
            </w:r>
          </w:p>
        </w:tc>
        <w:tc>
          <w:tcPr>
            <w:tcW w:w="1468" w:type="pct"/>
            <w:gridSpan w:val="2"/>
            <w:vAlign w:val="center"/>
          </w:tcPr>
          <w:p w:rsidR="00DB7C61" w:rsidRDefault="00595E81">
            <w:pPr>
              <w:jc w:val="center"/>
              <w:rPr>
                <w:szCs w:val="21"/>
              </w:rPr>
            </w:pPr>
            <w:r>
              <w:rPr>
                <w:szCs w:val="21"/>
              </w:rPr>
              <w:t>108.00</w:t>
            </w:r>
          </w:p>
        </w:tc>
        <w:tc>
          <w:tcPr>
            <w:tcW w:w="1053" w:type="pct"/>
            <w:vAlign w:val="center"/>
          </w:tcPr>
          <w:p w:rsidR="00DB7C61" w:rsidRDefault="00DB7C61">
            <w:pPr>
              <w:jc w:val="center"/>
              <w:rPr>
                <w:szCs w:val="21"/>
              </w:rPr>
            </w:pPr>
          </w:p>
        </w:tc>
      </w:tr>
      <w:tr w:rsidR="00DB7C61">
        <w:trPr>
          <w:jc w:val="center"/>
        </w:trPr>
        <w:tc>
          <w:tcPr>
            <w:tcW w:w="526" w:type="pct"/>
            <w:vAlign w:val="center"/>
          </w:tcPr>
          <w:p w:rsidR="00DB7C61" w:rsidRDefault="00595E81">
            <w:pPr>
              <w:jc w:val="center"/>
              <w:rPr>
                <w:szCs w:val="21"/>
              </w:rPr>
            </w:pPr>
            <w:r>
              <w:rPr>
                <w:szCs w:val="21"/>
              </w:rPr>
              <w:t>1</w:t>
            </w:r>
          </w:p>
        </w:tc>
        <w:tc>
          <w:tcPr>
            <w:tcW w:w="789" w:type="pct"/>
            <w:vAlign w:val="center"/>
          </w:tcPr>
          <w:p w:rsidR="00DB7C61" w:rsidRDefault="00595E81">
            <w:pPr>
              <w:jc w:val="center"/>
              <w:rPr>
                <w:szCs w:val="21"/>
              </w:rPr>
            </w:pPr>
            <w:r>
              <w:rPr>
                <w:szCs w:val="21"/>
              </w:rPr>
              <w:t>火电</w:t>
            </w:r>
          </w:p>
        </w:tc>
        <w:tc>
          <w:tcPr>
            <w:tcW w:w="1164" w:type="pct"/>
            <w:vAlign w:val="center"/>
          </w:tcPr>
          <w:p w:rsidR="00DB7C61" w:rsidRDefault="00595E81">
            <w:pPr>
              <w:jc w:val="center"/>
              <w:rPr>
                <w:szCs w:val="21"/>
              </w:rPr>
            </w:pPr>
            <w:r>
              <w:rPr>
                <w:szCs w:val="21"/>
              </w:rPr>
              <w:t>织金电厂</w:t>
            </w:r>
          </w:p>
        </w:tc>
        <w:tc>
          <w:tcPr>
            <w:tcW w:w="852" w:type="pct"/>
            <w:vAlign w:val="center"/>
          </w:tcPr>
          <w:p w:rsidR="00DB7C61" w:rsidRDefault="00595E81">
            <w:pPr>
              <w:jc w:val="center"/>
              <w:rPr>
                <w:szCs w:val="21"/>
              </w:rPr>
            </w:pPr>
            <w:r>
              <w:rPr>
                <w:szCs w:val="21"/>
              </w:rPr>
              <w:t>2×660</w:t>
            </w:r>
          </w:p>
        </w:tc>
        <w:tc>
          <w:tcPr>
            <w:tcW w:w="616" w:type="pct"/>
          </w:tcPr>
          <w:p w:rsidR="00DB7C61" w:rsidRDefault="00595E81">
            <w:pPr>
              <w:jc w:val="center"/>
              <w:rPr>
                <w:szCs w:val="21"/>
              </w:rPr>
            </w:pPr>
            <w:r>
              <w:rPr>
                <w:szCs w:val="21"/>
              </w:rPr>
              <w:t>1320.00</w:t>
            </w:r>
          </w:p>
        </w:tc>
        <w:tc>
          <w:tcPr>
            <w:tcW w:w="1053" w:type="pct"/>
            <w:vAlign w:val="center"/>
          </w:tcPr>
          <w:p w:rsidR="00DB7C61" w:rsidRDefault="00595E81">
            <w:pPr>
              <w:jc w:val="center"/>
              <w:rPr>
                <w:szCs w:val="21"/>
              </w:rPr>
            </w:pPr>
            <w:r>
              <w:rPr>
                <w:szCs w:val="21"/>
              </w:rPr>
              <w:t>220kV</w:t>
            </w:r>
          </w:p>
        </w:tc>
      </w:tr>
      <w:tr w:rsidR="00DB7C61">
        <w:trPr>
          <w:jc w:val="center"/>
        </w:trPr>
        <w:tc>
          <w:tcPr>
            <w:tcW w:w="2479" w:type="pct"/>
            <w:gridSpan w:val="3"/>
            <w:vAlign w:val="center"/>
          </w:tcPr>
          <w:p w:rsidR="00DB7C61" w:rsidRDefault="00595E81">
            <w:pPr>
              <w:jc w:val="center"/>
              <w:rPr>
                <w:b/>
                <w:szCs w:val="21"/>
              </w:rPr>
            </w:pPr>
            <w:r>
              <w:rPr>
                <w:b/>
                <w:szCs w:val="21"/>
              </w:rPr>
              <w:t>火电合计</w:t>
            </w:r>
          </w:p>
        </w:tc>
        <w:tc>
          <w:tcPr>
            <w:tcW w:w="1468" w:type="pct"/>
            <w:gridSpan w:val="2"/>
            <w:vAlign w:val="center"/>
          </w:tcPr>
          <w:p w:rsidR="00DB7C61" w:rsidRDefault="00595E81">
            <w:pPr>
              <w:jc w:val="center"/>
              <w:rPr>
                <w:b/>
                <w:szCs w:val="21"/>
              </w:rPr>
            </w:pPr>
            <w:r>
              <w:rPr>
                <w:b/>
                <w:szCs w:val="21"/>
              </w:rPr>
              <w:t>1320.00</w:t>
            </w:r>
          </w:p>
        </w:tc>
        <w:tc>
          <w:tcPr>
            <w:tcW w:w="1053" w:type="pct"/>
            <w:vAlign w:val="center"/>
          </w:tcPr>
          <w:p w:rsidR="00DB7C61" w:rsidRDefault="00DB7C61">
            <w:pPr>
              <w:jc w:val="center"/>
              <w:rPr>
                <w:szCs w:val="21"/>
              </w:rPr>
            </w:pPr>
          </w:p>
        </w:tc>
      </w:tr>
      <w:tr w:rsidR="00DB7C61">
        <w:trPr>
          <w:jc w:val="center"/>
        </w:trPr>
        <w:tc>
          <w:tcPr>
            <w:tcW w:w="1315" w:type="pct"/>
            <w:gridSpan w:val="2"/>
            <w:vMerge w:val="restart"/>
            <w:vAlign w:val="center"/>
          </w:tcPr>
          <w:p w:rsidR="00DB7C61" w:rsidRDefault="00595E81">
            <w:pPr>
              <w:jc w:val="center"/>
              <w:rPr>
                <w:szCs w:val="21"/>
              </w:rPr>
            </w:pPr>
            <w:r>
              <w:rPr>
                <w:szCs w:val="21"/>
              </w:rPr>
              <w:t>按接入电压等级</w:t>
            </w:r>
          </w:p>
        </w:tc>
        <w:tc>
          <w:tcPr>
            <w:tcW w:w="1164" w:type="pct"/>
            <w:vAlign w:val="center"/>
          </w:tcPr>
          <w:p w:rsidR="00DB7C61" w:rsidRDefault="00595E81">
            <w:pPr>
              <w:jc w:val="center"/>
              <w:rPr>
                <w:szCs w:val="21"/>
              </w:rPr>
            </w:pPr>
            <w:r>
              <w:rPr>
                <w:szCs w:val="21"/>
              </w:rPr>
              <w:t>220kV</w:t>
            </w:r>
          </w:p>
        </w:tc>
        <w:tc>
          <w:tcPr>
            <w:tcW w:w="1468" w:type="pct"/>
            <w:gridSpan w:val="2"/>
            <w:vAlign w:val="center"/>
          </w:tcPr>
          <w:p w:rsidR="00DB7C61" w:rsidRDefault="00595E81">
            <w:pPr>
              <w:jc w:val="center"/>
              <w:rPr>
                <w:szCs w:val="21"/>
              </w:rPr>
            </w:pPr>
            <w:r>
              <w:rPr>
                <w:szCs w:val="21"/>
              </w:rPr>
              <w:t>1320.00</w:t>
            </w:r>
          </w:p>
        </w:tc>
        <w:tc>
          <w:tcPr>
            <w:tcW w:w="1053" w:type="pct"/>
            <w:vAlign w:val="center"/>
          </w:tcPr>
          <w:p w:rsidR="00DB7C61" w:rsidRDefault="00DB7C61">
            <w:pPr>
              <w:jc w:val="center"/>
              <w:rPr>
                <w:szCs w:val="21"/>
              </w:rPr>
            </w:pPr>
          </w:p>
        </w:tc>
      </w:tr>
      <w:tr w:rsidR="00DB7C61">
        <w:trPr>
          <w:jc w:val="center"/>
        </w:trPr>
        <w:tc>
          <w:tcPr>
            <w:tcW w:w="1315" w:type="pct"/>
            <w:gridSpan w:val="2"/>
            <w:vMerge/>
            <w:vAlign w:val="center"/>
          </w:tcPr>
          <w:p w:rsidR="00DB7C61" w:rsidRDefault="00DB7C61">
            <w:pPr>
              <w:jc w:val="center"/>
              <w:rPr>
                <w:szCs w:val="21"/>
              </w:rPr>
            </w:pPr>
          </w:p>
        </w:tc>
        <w:tc>
          <w:tcPr>
            <w:tcW w:w="1164" w:type="pct"/>
            <w:vAlign w:val="center"/>
          </w:tcPr>
          <w:p w:rsidR="00DB7C61" w:rsidRDefault="00595E81">
            <w:pPr>
              <w:jc w:val="center"/>
              <w:rPr>
                <w:szCs w:val="21"/>
              </w:rPr>
            </w:pPr>
            <w:r>
              <w:rPr>
                <w:szCs w:val="21"/>
              </w:rPr>
              <w:t>110kV</w:t>
            </w:r>
          </w:p>
        </w:tc>
        <w:tc>
          <w:tcPr>
            <w:tcW w:w="1468" w:type="pct"/>
            <w:gridSpan w:val="2"/>
            <w:vAlign w:val="center"/>
          </w:tcPr>
          <w:p w:rsidR="00DB7C61" w:rsidRDefault="00595E81">
            <w:pPr>
              <w:jc w:val="center"/>
              <w:rPr>
                <w:szCs w:val="21"/>
              </w:rPr>
            </w:pPr>
            <w:r>
              <w:rPr>
                <w:szCs w:val="21"/>
              </w:rPr>
              <w:t>108.00</w:t>
            </w:r>
          </w:p>
        </w:tc>
        <w:tc>
          <w:tcPr>
            <w:tcW w:w="1053" w:type="pct"/>
            <w:vAlign w:val="center"/>
          </w:tcPr>
          <w:p w:rsidR="00DB7C61" w:rsidRDefault="00DB7C61">
            <w:pPr>
              <w:jc w:val="center"/>
              <w:rPr>
                <w:szCs w:val="21"/>
              </w:rPr>
            </w:pPr>
          </w:p>
        </w:tc>
      </w:tr>
      <w:tr w:rsidR="00DB7C61">
        <w:trPr>
          <w:jc w:val="center"/>
        </w:trPr>
        <w:tc>
          <w:tcPr>
            <w:tcW w:w="1315" w:type="pct"/>
            <w:gridSpan w:val="2"/>
            <w:vMerge/>
            <w:vAlign w:val="center"/>
          </w:tcPr>
          <w:p w:rsidR="00DB7C61" w:rsidRDefault="00DB7C61">
            <w:pPr>
              <w:jc w:val="center"/>
              <w:rPr>
                <w:szCs w:val="21"/>
              </w:rPr>
            </w:pPr>
          </w:p>
        </w:tc>
        <w:tc>
          <w:tcPr>
            <w:tcW w:w="1164" w:type="pct"/>
            <w:vAlign w:val="center"/>
          </w:tcPr>
          <w:p w:rsidR="00DB7C61" w:rsidRDefault="00595E81">
            <w:pPr>
              <w:jc w:val="center"/>
              <w:rPr>
                <w:szCs w:val="21"/>
              </w:rPr>
            </w:pPr>
            <w:r>
              <w:rPr>
                <w:szCs w:val="21"/>
              </w:rPr>
              <w:t>35kV</w:t>
            </w:r>
            <w:r>
              <w:rPr>
                <w:szCs w:val="21"/>
              </w:rPr>
              <w:t>及以下</w:t>
            </w:r>
          </w:p>
        </w:tc>
        <w:tc>
          <w:tcPr>
            <w:tcW w:w="1468" w:type="pct"/>
            <w:gridSpan w:val="2"/>
            <w:vAlign w:val="center"/>
          </w:tcPr>
          <w:p w:rsidR="00DB7C61" w:rsidRDefault="00595E81">
            <w:pPr>
              <w:jc w:val="center"/>
              <w:rPr>
                <w:szCs w:val="21"/>
              </w:rPr>
            </w:pPr>
            <w:r>
              <w:rPr>
                <w:szCs w:val="21"/>
              </w:rPr>
              <w:t>31.02</w:t>
            </w:r>
          </w:p>
        </w:tc>
        <w:tc>
          <w:tcPr>
            <w:tcW w:w="1053" w:type="pct"/>
            <w:vAlign w:val="center"/>
          </w:tcPr>
          <w:p w:rsidR="00DB7C61" w:rsidRDefault="00DB7C61">
            <w:pPr>
              <w:jc w:val="center"/>
              <w:rPr>
                <w:szCs w:val="21"/>
              </w:rPr>
            </w:pPr>
          </w:p>
        </w:tc>
      </w:tr>
      <w:tr w:rsidR="00DB7C61">
        <w:trPr>
          <w:jc w:val="center"/>
        </w:trPr>
        <w:tc>
          <w:tcPr>
            <w:tcW w:w="2479" w:type="pct"/>
            <w:gridSpan w:val="3"/>
            <w:vAlign w:val="center"/>
          </w:tcPr>
          <w:p w:rsidR="00DB7C61" w:rsidRDefault="00595E81">
            <w:pPr>
              <w:jc w:val="center"/>
              <w:rPr>
                <w:b/>
                <w:szCs w:val="21"/>
              </w:rPr>
            </w:pPr>
            <w:r>
              <w:rPr>
                <w:b/>
                <w:szCs w:val="21"/>
              </w:rPr>
              <w:t>总计</w:t>
            </w:r>
          </w:p>
        </w:tc>
        <w:tc>
          <w:tcPr>
            <w:tcW w:w="1468" w:type="pct"/>
            <w:gridSpan w:val="2"/>
            <w:vAlign w:val="center"/>
          </w:tcPr>
          <w:p w:rsidR="00DB7C61" w:rsidRDefault="00595E81">
            <w:pPr>
              <w:jc w:val="center"/>
              <w:rPr>
                <w:b/>
                <w:szCs w:val="21"/>
              </w:rPr>
            </w:pPr>
            <w:r>
              <w:rPr>
                <w:b/>
                <w:szCs w:val="21"/>
              </w:rPr>
              <w:t>1459.02</w:t>
            </w:r>
          </w:p>
        </w:tc>
        <w:tc>
          <w:tcPr>
            <w:tcW w:w="1053" w:type="pct"/>
            <w:vAlign w:val="center"/>
          </w:tcPr>
          <w:p w:rsidR="00DB7C61" w:rsidRDefault="00DB7C61">
            <w:pPr>
              <w:jc w:val="center"/>
              <w:rPr>
                <w:szCs w:val="21"/>
              </w:rPr>
            </w:pPr>
          </w:p>
        </w:tc>
      </w:tr>
    </w:tbl>
    <w:p w:rsidR="00DB7C61" w:rsidRDefault="00595E81">
      <w:pPr>
        <w:spacing w:line="500" w:lineRule="exact"/>
        <w:ind w:firstLineChars="200" w:firstLine="480"/>
        <w:rPr>
          <w:rFonts w:ascii="仿宋" w:eastAsia="仿宋" w:hAnsi="仿宋" w:cs="仿宋"/>
          <w:b/>
          <w:bCs/>
          <w:sz w:val="28"/>
          <w:szCs w:val="28"/>
        </w:rPr>
      </w:pPr>
      <w:r>
        <w:rPr>
          <w:rFonts w:hint="eastAsia"/>
          <w:sz w:val="24"/>
        </w:rPr>
        <w:t>（</w:t>
      </w:r>
      <w:r>
        <w:rPr>
          <w:sz w:val="24"/>
        </w:rPr>
        <w:t>2</w:t>
      </w:r>
      <w:r>
        <w:rPr>
          <w:rFonts w:hint="eastAsia"/>
          <w:sz w:val="24"/>
        </w:rPr>
        <w:t>）织金县输变电规模</w:t>
      </w:r>
    </w:p>
    <w:p w:rsidR="00DB7C61" w:rsidRDefault="00595E81">
      <w:pPr>
        <w:pStyle w:val="5f"/>
        <w:ind w:firstLine="480"/>
      </w:pPr>
      <w:r>
        <w:rPr>
          <w:rFonts w:hint="eastAsia"/>
        </w:rPr>
        <w:lastRenderedPageBreak/>
        <w:t>截止</w:t>
      </w:r>
      <w:r>
        <w:t>2019</w:t>
      </w:r>
      <w:r>
        <w:rPr>
          <w:rFonts w:hint="eastAsia"/>
        </w:rPr>
        <w:t>年底，织金县无</w:t>
      </w:r>
      <w:r>
        <w:t>500kV</w:t>
      </w:r>
      <w:r>
        <w:rPr>
          <w:rFonts w:hint="eastAsia"/>
        </w:rPr>
        <w:t>变电站；有</w:t>
      </w:r>
      <w:r>
        <w:t>220kV</w:t>
      </w:r>
      <w:r>
        <w:rPr>
          <w:rFonts w:hint="eastAsia"/>
        </w:rPr>
        <w:t>变电站</w:t>
      </w:r>
      <w:r>
        <w:t>1</w:t>
      </w:r>
      <w:r>
        <w:rPr>
          <w:rFonts w:hint="eastAsia"/>
        </w:rPr>
        <w:t>座，即河湾变，主变</w:t>
      </w:r>
      <w:r>
        <w:t>2</w:t>
      </w:r>
      <w:r>
        <w:rPr>
          <w:rFonts w:hint="eastAsia"/>
        </w:rPr>
        <w:t>台，变电容量</w:t>
      </w:r>
      <w:r>
        <w:t>360MVA</w:t>
      </w:r>
      <w:r>
        <w:rPr>
          <w:rFonts w:hint="eastAsia"/>
        </w:rPr>
        <w:t>；</w:t>
      </w:r>
      <w:r>
        <w:t>220kV</w:t>
      </w:r>
      <w:r>
        <w:rPr>
          <w:rFonts w:hint="eastAsia"/>
        </w:rPr>
        <w:t>线路</w:t>
      </w:r>
      <w:r>
        <w:t>6</w:t>
      </w:r>
      <w:r>
        <w:rPr>
          <w:rFonts w:hint="eastAsia"/>
        </w:rPr>
        <w:t>回，线路长度合计</w:t>
      </w:r>
      <w:r>
        <w:t>371.361km</w:t>
      </w:r>
      <w:r>
        <w:rPr>
          <w:rFonts w:hint="eastAsia"/>
        </w:rPr>
        <w:t>；</w:t>
      </w:r>
      <w:r>
        <w:t>110kV</w:t>
      </w:r>
      <w:r>
        <w:rPr>
          <w:rFonts w:hint="eastAsia"/>
        </w:rPr>
        <w:t>变电站</w:t>
      </w:r>
      <w:r>
        <w:t>7</w:t>
      </w:r>
      <w:r>
        <w:rPr>
          <w:rFonts w:hint="eastAsia"/>
        </w:rPr>
        <w:t>座，主变</w:t>
      </w:r>
      <w:r>
        <w:t>11</w:t>
      </w:r>
      <w:r>
        <w:rPr>
          <w:rFonts w:hint="eastAsia"/>
        </w:rPr>
        <w:t>台，变电容量</w:t>
      </w:r>
      <w:r>
        <w:t>441.5MVA</w:t>
      </w:r>
      <w:r>
        <w:rPr>
          <w:rFonts w:hint="eastAsia"/>
        </w:rPr>
        <w:t>；</w:t>
      </w:r>
      <w:r>
        <w:t>110kV</w:t>
      </w:r>
      <w:r>
        <w:rPr>
          <w:rFonts w:hint="eastAsia"/>
        </w:rPr>
        <w:t>线路</w:t>
      </w:r>
      <w:r>
        <w:t>23</w:t>
      </w:r>
      <w:r>
        <w:rPr>
          <w:rFonts w:hint="eastAsia"/>
        </w:rPr>
        <w:t>回，线路长度合计</w:t>
      </w:r>
      <w:r>
        <w:t>482.377km</w:t>
      </w:r>
      <w:r>
        <w:rPr>
          <w:rFonts w:hint="eastAsia"/>
        </w:rPr>
        <w:t>；</w:t>
      </w:r>
      <w:r>
        <w:t>35kV</w:t>
      </w:r>
      <w:r>
        <w:rPr>
          <w:rFonts w:hint="eastAsia"/>
        </w:rPr>
        <w:t>变电站</w:t>
      </w:r>
      <w:r>
        <w:t>14</w:t>
      </w:r>
      <w:r>
        <w:rPr>
          <w:rFonts w:hint="eastAsia"/>
        </w:rPr>
        <w:t>座，主变</w:t>
      </w:r>
      <w:r>
        <w:t>24</w:t>
      </w:r>
      <w:r>
        <w:rPr>
          <w:rFonts w:hint="eastAsia"/>
        </w:rPr>
        <w:t>台，变电容量合计</w:t>
      </w:r>
      <w:r>
        <w:t>172.15MVA</w:t>
      </w:r>
      <w:r>
        <w:rPr>
          <w:rFonts w:hint="eastAsia"/>
        </w:rPr>
        <w:t>；</w:t>
      </w:r>
      <w:r>
        <w:t>35kV</w:t>
      </w:r>
      <w:r>
        <w:rPr>
          <w:rFonts w:hint="eastAsia"/>
        </w:rPr>
        <w:t>线路</w:t>
      </w:r>
      <w:r>
        <w:t>21</w:t>
      </w:r>
      <w:r>
        <w:rPr>
          <w:rFonts w:hint="eastAsia"/>
        </w:rPr>
        <w:t>回，线路长度合计</w:t>
      </w:r>
      <w:r>
        <w:t>336.533km</w:t>
      </w:r>
      <w:r>
        <w:rPr>
          <w:rFonts w:hint="eastAsia"/>
        </w:rPr>
        <w:t>。</w:t>
      </w:r>
    </w:p>
    <w:p w:rsidR="00DB7C61" w:rsidRDefault="00595E81">
      <w:pPr>
        <w:spacing w:line="500" w:lineRule="exact"/>
        <w:ind w:firstLineChars="200" w:firstLine="480"/>
        <w:rPr>
          <w:rFonts w:ascii="仿宋" w:eastAsia="仿宋" w:hAnsi="仿宋" w:cs="仿宋"/>
          <w:b/>
          <w:bCs/>
          <w:sz w:val="28"/>
          <w:szCs w:val="28"/>
        </w:rPr>
      </w:pPr>
      <w:r>
        <w:rPr>
          <w:rFonts w:hint="eastAsia"/>
          <w:sz w:val="24"/>
        </w:rPr>
        <w:t>（</w:t>
      </w:r>
      <w:r>
        <w:rPr>
          <w:sz w:val="24"/>
        </w:rPr>
        <w:t>3</w:t>
      </w:r>
      <w:r>
        <w:rPr>
          <w:rFonts w:hint="eastAsia"/>
          <w:sz w:val="24"/>
        </w:rPr>
        <w:t>）织金县负荷预测</w:t>
      </w:r>
    </w:p>
    <w:p w:rsidR="00DB7C61" w:rsidRDefault="00595E81">
      <w:pPr>
        <w:pStyle w:val="5f"/>
        <w:ind w:firstLine="480"/>
      </w:pPr>
      <w:r>
        <w:rPr>
          <w:rFonts w:hint="eastAsia"/>
        </w:rPr>
        <w:t>以《织金“十四五”配电网规划修编》与《《贵州电网“十四五”主网规划》最新成果为基础，并根据织金电网近几年负荷增长情况及最新发展情况，做适当修正，对织金电网进行负荷预测。织金县</w:t>
      </w:r>
      <w:r>
        <w:t>负荷预测结果见表</w:t>
      </w:r>
      <w:r>
        <w:t>6.1-2</w:t>
      </w:r>
      <w:r>
        <w:rPr>
          <w:rFonts w:hint="eastAsia"/>
        </w:rPr>
        <w:t>。</w:t>
      </w:r>
    </w:p>
    <w:p w:rsidR="00DB7C61" w:rsidRDefault="00595E81">
      <w:pPr>
        <w:pStyle w:val="66"/>
        <w:rPr>
          <w:b/>
          <w:bCs/>
        </w:rPr>
      </w:pPr>
      <w:r>
        <w:rPr>
          <w:rFonts w:hint="eastAsia"/>
        </w:rPr>
        <w:t>表</w:t>
      </w:r>
      <w:r>
        <w:t xml:space="preserve">6.1-2  </w:t>
      </w:r>
      <w:r>
        <w:rPr>
          <w:rFonts w:hint="eastAsia"/>
        </w:rPr>
        <w:t>织金县大用户法预测</w:t>
      </w:r>
      <w:r>
        <w:t>结果（</w:t>
      </w:r>
      <w:r>
        <w:rPr>
          <w:rFonts w:hint="eastAsia"/>
        </w:rPr>
        <w:t>亿</w:t>
      </w:r>
      <w:r>
        <w:t>kW</w:t>
      </w:r>
      <w:r>
        <w:rPr>
          <w:rFonts w:ascii="微软雅黑" w:eastAsia="微软雅黑" w:hAnsi="微软雅黑" w:cs="微软雅黑" w:hint="eastAsia"/>
        </w:rPr>
        <w:t>•</w:t>
      </w:r>
      <w:r>
        <w:t>h</w:t>
      </w:r>
      <w:r>
        <w:rPr>
          <w:rFonts w:hint="eastAsia"/>
        </w:rPr>
        <w:t>、</w:t>
      </w:r>
      <w:r>
        <w:t>MW</w:t>
      </w:r>
      <w: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3461"/>
        <w:gridCol w:w="915"/>
        <w:gridCol w:w="914"/>
        <w:gridCol w:w="914"/>
        <w:gridCol w:w="914"/>
        <w:gridCol w:w="914"/>
        <w:gridCol w:w="914"/>
      </w:tblGrid>
      <w:tr w:rsidR="00DB7C61">
        <w:trPr>
          <w:trHeight w:val="270"/>
        </w:trPr>
        <w:tc>
          <w:tcPr>
            <w:tcW w:w="1934" w:type="pct"/>
            <w:vAlign w:val="center"/>
          </w:tcPr>
          <w:p w:rsidR="00DB7C61" w:rsidRDefault="00595E81">
            <w:pPr>
              <w:jc w:val="center"/>
            </w:pPr>
            <w:r>
              <w:rPr>
                <w:rFonts w:hint="eastAsia"/>
                <w:szCs w:val="21"/>
              </w:rPr>
              <w:t>项目</w:t>
            </w:r>
          </w:p>
        </w:tc>
        <w:tc>
          <w:tcPr>
            <w:tcW w:w="511" w:type="pct"/>
            <w:vAlign w:val="center"/>
          </w:tcPr>
          <w:p w:rsidR="00DB7C61" w:rsidRDefault="00595E81">
            <w:pPr>
              <w:jc w:val="center"/>
            </w:pPr>
            <w:r>
              <w:rPr>
                <w:szCs w:val="21"/>
              </w:rPr>
              <w:t>2020</w:t>
            </w:r>
          </w:p>
        </w:tc>
        <w:tc>
          <w:tcPr>
            <w:tcW w:w="511" w:type="pct"/>
            <w:vAlign w:val="center"/>
          </w:tcPr>
          <w:p w:rsidR="00DB7C61" w:rsidRDefault="00595E81">
            <w:pPr>
              <w:jc w:val="center"/>
            </w:pPr>
            <w:r>
              <w:rPr>
                <w:szCs w:val="21"/>
              </w:rPr>
              <w:t>2021</w:t>
            </w:r>
          </w:p>
        </w:tc>
        <w:tc>
          <w:tcPr>
            <w:tcW w:w="511" w:type="pct"/>
            <w:vAlign w:val="center"/>
          </w:tcPr>
          <w:p w:rsidR="00DB7C61" w:rsidRDefault="00595E81">
            <w:pPr>
              <w:jc w:val="center"/>
            </w:pPr>
            <w:r>
              <w:rPr>
                <w:szCs w:val="21"/>
              </w:rPr>
              <w:t>2022</w:t>
            </w:r>
          </w:p>
        </w:tc>
        <w:tc>
          <w:tcPr>
            <w:tcW w:w="511" w:type="pct"/>
            <w:vAlign w:val="center"/>
          </w:tcPr>
          <w:p w:rsidR="00DB7C61" w:rsidRDefault="00595E81">
            <w:pPr>
              <w:jc w:val="center"/>
            </w:pPr>
            <w:r>
              <w:rPr>
                <w:szCs w:val="21"/>
              </w:rPr>
              <w:t>2023</w:t>
            </w:r>
          </w:p>
        </w:tc>
        <w:tc>
          <w:tcPr>
            <w:tcW w:w="511" w:type="pct"/>
            <w:vAlign w:val="center"/>
          </w:tcPr>
          <w:p w:rsidR="00DB7C61" w:rsidRDefault="00595E81">
            <w:pPr>
              <w:jc w:val="center"/>
            </w:pPr>
            <w:r>
              <w:rPr>
                <w:szCs w:val="21"/>
              </w:rPr>
              <w:t>2024</w:t>
            </w:r>
          </w:p>
        </w:tc>
        <w:tc>
          <w:tcPr>
            <w:tcW w:w="511" w:type="pct"/>
            <w:vAlign w:val="center"/>
          </w:tcPr>
          <w:p w:rsidR="00DB7C61" w:rsidRDefault="00595E81">
            <w:pPr>
              <w:jc w:val="center"/>
            </w:pPr>
            <w:r>
              <w:rPr>
                <w:szCs w:val="21"/>
              </w:rPr>
              <w:t>2025</w:t>
            </w:r>
          </w:p>
        </w:tc>
      </w:tr>
      <w:tr w:rsidR="00DB7C61">
        <w:trPr>
          <w:trHeight w:val="270"/>
        </w:trPr>
        <w:tc>
          <w:tcPr>
            <w:tcW w:w="1934" w:type="pct"/>
            <w:vAlign w:val="center"/>
          </w:tcPr>
          <w:p w:rsidR="00DB7C61" w:rsidRDefault="00595E81">
            <w:pPr>
              <w:jc w:val="center"/>
            </w:pPr>
            <w:r>
              <w:rPr>
                <w:rFonts w:hint="eastAsia"/>
                <w:szCs w:val="21"/>
              </w:rPr>
              <w:t>扣除大用户后用电量合计</w:t>
            </w:r>
          </w:p>
        </w:tc>
        <w:tc>
          <w:tcPr>
            <w:tcW w:w="511" w:type="pct"/>
            <w:vAlign w:val="center"/>
          </w:tcPr>
          <w:p w:rsidR="00DB7C61" w:rsidRDefault="00595E81">
            <w:pPr>
              <w:jc w:val="center"/>
            </w:pPr>
            <w:r>
              <w:rPr>
                <w:szCs w:val="21"/>
              </w:rPr>
              <w:t>11.64</w:t>
            </w:r>
          </w:p>
        </w:tc>
        <w:tc>
          <w:tcPr>
            <w:tcW w:w="511" w:type="pct"/>
            <w:vAlign w:val="center"/>
          </w:tcPr>
          <w:p w:rsidR="00DB7C61" w:rsidRDefault="00595E81">
            <w:pPr>
              <w:jc w:val="center"/>
            </w:pPr>
            <w:r>
              <w:rPr>
                <w:szCs w:val="21"/>
              </w:rPr>
              <w:t>11.99</w:t>
            </w:r>
          </w:p>
        </w:tc>
        <w:tc>
          <w:tcPr>
            <w:tcW w:w="511" w:type="pct"/>
            <w:vAlign w:val="center"/>
          </w:tcPr>
          <w:p w:rsidR="00DB7C61" w:rsidRDefault="00595E81">
            <w:pPr>
              <w:jc w:val="center"/>
            </w:pPr>
            <w:r>
              <w:rPr>
                <w:szCs w:val="21"/>
              </w:rPr>
              <w:t>12.35</w:t>
            </w:r>
          </w:p>
        </w:tc>
        <w:tc>
          <w:tcPr>
            <w:tcW w:w="511" w:type="pct"/>
            <w:vAlign w:val="center"/>
          </w:tcPr>
          <w:p w:rsidR="00DB7C61" w:rsidRDefault="00595E81">
            <w:pPr>
              <w:jc w:val="center"/>
            </w:pPr>
            <w:r>
              <w:rPr>
                <w:szCs w:val="21"/>
              </w:rPr>
              <w:t>12.72</w:t>
            </w:r>
          </w:p>
        </w:tc>
        <w:tc>
          <w:tcPr>
            <w:tcW w:w="511" w:type="pct"/>
            <w:vAlign w:val="center"/>
          </w:tcPr>
          <w:p w:rsidR="00DB7C61" w:rsidRDefault="00595E81">
            <w:pPr>
              <w:jc w:val="center"/>
            </w:pPr>
            <w:r>
              <w:rPr>
                <w:szCs w:val="21"/>
              </w:rPr>
              <w:t>13.10</w:t>
            </w:r>
          </w:p>
        </w:tc>
        <w:tc>
          <w:tcPr>
            <w:tcW w:w="511" w:type="pct"/>
            <w:vAlign w:val="center"/>
          </w:tcPr>
          <w:p w:rsidR="00DB7C61" w:rsidRDefault="00595E81">
            <w:pPr>
              <w:jc w:val="center"/>
            </w:pPr>
            <w:r>
              <w:rPr>
                <w:szCs w:val="21"/>
              </w:rPr>
              <w:t>14.15</w:t>
            </w:r>
          </w:p>
        </w:tc>
      </w:tr>
      <w:tr w:rsidR="00DB7C61">
        <w:trPr>
          <w:trHeight w:val="270"/>
        </w:trPr>
        <w:tc>
          <w:tcPr>
            <w:tcW w:w="1934" w:type="pct"/>
            <w:vAlign w:val="center"/>
          </w:tcPr>
          <w:p w:rsidR="00DB7C61" w:rsidRDefault="00595E81">
            <w:pPr>
              <w:jc w:val="center"/>
            </w:pPr>
            <w:r>
              <w:rPr>
                <w:rFonts w:hint="eastAsia"/>
                <w:szCs w:val="21"/>
              </w:rPr>
              <w:t>扣除大用户后递增率</w:t>
            </w:r>
          </w:p>
        </w:tc>
        <w:tc>
          <w:tcPr>
            <w:tcW w:w="511" w:type="pct"/>
            <w:vAlign w:val="center"/>
          </w:tcPr>
          <w:p w:rsidR="00DB7C61" w:rsidRDefault="00595E81">
            <w:pPr>
              <w:jc w:val="center"/>
            </w:pPr>
            <w:r>
              <w:rPr>
                <w:szCs w:val="21"/>
              </w:rPr>
              <w:t>5.0%</w:t>
            </w:r>
          </w:p>
        </w:tc>
        <w:tc>
          <w:tcPr>
            <w:tcW w:w="511" w:type="pct"/>
            <w:vAlign w:val="center"/>
          </w:tcPr>
          <w:p w:rsidR="00DB7C61" w:rsidRDefault="00595E81">
            <w:pPr>
              <w:jc w:val="center"/>
            </w:pPr>
            <w:r>
              <w:rPr>
                <w:szCs w:val="21"/>
              </w:rPr>
              <w:t>5.0%</w:t>
            </w:r>
          </w:p>
        </w:tc>
        <w:tc>
          <w:tcPr>
            <w:tcW w:w="511" w:type="pct"/>
            <w:vAlign w:val="center"/>
          </w:tcPr>
          <w:p w:rsidR="00DB7C61" w:rsidRDefault="00595E81">
            <w:pPr>
              <w:jc w:val="center"/>
            </w:pPr>
            <w:r>
              <w:rPr>
                <w:szCs w:val="21"/>
              </w:rPr>
              <w:t>5.0%</w:t>
            </w:r>
          </w:p>
        </w:tc>
        <w:tc>
          <w:tcPr>
            <w:tcW w:w="511" w:type="pct"/>
            <w:vAlign w:val="center"/>
          </w:tcPr>
          <w:p w:rsidR="00DB7C61" w:rsidRDefault="00595E81">
            <w:pPr>
              <w:jc w:val="center"/>
            </w:pPr>
            <w:r>
              <w:rPr>
                <w:szCs w:val="21"/>
              </w:rPr>
              <w:t>5.0%</w:t>
            </w:r>
          </w:p>
        </w:tc>
        <w:tc>
          <w:tcPr>
            <w:tcW w:w="511" w:type="pct"/>
            <w:vAlign w:val="center"/>
          </w:tcPr>
          <w:p w:rsidR="00DB7C61" w:rsidRDefault="00595E81">
            <w:pPr>
              <w:jc w:val="center"/>
            </w:pPr>
            <w:r>
              <w:rPr>
                <w:szCs w:val="21"/>
              </w:rPr>
              <w:t>5.0%</w:t>
            </w:r>
          </w:p>
        </w:tc>
        <w:tc>
          <w:tcPr>
            <w:tcW w:w="511" w:type="pct"/>
            <w:vAlign w:val="center"/>
          </w:tcPr>
          <w:p w:rsidR="00DB7C61" w:rsidRDefault="00595E81">
            <w:pPr>
              <w:jc w:val="center"/>
            </w:pPr>
            <w:r>
              <w:rPr>
                <w:szCs w:val="21"/>
              </w:rPr>
              <w:t>8.0%</w:t>
            </w:r>
          </w:p>
        </w:tc>
      </w:tr>
      <w:tr w:rsidR="00DB7C61">
        <w:trPr>
          <w:trHeight w:val="270"/>
        </w:trPr>
        <w:tc>
          <w:tcPr>
            <w:tcW w:w="1934" w:type="pct"/>
            <w:vAlign w:val="center"/>
          </w:tcPr>
          <w:p w:rsidR="00DB7C61" w:rsidRDefault="00595E81">
            <w:pPr>
              <w:jc w:val="center"/>
            </w:pPr>
            <w:r>
              <w:rPr>
                <w:rFonts w:hint="eastAsia"/>
                <w:szCs w:val="21"/>
              </w:rPr>
              <w:t>在建大用户</w:t>
            </w:r>
          </w:p>
        </w:tc>
        <w:tc>
          <w:tcPr>
            <w:tcW w:w="511" w:type="pct"/>
          </w:tcPr>
          <w:p w:rsidR="00DB7C61" w:rsidRDefault="00595E81">
            <w:pPr>
              <w:jc w:val="center"/>
            </w:pPr>
            <w:r>
              <w:rPr>
                <w:szCs w:val="21"/>
              </w:rPr>
              <w:t xml:space="preserve">1.68 </w:t>
            </w:r>
          </w:p>
        </w:tc>
        <w:tc>
          <w:tcPr>
            <w:tcW w:w="511" w:type="pct"/>
          </w:tcPr>
          <w:p w:rsidR="00DB7C61" w:rsidRDefault="00595E81">
            <w:pPr>
              <w:jc w:val="center"/>
            </w:pPr>
            <w:r>
              <w:rPr>
                <w:szCs w:val="21"/>
              </w:rPr>
              <w:t xml:space="preserve">2.33 </w:t>
            </w:r>
          </w:p>
        </w:tc>
        <w:tc>
          <w:tcPr>
            <w:tcW w:w="511" w:type="pct"/>
          </w:tcPr>
          <w:p w:rsidR="00DB7C61" w:rsidRDefault="00595E81">
            <w:pPr>
              <w:jc w:val="center"/>
            </w:pPr>
            <w:r>
              <w:rPr>
                <w:szCs w:val="21"/>
              </w:rPr>
              <w:t xml:space="preserve">2.98 </w:t>
            </w:r>
          </w:p>
        </w:tc>
        <w:tc>
          <w:tcPr>
            <w:tcW w:w="511" w:type="pct"/>
          </w:tcPr>
          <w:p w:rsidR="00DB7C61" w:rsidRDefault="00595E81">
            <w:pPr>
              <w:jc w:val="center"/>
            </w:pPr>
            <w:r>
              <w:rPr>
                <w:szCs w:val="21"/>
              </w:rPr>
              <w:t xml:space="preserve">3.64 </w:t>
            </w:r>
          </w:p>
        </w:tc>
        <w:tc>
          <w:tcPr>
            <w:tcW w:w="511" w:type="pct"/>
          </w:tcPr>
          <w:p w:rsidR="00DB7C61" w:rsidRDefault="00595E81">
            <w:pPr>
              <w:jc w:val="center"/>
            </w:pPr>
            <w:r>
              <w:rPr>
                <w:szCs w:val="21"/>
              </w:rPr>
              <w:t xml:space="preserve">4.29 </w:t>
            </w:r>
          </w:p>
        </w:tc>
        <w:tc>
          <w:tcPr>
            <w:tcW w:w="511" w:type="pct"/>
          </w:tcPr>
          <w:p w:rsidR="00DB7C61" w:rsidRDefault="00595E81">
            <w:pPr>
              <w:jc w:val="center"/>
            </w:pPr>
            <w:r>
              <w:rPr>
                <w:szCs w:val="21"/>
              </w:rPr>
              <w:t xml:space="preserve">4.29 </w:t>
            </w:r>
          </w:p>
        </w:tc>
      </w:tr>
      <w:tr w:rsidR="00DB7C61">
        <w:trPr>
          <w:trHeight w:val="270"/>
        </w:trPr>
        <w:tc>
          <w:tcPr>
            <w:tcW w:w="1934" w:type="pct"/>
            <w:vAlign w:val="center"/>
          </w:tcPr>
          <w:p w:rsidR="00DB7C61" w:rsidRDefault="00595E81">
            <w:pPr>
              <w:jc w:val="center"/>
            </w:pPr>
            <w:r>
              <w:rPr>
                <w:rFonts w:hint="eastAsia"/>
                <w:szCs w:val="21"/>
              </w:rPr>
              <w:t>大用户法用电量合计</w:t>
            </w:r>
          </w:p>
        </w:tc>
        <w:tc>
          <w:tcPr>
            <w:tcW w:w="511" w:type="pct"/>
          </w:tcPr>
          <w:p w:rsidR="00DB7C61" w:rsidRDefault="00595E81">
            <w:pPr>
              <w:jc w:val="center"/>
            </w:pPr>
            <w:r>
              <w:rPr>
                <w:szCs w:val="21"/>
              </w:rPr>
              <w:t xml:space="preserve">13.55 </w:t>
            </w:r>
          </w:p>
        </w:tc>
        <w:tc>
          <w:tcPr>
            <w:tcW w:w="511" w:type="pct"/>
          </w:tcPr>
          <w:p w:rsidR="00DB7C61" w:rsidRDefault="00595E81">
            <w:pPr>
              <w:jc w:val="center"/>
            </w:pPr>
            <w:r>
              <w:rPr>
                <w:szCs w:val="21"/>
              </w:rPr>
              <w:t xml:space="preserve">14.79 </w:t>
            </w:r>
          </w:p>
        </w:tc>
        <w:tc>
          <w:tcPr>
            <w:tcW w:w="511" w:type="pct"/>
          </w:tcPr>
          <w:p w:rsidR="00DB7C61" w:rsidRDefault="00595E81">
            <w:pPr>
              <w:jc w:val="center"/>
            </w:pPr>
            <w:r>
              <w:rPr>
                <w:szCs w:val="21"/>
              </w:rPr>
              <w:t xml:space="preserve">16.07 </w:t>
            </w:r>
          </w:p>
        </w:tc>
        <w:tc>
          <w:tcPr>
            <w:tcW w:w="511" w:type="pct"/>
          </w:tcPr>
          <w:p w:rsidR="00DB7C61" w:rsidRDefault="00595E81">
            <w:pPr>
              <w:jc w:val="center"/>
            </w:pPr>
            <w:r>
              <w:rPr>
                <w:szCs w:val="21"/>
              </w:rPr>
              <w:t xml:space="preserve">17.37 </w:t>
            </w:r>
          </w:p>
        </w:tc>
        <w:tc>
          <w:tcPr>
            <w:tcW w:w="511" w:type="pct"/>
          </w:tcPr>
          <w:p w:rsidR="00DB7C61" w:rsidRDefault="00595E81">
            <w:pPr>
              <w:jc w:val="center"/>
            </w:pPr>
            <w:r>
              <w:rPr>
                <w:szCs w:val="21"/>
              </w:rPr>
              <w:t xml:space="preserve">18.71 </w:t>
            </w:r>
          </w:p>
        </w:tc>
        <w:tc>
          <w:tcPr>
            <w:tcW w:w="511" w:type="pct"/>
          </w:tcPr>
          <w:p w:rsidR="00DB7C61" w:rsidRDefault="00595E81">
            <w:pPr>
              <w:jc w:val="center"/>
            </w:pPr>
            <w:r>
              <w:rPr>
                <w:szCs w:val="21"/>
              </w:rPr>
              <w:t xml:space="preserve">19.86 </w:t>
            </w:r>
          </w:p>
        </w:tc>
      </w:tr>
      <w:tr w:rsidR="00DB7C61">
        <w:trPr>
          <w:trHeight w:val="270"/>
        </w:trPr>
        <w:tc>
          <w:tcPr>
            <w:tcW w:w="1934" w:type="pct"/>
            <w:vAlign w:val="center"/>
          </w:tcPr>
          <w:p w:rsidR="00DB7C61" w:rsidRDefault="00595E81">
            <w:pPr>
              <w:jc w:val="center"/>
            </w:pPr>
            <w:r>
              <w:rPr>
                <w:rFonts w:hint="eastAsia"/>
                <w:szCs w:val="21"/>
              </w:rPr>
              <w:t>最大用电负荷</w:t>
            </w:r>
          </w:p>
        </w:tc>
        <w:tc>
          <w:tcPr>
            <w:tcW w:w="511" w:type="pct"/>
          </w:tcPr>
          <w:p w:rsidR="00DB7C61" w:rsidRDefault="00595E81">
            <w:pPr>
              <w:jc w:val="center"/>
            </w:pPr>
            <w:r>
              <w:rPr>
                <w:szCs w:val="21"/>
              </w:rPr>
              <w:t xml:space="preserve">360.8 </w:t>
            </w:r>
          </w:p>
        </w:tc>
        <w:tc>
          <w:tcPr>
            <w:tcW w:w="511" w:type="pct"/>
          </w:tcPr>
          <w:p w:rsidR="00DB7C61" w:rsidRDefault="00595E81">
            <w:pPr>
              <w:jc w:val="center"/>
            </w:pPr>
            <w:r>
              <w:rPr>
                <w:szCs w:val="21"/>
              </w:rPr>
              <w:t xml:space="preserve">389.2 </w:t>
            </w:r>
          </w:p>
        </w:tc>
        <w:tc>
          <w:tcPr>
            <w:tcW w:w="511" w:type="pct"/>
          </w:tcPr>
          <w:p w:rsidR="00DB7C61" w:rsidRDefault="00595E81">
            <w:pPr>
              <w:jc w:val="center"/>
            </w:pPr>
            <w:r>
              <w:rPr>
                <w:szCs w:val="21"/>
              </w:rPr>
              <w:t xml:space="preserve">418.5 </w:t>
            </w:r>
          </w:p>
        </w:tc>
        <w:tc>
          <w:tcPr>
            <w:tcW w:w="511" w:type="pct"/>
          </w:tcPr>
          <w:p w:rsidR="00DB7C61" w:rsidRDefault="00595E81">
            <w:pPr>
              <w:jc w:val="center"/>
            </w:pPr>
            <w:r>
              <w:rPr>
                <w:szCs w:val="21"/>
              </w:rPr>
              <w:t xml:space="preserve">448.6 </w:t>
            </w:r>
          </w:p>
        </w:tc>
        <w:tc>
          <w:tcPr>
            <w:tcW w:w="511" w:type="pct"/>
          </w:tcPr>
          <w:p w:rsidR="00DB7C61" w:rsidRDefault="00595E81">
            <w:pPr>
              <w:jc w:val="center"/>
            </w:pPr>
            <w:r>
              <w:rPr>
                <w:szCs w:val="21"/>
              </w:rPr>
              <w:t xml:space="preserve">479.6 </w:t>
            </w:r>
          </w:p>
        </w:tc>
        <w:tc>
          <w:tcPr>
            <w:tcW w:w="511" w:type="pct"/>
          </w:tcPr>
          <w:p w:rsidR="00DB7C61" w:rsidRDefault="00595E81">
            <w:pPr>
              <w:jc w:val="center"/>
            </w:pPr>
            <w:r>
              <w:rPr>
                <w:szCs w:val="21"/>
              </w:rPr>
              <w:t xml:space="preserve">511.7 </w:t>
            </w:r>
          </w:p>
        </w:tc>
      </w:tr>
      <w:tr w:rsidR="00DB7C61">
        <w:trPr>
          <w:trHeight w:val="270"/>
        </w:trPr>
        <w:tc>
          <w:tcPr>
            <w:tcW w:w="1934" w:type="pct"/>
            <w:vAlign w:val="center"/>
          </w:tcPr>
          <w:p w:rsidR="00DB7C61" w:rsidRDefault="00595E81">
            <w:pPr>
              <w:jc w:val="center"/>
            </w:pPr>
            <w:r>
              <w:rPr>
                <w:rFonts w:hint="eastAsia"/>
                <w:szCs w:val="21"/>
              </w:rPr>
              <w:t>最大负荷利用小时数</w:t>
            </w:r>
          </w:p>
        </w:tc>
        <w:tc>
          <w:tcPr>
            <w:tcW w:w="511" w:type="pct"/>
          </w:tcPr>
          <w:p w:rsidR="00DB7C61" w:rsidRDefault="00595E81">
            <w:pPr>
              <w:jc w:val="center"/>
            </w:pPr>
            <w:r>
              <w:rPr>
                <w:szCs w:val="21"/>
              </w:rPr>
              <w:t xml:space="preserve">3755 </w:t>
            </w:r>
          </w:p>
        </w:tc>
        <w:tc>
          <w:tcPr>
            <w:tcW w:w="511" w:type="pct"/>
          </w:tcPr>
          <w:p w:rsidR="00DB7C61" w:rsidRDefault="00595E81">
            <w:pPr>
              <w:jc w:val="center"/>
            </w:pPr>
            <w:r>
              <w:rPr>
                <w:szCs w:val="21"/>
              </w:rPr>
              <w:t xml:space="preserve">3800 </w:t>
            </w:r>
          </w:p>
        </w:tc>
        <w:tc>
          <w:tcPr>
            <w:tcW w:w="511" w:type="pct"/>
          </w:tcPr>
          <w:p w:rsidR="00DB7C61" w:rsidRDefault="00595E81">
            <w:pPr>
              <w:jc w:val="center"/>
            </w:pPr>
            <w:r>
              <w:rPr>
                <w:szCs w:val="21"/>
              </w:rPr>
              <w:t xml:space="preserve">3839 </w:t>
            </w:r>
          </w:p>
        </w:tc>
        <w:tc>
          <w:tcPr>
            <w:tcW w:w="511" w:type="pct"/>
          </w:tcPr>
          <w:p w:rsidR="00DB7C61" w:rsidRDefault="00595E81">
            <w:pPr>
              <w:jc w:val="center"/>
            </w:pPr>
            <w:r>
              <w:rPr>
                <w:szCs w:val="21"/>
              </w:rPr>
              <w:t xml:space="preserve">3872 </w:t>
            </w:r>
          </w:p>
        </w:tc>
        <w:tc>
          <w:tcPr>
            <w:tcW w:w="511" w:type="pct"/>
          </w:tcPr>
          <w:p w:rsidR="00DB7C61" w:rsidRDefault="00595E81">
            <w:pPr>
              <w:jc w:val="center"/>
            </w:pPr>
            <w:r>
              <w:rPr>
                <w:szCs w:val="21"/>
              </w:rPr>
              <w:t xml:space="preserve">3901 </w:t>
            </w:r>
          </w:p>
        </w:tc>
        <w:tc>
          <w:tcPr>
            <w:tcW w:w="511" w:type="pct"/>
          </w:tcPr>
          <w:p w:rsidR="00DB7C61" w:rsidRDefault="00595E81">
            <w:pPr>
              <w:jc w:val="center"/>
            </w:pPr>
            <w:r>
              <w:rPr>
                <w:szCs w:val="21"/>
              </w:rPr>
              <w:t xml:space="preserve">3882 </w:t>
            </w:r>
          </w:p>
        </w:tc>
      </w:tr>
    </w:tbl>
    <w:p w:rsidR="00DB7C61" w:rsidRDefault="00595E81">
      <w:pPr>
        <w:pStyle w:val="5f"/>
        <w:ind w:firstLine="480"/>
      </w:pPr>
      <w:r>
        <w:rPr>
          <w:rFonts w:hint="eastAsia"/>
        </w:rPr>
        <w:t>根据负荷预测结果，织金县</w:t>
      </w:r>
      <w:r>
        <w:t>2020</w:t>
      </w:r>
      <w:r>
        <w:rPr>
          <w:rFonts w:hint="eastAsia"/>
        </w:rPr>
        <w:t>年用电量为</w:t>
      </w:r>
      <w:r>
        <w:t>13.55</w:t>
      </w:r>
      <w:r>
        <w:rPr>
          <w:rFonts w:hint="eastAsia"/>
        </w:rPr>
        <w:t>亿</w:t>
      </w:r>
      <w:r>
        <w:t>kWh</w:t>
      </w:r>
      <w:r>
        <w:rPr>
          <w:rFonts w:hint="eastAsia"/>
        </w:rPr>
        <w:t>，最大负荷为</w:t>
      </w:r>
      <w:r>
        <w:t>360.8MW</w:t>
      </w:r>
      <w:r>
        <w:rPr>
          <w:rFonts w:hint="eastAsia"/>
        </w:rPr>
        <w:t>，</w:t>
      </w:r>
      <w:r>
        <w:t>2025</w:t>
      </w:r>
      <w:r>
        <w:rPr>
          <w:rFonts w:hint="eastAsia"/>
        </w:rPr>
        <w:t>年用电量为</w:t>
      </w:r>
      <w:r>
        <w:t>14.15</w:t>
      </w:r>
      <w:r>
        <w:rPr>
          <w:rFonts w:hint="eastAsia"/>
        </w:rPr>
        <w:t>亿</w:t>
      </w:r>
      <w:r>
        <w:t>kWh</w:t>
      </w:r>
      <w:r>
        <w:rPr>
          <w:rFonts w:hint="eastAsia"/>
        </w:rPr>
        <w:t>，最大负荷为</w:t>
      </w:r>
      <w:r>
        <w:t>511.7MW</w:t>
      </w:r>
      <w:r>
        <w:rPr>
          <w:rFonts w:hint="eastAsia"/>
        </w:rPr>
        <w:t>。</w:t>
      </w:r>
    </w:p>
    <w:p w:rsidR="00DB7C61" w:rsidRDefault="00595E81">
      <w:pPr>
        <w:pStyle w:val="5f"/>
        <w:ind w:firstLine="480"/>
        <w:rPr>
          <w:rFonts w:ascii="仿宋" w:eastAsia="仿宋" w:hAnsi="仿宋" w:cs="仿宋"/>
          <w:b/>
          <w:bCs/>
          <w:sz w:val="28"/>
          <w:szCs w:val="28"/>
        </w:rPr>
      </w:pPr>
      <w:r>
        <w:rPr>
          <w:rFonts w:hint="eastAsia"/>
        </w:rPr>
        <w:t>（</w:t>
      </w:r>
      <w:r>
        <w:t>4</w:t>
      </w:r>
      <w:r>
        <w:rPr>
          <w:rFonts w:hint="eastAsia"/>
        </w:rPr>
        <w:t>）毕节电网电力平衡</w:t>
      </w:r>
    </w:p>
    <w:p w:rsidR="00DB7C61" w:rsidRDefault="00595E81">
      <w:pPr>
        <w:pStyle w:val="5f"/>
        <w:ind w:firstLine="480"/>
      </w:pPr>
      <w:r>
        <w:t>2020</w:t>
      </w:r>
      <w:r>
        <w:rPr>
          <w:rFonts w:hint="eastAsia"/>
        </w:rPr>
        <w:t>年</w:t>
      </w:r>
      <w:r>
        <w:t>~2022</w:t>
      </w:r>
      <w:r>
        <w:rPr>
          <w:rFonts w:hint="eastAsia"/>
        </w:rPr>
        <w:t>年毕节电网电力平衡结果如下表</w:t>
      </w:r>
      <w:r>
        <w:t>6.1-3</w:t>
      </w:r>
      <w:r>
        <w:rPr>
          <w:rFonts w:hint="eastAsia"/>
        </w:rPr>
        <w:t>所示。</w:t>
      </w:r>
    </w:p>
    <w:p w:rsidR="00DB7C61" w:rsidRDefault="00595E81">
      <w:pPr>
        <w:pStyle w:val="66"/>
      </w:pPr>
      <w:r>
        <w:rPr>
          <w:rFonts w:hint="eastAsia"/>
        </w:rPr>
        <w:t>表</w:t>
      </w:r>
      <w:r>
        <w:t>6.1-3  2020-2022</w:t>
      </w:r>
      <w:r>
        <w:rPr>
          <w:rFonts w:hint="eastAsia"/>
        </w:rPr>
        <w:t>年毕节电网电力平衡表</w:t>
      </w:r>
      <w:r>
        <w:t xml:space="preserve">  </w:t>
      </w:r>
      <w:r>
        <w:rPr>
          <w:rFonts w:hint="eastAsia"/>
        </w:rPr>
        <w:t>单位：</w:t>
      </w:r>
      <w:r>
        <w:t>MW</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tblPr>
      <w:tblGrid>
        <w:gridCol w:w="2369"/>
        <w:gridCol w:w="771"/>
        <w:gridCol w:w="699"/>
        <w:gridCol w:w="699"/>
        <w:gridCol w:w="699"/>
        <w:gridCol w:w="699"/>
        <w:gridCol w:w="699"/>
        <w:gridCol w:w="727"/>
        <w:gridCol w:w="699"/>
        <w:gridCol w:w="699"/>
      </w:tblGrid>
      <w:tr w:rsidR="00DB7C61">
        <w:trPr>
          <w:trHeight w:val="288"/>
          <w:tblHeader/>
        </w:trPr>
        <w:tc>
          <w:tcPr>
            <w:tcW w:w="1352" w:type="pct"/>
            <w:vMerge w:val="restart"/>
            <w:vAlign w:val="center"/>
          </w:tcPr>
          <w:p w:rsidR="00DB7C61" w:rsidRDefault="00595E81">
            <w:pPr>
              <w:jc w:val="center"/>
              <w:rPr>
                <w:szCs w:val="21"/>
              </w:rPr>
            </w:pPr>
            <w:r>
              <w:rPr>
                <w:szCs w:val="21"/>
              </w:rPr>
              <w:t>项目</w:t>
            </w:r>
          </w:p>
        </w:tc>
        <w:tc>
          <w:tcPr>
            <w:tcW w:w="1238" w:type="pct"/>
            <w:gridSpan w:val="3"/>
            <w:vAlign w:val="center"/>
          </w:tcPr>
          <w:p w:rsidR="00DB7C61" w:rsidRDefault="00595E81">
            <w:pPr>
              <w:jc w:val="center"/>
              <w:rPr>
                <w:szCs w:val="21"/>
              </w:rPr>
            </w:pPr>
            <w:r>
              <w:rPr>
                <w:szCs w:val="21"/>
              </w:rPr>
              <w:t>2020</w:t>
            </w:r>
            <w:r>
              <w:rPr>
                <w:szCs w:val="21"/>
              </w:rPr>
              <w:t>年</w:t>
            </w:r>
          </w:p>
        </w:tc>
        <w:tc>
          <w:tcPr>
            <w:tcW w:w="1197" w:type="pct"/>
            <w:gridSpan w:val="3"/>
            <w:vAlign w:val="center"/>
          </w:tcPr>
          <w:p w:rsidR="00DB7C61" w:rsidRDefault="00595E81">
            <w:pPr>
              <w:jc w:val="center"/>
              <w:rPr>
                <w:szCs w:val="21"/>
              </w:rPr>
            </w:pPr>
            <w:r>
              <w:rPr>
                <w:szCs w:val="21"/>
              </w:rPr>
              <w:t>2021</w:t>
            </w:r>
            <w:r>
              <w:rPr>
                <w:szCs w:val="21"/>
              </w:rPr>
              <w:t>年</w:t>
            </w:r>
          </w:p>
        </w:tc>
        <w:tc>
          <w:tcPr>
            <w:tcW w:w="1213" w:type="pct"/>
            <w:gridSpan w:val="3"/>
            <w:vAlign w:val="center"/>
          </w:tcPr>
          <w:p w:rsidR="00DB7C61" w:rsidRDefault="00595E81">
            <w:pPr>
              <w:jc w:val="center"/>
              <w:rPr>
                <w:szCs w:val="21"/>
              </w:rPr>
            </w:pPr>
            <w:r>
              <w:rPr>
                <w:szCs w:val="21"/>
              </w:rPr>
              <w:t>2022</w:t>
            </w:r>
            <w:r>
              <w:rPr>
                <w:szCs w:val="21"/>
              </w:rPr>
              <w:t>年</w:t>
            </w:r>
          </w:p>
        </w:tc>
      </w:tr>
      <w:tr w:rsidR="00DB7C61">
        <w:trPr>
          <w:trHeight w:val="288"/>
          <w:tblHeader/>
        </w:trPr>
        <w:tc>
          <w:tcPr>
            <w:tcW w:w="1352" w:type="pct"/>
            <w:vMerge/>
            <w:vAlign w:val="center"/>
          </w:tcPr>
          <w:p w:rsidR="00DB7C61" w:rsidRDefault="00DB7C61">
            <w:pPr>
              <w:jc w:val="center"/>
              <w:rPr>
                <w:szCs w:val="21"/>
              </w:rPr>
            </w:pPr>
          </w:p>
        </w:tc>
        <w:tc>
          <w:tcPr>
            <w:tcW w:w="440" w:type="pct"/>
            <w:vAlign w:val="center"/>
          </w:tcPr>
          <w:p w:rsidR="00DB7C61" w:rsidRDefault="00595E81">
            <w:pPr>
              <w:jc w:val="center"/>
              <w:rPr>
                <w:szCs w:val="21"/>
              </w:rPr>
            </w:pPr>
            <w:r>
              <w:rPr>
                <w:szCs w:val="21"/>
              </w:rPr>
              <w:t>枯大</w:t>
            </w:r>
          </w:p>
        </w:tc>
        <w:tc>
          <w:tcPr>
            <w:tcW w:w="399" w:type="pct"/>
            <w:vAlign w:val="center"/>
          </w:tcPr>
          <w:p w:rsidR="00DB7C61" w:rsidRDefault="00595E81">
            <w:pPr>
              <w:jc w:val="center"/>
              <w:rPr>
                <w:szCs w:val="21"/>
              </w:rPr>
            </w:pPr>
            <w:r>
              <w:rPr>
                <w:szCs w:val="21"/>
              </w:rPr>
              <w:t>枯</w:t>
            </w:r>
            <w:r>
              <w:rPr>
                <w:rFonts w:hint="eastAsia"/>
                <w:szCs w:val="21"/>
              </w:rPr>
              <w:t>小</w:t>
            </w:r>
          </w:p>
        </w:tc>
        <w:tc>
          <w:tcPr>
            <w:tcW w:w="399" w:type="pct"/>
            <w:vAlign w:val="center"/>
          </w:tcPr>
          <w:p w:rsidR="00DB7C61" w:rsidRDefault="00595E81">
            <w:pPr>
              <w:jc w:val="center"/>
              <w:rPr>
                <w:szCs w:val="21"/>
              </w:rPr>
            </w:pPr>
            <w:r>
              <w:rPr>
                <w:szCs w:val="21"/>
              </w:rPr>
              <w:t>丰</w:t>
            </w:r>
            <w:r>
              <w:rPr>
                <w:rFonts w:hint="eastAsia"/>
                <w:szCs w:val="21"/>
              </w:rPr>
              <w:t>小</w:t>
            </w:r>
          </w:p>
        </w:tc>
        <w:tc>
          <w:tcPr>
            <w:tcW w:w="399" w:type="pct"/>
            <w:vAlign w:val="center"/>
          </w:tcPr>
          <w:p w:rsidR="00DB7C61" w:rsidRDefault="00595E81">
            <w:pPr>
              <w:jc w:val="center"/>
              <w:rPr>
                <w:szCs w:val="21"/>
              </w:rPr>
            </w:pPr>
            <w:r>
              <w:rPr>
                <w:szCs w:val="21"/>
              </w:rPr>
              <w:t>枯大</w:t>
            </w:r>
          </w:p>
        </w:tc>
        <w:tc>
          <w:tcPr>
            <w:tcW w:w="399" w:type="pct"/>
            <w:vAlign w:val="center"/>
          </w:tcPr>
          <w:p w:rsidR="00DB7C61" w:rsidRDefault="00595E81">
            <w:pPr>
              <w:jc w:val="center"/>
              <w:rPr>
                <w:szCs w:val="21"/>
              </w:rPr>
            </w:pPr>
            <w:r>
              <w:rPr>
                <w:szCs w:val="21"/>
              </w:rPr>
              <w:t>枯</w:t>
            </w:r>
            <w:r>
              <w:rPr>
                <w:rFonts w:hint="eastAsia"/>
                <w:szCs w:val="21"/>
              </w:rPr>
              <w:t>小</w:t>
            </w:r>
          </w:p>
        </w:tc>
        <w:tc>
          <w:tcPr>
            <w:tcW w:w="399" w:type="pct"/>
            <w:vAlign w:val="center"/>
          </w:tcPr>
          <w:p w:rsidR="00DB7C61" w:rsidRDefault="00595E81">
            <w:pPr>
              <w:jc w:val="center"/>
              <w:rPr>
                <w:szCs w:val="21"/>
              </w:rPr>
            </w:pPr>
            <w:r>
              <w:rPr>
                <w:szCs w:val="21"/>
              </w:rPr>
              <w:t>丰</w:t>
            </w:r>
            <w:r>
              <w:rPr>
                <w:rFonts w:hint="eastAsia"/>
                <w:szCs w:val="21"/>
              </w:rPr>
              <w:t>小</w:t>
            </w:r>
          </w:p>
        </w:tc>
        <w:tc>
          <w:tcPr>
            <w:tcW w:w="415" w:type="pct"/>
            <w:vAlign w:val="center"/>
          </w:tcPr>
          <w:p w:rsidR="00DB7C61" w:rsidRDefault="00595E81">
            <w:pPr>
              <w:jc w:val="center"/>
              <w:rPr>
                <w:szCs w:val="21"/>
              </w:rPr>
            </w:pPr>
            <w:r>
              <w:rPr>
                <w:szCs w:val="21"/>
              </w:rPr>
              <w:t>枯大</w:t>
            </w:r>
          </w:p>
        </w:tc>
        <w:tc>
          <w:tcPr>
            <w:tcW w:w="399" w:type="pct"/>
            <w:vAlign w:val="center"/>
          </w:tcPr>
          <w:p w:rsidR="00DB7C61" w:rsidRDefault="00595E81">
            <w:pPr>
              <w:jc w:val="center"/>
              <w:rPr>
                <w:szCs w:val="21"/>
              </w:rPr>
            </w:pPr>
            <w:r>
              <w:rPr>
                <w:szCs w:val="21"/>
              </w:rPr>
              <w:t>枯</w:t>
            </w:r>
            <w:r>
              <w:rPr>
                <w:rFonts w:hint="eastAsia"/>
                <w:szCs w:val="21"/>
              </w:rPr>
              <w:t>小</w:t>
            </w:r>
          </w:p>
        </w:tc>
        <w:tc>
          <w:tcPr>
            <w:tcW w:w="399" w:type="pct"/>
            <w:vAlign w:val="center"/>
          </w:tcPr>
          <w:p w:rsidR="00DB7C61" w:rsidRDefault="00595E81">
            <w:pPr>
              <w:jc w:val="center"/>
              <w:rPr>
                <w:szCs w:val="21"/>
              </w:rPr>
            </w:pPr>
            <w:r>
              <w:rPr>
                <w:szCs w:val="21"/>
              </w:rPr>
              <w:t>丰</w:t>
            </w:r>
            <w:r>
              <w:rPr>
                <w:rFonts w:hint="eastAsia"/>
                <w:szCs w:val="21"/>
              </w:rPr>
              <w:t>小</w:t>
            </w:r>
          </w:p>
        </w:tc>
      </w:tr>
      <w:tr w:rsidR="00DB7C61">
        <w:trPr>
          <w:trHeight w:val="288"/>
        </w:trPr>
        <w:tc>
          <w:tcPr>
            <w:tcW w:w="1352" w:type="pct"/>
            <w:vAlign w:val="center"/>
          </w:tcPr>
          <w:p w:rsidR="00DB7C61" w:rsidRDefault="00595E81">
            <w:pPr>
              <w:jc w:val="center"/>
              <w:rPr>
                <w:szCs w:val="21"/>
              </w:rPr>
            </w:pPr>
            <w:r>
              <w:rPr>
                <w:szCs w:val="21"/>
              </w:rPr>
              <w:t>一、毕节电网最大供电负荷</w:t>
            </w:r>
          </w:p>
        </w:tc>
        <w:tc>
          <w:tcPr>
            <w:tcW w:w="440" w:type="pct"/>
            <w:vAlign w:val="center"/>
          </w:tcPr>
          <w:p w:rsidR="00DB7C61" w:rsidRDefault="00595E81">
            <w:pPr>
              <w:jc w:val="center"/>
              <w:rPr>
                <w:szCs w:val="21"/>
              </w:rPr>
            </w:pPr>
            <w:r>
              <w:rPr>
                <w:szCs w:val="21"/>
              </w:rPr>
              <w:t>2500</w:t>
            </w:r>
          </w:p>
        </w:tc>
        <w:tc>
          <w:tcPr>
            <w:tcW w:w="399" w:type="pct"/>
            <w:vAlign w:val="center"/>
          </w:tcPr>
          <w:p w:rsidR="00DB7C61" w:rsidRDefault="00595E81">
            <w:pPr>
              <w:jc w:val="center"/>
              <w:rPr>
                <w:szCs w:val="21"/>
              </w:rPr>
            </w:pPr>
            <w:r>
              <w:rPr>
                <w:szCs w:val="21"/>
              </w:rPr>
              <w:t>2000</w:t>
            </w:r>
          </w:p>
        </w:tc>
        <w:tc>
          <w:tcPr>
            <w:tcW w:w="399" w:type="pct"/>
            <w:vAlign w:val="center"/>
          </w:tcPr>
          <w:p w:rsidR="00DB7C61" w:rsidRDefault="00595E81">
            <w:pPr>
              <w:jc w:val="center"/>
              <w:rPr>
                <w:szCs w:val="21"/>
              </w:rPr>
            </w:pPr>
            <w:r>
              <w:rPr>
                <w:szCs w:val="21"/>
              </w:rPr>
              <w:t>1500</w:t>
            </w:r>
          </w:p>
        </w:tc>
        <w:tc>
          <w:tcPr>
            <w:tcW w:w="399" w:type="pct"/>
            <w:vAlign w:val="center"/>
          </w:tcPr>
          <w:p w:rsidR="00DB7C61" w:rsidRDefault="00595E81">
            <w:pPr>
              <w:jc w:val="center"/>
              <w:rPr>
                <w:szCs w:val="21"/>
              </w:rPr>
            </w:pPr>
            <w:r>
              <w:rPr>
                <w:szCs w:val="21"/>
              </w:rPr>
              <w:t>2750</w:t>
            </w:r>
          </w:p>
        </w:tc>
        <w:tc>
          <w:tcPr>
            <w:tcW w:w="399" w:type="pct"/>
            <w:vAlign w:val="center"/>
          </w:tcPr>
          <w:p w:rsidR="00DB7C61" w:rsidRDefault="00595E81">
            <w:pPr>
              <w:jc w:val="center"/>
              <w:rPr>
                <w:szCs w:val="21"/>
              </w:rPr>
            </w:pPr>
            <w:r>
              <w:rPr>
                <w:szCs w:val="21"/>
              </w:rPr>
              <w:t>2200</w:t>
            </w:r>
          </w:p>
        </w:tc>
        <w:tc>
          <w:tcPr>
            <w:tcW w:w="399" w:type="pct"/>
            <w:vAlign w:val="center"/>
          </w:tcPr>
          <w:p w:rsidR="00DB7C61" w:rsidRDefault="00595E81">
            <w:pPr>
              <w:jc w:val="center"/>
              <w:rPr>
                <w:szCs w:val="21"/>
              </w:rPr>
            </w:pPr>
            <w:r>
              <w:rPr>
                <w:szCs w:val="21"/>
              </w:rPr>
              <w:t>1375</w:t>
            </w:r>
          </w:p>
        </w:tc>
        <w:tc>
          <w:tcPr>
            <w:tcW w:w="415" w:type="pct"/>
            <w:vAlign w:val="center"/>
          </w:tcPr>
          <w:p w:rsidR="00DB7C61" w:rsidRDefault="00595E81">
            <w:pPr>
              <w:jc w:val="center"/>
              <w:rPr>
                <w:szCs w:val="21"/>
              </w:rPr>
            </w:pPr>
            <w:r>
              <w:rPr>
                <w:szCs w:val="21"/>
              </w:rPr>
              <w:t>3000</w:t>
            </w:r>
          </w:p>
        </w:tc>
        <w:tc>
          <w:tcPr>
            <w:tcW w:w="399" w:type="pct"/>
            <w:vAlign w:val="center"/>
          </w:tcPr>
          <w:p w:rsidR="00DB7C61" w:rsidRDefault="00595E81">
            <w:pPr>
              <w:jc w:val="center"/>
              <w:rPr>
                <w:szCs w:val="21"/>
              </w:rPr>
            </w:pPr>
            <w:r>
              <w:rPr>
                <w:szCs w:val="21"/>
              </w:rPr>
              <w:t xml:space="preserve">2400 </w:t>
            </w:r>
          </w:p>
        </w:tc>
        <w:tc>
          <w:tcPr>
            <w:tcW w:w="399" w:type="pct"/>
            <w:vAlign w:val="center"/>
          </w:tcPr>
          <w:p w:rsidR="00DB7C61" w:rsidRDefault="00595E81">
            <w:pPr>
              <w:jc w:val="center"/>
              <w:rPr>
                <w:szCs w:val="21"/>
              </w:rPr>
            </w:pPr>
            <w:r>
              <w:rPr>
                <w:szCs w:val="21"/>
              </w:rPr>
              <w:t>1800</w:t>
            </w:r>
          </w:p>
        </w:tc>
      </w:tr>
      <w:tr w:rsidR="00DB7C61">
        <w:trPr>
          <w:trHeight w:val="432"/>
        </w:trPr>
        <w:tc>
          <w:tcPr>
            <w:tcW w:w="1352" w:type="pct"/>
            <w:vAlign w:val="center"/>
          </w:tcPr>
          <w:p w:rsidR="00DB7C61" w:rsidRDefault="00595E81">
            <w:pPr>
              <w:jc w:val="center"/>
              <w:rPr>
                <w:szCs w:val="21"/>
              </w:rPr>
            </w:pPr>
            <w:r>
              <w:rPr>
                <w:szCs w:val="21"/>
              </w:rPr>
              <w:t>二、扣除</w:t>
            </w:r>
            <w:r>
              <w:rPr>
                <w:szCs w:val="21"/>
              </w:rPr>
              <w:t>220kV</w:t>
            </w:r>
            <w:r>
              <w:rPr>
                <w:szCs w:val="21"/>
              </w:rPr>
              <w:t>威宁变</w:t>
            </w:r>
          </w:p>
          <w:p w:rsidR="00DB7C61" w:rsidRDefault="00595E81">
            <w:pPr>
              <w:jc w:val="center"/>
              <w:rPr>
                <w:szCs w:val="21"/>
              </w:rPr>
            </w:pPr>
            <w:r>
              <w:rPr>
                <w:szCs w:val="21"/>
              </w:rPr>
              <w:t>供区负荷</w:t>
            </w:r>
          </w:p>
        </w:tc>
        <w:tc>
          <w:tcPr>
            <w:tcW w:w="440" w:type="pct"/>
            <w:vAlign w:val="center"/>
          </w:tcPr>
          <w:p w:rsidR="00DB7C61" w:rsidRDefault="00595E81">
            <w:pPr>
              <w:jc w:val="center"/>
              <w:rPr>
                <w:szCs w:val="21"/>
              </w:rPr>
            </w:pPr>
            <w:r>
              <w:rPr>
                <w:szCs w:val="21"/>
              </w:rPr>
              <w:t>320</w:t>
            </w:r>
          </w:p>
        </w:tc>
        <w:tc>
          <w:tcPr>
            <w:tcW w:w="399" w:type="pct"/>
            <w:vAlign w:val="center"/>
          </w:tcPr>
          <w:p w:rsidR="00DB7C61" w:rsidRDefault="00595E81">
            <w:pPr>
              <w:jc w:val="center"/>
              <w:rPr>
                <w:szCs w:val="21"/>
              </w:rPr>
            </w:pPr>
            <w:r>
              <w:rPr>
                <w:szCs w:val="21"/>
              </w:rPr>
              <w:t>250</w:t>
            </w:r>
          </w:p>
        </w:tc>
        <w:tc>
          <w:tcPr>
            <w:tcW w:w="399" w:type="pct"/>
            <w:vAlign w:val="center"/>
          </w:tcPr>
          <w:p w:rsidR="00DB7C61" w:rsidRDefault="00595E81">
            <w:pPr>
              <w:jc w:val="center"/>
              <w:rPr>
                <w:szCs w:val="21"/>
              </w:rPr>
            </w:pPr>
            <w:r>
              <w:rPr>
                <w:szCs w:val="21"/>
              </w:rPr>
              <w:t>190</w:t>
            </w:r>
          </w:p>
        </w:tc>
        <w:tc>
          <w:tcPr>
            <w:tcW w:w="399" w:type="pct"/>
            <w:vAlign w:val="center"/>
          </w:tcPr>
          <w:p w:rsidR="00DB7C61" w:rsidRDefault="00595E81">
            <w:pPr>
              <w:jc w:val="center"/>
              <w:rPr>
                <w:szCs w:val="21"/>
              </w:rPr>
            </w:pPr>
            <w:r>
              <w:rPr>
                <w:szCs w:val="21"/>
              </w:rPr>
              <w:t>350</w:t>
            </w:r>
          </w:p>
        </w:tc>
        <w:tc>
          <w:tcPr>
            <w:tcW w:w="399" w:type="pct"/>
            <w:vAlign w:val="center"/>
          </w:tcPr>
          <w:p w:rsidR="00DB7C61" w:rsidRDefault="00595E81">
            <w:pPr>
              <w:jc w:val="center"/>
              <w:rPr>
                <w:szCs w:val="21"/>
              </w:rPr>
            </w:pPr>
            <w:r>
              <w:rPr>
                <w:szCs w:val="21"/>
              </w:rPr>
              <w:t>270</w:t>
            </w:r>
          </w:p>
        </w:tc>
        <w:tc>
          <w:tcPr>
            <w:tcW w:w="399" w:type="pct"/>
            <w:vAlign w:val="center"/>
          </w:tcPr>
          <w:p w:rsidR="00DB7C61" w:rsidRDefault="00595E81">
            <w:pPr>
              <w:jc w:val="center"/>
              <w:rPr>
                <w:szCs w:val="21"/>
              </w:rPr>
            </w:pPr>
            <w:r>
              <w:rPr>
                <w:szCs w:val="21"/>
              </w:rPr>
              <w:t>200</w:t>
            </w:r>
          </w:p>
        </w:tc>
        <w:tc>
          <w:tcPr>
            <w:tcW w:w="415" w:type="pct"/>
            <w:vAlign w:val="center"/>
          </w:tcPr>
          <w:p w:rsidR="00DB7C61" w:rsidRDefault="00595E81">
            <w:pPr>
              <w:jc w:val="center"/>
              <w:rPr>
                <w:szCs w:val="21"/>
              </w:rPr>
            </w:pPr>
            <w:r>
              <w:rPr>
                <w:szCs w:val="21"/>
              </w:rPr>
              <w:t>380</w:t>
            </w:r>
          </w:p>
        </w:tc>
        <w:tc>
          <w:tcPr>
            <w:tcW w:w="399" w:type="pct"/>
            <w:vAlign w:val="center"/>
          </w:tcPr>
          <w:p w:rsidR="00DB7C61" w:rsidRDefault="00595E81">
            <w:pPr>
              <w:jc w:val="center"/>
              <w:rPr>
                <w:szCs w:val="21"/>
              </w:rPr>
            </w:pPr>
            <w:r>
              <w:rPr>
                <w:szCs w:val="21"/>
              </w:rPr>
              <w:t>320</w:t>
            </w:r>
          </w:p>
        </w:tc>
        <w:tc>
          <w:tcPr>
            <w:tcW w:w="399" w:type="pct"/>
            <w:vAlign w:val="center"/>
          </w:tcPr>
          <w:p w:rsidR="00DB7C61" w:rsidRDefault="00595E81">
            <w:pPr>
              <w:jc w:val="center"/>
              <w:rPr>
                <w:szCs w:val="21"/>
              </w:rPr>
            </w:pPr>
            <w:r>
              <w:rPr>
                <w:szCs w:val="21"/>
              </w:rPr>
              <w:t>220</w:t>
            </w:r>
          </w:p>
        </w:tc>
      </w:tr>
      <w:tr w:rsidR="00DB7C61">
        <w:trPr>
          <w:trHeight w:val="288"/>
        </w:trPr>
        <w:tc>
          <w:tcPr>
            <w:tcW w:w="1352" w:type="pct"/>
            <w:vAlign w:val="center"/>
          </w:tcPr>
          <w:p w:rsidR="00DB7C61" w:rsidRDefault="00595E81">
            <w:pPr>
              <w:jc w:val="center"/>
              <w:rPr>
                <w:szCs w:val="21"/>
              </w:rPr>
            </w:pPr>
            <w:r>
              <w:rPr>
                <w:szCs w:val="21"/>
              </w:rPr>
              <w:t>三、计算负荷</w:t>
            </w:r>
          </w:p>
        </w:tc>
        <w:tc>
          <w:tcPr>
            <w:tcW w:w="440" w:type="pct"/>
            <w:vAlign w:val="center"/>
          </w:tcPr>
          <w:p w:rsidR="00DB7C61" w:rsidRDefault="00595E81">
            <w:pPr>
              <w:jc w:val="center"/>
              <w:rPr>
                <w:szCs w:val="21"/>
              </w:rPr>
            </w:pPr>
            <w:r>
              <w:rPr>
                <w:szCs w:val="21"/>
              </w:rPr>
              <w:t>2200</w:t>
            </w:r>
          </w:p>
        </w:tc>
        <w:tc>
          <w:tcPr>
            <w:tcW w:w="399" w:type="pct"/>
            <w:vAlign w:val="center"/>
          </w:tcPr>
          <w:p w:rsidR="00DB7C61" w:rsidRDefault="00595E81">
            <w:pPr>
              <w:jc w:val="center"/>
              <w:rPr>
                <w:szCs w:val="21"/>
              </w:rPr>
            </w:pPr>
            <w:r>
              <w:rPr>
                <w:szCs w:val="21"/>
              </w:rPr>
              <w:t>1760</w:t>
            </w:r>
          </w:p>
        </w:tc>
        <w:tc>
          <w:tcPr>
            <w:tcW w:w="399" w:type="pct"/>
            <w:vAlign w:val="center"/>
          </w:tcPr>
          <w:p w:rsidR="00DB7C61" w:rsidRDefault="00595E81">
            <w:pPr>
              <w:jc w:val="center"/>
              <w:rPr>
                <w:szCs w:val="21"/>
              </w:rPr>
            </w:pPr>
            <w:r>
              <w:rPr>
                <w:szCs w:val="21"/>
              </w:rPr>
              <w:t>1320</w:t>
            </w:r>
          </w:p>
        </w:tc>
        <w:tc>
          <w:tcPr>
            <w:tcW w:w="399" w:type="pct"/>
            <w:vAlign w:val="center"/>
          </w:tcPr>
          <w:p w:rsidR="00DB7C61" w:rsidRDefault="00595E81">
            <w:pPr>
              <w:jc w:val="center"/>
              <w:rPr>
                <w:szCs w:val="21"/>
              </w:rPr>
            </w:pPr>
            <w:r>
              <w:rPr>
                <w:szCs w:val="21"/>
              </w:rPr>
              <w:t>2420</w:t>
            </w:r>
          </w:p>
        </w:tc>
        <w:tc>
          <w:tcPr>
            <w:tcW w:w="399" w:type="pct"/>
            <w:vAlign w:val="center"/>
          </w:tcPr>
          <w:p w:rsidR="00DB7C61" w:rsidRDefault="00595E81">
            <w:pPr>
              <w:jc w:val="center"/>
              <w:rPr>
                <w:szCs w:val="21"/>
              </w:rPr>
            </w:pPr>
            <w:r>
              <w:rPr>
                <w:szCs w:val="21"/>
              </w:rPr>
              <w:t>1936</w:t>
            </w:r>
          </w:p>
        </w:tc>
        <w:tc>
          <w:tcPr>
            <w:tcW w:w="399" w:type="pct"/>
            <w:vAlign w:val="center"/>
          </w:tcPr>
          <w:p w:rsidR="00DB7C61" w:rsidRDefault="00595E81">
            <w:pPr>
              <w:jc w:val="center"/>
              <w:rPr>
                <w:szCs w:val="21"/>
              </w:rPr>
            </w:pPr>
            <w:r>
              <w:rPr>
                <w:szCs w:val="21"/>
              </w:rPr>
              <w:t>1177</w:t>
            </w:r>
          </w:p>
        </w:tc>
        <w:tc>
          <w:tcPr>
            <w:tcW w:w="415" w:type="pct"/>
            <w:vAlign w:val="center"/>
          </w:tcPr>
          <w:p w:rsidR="00DB7C61" w:rsidRDefault="00595E81">
            <w:pPr>
              <w:jc w:val="center"/>
              <w:rPr>
                <w:szCs w:val="21"/>
              </w:rPr>
            </w:pPr>
            <w:r>
              <w:rPr>
                <w:szCs w:val="21"/>
              </w:rPr>
              <w:t xml:space="preserve">2600 </w:t>
            </w:r>
          </w:p>
        </w:tc>
        <w:tc>
          <w:tcPr>
            <w:tcW w:w="399" w:type="pct"/>
            <w:vAlign w:val="center"/>
          </w:tcPr>
          <w:p w:rsidR="00DB7C61" w:rsidRDefault="00595E81">
            <w:pPr>
              <w:jc w:val="center"/>
              <w:rPr>
                <w:szCs w:val="21"/>
              </w:rPr>
            </w:pPr>
            <w:r>
              <w:rPr>
                <w:szCs w:val="21"/>
              </w:rPr>
              <w:t xml:space="preserve">2080 </w:t>
            </w:r>
          </w:p>
        </w:tc>
        <w:tc>
          <w:tcPr>
            <w:tcW w:w="399" w:type="pct"/>
            <w:vAlign w:val="center"/>
          </w:tcPr>
          <w:p w:rsidR="00DB7C61" w:rsidRDefault="00595E81">
            <w:pPr>
              <w:jc w:val="center"/>
              <w:rPr>
                <w:szCs w:val="21"/>
              </w:rPr>
            </w:pPr>
            <w:r>
              <w:rPr>
                <w:szCs w:val="21"/>
              </w:rPr>
              <w:t xml:space="preserve">1560 </w:t>
            </w:r>
          </w:p>
        </w:tc>
      </w:tr>
      <w:tr w:rsidR="00DB7C61">
        <w:trPr>
          <w:trHeight w:val="288"/>
        </w:trPr>
        <w:tc>
          <w:tcPr>
            <w:tcW w:w="1352" w:type="pct"/>
            <w:vAlign w:val="center"/>
          </w:tcPr>
          <w:p w:rsidR="00DB7C61" w:rsidRDefault="00595E81">
            <w:pPr>
              <w:jc w:val="center"/>
              <w:rPr>
                <w:szCs w:val="21"/>
              </w:rPr>
            </w:pPr>
            <w:r>
              <w:rPr>
                <w:szCs w:val="21"/>
              </w:rPr>
              <w:t>四、</w:t>
            </w:r>
            <w:r>
              <w:rPr>
                <w:szCs w:val="21"/>
              </w:rPr>
              <w:t>220kV</w:t>
            </w:r>
            <w:r>
              <w:rPr>
                <w:szCs w:val="21"/>
              </w:rPr>
              <w:t>及以下送出电力</w:t>
            </w:r>
          </w:p>
        </w:tc>
        <w:tc>
          <w:tcPr>
            <w:tcW w:w="440" w:type="pct"/>
            <w:vAlign w:val="center"/>
          </w:tcPr>
          <w:p w:rsidR="00DB7C61" w:rsidRDefault="00595E81">
            <w:pPr>
              <w:jc w:val="center"/>
              <w:rPr>
                <w:szCs w:val="21"/>
              </w:rPr>
            </w:pPr>
            <w:r>
              <w:rPr>
                <w:szCs w:val="21"/>
              </w:rPr>
              <w:t>0</w:t>
            </w:r>
          </w:p>
        </w:tc>
        <w:tc>
          <w:tcPr>
            <w:tcW w:w="399" w:type="pct"/>
            <w:vAlign w:val="center"/>
          </w:tcPr>
          <w:p w:rsidR="00DB7C61" w:rsidRDefault="00595E81">
            <w:pPr>
              <w:jc w:val="center"/>
              <w:rPr>
                <w:szCs w:val="21"/>
              </w:rPr>
            </w:pPr>
            <w:r>
              <w:rPr>
                <w:szCs w:val="21"/>
              </w:rPr>
              <w:t>0</w:t>
            </w:r>
          </w:p>
        </w:tc>
        <w:tc>
          <w:tcPr>
            <w:tcW w:w="399" w:type="pct"/>
            <w:vAlign w:val="center"/>
          </w:tcPr>
          <w:p w:rsidR="00DB7C61" w:rsidRDefault="00595E81">
            <w:pPr>
              <w:jc w:val="center"/>
              <w:rPr>
                <w:szCs w:val="21"/>
              </w:rPr>
            </w:pPr>
            <w:r>
              <w:rPr>
                <w:szCs w:val="21"/>
              </w:rPr>
              <w:t>0</w:t>
            </w:r>
          </w:p>
        </w:tc>
        <w:tc>
          <w:tcPr>
            <w:tcW w:w="399" w:type="pct"/>
            <w:vAlign w:val="center"/>
          </w:tcPr>
          <w:p w:rsidR="00DB7C61" w:rsidRDefault="00595E81">
            <w:pPr>
              <w:jc w:val="center"/>
              <w:rPr>
                <w:szCs w:val="21"/>
              </w:rPr>
            </w:pPr>
            <w:r>
              <w:rPr>
                <w:szCs w:val="21"/>
              </w:rPr>
              <w:t>0</w:t>
            </w:r>
          </w:p>
        </w:tc>
        <w:tc>
          <w:tcPr>
            <w:tcW w:w="399" w:type="pct"/>
            <w:vAlign w:val="center"/>
          </w:tcPr>
          <w:p w:rsidR="00DB7C61" w:rsidRDefault="00595E81">
            <w:pPr>
              <w:jc w:val="center"/>
              <w:rPr>
                <w:szCs w:val="21"/>
              </w:rPr>
            </w:pPr>
            <w:r>
              <w:rPr>
                <w:szCs w:val="21"/>
              </w:rPr>
              <w:t>0</w:t>
            </w:r>
          </w:p>
        </w:tc>
        <w:tc>
          <w:tcPr>
            <w:tcW w:w="399" w:type="pct"/>
            <w:vAlign w:val="center"/>
          </w:tcPr>
          <w:p w:rsidR="00DB7C61" w:rsidRDefault="00595E81">
            <w:pPr>
              <w:jc w:val="center"/>
              <w:rPr>
                <w:szCs w:val="21"/>
              </w:rPr>
            </w:pPr>
            <w:r>
              <w:rPr>
                <w:szCs w:val="21"/>
              </w:rPr>
              <w:t>0</w:t>
            </w:r>
          </w:p>
        </w:tc>
        <w:tc>
          <w:tcPr>
            <w:tcW w:w="415" w:type="pct"/>
            <w:vAlign w:val="center"/>
          </w:tcPr>
          <w:p w:rsidR="00DB7C61" w:rsidRDefault="00595E81">
            <w:pPr>
              <w:jc w:val="center"/>
              <w:rPr>
                <w:szCs w:val="21"/>
              </w:rPr>
            </w:pPr>
            <w:r>
              <w:rPr>
                <w:szCs w:val="21"/>
              </w:rPr>
              <w:t>0</w:t>
            </w:r>
          </w:p>
        </w:tc>
        <w:tc>
          <w:tcPr>
            <w:tcW w:w="399" w:type="pct"/>
            <w:vAlign w:val="center"/>
          </w:tcPr>
          <w:p w:rsidR="00DB7C61" w:rsidRDefault="00595E81">
            <w:pPr>
              <w:jc w:val="center"/>
              <w:rPr>
                <w:szCs w:val="21"/>
              </w:rPr>
            </w:pPr>
            <w:r>
              <w:rPr>
                <w:szCs w:val="21"/>
              </w:rPr>
              <w:t>0</w:t>
            </w:r>
          </w:p>
        </w:tc>
        <w:tc>
          <w:tcPr>
            <w:tcW w:w="399" w:type="pct"/>
            <w:vAlign w:val="center"/>
          </w:tcPr>
          <w:p w:rsidR="00DB7C61" w:rsidRDefault="00595E81">
            <w:pPr>
              <w:jc w:val="center"/>
              <w:rPr>
                <w:szCs w:val="21"/>
              </w:rPr>
            </w:pPr>
            <w:r>
              <w:rPr>
                <w:szCs w:val="21"/>
              </w:rPr>
              <w:t>0</w:t>
            </w:r>
          </w:p>
        </w:tc>
      </w:tr>
      <w:tr w:rsidR="00DB7C61">
        <w:trPr>
          <w:trHeight w:val="288"/>
        </w:trPr>
        <w:tc>
          <w:tcPr>
            <w:tcW w:w="1352" w:type="pct"/>
            <w:vAlign w:val="center"/>
          </w:tcPr>
          <w:p w:rsidR="00DB7C61" w:rsidRDefault="00595E81">
            <w:pPr>
              <w:jc w:val="center"/>
              <w:rPr>
                <w:szCs w:val="21"/>
              </w:rPr>
            </w:pPr>
            <w:r>
              <w:rPr>
                <w:szCs w:val="21"/>
              </w:rPr>
              <w:t>五、</w:t>
            </w:r>
            <w:r>
              <w:rPr>
                <w:szCs w:val="21"/>
              </w:rPr>
              <w:t>220kV</w:t>
            </w:r>
            <w:r>
              <w:rPr>
                <w:szCs w:val="21"/>
              </w:rPr>
              <w:t>及以上送入电力（乌撒</w:t>
            </w:r>
            <w:r>
              <w:rPr>
                <w:szCs w:val="21"/>
              </w:rPr>
              <w:t>500kV</w:t>
            </w:r>
            <w:r>
              <w:rPr>
                <w:szCs w:val="21"/>
              </w:rPr>
              <w:t>变）</w:t>
            </w:r>
          </w:p>
        </w:tc>
        <w:tc>
          <w:tcPr>
            <w:tcW w:w="440" w:type="pct"/>
            <w:vAlign w:val="center"/>
          </w:tcPr>
          <w:p w:rsidR="00DB7C61" w:rsidRDefault="00595E81">
            <w:pPr>
              <w:jc w:val="center"/>
              <w:rPr>
                <w:szCs w:val="21"/>
              </w:rPr>
            </w:pPr>
            <w:r>
              <w:rPr>
                <w:szCs w:val="21"/>
              </w:rPr>
              <w:t>270</w:t>
            </w:r>
          </w:p>
        </w:tc>
        <w:tc>
          <w:tcPr>
            <w:tcW w:w="399" w:type="pct"/>
            <w:vAlign w:val="center"/>
          </w:tcPr>
          <w:p w:rsidR="00DB7C61" w:rsidRDefault="00595E81">
            <w:pPr>
              <w:jc w:val="center"/>
              <w:rPr>
                <w:szCs w:val="21"/>
              </w:rPr>
            </w:pPr>
            <w:r>
              <w:rPr>
                <w:szCs w:val="21"/>
              </w:rPr>
              <w:t>780</w:t>
            </w:r>
          </w:p>
        </w:tc>
        <w:tc>
          <w:tcPr>
            <w:tcW w:w="399" w:type="pct"/>
            <w:vAlign w:val="center"/>
          </w:tcPr>
          <w:p w:rsidR="00DB7C61" w:rsidRDefault="00595E81">
            <w:pPr>
              <w:jc w:val="center"/>
              <w:rPr>
                <w:szCs w:val="21"/>
              </w:rPr>
            </w:pPr>
            <w:r>
              <w:rPr>
                <w:szCs w:val="21"/>
              </w:rPr>
              <w:t>800</w:t>
            </w:r>
          </w:p>
        </w:tc>
        <w:tc>
          <w:tcPr>
            <w:tcW w:w="399" w:type="pct"/>
            <w:vAlign w:val="center"/>
          </w:tcPr>
          <w:p w:rsidR="00DB7C61" w:rsidRDefault="00595E81">
            <w:pPr>
              <w:jc w:val="center"/>
              <w:rPr>
                <w:szCs w:val="21"/>
              </w:rPr>
            </w:pPr>
            <w:r>
              <w:rPr>
                <w:szCs w:val="21"/>
              </w:rPr>
              <w:t>270</w:t>
            </w:r>
          </w:p>
        </w:tc>
        <w:tc>
          <w:tcPr>
            <w:tcW w:w="399" w:type="pct"/>
            <w:vAlign w:val="center"/>
          </w:tcPr>
          <w:p w:rsidR="00DB7C61" w:rsidRDefault="00595E81">
            <w:pPr>
              <w:jc w:val="center"/>
              <w:rPr>
                <w:szCs w:val="21"/>
              </w:rPr>
            </w:pPr>
            <w:r>
              <w:rPr>
                <w:szCs w:val="21"/>
              </w:rPr>
              <w:t>780</w:t>
            </w:r>
          </w:p>
        </w:tc>
        <w:tc>
          <w:tcPr>
            <w:tcW w:w="399" w:type="pct"/>
            <w:vAlign w:val="center"/>
          </w:tcPr>
          <w:p w:rsidR="00DB7C61" w:rsidRDefault="00595E81">
            <w:pPr>
              <w:jc w:val="center"/>
              <w:rPr>
                <w:szCs w:val="21"/>
              </w:rPr>
            </w:pPr>
            <w:r>
              <w:rPr>
                <w:szCs w:val="21"/>
              </w:rPr>
              <w:t>800</w:t>
            </w:r>
          </w:p>
        </w:tc>
        <w:tc>
          <w:tcPr>
            <w:tcW w:w="415" w:type="pct"/>
            <w:vAlign w:val="center"/>
          </w:tcPr>
          <w:p w:rsidR="00DB7C61" w:rsidRDefault="00595E81">
            <w:pPr>
              <w:jc w:val="center"/>
              <w:rPr>
                <w:szCs w:val="21"/>
              </w:rPr>
            </w:pPr>
            <w:r>
              <w:rPr>
                <w:szCs w:val="21"/>
              </w:rPr>
              <w:t>270</w:t>
            </w:r>
          </w:p>
        </w:tc>
        <w:tc>
          <w:tcPr>
            <w:tcW w:w="399" w:type="pct"/>
            <w:vAlign w:val="center"/>
          </w:tcPr>
          <w:p w:rsidR="00DB7C61" w:rsidRDefault="00595E81">
            <w:pPr>
              <w:jc w:val="center"/>
              <w:rPr>
                <w:szCs w:val="21"/>
              </w:rPr>
            </w:pPr>
            <w:r>
              <w:rPr>
                <w:szCs w:val="21"/>
              </w:rPr>
              <w:t>780</w:t>
            </w:r>
          </w:p>
        </w:tc>
        <w:tc>
          <w:tcPr>
            <w:tcW w:w="399" w:type="pct"/>
            <w:vAlign w:val="center"/>
          </w:tcPr>
          <w:p w:rsidR="00DB7C61" w:rsidRDefault="00595E81">
            <w:pPr>
              <w:jc w:val="center"/>
              <w:rPr>
                <w:szCs w:val="21"/>
              </w:rPr>
            </w:pPr>
            <w:r>
              <w:rPr>
                <w:szCs w:val="21"/>
              </w:rPr>
              <w:t>800</w:t>
            </w:r>
          </w:p>
        </w:tc>
      </w:tr>
      <w:tr w:rsidR="00DB7C61">
        <w:trPr>
          <w:trHeight w:val="288"/>
        </w:trPr>
        <w:tc>
          <w:tcPr>
            <w:tcW w:w="1352" w:type="pct"/>
            <w:vAlign w:val="center"/>
          </w:tcPr>
          <w:p w:rsidR="00DB7C61" w:rsidRDefault="00595E81">
            <w:pPr>
              <w:jc w:val="center"/>
              <w:rPr>
                <w:szCs w:val="21"/>
              </w:rPr>
            </w:pPr>
            <w:r>
              <w:rPr>
                <w:szCs w:val="21"/>
              </w:rPr>
              <w:t>六、</w:t>
            </w:r>
            <w:r>
              <w:rPr>
                <w:szCs w:val="21"/>
              </w:rPr>
              <w:t>500kV</w:t>
            </w:r>
            <w:r>
              <w:rPr>
                <w:szCs w:val="21"/>
              </w:rPr>
              <w:t>电源装机（合计）</w:t>
            </w:r>
          </w:p>
        </w:tc>
        <w:tc>
          <w:tcPr>
            <w:tcW w:w="440" w:type="pct"/>
            <w:vAlign w:val="center"/>
          </w:tcPr>
          <w:p w:rsidR="00DB7C61" w:rsidRDefault="00595E81">
            <w:pPr>
              <w:jc w:val="center"/>
              <w:rPr>
                <w:szCs w:val="21"/>
              </w:rPr>
            </w:pPr>
            <w:r>
              <w:rPr>
                <w:szCs w:val="21"/>
              </w:rPr>
              <w:t>3060</w:t>
            </w:r>
          </w:p>
        </w:tc>
        <w:tc>
          <w:tcPr>
            <w:tcW w:w="399" w:type="pct"/>
            <w:vAlign w:val="center"/>
          </w:tcPr>
          <w:p w:rsidR="00DB7C61" w:rsidRDefault="00595E81">
            <w:pPr>
              <w:jc w:val="center"/>
              <w:rPr>
                <w:szCs w:val="21"/>
              </w:rPr>
            </w:pPr>
            <w:r>
              <w:rPr>
                <w:szCs w:val="21"/>
              </w:rPr>
              <w:t>3060</w:t>
            </w:r>
          </w:p>
        </w:tc>
        <w:tc>
          <w:tcPr>
            <w:tcW w:w="399" w:type="pct"/>
            <w:vAlign w:val="center"/>
          </w:tcPr>
          <w:p w:rsidR="00DB7C61" w:rsidRDefault="00595E81">
            <w:pPr>
              <w:jc w:val="center"/>
              <w:rPr>
                <w:szCs w:val="21"/>
              </w:rPr>
            </w:pPr>
            <w:r>
              <w:rPr>
                <w:szCs w:val="21"/>
              </w:rPr>
              <w:t>3060</w:t>
            </w:r>
          </w:p>
        </w:tc>
        <w:tc>
          <w:tcPr>
            <w:tcW w:w="399" w:type="pct"/>
            <w:vAlign w:val="center"/>
          </w:tcPr>
          <w:p w:rsidR="00DB7C61" w:rsidRDefault="00595E81">
            <w:pPr>
              <w:jc w:val="center"/>
              <w:rPr>
                <w:szCs w:val="21"/>
              </w:rPr>
            </w:pPr>
            <w:r>
              <w:rPr>
                <w:szCs w:val="21"/>
              </w:rPr>
              <w:t>3060</w:t>
            </w:r>
          </w:p>
        </w:tc>
        <w:tc>
          <w:tcPr>
            <w:tcW w:w="399" w:type="pct"/>
            <w:vAlign w:val="center"/>
          </w:tcPr>
          <w:p w:rsidR="00DB7C61" w:rsidRDefault="00595E81">
            <w:pPr>
              <w:jc w:val="center"/>
              <w:rPr>
                <w:szCs w:val="21"/>
              </w:rPr>
            </w:pPr>
            <w:r>
              <w:rPr>
                <w:szCs w:val="21"/>
              </w:rPr>
              <w:t>3060</w:t>
            </w:r>
          </w:p>
        </w:tc>
        <w:tc>
          <w:tcPr>
            <w:tcW w:w="399" w:type="pct"/>
            <w:vAlign w:val="center"/>
          </w:tcPr>
          <w:p w:rsidR="00DB7C61" w:rsidRDefault="00595E81">
            <w:pPr>
              <w:jc w:val="center"/>
              <w:rPr>
                <w:szCs w:val="21"/>
              </w:rPr>
            </w:pPr>
            <w:r>
              <w:rPr>
                <w:szCs w:val="21"/>
              </w:rPr>
              <w:t>3060</w:t>
            </w:r>
          </w:p>
        </w:tc>
        <w:tc>
          <w:tcPr>
            <w:tcW w:w="415" w:type="pct"/>
            <w:vAlign w:val="center"/>
          </w:tcPr>
          <w:p w:rsidR="00DB7C61" w:rsidRDefault="00595E81">
            <w:pPr>
              <w:jc w:val="center"/>
              <w:rPr>
                <w:szCs w:val="21"/>
              </w:rPr>
            </w:pPr>
            <w:r>
              <w:rPr>
                <w:szCs w:val="21"/>
              </w:rPr>
              <w:t>3060</w:t>
            </w:r>
          </w:p>
        </w:tc>
        <w:tc>
          <w:tcPr>
            <w:tcW w:w="399" w:type="pct"/>
            <w:vAlign w:val="center"/>
          </w:tcPr>
          <w:p w:rsidR="00DB7C61" w:rsidRDefault="00595E81">
            <w:pPr>
              <w:jc w:val="center"/>
              <w:rPr>
                <w:szCs w:val="21"/>
              </w:rPr>
            </w:pPr>
            <w:r>
              <w:rPr>
                <w:szCs w:val="21"/>
              </w:rPr>
              <w:t>3060</w:t>
            </w:r>
          </w:p>
        </w:tc>
        <w:tc>
          <w:tcPr>
            <w:tcW w:w="399" w:type="pct"/>
            <w:vAlign w:val="center"/>
          </w:tcPr>
          <w:p w:rsidR="00DB7C61" w:rsidRDefault="00595E81">
            <w:pPr>
              <w:jc w:val="center"/>
              <w:rPr>
                <w:szCs w:val="21"/>
              </w:rPr>
            </w:pPr>
            <w:r>
              <w:rPr>
                <w:szCs w:val="21"/>
              </w:rPr>
              <w:t>3060</w:t>
            </w:r>
          </w:p>
        </w:tc>
      </w:tr>
      <w:tr w:rsidR="00DB7C61">
        <w:trPr>
          <w:trHeight w:val="288"/>
        </w:trPr>
        <w:tc>
          <w:tcPr>
            <w:tcW w:w="1352" w:type="pct"/>
            <w:vAlign w:val="center"/>
          </w:tcPr>
          <w:p w:rsidR="00DB7C61" w:rsidRDefault="00595E81">
            <w:pPr>
              <w:jc w:val="center"/>
              <w:rPr>
                <w:szCs w:val="21"/>
              </w:rPr>
            </w:pPr>
            <w:r>
              <w:rPr>
                <w:szCs w:val="21"/>
              </w:rPr>
              <w:lastRenderedPageBreak/>
              <w:t>1</w:t>
            </w:r>
            <w:r>
              <w:rPr>
                <w:szCs w:val="21"/>
              </w:rPr>
              <w:t>）大方电厂</w:t>
            </w:r>
          </w:p>
        </w:tc>
        <w:tc>
          <w:tcPr>
            <w:tcW w:w="440" w:type="pct"/>
            <w:vAlign w:val="center"/>
          </w:tcPr>
          <w:p w:rsidR="00DB7C61" w:rsidRDefault="00595E81">
            <w:pPr>
              <w:jc w:val="center"/>
              <w:rPr>
                <w:szCs w:val="21"/>
              </w:rPr>
            </w:pPr>
            <w:r>
              <w:rPr>
                <w:szCs w:val="21"/>
              </w:rPr>
              <w:t>1200</w:t>
            </w:r>
          </w:p>
        </w:tc>
        <w:tc>
          <w:tcPr>
            <w:tcW w:w="399" w:type="pct"/>
            <w:vAlign w:val="center"/>
          </w:tcPr>
          <w:p w:rsidR="00DB7C61" w:rsidRDefault="00595E81">
            <w:pPr>
              <w:jc w:val="center"/>
              <w:rPr>
                <w:szCs w:val="21"/>
              </w:rPr>
            </w:pPr>
            <w:r>
              <w:rPr>
                <w:szCs w:val="21"/>
              </w:rPr>
              <w:t>1200</w:t>
            </w:r>
          </w:p>
        </w:tc>
        <w:tc>
          <w:tcPr>
            <w:tcW w:w="399" w:type="pct"/>
            <w:vAlign w:val="center"/>
          </w:tcPr>
          <w:p w:rsidR="00DB7C61" w:rsidRDefault="00595E81">
            <w:pPr>
              <w:jc w:val="center"/>
              <w:rPr>
                <w:szCs w:val="21"/>
              </w:rPr>
            </w:pPr>
            <w:r>
              <w:rPr>
                <w:szCs w:val="21"/>
              </w:rPr>
              <w:t>1200</w:t>
            </w:r>
          </w:p>
        </w:tc>
        <w:tc>
          <w:tcPr>
            <w:tcW w:w="399" w:type="pct"/>
            <w:vAlign w:val="center"/>
          </w:tcPr>
          <w:p w:rsidR="00DB7C61" w:rsidRDefault="00595E81">
            <w:pPr>
              <w:jc w:val="center"/>
              <w:rPr>
                <w:szCs w:val="21"/>
              </w:rPr>
            </w:pPr>
            <w:r>
              <w:rPr>
                <w:szCs w:val="21"/>
              </w:rPr>
              <w:t>1200</w:t>
            </w:r>
          </w:p>
        </w:tc>
        <w:tc>
          <w:tcPr>
            <w:tcW w:w="399" w:type="pct"/>
            <w:vAlign w:val="center"/>
          </w:tcPr>
          <w:p w:rsidR="00DB7C61" w:rsidRDefault="00595E81">
            <w:pPr>
              <w:jc w:val="center"/>
              <w:rPr>
                <w:szCs w:val="21"/>
              </w:rPr>
            </w:pPr>
            <w:r>
              <w:rPr>
                <w:szCs w:val="21"/>
              </w:rPr>
              <w:t>1200</w:t>
            </w:r>
          </w:p>
        </w:tc>
        <w:tc>
          <w:tcPr>
            <w:tcW w:w="399" w:type="pct"/>
            <w:vAlign w:val="center"/>
          </w:tcPr>
          <w:p w:rsidR="00DB7C61" w:rsidRDefault="00595E81">
            <w:pPr>
              <w:jc w:val="center"/>
              <w:rPr>
                <w:szCs w:val="21"/>
              </w:rPr>
            </w:pPr>
            <w:r>
              <w:rPr>
                <w:szCs w:val="21"/>
              </w:rPr>
              <w:t>1200</w:t>
            </w:r>
          </w:p>
        </w:tc>
        <w:tc>
          <w:tcPr>
            <w:tcW w:w="415" w:type="pct"/>
            <w:vAlign w:val="center"/>
          </w:tcPr>
          <w:p w:rsidR="00DB7C61" w:rsidRDefault="00595E81">
            <w:pPr>
              <w:jc w:val="center"/>
              <w:rPr>
                <w:szCs w:val="21"/>
              </w:rPr>
            </w:pPr>
            <w:r>
              <w:rPr>
                <w:szCs w:val="21"/>
              </w:rPr>
              <w:t>1200</w:t>
            </w:r>
          </w:p>
        </w:tc>
        <w:tc>
          <w:tcPr>
            <w:tcW w:w="399" w:type="pct"/>
            <w:vAlign w:val="center"/>
          </w:tcPr>
          <w:p w:rsidR="00DB7C61" w:rsidRDefault="00595E81">
            <w:pPr>
              <w:jc w:val="center"/>
              <w:rPr>
                <w:szCs w:val="21"/>
              </w:rPr>
            </w:pPr>
            <w:r>
              <w:rPr>
                <w:szCs w:val="21"/>
              </w:rPr>
              <w:t>1200</w:t>
            </w:r>
          </w:p>
        </w:tc>
        <w:tc>
          <w:tcPr>
            <w:tcW w:w="399" w:type="pct"/>
            <w:vAlign w:val="center"/>
          </w:tcPr>
          <w:p w:rsidR="00DB7C61" w:rsidRDefault="00595E81">
            <w:pPr>
              <w:jc w:val="center"/>
              <w:rPr>
                <w:szCs w:val="21"/>
              </w:rPr>
            </w:pPr>
            <w:r>
              <w:rPr>
                <w:szCs w:val="21"/>
              </w:rPr>
              <w:t>1200</w:t>
            </w:r>
          </w:p>
        </w:tc>
      </w:tr>
      <w:tr w:rsidR="00DB7C61">
        <w:trPr>
          <w:trHeight w:val="288"/>
        </w:trPr>
        <w:tc>
          <w:tcPr>
            <w:tcW w:w="1352" w:type="pct"/>
            <w:vAlign w:val="center"/>
          </w:tcPr>
          <w:p w:rsidR="00DB7C61" w:rsidRDefault="00595E81">
            <w:pPr>
              <w:jc w:val="center"/>
              <w:rPr>
                <w:szCs w:val="21"/>
              </w:rPr>
            </w:pPr>
            <w:r>
              <w:rPr>
                <w:szCs w:val="21"/>
              </w:rPr>
              <w:t>2</w:t>
            </w:r>
            <w:r>
              <w:rPr>
                <w:szCs w:val="21"/>
              </w:rPr>
              <w:t>）黔西电厂</w:t>
            </w:r>
          </w:p>
        </w:tc>
        <w:tc>
          <w:tcPr>
            <w:tcW w:w="440" w:type="pct"/>
            <w:vAlign w:val="center"/>
          </w:tcPr>
          <w:p w:rsidR="00DB7C61" w:rsidRDefault="00595E81">
            <w:pPr>
              <w:jc w:val="center"/>
              <w:rPr>
                <w:szCs w:val="21"/>
              </w:rPr>
            </w:pPr>
            <w:r>
              <w:rPr>
                <w:szCs w:val="21"/>
              </w:rPr>
              <w:t>1860</w:t>
            </w:r>
          </w:p>
        </w:tc>
        <w:tc>
          <w:tcPr>
            <w:tcW w:w="399" w:type="pct"/>
            <w:vAlign w:val="center"/>
          </w:tcPr>
          <w:p w:rsidR="00DB7C61" w:rsidRDefault="00595E81">
            <w:pPr>
              <w:jc w:val="center"/>
              <w:rPr>
                <w:szCs w:val="21"/>
              </w:rPr>
            </w:pPr>
            <w:r>
              <w:rPr>
                <w:szCs w:val="21"/>
              </w:rPr>
              <w:t>1860</w:t>
            </w:r>
          </w:p>
        </w:tc>
        <w:tc>
          <w:tcPr>
            <w:tcW w:w="399" w:type="pct"/>
            <w:vAlign w:val="center"/>
          </w:tcPr>
          <w:p w:rsidR="00DB7C61" w:rsidRDefault="00595E81">
            <w:pPr>
              <w:jc w:val="center"/>
              <w:rPr>
                <w:szCs w:val="21"/>
              </w:rPr>
            </w:pPr>
            <w:r>
              <w:rPr>
                <w:szCs w:val="21"/>
              </w:rPr>
              <w:t>1860</w:t>
            </w:r>
          </w:p>
        </w:tc>
        <w:tc>
          <w:tcPr>
            <w:tcW w:w="399" w:type="pct"/>
            <w:vAlign w:val="center"/>
          </w:tcPr>
          <w:p w:rsidR="00DB7C61" w:rsidRDefault="00595E81">
            <w:pPr>
              <w:jc w:val="center"/>
              <w:rPr>
                <w:szCs w:val="21"/>
              </w:rPr>
            </w:pPr>
            <w:r>
              <w:rPr>
                <w:szCs w:val="21"/>
              </w:rPr>
              <w:t>1860</w:t>
            </w:r>
          </w:p>
        </w:tc>
        <w:tc>
          <w:tcPr>
            <w:tcW w:w="399" w:type="pct"/>
            <w:vAlign w:val="center"/>
          </w:tcPr>
          <w:p w:rsidR="00DB7C61" w:rsidRDefault="00595E81">
            <w:pPr>
              <w:jc w:val="center"/>
              <w:rPr>
                <w:szCs w:val="21"/>
              </w:rPr>
            </w:pPr>
            <w:r>
              <w:rPr>
                <w:szCs w:val="21"/>
              </w:rPr>
              <w:t>1860</w:t>
            </w:r>
          </w:p>
        </w:tc>
        <w:tc>
          <w:tcPr>
            <w:tcW w:w="399" w:type="pct"/>
            <w:vAlign w:val="center"/>
          </w:tcPr>
          <w:p w:rsidR="00DB7C61" w:rsidRDefault="00595E81">
            <w:pPr>
              <w:jc w:val="center"/>
              <w:rPr>
                <w:szCs w:val="21"/>
              </w:rPr>
            </w:pPr>
            <w:r>
              <w:rPr>
                <w:szCs w:val="21"/>
              </w:rPr>
              <w:t>1860</w:t>
            </w:r>
          </w:p>
        </w:tc>
        <w:tc>
          <w:tcPr>
            <w:tcW w:w="415" w:type="pct"/>
            <w:vAlign w:val="center"/>
          </w:tcPr>
          <w:p w:rsidR="00DB7C61" w:rsidRDefault="00595E81">
            <w:pPr>
              <w:jc w:val="center"/>
              <w:rPr>
                <w:szCs w:val="21"/>
              </w:rPr>
            </w:pPr>
            <w:r>
              <w:rPr>
                <w:szCs w:val="21"/>
              </w:rPr>
              <w:t>1860</w:t>
            </w:r>
          </w:p>
        </w:tc>
        <w:tc>
          <w:tcPr>
            <w:tcW w:w="399" w:type="pct"/>
            <w:vAlign w:val="center"/>
          </w:tcPr>
          <w:p w:rsidR="00DB7C61" w:rsidRDefault="00595E81">
            <w:pPr>
              <w:jc w:val="center"/>
              <w:rPr>
                <w:szCs w:val="21"/>
              </w:rPr>
            </w:pPr>
            <w:r>
              <w:rPr>
                <w:szCs w:val="21"/>
              </w:rPr>
              <w:t>1860</w:t>
            </w:r>
          </w:p>
        </w:tc>
        <w:tc>
          <w:tcPr>
            <w:tcW w:w="399" w:type="pct"/>
            <w:vAlign w:val="center"/>
          </w:tcPr>
          <w:p w:rsidR="00DB7C61" w:rsidRDefault="00595E81">
            <w:pPr>
              <w:jc w:val="center"/>
              <w:rPr>
                <w:szCs w:val="21"/>
              </w:rPr>
            </w:pPr>
            <w:r>
              <w:rPr>
                <w:szCs w:val="21"/>
              </w:rPr>
              <w:t>1860</w:t>
            </w:r>
          </w:p>
        </w:tc>
      </w:tr>
      <w:tr w:rsidR="00DB7C61">
        <w:trPr>
          <w:trHeight w:val="288"/>
        </w:trPr>
        <w:tc>
          <w:tcPr>
            <w:tcW w:w="1352" w:type="pct"/>
            <w:vAlign w:val="center"/>
          </w:tcPr>
          <w:p w:rsidR="00DB7C61" w:rsidRDefault="00595E81">
            <w:pPr>
              <w:jc w:val="center"/>
              <w:rPr>
                <w:szCs w:val="21"/>
              </w:rPr>
            </w:pPr>
            <w:r>
              <w:rPr>
                <w:szCs w:val="21"/>
              </w:rPr>
              <w:t>七、</w:t>
            </w:r>
            <w:r>
              <w:rPr>
                <w:szCs w:val="21"/>
              </w:rPr>
              <w:t>220kV</w:t>
            </w:r>
            <w:r>
              <w:rPr>
                <w:szCs w:val="21"/>
              </w:rPr>
              <w:t>及以下电源装机（合计）</w:t>
            </w:r>
          </w:p>
        </w:tc>
        <w:tc>
          <w:tcPr>
            <w:tcW w:w="440" w:type="pct"/>
            <w:vAlign w:val="center"/>
          </w:tcPr>
          <w:p w:rsidR="00DB7C61" w:rsidRDefault="00595E81">
            <w:pPr>
              <w:jc w:val="center"/>
              <w:rPr>
                <w:szCs w:val="21"/>
              </w:rPr>
            </w:pPr>
            <w:r>
              <w:rPr>
                <w:szCs w:val="21"/>
              </w:rPr>
              <w:t>4050</w:t>
            </w:r>
          </w:p>
        </w:tc>
        <w:tc>
          <w:tcPr>
            <w:tcW w:w="399" w:type="pct"/>
            <w:vAlign w:val="center"/>
          </w:tcPr>
          <w:p w:rsidR="00DB7C61" w:rsidRDefault="00595E81">
            <w:pPr>
              <w:jc w:val="center"/>
              <w:rPr>
                <w:szCs w:val="21"/>
              </w:rPr>
            </w:pPr>
            <w:r>
              <w:rPr>
                <w:szCs w:val="21"/>
              </w:rPr>
              <w:t>4050</w:t>
            </w:r>
          </w:p>
        </w:tc>
        <w:tc>
          <w:tcPr>
            <w:tcW w:w="399" w:type="pct"/>
            <w:vAlign w:val="center"/>
          </w:tcPr>
          <w:p w:rsidR="00DB7C61" w:rsidRDefault="00595E81">
            <w:pPr>
              <w:jc w:val="center"/>
              <w:rPr>
                <w:szCs w:val="21"/>
              </w:rPr>
            </w:pPr>
            <w:r>
              <w:rPr>
                <w:szCs w:val="21"/>
              </w:rPr>
              <w:t>4050</w:t>
            </w:r>
          </w:p>
        </w:tc>
        <w:tc>
          <w:tcPr>
            <w:tcW w:w="399" w:type="pct"/>
            <w:vAlign w:val="center"/>
          </w:tcPr>
          <w:p w:rsidR="00DB7C61" w:rsidRDefault="00595E81">
            <w:pPr>
              <w:jc w:val="center"/>
              <w:rPr>
                <w:szCs w:val="21"/>
              </w:rPr>
            </w:pPr>
            <w:r>
              <w:rPr>
                <w:szCs w:val="21"/>
              </w:rPr>
              <w:t>4050</w:t>
            </w:r>
          </w:p>
        </w:tc>
        <w:tc>
          <w:tcPr>
            <w:tcW w:w="399" w:type="pct"/>
            <w:vAlign w:val="center"/>
          </w:tcPr>
          <w:p w:rsidR="00DB7C61" w:rsidRDefault="00595E81">
            <w:pPr>
              <w:jc w:val="center"/>
              <w:rPr>
                <w:szCs w:val="21"/>
              </w:rPr>
            </w:pPr>
            <w:r>
              <w:rPr>
                <w:szCs w:val="21"/>
              </w:rPr>
              <w:t>4050</w:t>
            </w:r>
          </w:p>
        </w:tc>
        <w:tc>
          <w:tcPr>
            <w:tcW w:w="399" w:type="pct"/>
            <w:vAlign w:val="center"/>
          </w:tcPr>
          <w:p w:rsidR="00DB7C61" w:rsidRDefault="00595E81">
            <w:pPr>
              <w:jc w:val="center"/>
              <w:rPr>
                <w:szCs w:val="21"/>
              </w:rPr>
            </w:pPr>
            <w:r>
              <w:rPr>
                <w:szCs w:val="21"/>
              </w:rPr>
              <w:t>4050</w:t>
            </w:r>
          </w:p>
        </w:tc>
        <w:tc>
          <w:tcPr>
            <w:tcW w:w="415" w:type="pct"/>
            <w:vAlign w:val="center"/>
          </w:tcPr>
          <w:p w:rsidR="00DB7C61" w:rsidRDefault="00595E81">
            <w:pPr>
              <w:jc w:val="center"/>
              <w:rPr>
                <w:szCs w:val="21"/>
              </w:rPr>
            </w:pPr>
            <w:r>
              <w:rPr>
                <w:szCs w:val="21"/>
              </w:rPr>
              <w:t>4050</w:t>
            </w:r>
          </w:p>
        </w:tc>
        <w:tc>
          <w:tcPr>
            <w:tcW w:w="399" w:type="pct"/>
            <w:vAlign w:val="center"/>
          </w:tcPr>
          <w:p w:rsidR="00DB7C61" w:rsidRDefault="00595E81">
            <w:pPr>
              <w:jc w:val="center"/>
              <w:rPr>
                <w:szCs w:val="21"/>
              </w:rPr>
            </w:pPr>
            <w:r>
              <w:rPr>
                <w:szCs w:val="21"/>
              </w:rPr>
              <w:t>4050</w:t>
            </w:r>
          </w:p>
        </w:tc>
        <w:tc>
          <w:tcPr>
            <w:tcW w:w="399" w:type="pct"/>
            <w:vAlign w:val="center"/>
          </w:tcPr>
          <w:p w:rsidR="00DB7C61" w:rsidRDefault="00595E81">
            <w:pPr>
              <w:jc w:val="center"/>
              <w:rPr>
                <w:szCs w:val="21"/>
              </w:rPr>
            </w:pPr>
            <w:r>
              <w:rPr>
                <w:szCs w:val="21"/>
              </w:rPr>
              <w:t>4050</w:t>
            </w:r>
          </w:p>
        </w:tc>
      </w:tr>
      <w:tr w:rsidR="00DB7C61">
        <w:trPr>
          <w:trHeight w:val="288"/>
        </w:trPr>
        <w:tc>
          <w:tcPr>
            <w:tcW w:w="1352" w:type="pct"/>
            <w:vAlign w:val="center"/>
          </w:tcPr>
          <w:p w:rsidR="00DB7C61" w:rsidRDefault="00595E81">
            <w:pPr>
              <w:jc w:val="center"/>
              <w:rPr>
                <w:szCs w:val="21"/>
              </w:rPr>
            </w:pPr>
            <w:r>
              <w:rPr>
                <w:szCs w:val="21"/>
              </w:rPr>
              <w:t>1</w:t>
            </w:r>
            <w:r>
              <w:rPr>
                <w:szCs w:val="21"/>
              </w:rPr>
              <w:t>、火电装机</w:t>
            </w:r>
          </w:p>
        </w:tc>
        <w:tc>
          <w:tcPr>
            <w:tcW w:w="440" w:type="pct"/>
            <w:vAlign w:val="center"/>
          </w:tcPr>
          <w:p w:rsidR="00DB7C61" w:rsidRDefault="00595E81">
            <w:pPr>
              <w:jc w:val="center"/>
              <w:rPr>
                <w:szCs w:val="21"/>
              </w:rPr>
            </w:pPr>
            <w:r>
              <w:rPr>
                <w:szCs w:val="21"/>
              </w:rPr>
              <w:t>2280</w:t>
            </w:r>
          </w:p>
        </w:tc>
        <w:tc>
          <w:tcPr>
            <w:tcW w:w="399" w:type="pct"/>
            <w:vAlign w:val="center"/>
          </w:tcPr>
          <w:p w:rsidR="00DB7C61" w:rsidRDefault="00595E81">
            <w:pPr>
              <w:jc w:val="center"/>
              <w:rPr>
                <w:szCs w:val="21"/>
              </w:rPr>
            </w:pPr>
            <w:r>
              <w:rPr>
                <w:szCs w:val="21"/>
              </w:rPr>
              <w:t>2280</w:t>
            </w:r>
          </w:p>
        </w:tc>
        <w:tc>
          <w:tcPr>
            <w:tcW w:w="399" w:type="pct"/>
            <w:vAlign w:val="center"/>
          </w:tcPr>
          <w:p w:rsidR="00DB7C61" w:rsidRDefault="00595E81">
            <w:pPr>
              <w:jc w:val="center"/>
              <w:rPr>
                <w:szCs w:val="21"/>
              </w:rPr>
            </w:pPr>
            <w:r>
              <w:rPr>
                <w:szCs w:val="21"/>
              </w:rPr>
              <w:t>2280</w:t>
            </w:r>
          </w:p>
        </w:tc>
        <w:tc>
          <w:tcPr>
            <w:tcW w:w="399" w:type="pct"/>
            <w:vAlign w:val="center"/>
          </w:tcPr>
          <w:p w:rsidR="00DB7C61" w:rsidRDefault="00595E81">
            <w:pPr>
              <w:jc w:val="center"/>
              <w:rPr>
                <w:szCs w:val="21"/>
              </w:rPr>
            </w:pPr>
            <w:r>
              <w:rPr>
                <w:szCs w:val="21"/>
              </w:rPr>
              <w:t>2280</w:t>
            </w:r>
          </w:p>
        </w:tc>
        <w:tc>
          <w:tcPr>
            <w:tcW w:w="399" w:type="pct"/>
            <w:vAlign w:val="center"/>
          </w:tcPr>
          <w:p w:rsidR="00DB7C61" w:rsidRDefault="00595E81">
            <w:pPr>
              <w:jc w:val="center"/>
              <w:rPr>
                <w:szCs w:val="21"/>
              </w:rPr>
            </w:pPr>
            <w:r>
              <w:rPr>
                <w:szCs w:val="21"/>
              </w:rPr>
              <w:t>2280</w:t>
            </w:r>
          </w:p>
        </w:tc>
        <w:tc>
          <w:tcPr>
            <w:tcW w:w="399" w:type="pct"/>
            <w:vAlign w:val="center"/>
          </w:tcPr>
          <w:p w:rsidR="00DB7C61" w:rsidRDefault="00595E81">
            <w:pPr>
              <w:jc w:val="center"/>
              <w:rPr>
                <w:szCs w:val="21"/>
              </w:rPr>
            </w:pPr>
            <w:r>
              <w:rPr>
                <w:szCs w:val="21"/>
              </w:rPr>
              <w:t>2280</w:t>
            </w:r>
          </w:p>
        </w:tc>
        <w:tc>
          <w:tcPr>
            <w:tcW w:w="415" w:type="pct"/>
            <w:vAlign w:val="center"/>
          </w:tcPr>
          <w:p w:rsidR="00DB7C61" w:rsidRDefault="00595E81">
            <w:pPr>
              <w:jc w:val="center"/>
              <w:rPr>
                <w:szCs w:val="21"/>
              </w:rPr>
            </w:pPr>
            <w:r>
              <w:rPr>
                <w:szCs w:val="21"/>
              </w:rPr>
              <w:t>1310</w:t>
            </w:r>
          </w:p>
        </w:tc>
        <w:tc>
          <w:tcPr>
            <w:tcW w:w="399" w:type="pct"/>
            <w:vAlign w:val="center"/>
          </w:tcPr>
          <w:p w:rsidR="00DB7C61" w:rsidRDefault="00595E81">
            <w:pPr>
              <w:jc w:val="center"/>
              <w:rPr>
                <w:szCs w:val="21"/>
              </w:rPr>
            </w:pPr>
            <w:r>
              <w:rPr>
                <w:szCs w:val="21"/>
              </w:rPr>
              <w:t>1310</w:t>
            </w:r>
          </w:p>
        </w:tc>
        <w:tc>
          <w:tcPr>
            <w:tcW w:w="399" w:type="pct"/>
            <w:vAlign w:val="center"/>
          </w:tcPr>
          <w:p w:rsidR="00DB7C61" w:rsidRDefault="00595E81">
            <w:pPr>
              <w:jc w:val="center"/>
              <w:rPr>
                <w:szCs w:val="21"/>
              </w:rPr>
            </w:pPr>
            <w:r>
              <w:rPr>
                <w:szCs w:val="21"/>
              </w:rPr>
              <w:t>1310</w:t>
            </w:r>
          </w:p>
        </w:tc>
      </w:tr>
      <w:tr w:rsidR="00DB7C61">
        <w:trPr>
          <w:trHeight w:val="288"/>
        </w:trPr>
        <w:tc>
          <w:tcPr>
            <w:tcW w:w="1352" w:type="pct"/>
            <w:vAlign w:val="center"/>
          </w:tcPr>
          <w:p w:rsidR="00DB7C61" w:rsidRDefault="00595E81">
            <w:pPr>
              <w:jc w:val="center"/>
              <w:rPr>
                <w:szCs w:val="21"/>
              </w:rPr>
            </w:pPr>
            <w:r>
              <w:rPr>
                <w:szCs w:val="21"/>
              </w:rPr>
              <w:t>1</w:t>
            </w:r>
            <w:r>
              <w:rPr>
                <w:szCs w:val="21"/>
              </w:rPr>
              <w:t>）东华热电厂</w:t>
            </w:r>
          </w:p>
        </w:tc>
        <w:tc>
          <w:tcPr>
            <w:tcW w:w="440" w:type="pct"/>
            <w:vAlign w:val="center"/>
          </w:tcPr>
          <w:p w:rsidR="00DB7C61" w:rsidRDefault="00595E81">
            <w:pPr>
              <w:jc w:val="center"/>
              <w:rPr>
                <w:szCs w:val="21"/>
              </w:rPr>
            </w:pPr>
            <w:r>
              <w:rPr>
                <w:szCs w:val="21"/>
              </w:rPr>
              <w:t>300</w:t>
            </w:r>
          </w:p>
        </w:tc>
        <w:tc>
          <w:tcPr>
            <w:tcW w:w="399" w:type="pct"/>
            <w:vAlign w:val="center"/>
          </w:tcPr>
          <w:p w:rsidR="00DB7C61" w:rsidRDefault="00595E81">
            <w:pPr>
              <w:jc w:val="center"/>
              <w:rPr>
                <w:szCs w:val="21"/>
              </w:rPr>
            </w:pPr>
            <w:r>
              <w:rPr>
                <w:szCs w:val="21"/>
              </w:rPr>
              <w:t>300</w:t>
            </w:r>
          </w:p>
        </w:tc>
        <w:tc>
          <w:tcPr>
            <w:tcW w:w="399" w:type="pct"/>
            <w:vAlign w:val="center"/>
          </w:tcPr>
          <w:p w:rsidR="00DB7C61" w:rsidRDefault="00595E81">
            <w:pPr>
              <w:jc w:val="center"/>
              <w:rPr>
                <w:szCs w:val="21"/>
              </w:rPr>
            </w:pPr>
            <w:r>
              <w:rPr>
                <w:szCs w:val="21"/>
              </w:rPr>
              <w:t>300</w:t>
            </w:r>
          </w:p>
        </w:tc>
        <w:tc>
          <w:tcPr>
            <w:tcW w:w="399" w:type="pct"/>
            <w:vAlign w:val="center"/>
          </w:tcPr>
          <w:p w:rsidR="00DB7C61" w:rsidRDefault="00595E81">
            <w:pPr>
              <w:jc w:val="center"/>
              <w:rPr>
                <w:szCs w:val="21"/>
              </w:rPr>
            </w:pPr>
            <w:r>
              <w:rPr>
                <w:szCs w:val="21"/>
              </w:rPr>
              <w:t>300</w:t>
            </w:r>
          </w:p>
        </w:tc>
        <w:tc>
          <w:tcPr>
            <w:tcW w:w="399" w:type="pct"/>
            <w:vAlign w:val="center"/>
          </w:tcPr>
          <w:p w:rsidR="00DB7C61" w:rsidRDefault="00595E81">
            <w:pPr>
              <w:jc w:val="center"/>
              <w:rPr>
                <w:szCs w:val="21"/>
              </w:rPr>
            </w:pPr>
            <w:r>
              <w:rPr>
                <w:szCs w:val="21"/>
              </w:rPr>
              <w:t>300</w:t>
            </w:r>
          </w:p>
        </w:tc>
        <w:tc>
          <w:tcPr>
            <w:tcW w:w="399" w:type="pct"/>
            <w:vAlign w:val="center"/>
          </w:tcPr>
          <w:p w:rsidR="00DB7C61" w:rsidRDefault="00595E81">
            <w:pPr>
              <w:jc w:val="center"/>
              <w:rPr>
                <w:szCs w:val="21"/>
              </w:rPr>
            </w:pPr>
            <w:r>
              <w:rPr>
                <w:szCs w:val="21"/>
              </w:rPr>
              <w:t>300</w:t>
            </w:r>
          </w:p>
        </w:tc>
        <w:tc>
          <w:tcPr>
            <w:tcW w:w="415" w:type="pct"/>
            <w:vAlign w:val="center"/>
          </w:tcPr>
          <w:p w:rsidR="00DB7C61" w:rsidRDefault="00595E81">
            <w:pPr>
              <w:jc w:val="center"/>
              <w:rPr>
                <w:szCs w:val="21"/>
              </w:rPr>
            </w:pPr>
            <w:r>
              <w:rPr>
                <w:szCs w:val="21"/>
              </w:rPr>
              <w:t>300</w:t>
            </w:r>
          </w:p>
        </w:tc>
        <w:tc>
          <w:tcPr>
            <w:tcW w:w="399" w:type="pct"/>
            <w:vAlign w:val="center"/>
          </w:tcPr>
          <w:p w:rsidR="00DB7C61" w:rsidRDefault="00595E81">
            <w:pPr>
              <w:jc w:val="center"/>
              <w:rPr>
                <w:szCs w:val="21"/>
              </w:rPr>
            </w:pPr>
            <w:r>
              <w:rPr>
                <w:szCs w:val="21"/>
              </w:rPr>
              <w:t>300</w:t>
            </w:r>
          </w:p>
        </w:tc>
        <w:tc>
          <w:tcPr>
            <w:tcW w:w="399" w:type="pct"/>
            <w:vAlign w:val="center"/>
          </w:tcPr>
          <w:p w:rsidR="00DB7C61" w:rsidRDefault="00595E81">
            <w:pPr>
              <w:jc w:val="center"/>
              <w:rPr>
                <w:szCs w:val="21"/>
              </w:rPr>
            </w:pPr>
            <w:r>
              <w:rPr>
                <w:szCs w:val="21"/>
              </w:rPr>
              <w:t>300</w:t>
            </w:r>
          </w:p>
        </w:tc>
      </w:tr>
      <w:tr w:rsidR="00DB7C61">
        <w:trPr>
          <w:trHeight w:val="288"/>
        </w:trPr>
        <w:tc>
          <w:tcPr>
            <w:tcW w:w="1352" w:type="pct"/>
            <w:vAlign w:val="center"/>
          </w:tcPr>
          <w:p w:rsidR="00DB7C61" w:rsidRDefault="00595E81">
            <w:pPr>
              <w:jc w:val="center"/>
              <w:rPr>
                <w:szCs w:val="21"/>
              </w:rPr>
            </w:pPr>
            <w:r>
              <w:rPr>
                <w:szCs w:val="21"/>
              </w:rPr>
              <w:t>2)</w:t>
            </w:r>
            <w:r>
              <w:rPr>
                <w:szCs w:val="21"/>
              </w:rPr>
              <w:t>茶园电厂</w:t>
            </w:r>
          </w:p>
        </w:tc>
        <w:tc>
          <w:tcPr>
            <w:tcW w:w="440" w:type="pct"/>
            <w:vAlign w:val="center"/>
          </w:tcPr>
          <w:p w:rsidR="00DB7C61" w:rsidRDefault="00595E81">
            <w:pPr>
              <w:jc w:val="center"/>
              <w:rPr>
                <w:szCs w:val="21"/>
              </w:rPr>
            </w:pPr>
            <w:r>
              <w:rPr>
                <w:szCs w:val="21"/>
              </w:rPr>
              <w:t>1320</w:t>
            </w:r>
          </w:p>
        </w:tc>
        <w:tc>
          <w:tcPr>
            <w:tcW w:w="399" w:type="pct"/>
            <w:vAlign w:val="center"/>
          </w:tcPr>
          <w:p w:rsidR="00DB7C61" w:rsidRDefault="00595E81">
            <w:pPr>
              <w:jc w:val="center"/>
              <w:rPr>
                <w:szCs w:val="21"/>
              </w:rPr>
            </w:pPr>
            <w:r>
              <w:rPr>
                <w:szCs w:val="21"/>
              </w:rPr>
              <w:t>1320</w:t>
            </w:r>
          </w:p>
        </w:tc>
        <w:tc>
          <w:tcPr>
            <w:tcW w:w="399" w:type="pct"/>
            <w:vAlign w:val="center"/>
          </w:tcPr>
          <w:p w:rsidR="00DB7C61" w:rsidRDefault="00595E81">
            <w:pPr>
              <w:jc w:val="center"/>
              <w:rPr>
                <w:szCs w:val="21"/>
              </w:rPr>
            </w:pPr>
            <w:r>
              <w:rPr>
                <w:szCs w:val="21"/>
              </w:rPr>
              <w:t>1320</w:t>
            </w:r>
          </w:p>
        </w:tc>
        <w:tc>
          <w:tcPr>
            <w:tcW w:w="399" w:type="pct"/>
            <w:vAlign w:val="center"/>
          </w:tcPr>
          <w:p w:rsidR="00DB7C61" w:rsidRDefault="00595E81">
            <w:pPr>
              <w:jc w:val="center"/>
              <w:rPr>
                <w:szCs w:val="21"/>
              </w:rPr>
            </w:pPr>
            <w:r>
              <w:rPr>
                <w:szCs w:val="21"/>
              </w:rPr>
              <w:t>1320</w:t>
            </w:r>
          </w:p>
        </w:tc>
        <w:tc>
          <w:tcPr>
            <w:tcW w:w="399" w:type="pct"/>
            <w:vAlign w:val="center"/>
          </w:tcPr>
          <w:p w:rsidR="00DB7C61" w:rsidRDefault="00595E81">
            <w:pPr>
              <w:jc w:val="center"/>
              <w:rPr>
                <w:szCs w:val="21"/>
              </w:rPr>
            </w:pPr>
            <w:r>
              <w:rPr>
                <w:szCs w:val="21"/>
              </w:rPr>
              <w:t>1320</w:t>
            </w:r>
          </w:p>
        </w:tc>
        <w:tc>
          <w:tcPr>
            <w:tcW w:w="399" w:type="pct"/>
            <w:vAlign w:val="center"/>
          </w:tcPr>
          <w:p w:rsidR="00DB7C61" w:rsidRDefault="00595E81">
            <w:pPr>
              <w:jc w:val="center"/>
              <w:rPr>
                <w:szCs w:val="21"/>
              </w:rPr>
            </w:pPr>
            <w:r>
              <w:rPr>
                <w:szCs w:val="21"/>
              </w:rPr>
              <w:t>1320</w:t>
            </w:r>
          </w:p>
        </w:tc>
        <w:tc>
          <w:tcPr>
            <w:tcW w:w="415" w:type="pct"/>
            <w:vAlign w:val="center"/>
          </w:tcPr>
          <w:p w:rsidR="00DB7C61" w:rsidRDefault="00595E81">
            <w:pPr>
              <w:jc w:val="center"/>
              <w:rPr>
                <w:szCs w:val="21"/>
              </w:rPr>
            </w:pPr>
            <w:r>
              <w:rPr>
                <w:szCs w:val="21"/>
              </w:rPr>
              <w:t>1320</w:t>
            </w:r>
          </w:p>
        </w:tc>
        <w:tc>
          <w:tcPr>
            <w:tcW w:w="399" w:type="pct"/>
            <w:vAlign w:val="center"/>
          </w:tcPr>
          <w:p w:rsidR="00DB7C61" w:rsidRDefault="00595E81">
            <w:pPr>
              <w:jc w:val="center"/>
              <w:rPr>
                <w:szCs w:val="21"/>
              </w:rPr>
            </w:pPr>
            <w:r>
              <w:rPr>
                <w:szCs w:val="21"/>
              </w:rPr>
              <w:t>1320</w:t>
            </w:r>
          </w:p>
        </w:tc>
        <w:tc>
          <w:tcPr>
            <w:tcW w:w="399" w:type="pct"/>
            <w:vAlign w:val="center"/>
          </w:tcPr>
          <w:p w:rsidR="00DB7C61" w:rsidRDefault="00595E81">
            <w:pPr>
              <w:jc w:val="center"/>
              <w:rPr>
                <w:szCs w:val="21"/>
              </w:rPr>
            </w:pPr>
            <w:r>
              <w:rPr>
                <w:szCs w:val="21"/>
              </w:rPr>
              <w:t>1320</w:t>
            </w:r>
          </w:p>
        </w:tc>
      </w:tr>
      <w:tr w:rsidR="00DB7C61">
        <w:trPr>
          <w:trHeight w:val="288"/>
        </w:trPr>
        <w:tc>
          <w:tcPr>
            <w:tcW w:w="1352" w:type="pct"/>
            <w:vAlign w:val="center"/>
          </w:tcPr>
          <w:p w:rsidR="00DB7C61" w:rsidRDefault="00595E81">
            <w:pPr>
              <w:jc w:val="center"/>
              <w:rPr>
                <w:szCs w:val="21"/>
              </w:rPr>
            </w:pPr>
            <w:r>
              <w:rPr>
                <w:szCs w:val="21"/>
              </w:rPr>
              <w:t>3</w:t>
            </w:r>
            <w:r>
              <w:rPr>
                <w:szCs w:val="21"/>
              </w:rPr>
              <w:t>）织金电厂</w:t>
            </w:r>
            <w:r>
              <w:rPr>
                <w:szCs w:val="21"/>
              </w:rPr>
              <w:t>1#</w:t>
            </w:r>
            <w:r>
              <w:rPr>
                <w:szCs w:val="21"/>
              </w:rPr>
              <w:t>机</w:t>
            </w:r>
          </w:p>
        </w:tc>
        <w:tc>
          <w:tcPr>
            <w:tcW w:w="440" w:type="pct"/>
            <w:vAlign w:val="center"/>
          </w:tcPr>
          <w:p w:rsidR="00DB7C61" w:rsidRDefault="00595E81">
            <w:pPr>
              <w:jc w:val="center"/>
              <w:rPr>
                <w:szCs w:val="21"/>
              </w:rPr>
            </w:pPr>
            <w:r>
              <w:rPr>
                <w:szCs w:val="21"/>
              </w:rPr>
              <w:t>660</w:t>
            </w:r>
          </w:p>
        </w:tc>
        <w:tc>
          <w:tcPr>
            <w:tcW w:w="399" w:type="pct"/>
            <w:vAlign w:val="center"/>
          </w:tcPr>
          <w:p w:rsidR="00DB7C61" w:rsidRDefault="00595E81">
            <w:pPr>
              <w:jc w:val="center"/>
              <w:rPr>
                <w:szCs w:val="21"/>
              </w:rPr>
            </w:pPr>
            <w:r>
              <w:rPr>
                <w:szCs w:val="21"/>
              </w:rPr>
              <w:t>660</w:t>
            </w:r>
          </w:p>
        </w:tc>
        <w:tc>
          <w:tcPr>
            <w:tcW w:w="399" w:type="pct"/>
            <w:vAlign w:val="center"/>
          </w:tcPr>
          <w:p w:rsidR="00DB7C61" w:rsidRDefault="00595E81">
            <w:pPr>
              <w:jc w:val="center"/>
              <w:rPr>
                <w:szCs w:val="21"/>
              </w:rPr>
            </w:pPr>
            <w:r>
              <w:rPr>
                <w:szCs w:val="21"/>
              </w:rPr>
              <w:t>660</w:t>
            </w:r>
          </w:p>
        </w:tc>
        <w:tc>
          <w:tcPr>
            <w:tcW w:w="399" w:type="pct"/>
            <w:vAlign w:val="center"/>
          </w:tcPr>
          <w:p w:rsidR="00DB7C61" w:rsidRDefault="00595E81">
            <w:pPr>
              <w:jc w:val="center"/>
              <w:rPr>
                <w:szCs w:val="21"/>
              </w:rPr>
            </w:pPr>
            <w:r>
              <w:rPr>
                <w:szCs w:val="21"/>
              </w:rPr>
              <w:t>660</w:t>
            </w:r>
          </w:p>
        </w:tc>
        <w:tc>
          <w:tcPr>
            <w:tcW w:w="399" w:type="pct"/>
            <w:vAlign w:val="center"/>
          </w:tcPr>
          <w:p w:rsidR="00DB7C61" w:rsidRDefault="00595E81">
            <w:pPr>
              <w:jc w:val="center"/>
              <w:rPr>
                <w:szCs w:val="21"/>
              </w:rPr>
            </w:pPr>
            <w:r>
              <w:rPr>
                <w:szCs w:val="21"/>
              </w:rPr>
              <w:t>660</w:t>
            </w:r>
          </w:p>
        </w:tc>
        <w:tc>
          <w:tcPr>
            <w:tcW w:w="399" w:type="pct"/>
            <w:vAlign w:val="center"/>
          </w:tcPr>
          <w:p w:rsidR="00DB7C61" w:rsidRDefault="00595E81">
            <w:pPr>
              <w:jc w:val="center"/>
              <w:rPr>
                <w:szCs w:val="21"/>
              </w:rPr>
            </w:pPr>
            <w:r>
              <w:rPr>
                <w:szCs w:val="21"/>
              </w:rPr>
              <w:t>660</w:t>
            </w:r>
          </w:p>
        </w:tc>
        <w:tc>
          <w:tcPr>
            <w:tcW w:w="415" w:type="pct"/>
            <w:vAlign w:val="center"/>
          </w:tcPr>
          <w:p w:rsidR="00DB7C61" w:rsidRDefault="00595E81">
            <w:pPr>
              <w:jc w:val="center"/>
              <w:rPr>
                <w:szCs w:val="21"/>
              </w:rPr>
            </w:pPr>
            <w:r>
              <w:rPr>
                <w:szCs w:val="21"/>
              </w:rPr>
              <w:t>660</w:t>
            </w:r>
          </w:p>
        </w:tc>
        <w:tc>
          <w:tcPr>
            <w:tcW w:w="399" w:type="pct"/>
            <w:vAlign w:val="center"/>
          </w:tcPr>
          <w:p w:rsidR="00DB7C61" w:rsidRDefault="00595E81">
            <w:pPr>
              <w:jc w:val="center"/>
              <w:rPr>
                <w:szCs w:val="21"/>
              </w:rPr>
            </w:pPr>
            <w:r>
              <w:rPr>
                <w:szCs w:val="21"/>
              </w:rPr>
              <w:t>660</w:t>
            </w:r>
          </w:p>
        </w:tc>
        <w:tc>
          <w:tcPr>
            <w:tcW w:w="399" w:type="pct"/>
            <w:vAlign w:val="center"/>
          </w:tcPr>
          <w:p w:rsidR="00DB7C61" w:rsidRDefault="00595E81">
            <w:pPr>
              <w:jc w:val="center"/>
              <w:rPr>
                <w:szCs w:val="21"/>
              </w:rPr>
            </w:pPr>
            <w:r>
              <w:rPr>
                <w:szCs w:val="21"/>
              </w:rPr>
              <w:t>660</w:t>
            </w:r>
          </w:p>
        </w:tc>
      </w:tr>
      <w:tr w:rsidR="00DB7C61">
        <w:trPr>
          <w:trHeight w:val="288"/>
        </w:trPr>
        <w:tc>
          <w:tcPr>
            <w:tcW w:w="1352" w:type="pct"/>
            <w:vAlign w:val="center"/>
          </w:tcPr>
          <w:p w:rsidR="00DB7C61" w:rsidRDefault="00595E81">
            <w:pPr>
              <w:jc w:val="center"/>
              <w:rPr>
                <w:szCs w:val="21"/>
              </w:rPr>
            </w:pPr>
            <w:r>
              <w:rPr>
                <w:szCs w:val="21"/>
              </w:rPr>
              <w:t>5</w:t>
            </w:r>
            <w:r>
              <w:rPr>
                <w:szCs w:val="21"/>
              </w:rPr>
              <w:t>）织金热电联产</w:t>
            </w:r>
          </w:p>
        </w:tc>
        <w:tc>
          <w:tcPr>
            <w:tcW w:w="440" w:type="pct"/>
            <w:vAlign w:val="center"/>
          </w:tcPr>
          <w:p w:rsidR="00DB7C61" w:rsidRDefault="00595E81">
            <w:pPr>
              <w:jc w:val="center"/>
              <w:rPr>
                <w:szCs w:val="21"/>
              </w:rPr>
            </w:pPr>
            <w:r>
              <w:rPr>
                <w:szCs w:val="21"/>
              </w:rPr>
              <w:t xml:space="preserve">　</w:t>
            </w:r>
          </w:p>
        </w:tc>
        <w:tc>
          <w:tcPr>
            <w:tcW w:w="399" w:type="pct"/>
            <w:vAlign w:val="center"/>
          </w:tcPr>
          <w:p w:rsidR="00DB7C61" w:rsidRDefault="00595E81">
            <w:pPr>
              <w:jc w:val="center"/>
              <w:rPr>
                <w:szCs w:val="21"/>
              </w:rPr>
            </w:pPr>
            <w:r>
              <w:rPr>
                <w:szCs w:val="21"/>
              </w:rPr>
              <w:t xml:space="preserve">　</w:t>
            </w:r>
          </w:p>
        </w:tc>
        <w:tc>
          <w:tcPr>
            <w:tcW w:w="399" w:type="pct"/>
            <w:vAlign w:val="center"/>
          </w:tcPr>
          <w:p w:rsidR="00DB7C61" w:rsidRDefault="00595E81">
            <w:pPr>
              <w:jc w:val="center"/>
              <w:rPr>
                <w:szCs w:val="21"/>
              </w:rPr>
            </w:pPr>
            <w:r>
              <w:rPr>
                <w:szCs w:val="21"/>
              </w:rPr>
              <w:t xml:space="preserve">　</w:t>
            </w:r>
          </w:p>
        </w:tc>
        <w:tc>
          <w:tcPr>
            <w:tcW w:w="399" w:type="pct"/>
            <w:vAlign w:val="center"/>
          </w:tcPr>
          <w:p w:rsidR="00DB7C61" w:rsidRDefault="00595E81">
            <w:pPr>
              <w:jc w:val="center"/>
              <w:rPr>
                <w:szCs w:val="21"/>
              </w:rPr>
            </w:pPr>
            <w:r>
              <w:rPr>
                <w:szCs w:val="21"/>
              </w:rPr>
              <w:t xml:space="preserve">　</w:t>
            </w:r>
          </w:p>
        </w:tc>
        <w:tc>
          <w:tcPr>
            <w:tcW w:w="399" w:type="pct"/>
            <w:vAlign w:val="center"/>
          </w:tcPr>
          <w:p w:rsidR="00DB7C61" w:rsidRDefault="00595E81">
            <w:pPr>
              <w:jc w:val="center"/>
              <w:rPr>
                <w:szCs w:val="21"/>
              </w:rPr>
            </w:pPr>
            <w:r>
              <w:rPr>
                <w:szCs w:val="21"/>
              </w:rPr>
              <w:t xml:space="preserve">　</w:t>
            </w:r>
          </w:p>
        </w:tc>
        <w:tc>
          <w:tcPr>
            <w:tcW w:w="399" w:type="pct"/>
            <w:vAlign w:val="center"/>
          </w:tcPr>
          <w:p w:rsidR="00DB7C61" w:rsidRDefault="00595E81">
            <w:pPr>
              <w:jc w:val="center"/>
              <w:rPr>
                <w:szCs w:val="21"/>
              </w:rPr>
            </w:pPr>
            <w:r>
              <w:rPr>
                <w:szCs w:val="21"/>
              </w:rPr>
              <w:t xml:space="preserve">　</w:t>
            </w:r>
          </w:p>
        </w:tc>
        <w:tc>
          <w:tcPr>
            <w:tcW w:w="415" w:type="pct"/>
            <w:vAlign w:val="center"/>
          </w:tcPr>
          <w:p w:rsidR="00DB7C61" w:rsidRDefault="00595E81">
            <w:pPr>
              <w:jc w:val="center"/>
              <w:rPr>
                <w:szCs w:val="21"/>
              </w:rPr>
            </w:pPr>
            <w:r>
              <w:rPr>
                <w:szCs w:val="21"/>
              </w:rPr>
              <w:t>350</w:t>
            </w:r>
          </w:p>
        </w:tc>
        <w:tc>
          <w:tcPr>
            <w:tcW w:w="399" w:type="pct"/>
            <w:vAlign w:val="center"/>
          </w:tcPr>
          <w:p w:rsidR="00DB7C61" w:rsidRDefault="00595E81">
            <w:pPr>
              <w:jc w:val="center"/>
              <w:rPr>
                <w:szCs w:val="21"/>
              </w:rPr>
            </w:pPr>
            <w:r>
              <w:rPr>
                <w:szCs w:val="21"/>
              </w:rPr>
              <w:t>350</w:t>
            </w:r>
          </w:p>
        </w:tc>
        <w:tc>
          <w:tcPr>
            <w:tcW w:w="399" w:type="pct"/>
            <w:vAlign w:val="center"/>
          </w:tcPr>
          <w:p w:rsidR="00DB7C61" w:rsidRDefault="00595E81">
            <w:pPr>
              <w:jc w:val="center"/>
              <w:rPr>
                <w:szCs w:val="21"/>
              </w:rPr>
            </w:pPr>
            <w:r>
              <w:rPr>
                <w:szCs w:val="21"/>
              </w:rPr>
              <w:t>350</w:t>
            </w:r>
          </w:p>
        </w:tc>
      </w:tr>
      <w:tr w:rsidR="00DB7C61">
        <w:trPr>
          <w:trHeight w:val="288"/>
        </w:trPr>
        <w:tc>
          <w:tcPr>
            <w:tcW w:w="1352" w:type="pct"/>
            <w:vAlign w:val="center"/>
          </w:tcPr>
          <w:p w:rsidR="00DB7C61" w:rsidRDefault="00595E81">
            <w:pPr>
              <w:jc w:val="center"/>
              <w:rPr>
                <w:szCs w:val="21"/>
              </w:rPr>
            </w:pPr>
            <w:r>
              <w:rPr>
                <w:szCs w:val="21"/>
              </w:rPr>
              <w:t>2</w:t>
            </w:r>
            <w:r>
              <w:rPr>
                <w:szCs w:val="21"/>
              </w:rPr>
              <w:t>、</w:t>
            </w:r>
            <w:r>
              <w:rPr>
                <w:szCs w:val="21"/>
              </w:rPr>
              <w:t>110kV</w:t>
            </w:r>
            <w:r>
              <w:rPr>
                <w:szCs w:val="21"/>
              </w:rPr>
              <w:t>及以下水电装机</w:t>
            </w:r>
          </w:p>
        </w:tc>
        <w:tc>
          <w:tcPr>
            <w:tcW w:w="440" w:type="pct"/>
            <w:vAlign w:val="center"/>
          </w:tcPr>
          <w:p w:rsidR="00DB7C61" w:rsidRDefault="00595E81">
            <w:pPr>
              <w:jc w:val="center"/>
              <w:rPr>
                <w:szCs w:val="21"/>
              </w:rPr>
            </w:pPr>
            <w:r>
              <w:rPr>
                <w:szCs w:val="21"/>
              </w:rPr>
              <w:t>170</w:t>
            </w:r>
          </w:p>
        </w:tc>
        <w:tc>
          <w:tcPr>
            <w:tcW w:w="399" w:type="pct"/>
            <w:vAlign w:val="center"/>
          </w:tcPr>
          <w:p w:rsidR="00DB7C61" w:rsidRDefault="00595E81">
            <w:pPr>
              <w:jc w:val="center"/>
              <w:rPr>
                <w:szCs w:val="21"/>
              </w:rPr>
            </w:pPr>
            <w:r>
              <w:rPr>
                <w:szCs w:val="21"/>
              </w:rPr>
              <w:t>170</w:t>
            </w:r>
          </w:p>
        </w:tc>
        <w:tc>
          <w:tcPr>
            <w:tcW w:w="399" w:type="pct"/>
            <w:vAlign w:val="center"/>
          </w:tcPr>
          <w:p w:rsidR="00DB7C61" w:rsidRDefault="00595E81">
            <w:pPr>
              <w:jc w:val="center"/>
              <w:rPr>
                <w:szCs w:val="21"/>
              </w:rPr>
            </w:pPr>
            <w:r>
              <w:rPr>
                <w:szCs w:val="21"/>
              </w:rPr>
              <w:t>170</w:t>
            </w:r>
          </w:p>
        </w:tc>
        <w:tc>
          <w:tcPr>
            <w:tcW w:w="399" w:type="pct"/>
            <w:vAlign w:val="center"/>
          </w:tcPr>
          <w:p w:rsidR="00DB7C61" w:rsidRDefault="00595E81">
            <w:pPr>
              <w:jc w:val="center"/>
              <w:rPr>
                <w:szCs w:val="21"/>
              </w:rPr>
            </w:pPr>
            <w:r>
              <w:rPr>
                <w:szCs w:val="21"/>
              </w:rPr>
              <w:t>170</w:t>
            </w:r>
          </w:p>
        </w:tc>
        <w:tc>
          <w:tcPr>
            <w:tcW w:w="399" w:type="pct"/>
            <w:vAlign w:val="center"/>
          </w:tcPr>
          <w:p w:rsidR="00DB7C61" w:rsidRDefault="00595E81">
            <w:pPr>
              <w:jc w:val="center"/>
              <w:rPr>
                <w:szCs w:val="21"/>
              </w:rPr>
            </w:pPr>
            <w:r>
              <w:rPr>
                <w:szCs w:val="21"/>
              </w:rPr>
              <w:t>170</w:t>
            </w:r>
          </w:p>
        </w:tc>
        <w:tc>
          <w:tcPr>
            <w:tcW w:w="399" w:type="pct"/>
            <w:vAlign w:val="center"/>
          </w:tcPr>
          <w:p w:rsidR="00DB7C61" w:rsidRDefault="00595E81">
            <w:pPr>
              <w:jc w:val="center"/>
              <w:rPr>
                <w:szCs w:val="21"/>
              </w:rPr>
            </w:pPr>
            <w:r>
              <w:rPr>
                <w:szCs w:val="21"/>
              </w:rPr>
              <w:t>170</w:t>
            </w:r>
          </w:p>
        </w:tc>
        <w:tc>
          <w:tcPr>
            <w:tcW w:w="415" w:type="pct"/>
            <w:vAlign w:val="center"/>
          </w:tcPr>
          <w:p w:rsidR="00DB7C61" w:rsidRDefault="00595E81">
            <w:pPr>
              <w:jc w:val="center"/>
              <w:rPr>
                <w:szCs w:val="21"/>
              </w:rPr>
            </w:pPr>
            <w:r>
              <w:rPr>
                <w:szCs w:val="21"/>
              </w:rPr>
              <w:t>170</w:t>
            </w:r>
          </w:p>
        </w:tc>
        <w:tc>
          <w:tcPr>
            <w:tcW w:w="399" w:type="pct"/>
            <w:vAlign w:val="center"/>
          </w:tcPr>
          <w:p w:rsidR="00DB7C61" w:rsidRDefault="00595E81">
            <w:pPr>
              <w:jc w:val="center"/>
              <w:rPr>
                <w:szCs w:val="21"/>
              </w:rPr>
            </w:pPr>
            <w:r>
              <w:rPr>
                <w:szCs w:val="21"/>
              </w:rPr>
              <w:t>170</w:t>
            </w:r>
          </w:p>
        </w:tc>
        <w:tc>
          <w:tcPr>
            <w:tcW w:w="399" w:type="pct"/>
            <w:vAlign w:val="center"/>
          </w:tcPr>
          <w:p w:rsidR="00DB7C61" w:rsidRDefault="00595E81">
            <w:pPr>
              <w:jc w:val="center"/>
              <w:rPr>
                <w:szCs w:val="21"/>
              </w:rPr>
            </w:pPr>
            <w:r>
              <w:rPr>
                <w:szCs w:val="21"/>
              </w:rPr>
              <w:t>170</w:t>
            </w:r>
          </w:p>
        </w:tc>
      </w:tr>
      <w:tr w:rsidR="00DB7C61">
        <w:trPr>
          <w:trHeight w:val="288"/>
        </w:trPr>
        <w:tc>
          <w:tcPr>
            <w:tcW w:w="1352" w:type="pct"/>
            <w:vAlign w:val="center"/>
          </w:tcPr>
          <w:p w:rsidR="00DB7C61" w:rsidRDefault="00595E81">
            <w:pPr>
              <w:jc w:val="center"/>
              <w:rPr>
                <w:szCs w:val="21"/>
              </w:rPr>
            </w:pPr>
            <w:r>
              <w:rPr>
                <w:szCs w:val="21"/>
              </w:rPr>
              <w:t>2</w:t>
            </w:r>
            <w:r>
              <w:rPr>
                <w:szCs w:val="21"/>
              </w:rPr>
              <w:t>、风电装机</w:t>
            </w:r>
          </w:p>
        </w:tc>
        <w:tc>
          <w:tcPr>
            <w:tcW w:w="440" w:type="pct"/>
            <w:vAlign w:val="center"/>
          </w:tcPr>
          <w:p w:rsidR="00DB7C61" w:rsidRDefault="00595E81">
            <w:pPr>
              <w:jc w:val="center"/>
              <w:rPr>
                <w:szCs w:val="21"/>
              </w:rPr>
            </w:pPr>
            <w:r>
              <w:rPr>
                <w:szCs w:val="21"/>
              </w:rPr>
              <w:t>700</w:t>
            </w:r>
          </w:p>
        </w:tc>
        <w:tc>
          <w:tcPr>
            <w:tcW w:w="399" w:type="pct"/>
            <w:vAlign w:val="center"/>
          </w:tcPr>
          <w:p w:rsidR="00DB7C61" w:rsidRDefault="00595E81">
            <w:pPr>
              <w:jc w:val="center"/>
              <w:rPr>
                <w:szCs w:val="21"/>
              </w:rPr>
            </w:pPr>
            <w:r>
              <w:rPr>
                <w:szCs w:val="21"/>
              </w:rPr>
              <w:t>700</w:t>
            </w:r>
          </w:p>
        </w:tc>
        <w:tc>
          <w:tcPr>
            <w:tcW w:w="399" w:type="pct"/>
            <w:vAlign w:val="center"/>
          </w:tcPr>
          <w:p w:rsidR="00DB7C61" w:rsidRDefault="00595E81">
            <w:pPr>
              <w:jc w:val="center"/>
              <w:rPr>
                <w:szCs w:val="21"/>
              </w:rPr>
            </w:pPr>
            <w:r>
              <w:rPr>
                <w:szCs w:val="21"/>
              </w:rPr>
              <w:t>700</w:t>
            </w:r>
          </w:p>
        </w:tc>
        <w:tc>
          <w:tcPr>
            <w:tcW w:w="399" w:type="pct"/>
            <w:vAlign w:val="center"/>
          </w:tcPr>
          <w:p w:rsidR="00DB7C61" w:rsidRDefault="00595E81">
            <w:pPr>
              <w:jc w:val="center"/>
              <w:rPr>
                <w:szCs w:val="21"/>
              </w:rPr>
            </w:pPr>
            <w:r>
              <w:rPr>
                <w:szCs w:val="21"/>
              </w:rPr>
              <w:t>700</w:t>
            </w:r>
          </w:p>
        </w:tc>
        <w:tc>
          <w:tcPr>
            <w:tcW w:w="399" w:type="pct"/>
            <w:vAlign w:val="center"/>
          </w:tcPr>
          <w:p w:rsidR="00DB7C61" w:rsidRDefault="00595E81">
            <w:pPr>
              <w:jc w:val="center"/>
              <w:rPr>
                <w:szCs w:val="21"/>
              </w:rPr>
            </w:pPr>
            <w:r>
              <w:rPr>
                <w:szCs w:val="21"/>
              </w:rPr>
              <w:t>700</w:t>
            </w:r>
          </w:p>
        </w:tc>
        <w:tc>
          <w:tcPr>
            <w:tcW w:w="399" w:type="pct"/>
            <w:vAlign w:val="center"/>
          </w:tcPr>
          <w:p w:rsidR="00DB7C61" w:rsidRDefault="00595E81">
            <w:pPr>
              <w:jc w:val="center"/>
              <w:rPr>
                <w:szCs w:val="21"/>
              </w:rPr>
            </w:pPr>
            <w:r>
              <w:rPr>
                <w:szCs w:val="21"/>
              </w:rPr>
              <w:t>700</w:t>
            </w:r>
          </w:p>
        </w:tc>
        <w:tc>
          <w:tcPr>
            <w:tcW w:w="415" w:type="pct"/>
            <w:vAlign w:val="center"/>
          </w:tcPr>
          <w:p w:rsidR="00DB7C61" w:rsidRDefault="00595E81">
            <w:pPr>
              <w:jc w:val="center"/>
              <w:rPr>
                <w:szCs w:val="21"/>
              </w:rPr>
            </w:pPr>
            <w:r>
              <w:rPr>
                <w:szCs w:val="21"/>
              </w:rPr>
              <w:t>700</w:t>
            </w:r>
          </w:p>
        </w:tc>
        <w:tc>
          <w:tcPr>
            <w:tcW w:w="399" w:type="pct"/>
            <w:vAlign w:val="center"/>
          </w:tcPr>
          <w:p w:rsidR="00DB7C61" w:rsidRDefault="00595E81">
            <w:pPr>
              <w:jc w:val="center"/>
              <w:rPr>
                <w:szCs w:val="21"/>
              </w:rPr>
            </w:pPr>
            <w:r>
              <w:rPr>
                <w:szCs w:val="21"/>
              </w:rPr>
              <w:t>700</w:t>
            </w:r>
          </w:p>
        </w:tc>
        <w:tc>
          <w:tcPr>
            <w:tcW w:w="399" w:type="pct"/>
            <w:vAlign w:val="center"/>
          </w:tcPr>
          <w:p w:rsidR="00DB7C61" w:rsidRDefault="00595E81">
            <w:pPr>
              <w:jc w:val="center"/>
              <w:rPr>
                <w:szCs w:val="21"/>
              </w:rPr>
            </w:pPr>
            <w:r>
              <w:rPr>
                <w:szCs w:val="21"/>
              </w:rPr>
              <w:t>700</w:t>
            </w:r>
          </w:p>
        </w:tc>
      </w:tr>
      <w:tr w:rsidR="00DB7C61">
        <w:trPr>
          <w:trHeight w:val="288"/>
        </w:trPr>
        <w:tc>
          <w:tcPr>
            <w:tcW w:w="1352" w:type="pct"/>
            <w:vAlign w:val="center"/>
          </w:tcPr>
          <w:p w:rsidR="00DB7C61" w:rsidRDefault="00595E81">
            <w:pPr>
              <w:jc w:val="center"/>
              <w:rPr>
                <w:szCs w:val="21"/>
              </w:rPr>
            </w:pPr>
            <w:r>
              <w:rPr>
                <w:szCs w:val="21"/>
              </w:rPr>
              <w:t>3</w:t>
            </w:r>
            <w:r>
              <w:rPr>
                <w:szCs w:val="21"/>
              </w:rPr>
              <w:t>、光伏装机</w:t>
            </w:r>
          </w:p>
        </w:tc>
        <w:tc>
          <w:tcPr>
            <w:tcW w:w="440" w:type="pct"/>
            <w:vAlign w:val="center"/>
          </w:tcPr>
          <w:p w:rsidR="00DB7C61" w:rsidRDefault="00595E81">
            <w:pPr>
              <w:jc w:val="center"/>
              <w:rPr>
                <w:szCs w:val="21"/>
              </w:rPr>
            </w:pPr>
            <w:r>
              <w:rPr>
                <w:szCs w:val="21"/>
              </w:rPr>
              <w:t>900</w:t>
            </w:r>
          </w:p>
        </w:tc>
        <w:tc>
          <w:tcPr>
            <w:tcW w:w="399" w:type="pct"/>
            <w:vAlign w:val="center"/>
          </w:tcPr>
          <w:p w:rsidR="00DB7C61" w:rsidRDefault="00595E81">
            <w:pPr>
              <w:jc w:val="center"/>
              <w:rPr>
                <w:szCs w:val="21"/>
              </w:rPr>
            </w:pPr>
            <w:r>
              <w:rPr>
                <w:szCs w:val="21"/>
              </w:rPr>
              <w:t>900</w:t>
            </w:r>
          </w:p>
        </w:tc>
        <w:tc>
          <w:tcPr>
            <w:tcW w:w="399" w:type="pct"/>
            <w:vAlign w:val="center"/>
          </w:tcPr>
          <w:p w:rsidR="00DB7C61" w:rsidRDefault="00595E81">
            <w:pPr>
              <w:jc w:val="center"/>
              <w:rPr>
                <w:szCs w:val="21"/>
              </w:rPr>
            </w:pPr>
            <w:r>
              <w:rPr>
                <w:szCs w:val="21"/>
              </w:rPr>
              <w:t>900</w:t>
            </w:r>
          </w:p>
        </w:tc>
        <w:tc>
          <w:tcPr>
            <w:tcW w:w="399" w:type="pct"/>
            <w:vAlign w:val="center"/>
          </w:tcPr>
          <w:p w:rsidR="00DB7C61" w:rsidRDefault="00595E81">
            <w:pPr>
              <w:jc w:val="center"/>
              <w:rPr>
                <w:szCs w:val="21"/>
              </w:rPr>
            </w:pPr>
            <w:r>
              <w:rPr>
                <w:szCs w:val="21"/>
              </w:rPr>
              <w:t>900</w:t>
            </w:r>
          </w:p>
        </w:tc>
        <w:tc>
          <w:tcPr>
            <w:tcW w:w="399" w:type="pct"/>
            <w:vAlign w:val="center"/>
          </w:tcPr>
          <w:p w:rsidR="00DB7C61" w:rsidRDefault="00595E81">
            <w:pPr>
              <w:jc w:val="center"/>
              <w:rPr>
                <w:szCs w:val="21"/>
              </w:rPr>
            </w:pPr>
            <w:r>
              <w:rPr>
                <w:szCs w:val="21"/>
              </w:rPr>
              <w:t>900</w:t>
            </w:r>
          </w:p>
        </w:tc>
        <w:tc>
          <w:tcPr>
            <w:tcW w:w="399" w:type="pct"/>
            <w:vAlign w:val="center"/>
          </w:tcPr>
          <w:p w:rsidR="00DB7C61" w:rsidRDefault="00595E81">
            <w:pPr>
              <w:jc w:val="center"/>
              <w:rPr>
                <w:szCs w:val="21"/>
              </w:rPr>
            </w:pPr>
            <w:r>
              <w:rPr>
                <w:szCs w:val="21"/>
              </w:rPr>
              <w:t>900</w:t>
            </w:r>
          </w:p>
        </w:tc>
        <w:tc>
          <w:tcPr>
            <w:tcW w:w="415" w:type="pct"/>
            <w:vAlign w:val="center"/>
          </w:tcPr>
          <w:p w:rsidR="00DB7C61" w:rsidRDefault="00595E81">
            <w:pPr>
              <w:jc w:val="center"/>
              <w:rPr>
                <w:szCs w:val="21"/>
              </w:rPr>
            </w:pPr>
            <w:r>
              <w:rPr>
                <w:szCs w:val="21"/>
              </w:rPr>
              <w:t>900</w:t>
            </w:r>
          </w:p>
        </w:tc>
        <w:tc>
          <w:tcPr>
            <w:tcW w:w="399" w:type="pct"/>
            <w:vAlign w:val="center"/>
          </w:tcPr>
          <w:p w:rsidR="00DB7C61" w:rsidRDefault="00595E81">
            <w:pPr>
              <w:jc w:val="center"/>
              <w:rPr>
                <w:szCs w:val="21"/>
              </w:rPr>
            </w:pPr>
            <w:r>
              <w:rPr>
                <w:szCs w:val="21"/>
              </w:rPr>
              <w:t>900</w:t>
            </w:r>
          </w:p>
        </w:tc>
        <w:tc>
          <w:tcPr>
            <w:tcW w:w="399" w:type="pct"/>
            <w:vAlign w:val="center"/>
          </w:tcPr>
          <w:p w:rsidR="00DB7C61" w:rsidRDefault="00595E81">
            <w:pPr>
              <w:jc w:val="center"/>
              <w:rPr>
                <w:szCs w:val="21"/>
              </w:rPr>
            </w:pPr>
            <w:r>
              <w:rPr>
                <w:szCs w:val="21"/>
              </w:rPr>
              <w:t>900</w:t>
            </w:r>
          </w:p>
        </w:tc>
      </w:tr>
      <w:tr w:rsidR="00DB7C61">
        <w:trPr>
          <w:trHeight w:val="288"/>
        </w:trPr>
        <w:tc>
          <w:tcPr>
            <w:tcW w:w="1352" w:type="pct"/>
            <w:vAlign w:val="center"/>
          </w:tcPr>
          <w:p w:rsidR="00DB7C61" w:rsidRDefault="00595E81">
            <w:pPr>
              <w:jc w:val="center"/>
              <w:rPr>
                <w:szCs w:val="21"/>
              </w:rPr>
            </w:pPr>
            <w:r>
              <w:rPr>
                <w:szCs w:val="21"/>
              </w:rPr>
              <w:t>4</w:t>
            </w:r>
            <w:r>
              <w:rPr>
                <w:szCs w:val="21"/>
              </w:rPr>
              <w:t>、垃圾发电</w:t>
            </w:r>
          </w:p>
        </w:tc>
        <w:tc>
          <w:tcPr>
            <w:tcW w:w="440" w:type="pct"/>
            <w:vAlign w:val="center"/>
          </w:tcPr>
          <w:p w:rsidR="00DB7C61" w:rsidRDefault="00595E81">
            <w:pPr>
              <w:jc w:val="center"/>
              <w:rPr>
                <w:szCs w:val="21"/>
              </w:rPr>
            </w:pPr>
            <w:r>
              <w:rPr>
                <w:szCs w:val="21"/>
              </w:rPr>
              <w:t>0</w:t>
            </w:r>
          </w:p>
        </w:tc>
        <w:tc>
          <w:tcPr>
            <w:tcW w:w="399" w:type="pct"/>
            <w:vAlign w:val="center"/>
          </w:tcPr>
          <w:p w:rsidR="00DB7C61" w:rsidRDefault="00595E81">
            <w:pPr>
              <w:jc w:val="center"/>
              <w:rPr>
                <w:szCs w:val="21"/>
              </w:rPr>
            </w:pPr>
            <w:r>
              <w:rPr>
                <w:szCs w:val="21"/>
              </w:rPr>
              <w:t>0</w:t>
            </w:r>
          </w:p>
        </w:tc>
        <w:tc>
          <w:tcPr>
            <w:tcW w:w="399" w:type="pct"/>
            <w:vAlign w:val="center"/>
          </w:tcPr>
          <w:p w:rsidR="00DB7C61" w:rsidRDefault="00595E81">
            <w:pPr>
              <w:jc w:val="center"/>
              <w:rPr>
                <w:szCs w:val="21"/>
              </w:rPr>
            </w:pPr>
            <w:r>
              <w:rPr>
                <w:szCs w:val="21"/>
              </w:rPr>
              <w:t>0</w:t>
            </w:r>
          </w:p>
        </w:tc>
        <w:tc>
          <w:tcPr>
            <w:tcW w:w="399" w:type="pct"/>
            <w:vAlign w:val="center"/>
          </w:tcPr>
          <w:p w:rsidR="00DB7C61" w:rsidRDefault="00595E81">
            <w:pPr>
              <w:jc w:val="center"/>
              <w:rPr>
                <w:szCs w:val="21"/>
              </w:rPr>
            </w:pPr>
            <w:r>
              <w:rPr>
                <w:szCs w:val="21"/>
              </w:rPr>
              <w:t>0</w:t>
            </w:r>
          </w:p>
        </w:tc>
        <w:tc>
          <w:tcPr>
            <w:tcW w:w="399" w:type="pct"/>
            <w:vAlign w:val="center"/>
          </w:tcPr>
          <w:p w:rsidR="00DB7C61" w:rsidRDefault="00595E81">
            <w:pPr>
              <w:jc w:val="center"/>
              <w:rPr>
                <w:szCs w:val="21"/>
              </w:rPr>
            </w:pPr>
            <w:r>
              <w:rPr>
                <w:szCs w:val="21"/>
              </w:rPr>
              <w:t>0</w:t>
            </w:r>
          </w:p>
        </w:tc>
        <w:tc>
          <w:tcPr>
            <w:tcW w:w="399" w:type="pct"/>
            <w:vAlign w:val="center"/>
          </w:tcPr>
          <w:p w:rsidR="00DB7C61" w:rsidRDefault="00595E81">
            <w:pPr>
              <w:jc w:val="center"/>
              <w:rPr>
                <w:szCs w:val="21"/>
              </w:rPr>
            </w:pPr>
            <w:r>
              <w:rPr>
                <w:szCs w:val="21"/>
              </w:rPr>
              <w:t>0</w:t>
            </w:r>
          </w:p>
        </w:tc>
        <w:tc>
          <w:tcPr>
            <w:tcW w:w="415" w:type="pct"/>
            <w:vAlign w:val="center"/>
          </w:tcPr>
          <w:p w:rsidR="00DB7C61" w:rsidRDefault="00595E81">
            <w:pPr>
              <w:jc w:val="center"/>
              <w:rPr>
                <w:szCs w:val="21"/>
              </w:rPr>
            </w:pPr>
            <w:r>
              <w:rPr>
                <w:szCs w:val="21"/>
              </w:rPr>
              <w:t>0</w:t>
            </w:r>
          </w:p>
        </w:tc>
        <w:tc>
          <w:tcPr>
            <w:tcW w:w="399" w:type="pct"/>
            <w:vAlign w:val="center"/>
          </w:tcPr>
          <w:p w:rsidR="00DB7C61" w:rsidRDefault="00595E81">
            <w:pPr>
              <w:jc w:val="center"/>
              <w:rPr>
                <w:szCs w:val="21"/>
              </w:rPr>
            </w:pPr>
            <w:r>
              <w:rPr>
                <w:szCs w:val="21"/>
              </w:rPr>
              <w:t>0</w:t>
            </w:r>
          </w:p>
        </w:tc>
        <w:tc>
          <w:tcPr>
            <w:tcW w:w="399" w:type="pct"/>
            <w:vAlign w:val="center"/>
          </w:tcPr>
          <w:p w:rsidR="00DB7C61" w:rsidRDefault="00595E81">
            <w:pPr>
              <w:jc w:val="center"/>
              <w:rPr>
                <w:szCs w:val="21"/>
              </w:rPr>
            </w:pPr>
            <w:r>
              <w:rPr>
                <w:szCs w:val="21"/>
              </w:rPr>
              <w:t>0</w:t>
            </w:r>
          </w:p>
        </w:tc>
      </w:tr>
      <w:tr w:rsidR="00DB7C61">
        <w:trPr>
          <w:trHeight w:val="288"/>
        </w:trPr>
        <w:tc>
          <w:tcPr>
            <w:tcW w:w="1352" w:type="pct"/>
            <w:vAlign w:val="center"/>
          </w:tcPr>
          <w:p w:rsidR="00DB7C61" w:rsidRDefault="00595E81">
            <w:pPr>
              <w:jc w:val="center"/>
              <w:rPr>
                <w:szCs w:val="21"/>
              </w:rPr>
            </w:pPr>
            <w:r>
              <w:rPr>
                <w:szCs w:val="21"/>
              </w:rPr>
              <w:t>八、</w:t>
            </w:r>
            <w:r>
              <w:rPr>
                <w:szCs w:val="21"/>
              </w:rPr>
              <w:t>500kV</w:t>
            </w:r>
            <w:r>
              <w:rPr>
                <w:szCs w:val="21"/>
              </w:rPr>
              <w:t>电源利用容量</w:t>
            </w:r>
          </w:p>
        </w:tc>
        <w:tc>
          <w:tcPr>
            <w:tcW w:w="440" w:type="pct"/>
            <w:vAlign w:val="center"/>
          </w:tcPr>
          <w:p w:rsidR="00DB7C61" w:rsidRDefault="00595E81">
            <w:pPr>
              <w:jc w:val="center"/>
              <w:rPr>
                <w:szCs w:val="21"/>
              </w:rPr>
            </w:pPr>
            <w:r>
              <w:rPr>
                <w:szCs w:val="21"/>
              </w:rPr>
              <w:t>2840</w:t>
            </w:r>
          </w:p>
        </w:tc>
        <w:tc>
          <w:tcPr>
            <w:tcW w:w="399" w:type="pct"/>
            <w:vAlign w:val="center"/>
          </w:tcPr>
          <w:p w:rsidR="00DB7C61" w:rsidRDefault="00595E81">
            <w:pPr>
              <w:jc w:val="center"/>
              <w:rPr>
                <w:szCs w:val="21"/>
              </w:rPr>
            </w:pPr>
            <w:r>
              <w:rPr>
                <w:szCs w:val="21"/>
              </w:rPr>
              <w:t>2840</w:t>
            </w:r>
          </w:p>
        </w:tc>
        <w:tc>
          <w:tcPr>
            <w:tcW w:w="399" w:type="pct"/>
            <w:vAlign w:val="center"/>
          </w:tcPr>
          <w:p w:rsidR="00DB7C61" w:rsidRDefault="00595E81">
            <w:pPr>
              <w:jc w:val="center"/>
              <w:rPr>
                <w:szCs w:val="21"/>
              </w:rPr>
            </w:pPr>
            <w:r>
              <w:rPr>
                <w:szCs w:val="21"/>
              </w:rPr>
              <w:t>1420</w:t>
            </w:r>
          </w:p>
        </w:tc>
        <w:tc>
          <w:tcPr>
            <w:tcW w:w="399" w:type="pct"/>
            <w:vAlign w:val="center"/>
          </w:tcPr>
          <w:p w:rsidR="00DB7C61" w:rsidRDefault="00595E81">
            <w:pPr>
              <w:jc w:val="center"/>
              <w:rPr>
                <w:szCs w:val="21"/>
              </w:rPr>
            </w:pPr>
            <w:r>
              <w:rPr>
                <w:szCs w:val="21"/>
              </w:rPr>
              <w:t>2840</w:t>
            </w:r>
          </w:p>
        </w:tc>
        <w:tc>
          <w:tcPr>
            <w:tcW w:w="399" w:type="pct"/>
            <w:vAlign w:val="center"/>
          </w:tcPr>
          <w:p w:rsidR="00DB7C61" w:rsidRDefault="00595E81">
            <w:pPr>
              <w:jc w:val="center"/>
              <w:rPr>
                <w:szCs w:val="21"/>
              </w:rPr>
            </w:pPr>
            <w:r>
              <w:rPr>
                <w:szCs w:val="21"/>
              </w:rPr>
              <w:t>2840</w:t>
            </w:r>
          </w:p>
        </w:tc>
        <w:tc>
          <w:tcPr>
            <w:tcW w:w="399" w:type="pct"/>
            <w:vAlign w:val="center"/>
          </w:tcPr>
          <w:p w:rsidR="00DB7C61" w:rsidRDefault="00595E81">
            <w:pPr>
              <w:jc w:val="center"/>
              <w:rPr>
                <w:szCs w:val="21"/>
              </w:rPr>
            </w:pPr>
            <w:r>
              <w:rPr>
                <w:szCs w:val="21"/>
              </w:rPr>
              <w:t>1420</w:t>
            </w:r>
          </w:p>
        </w:tc>
        <w:tc>
          <w:tcPr>
            <w:tcW w:w="415" w:type="pct"/>
            <w:vAlign w:val="center"/>
          </w:tcPr>
          <w:p w:rsidR="00DB7C61" w:rsidRDefault="00595E81">
            <w:pPr>
              <w:jc w:val="center"/>
              <w:rPr>
                <w:szCs w:val="21"/>
              </w:rPr>
            </w:pPr>
            <w:r>
              <w:rPr>
                <w:szCs w:val="21"/>
              </w:rPr>
              <w:t>2840</w:t>
            </w:r>
          </w:p>
        </w:tc>
        <w:tc>
          <w:tcPr>
            <w:tcW w:w="399" w:type="pct"/>
            <w:vAlign w:val="center"/>
          </w:tcPr>
          <w:p w:rsidR="00DB7C61" w:rsidRDefault="00595E81">
            <w:pPr>
              <w:jc w:val="center"/>
              <w:rPr>
                <w:szCs w:val="21"/>
              </w:rPr>
            </w:pPr>
            <w:r>
              <w:rPr>
                <w:szCs w:val="21"/>
              </w:rPr>
              <w:t>2840</w:t>
            </w:r>
          </w:p>
        </w:tc>
        <w:tc>
          <w:tcPr>
            <w:tcW w:w="399" w:type="pct"/>
            <w:vAlign w:val="center"/>
          </w:tcPr>
          <w:p w:rsidR="00DB7C61" w:rsidRDefault="00595E81">
            <w:pPr>
              <w:jc w:val="center"/>
              <w:rPr>
                <w:szCs w:val="21"/>
              </w:rPr>
            </w:pPr>
            <w:r>
              <w:rPr>
                <w:szCs w:val="21"/>
              </w:rPr>
              <w:t>1420</w:t>
            </w:r>
          </w:p>
        </w:tc>
      </w:tr>
      <w:tr w:rsidR="00DB7C61">
        <w:trPr>
          <w:trHeight w:val="288"/>
        </w:trPr>
        <w:tc>
          <w:tcPr>
            <w:tcW w:w="1352" w:type="pct"/>
            <w:vAlign w:val="center"/>
          </w:tcPr>
          <w:p w:rsidR="00DB7C61" w:rsidRDefault="00595E81">
            <w:pPr>
              <w:jc w:val="center"/>
              <w:rPr>
                <w:szCs w:val="21"/>
              </w:rPr>
            </w:pPr>
            <w:r>
              <w:rPr>
                <w:szCs w:val="21"/>
              </w:rPr>
              <w:t>1</w:t>
            </w:r>
            <w:r>
              <w:rPr>
                <w:szCs w:val="21"/>
              </w:rPr>
              <w:t>）大方电厂</w:t>
            </w:r>
          </w:p>
        </w:tc>
        <w:tc>
          <w:tcPr>
            <w:tcW w:w="440" w:type="pct"/>
            <w:vAlign w:val="center"/>
          </w:tcPr>
          <w:p w:rsidR="00DB7C61" w:rsidRDefault="00595E81">
            <w:pPr>
              <w:jc w:val="center"/>
              <w:rPr>
                <w:szCs w:val="21"/>
              </w:rPr>
            </w:pPr>
            <w:r>
              <w:rPr>
                <w:szCs w:val="21"/>
              </w:rPr>
              <w:t>1120</w:t>
            </w:r>
          </w:p>
        </w:tc>
        <w:tc>
          <w:tcPr>
            <w:tcW w:w="399" w:type="pct"/>
            <w:vAlign w:val="center"/>
          </w:tcPr>
          <w:p w:rsidR="00DB7C61" w:rsidRDefault="00595E81">
            <w:pPr>
              <w:jc w:val="center"/>
              <w:rPr>
                <w:szCs w:val="21"/>
              </w:rPr>
            </w:pPr>
            <w:r>
              <w:rPr>
                <w:szCs w:val="21"/>
              </w:rPr>
              <w:t>1120</w:t>
            </w:r>
          </w:p>
        </w:tc>
        <w:tc>
          <w:tcPr>
            <w:tcW w:w="399" w:type="pct"/>
            <w:vAlign w:val="center"/>
          </w:tcPr>
          <w:p w:rsidR="00DB7C61" w:rsidRDefault="00595E81">
            <w:pPr>
              <w:jc w:val="center"/>
              <w:rPr>
                <w:szCs w:val="21"/>
              </w:rPr>
            </w:pPr>
            <w:r>
              <w:rPr>
                <w:szCs w:val="21"/>
              </w:rPr>
              <w:t>560</w:t>
            </w:r>
          </w:p>
        </w:tc>
        <w:tc>
          <w:tcPr>
            <w:tcW w:w="399" w:type="pct"/>
            <w:vAlign w:val="center"/>
          </w:tcPr>
          <w:p w:rsidR="00DB7C61" w:rsidRDefault="00595E81">
            <w:pPr>
              <w:jc w:val="center"/>
              <w:rPr>
                <w:szCs w:val="21"/>
              </w:rPr>
            </w:pPr>
            <w:r>
              <w:rPr>
                <w:szCs w:val="21"/>
              </w:rPr>
              <w:t>1120</w:t>
            </w:r>
          </w:p>
        </w:tc>
        <w:tc>
          <w:tcPr>
            <w:tcW w:w="399" w:type="pct"/>
            <w:vAlign w:val="center"/>
          </w:tcPr>
          <w:p w:rsidR="00DB7C61" w:rsidRDefault="00595E81">
            <w:pPr>
              <w:jc w:val="center"/>
              <w:rPr>
                <w:szCs w:val="21"/>
              </w:rPr>
            </w:pPr>
            <w:r>
              <w:rPr>
                <w:szCs w:val="21"/>
              </w:rPr>
              <w:t>1120</w:t>
            </w:r>
          </w:p>
        </w:tc>
        <w:tc>
          <w:tcPr>
            <w:tcW w:w="399" w:type="pct"/>
            <w:vAlign w:val="center"/>
          </w:tcPr>
          <w:p w:rsidR="00DB7C61" w:rsidRDefault="00595E81">
            <w:pPr>
              <w:jc w:val="center"/>
              <w:rPr>
                <w:szCs w:val="21"/>
              </w:rPr>
            </w:pPr>
            <w:r>
              <w:rPr>
                <w:szCs w:val="21"/>
              </w:rPr>
              <w:t>560</w:t>
            </w:r>
          </w:p>
        </w:tc>
        <w:tc>
          <w:tcPr>
            <w:tcW w:w="415" w:type="pct"/>
            <w:vAlign w:val="center"/>
          </w:tcPr>
          <w:p w:rsidR="00DB7C61" w:rsidRDefault="00595E81">
            <w:pPr>
              <w:jc w:val="center"/>
              <w:rPr>
                <w:szCs w:val="21"/>
              </w:rPr>
            </w:pPr>
            <w:r>
              <w:rPr>
                <w:szCs w:val="21"/>
              </w:rPr>
              <w:t>1120</w:t>
            </w:r>
          </w:p>
        </w:tc>
        <w:tc>
          <w:tcPr>
            <w:tcW w:w="399" w:type="pct"/>
            <w:vAlign w:val="center"/>
          </w:tcPr>
          <w:p w:rsidR="00DB7C61" w:rsidRDefault="00595E81">
            <w:pPr>
              <w:jc w:val="center"/>
              <w:rPr>
                <w:szCs w:val="21"/>
              </w:rPr>
            </w:pPr>
            <w:r>
              <w:rPr>
                <w:szCs w:val="21"/>
              </w:rPr>
              <w:t>1120</w:t>
            </w:r>
          </w:p>
        </w:tc>
        <w:tc>
          <w:tcPr>
            <w:tcW w:w="399" w:type="pct"/>
            <w:vAlign w:val="center"/>
          </w:tcPr>
          <w:p w:rsidR="00DB7C61" w:rsidRDefault="00595E81">
            <w:pPr>
              <w:jc w:val="center"/>
              <w:rPr>
                <w:szCs w:val="21"/>
              </w:rPr>
            </w:pPr>
            <w:r>
              <w:rPr>
                <w:szCs w:val="21"/>
              </w:rPr>
              <w:t>560</w:t>
            </w:r>
          </w:p>
        </w:tc>
      </w:tr>
      <w:tr w:rsidR="00DB7C61">
        <w:trPr>
          <w:trHeight w:val="288"/>
        </w:trPr>
        <w:tc>
          <w:tcPr>
            <w:tcW w:w="1352" w:type="pct"/>
            <w:vAlign w:val="center"/>
          </w:tcPr>
          <w:p w:rsidR="00DB7C61" w:rsidRDefault="00595E81">
            <w:pPr>
              <w:jc w:val="center"/>
              <w:rPr>
                <w:szCs w:val="21"/>
              </w:rPr>
            </w:pPr>
            <w:r>
              <w:rPr>
                <w:szCs w:val="21"/>
              </w:rPr>
              <w:t>2</w:t>
            </w:r>
            <w:r>
              <w:rPr>
                <w:szCs w:val="21"/>
              </w:rPr>
              <w:t>）黔西电厂</w:t>
            </w:r>
          </w:p>
        </w:tc>
        <w:tc>
          <w:tcPr>
            <w:tcW w:w="440" w:type="pct"/>
            <w:vAlign w:val="center"/>
          </w:tcPr>
          <w:p w:rsidR="00DB7C61" w:rsidRDefault="00595E81">
            <w:pPr>
              <w:jc w:val="center"/>
              <w:rPr>
                <w:szCs w:val="21"/>
              </w:rPr>
            </w:pPr>
            <w:r>
              <w:rPr>
                <w:szCs w:val="21"/>
              </w:rPr>
              <w:t>1720</w:t>
            </w:r>
          </w:p>
        </w:tc>
        <w:tc>
          <w:tcPr>
            <w:tcW w:w="399" w:type="pct"/>
            <w:vAlign w:val="center"/>
          </w:tcPr>
          <w:p w:rsidR="00DB7C61" w:rsidRDefault="00595E81">
            <w:pPr>
              <w:jc w:val="center"/>
              <w:rPr>
                <w:szCs w:val="21"/>
              </w:rPr>
            </w:pPr>
            <w:r>
              <w:rPr>
                <w:szCs w:val="21"/>
              </w:rPr>
              <w:t>1720</w:t>
            </w:r>
          </w:p>
        </w:tc>
        <w:tc>
          <w:tcPr>
            <w:tcW w:w="399" w:type="pct"/>
            <w:vAlign w:val="center"/>
          </w:tcPr>
          <w:p w:rsidR="00DB7C61" w:rsidRDefault="00595E81">
            <w:pPr>
              <w:jc w:val="center"/>
              <w:rPr>
                <w:szCs w:val="21"/>
              </w:rPr>
            </w:pPr>
            <w:r>
              <w:rPr>
                <w:szCs w:val="21"/>
              </w:rPr>
              <w:t>860</w:t>
            </w:r>
          </w:p>
        </w:tc>
        <w:tc>
          <w:tcPr>
            <w:tcW w:w="399" w:type="pct"/>
            <w:vAlign w:val="center"/>
          </w:tcPr>
          <w:p w:rsidR="00DB7C61" w:rsidRDefault="00595E81">
            <w:pPr>
              <w:jc w:val="center"/>
              <w:rPr>
                <w:szCs w:val="21"/>
              </w:rPr>
            </w:pPr>
            <w:r>
              <w:rPr>
                <w:szCs w:val="21"/>
              </w:rPr>
              <w:t>1720</w:t>
            </w:r>
          </w:p>
        </w:tc>
        <w:tc>
          <w:tcPr>
            <w:tcW w:w="399" w:type="pct"/>
            <w:vAlign w:val="center"/>
          </w:tcPr>
          <w:p w:rsidR="00DB7C61" w:rsidRDefault="00595E81">
            <w:pPr>
              <w:jc w:val="center"/>
              <w:rPr>
                <w:szCs w:val="21"/>
              </w:rPr>
            </w:pPr>
            <w:r>
              <w:rPr>
                <w:szCs w:val="21"/>
              </w:rPr>
              <w:t>1720</w:t>
            </w:r>
          </w:p>
        </w:tc>
        <w:tc>
          <w:tcPr>
            <w:tcW w:w="399" w:type="pct"/>
            <w:vAlign w:val="center"/>
          </w:tcPr>
          <w:p w:rsidR="00DB7C61" w:rsidRDefault="00595E81">
            <w:pPr>
              <w:jc w:val="center"/>
              <w:rPr>
                <w:szCs w:val="21"/>
              </w:rPr>
            </w:pPr>
            <w:r>
              <w:rPr>
                <w:szCs w:val="21"/>
              </w:rPr>
              <w:t>860</w:t>
            </w:r>
          </w:p>
        </w:tc>
        <w:tc>
          <w:tcPr>
            <w:tcW w:w="415" w:type="pct"/>
            <w:vAlign w:val="center"/>
          </w:tcPr>
          <w:p w:rsidR="00DB7C61" w:rsidRDefault="00595E81">
            <w:pPr>
              <w:jc w:val="center"/>
              <w:rPr>
                <w:szCs w:val="21"/>
              </w:rPr>
            </w:pPr>
            <w:r>
              <w:rPr>
                <w:szCs w:val="21"/>
              </w:rPr>
              <w:t>1720</w:t>
            </w:r>
          </w:p>
        </w:tc>
        <w:tc>
          <w:tcPr>
            <w:tcW w:w="399" w:type="pct"/>
            <w:vAlign w:val="center"/>
          </w:tcPr>
          <w:p w:rsidR="00DB7C61" w:rsidRDefault="00595E81">
            <w:pPr>
              <w:jc w:val="center"/>
              <w:rPr>
                <w:szCs w:val="21"/>
              </w:rPr>
            </w:pPr>
            <w:r>
              <w:rPr>
                <w:szCs w:val="21"/>
              </w:rPr>
              <w:t>1720</w:t>
            </w:r>
          </w:p>
        </w:tc>
        <w:tc>
          <w:tcPr>
            <w:tcW w:w="399" w:type="pct"/>
            <w:vAlign w:val="center"/>
          </w:tcPr>
          <w:p w:rsidR="00DB7C61" w:rsidRDefault="00595E81">
            <w:pPr>
              <w:jc w:val="center"/>
              <w:rPr>
                <w:szCs w:val="21"/>
              </w:rPr>
            </w:pPr>
            <w:r>
              <w:rPr>
                <w:szCs w:val="21"/>
              </w:rPr>
              <w:t>860</w:t>
            </w:r>
          </w:p>
        </w:tc>
      </w:tr>
      <w:tr w:rsidR="00DB7C61">
        <w:trPr>
          <w:trHeight w:val="288"/>
        </w:trPr>
        <w:tc>
          <w:tcPr>
            <w:tcW w:w="1352" w:type="pct"/>
            <w:vAlign w:val="center"/>
          </w:tcPr>
          <w:p w:rsidR="00DB7C61" w:rsidRDefault="00595E81">
            <w:pPr>
              <w:jc w:val="center"/>
              <w:rPr>
                <w:szCs w:val="21"/>
              </w:rPr>
            </w:pPr>
            <w:r>
              <w:rPr>
                <w:szCs w:val="21"/>
              </w:rPr>
              <w:t>九、</w:t>
            </w:r>
            <w:r>
              <w:rPr>
                <w:szCs w:val="21"/>
              </w:rPr>
              <w:t>220kV</w:t>
            </w:r>
            <w:r>
              <w:rPr>
                <w:szCs w:val="21"/>
              </w:rPr>
              <w:t>及以下电源利用容量</w:t>
            </w:r>
          </w:p>
        </w:tc>
        <w:tc>
          <w:tcPr>
            <w:tcW w:w="440" w:type="pct"/>
            <w:vAlign w:val="center"/>
          </w:tcPr>
          <w:p w:rsidR="00DB7C61" w:rsidRDefault="00595E81">
            <w:pPr>
              <w:jc w:val="center"/>
              <w:rPr>
                <w:szCs w:val="21"/>
              </w:rPr>
            </w:pPr>
            <w:r>
              <w:rPr>
                <w:szCs w:val="21"/>
              </w:rPr>
              <w:t>2497</w:t>
            </w:r>
          </w:p>
        </w:tc>
        <w:tc>
          <w:tcPr>
            <w:tcW w:w="399" w:type="pct"/>
            <w:vAlign w:val="center"/>
          </w:tcPr>
          <w:p w:rsidR="00DB7C61" w:rsidRDefault="00595E81">
            <w:pPr>
              <w:jc w:val="center"/>
              <w:rPr>
                <w:szCs w:val="21"/>
              </w:rPr>
            </w:pPr>
            <w:r>
              <w:rPr>
                <w:szCs w:val="21"/>
              </w:rPr>
              <w:t>3217</w:t>
            </w:r>
          </w:p>
        </w:tc>
        <w:tc>
          <w:tcPr>
            <w:tcW w:w="399" w:type="pct"/>
            <w:vAlign w:val="center"/>
          </w:tcPr>
          <w:p w:rsidR="00DB7C61" w:rsidRDefault="00595E81">
            <w:pPr>
              <w:jc w:val="center"/>
              <w:rPr>
                <w:szCs w:val="21"/>
              </w:rPr>
            </w:pPr>
            <w:r>
              <w:rPr>
                <w:szCs w:val="21"/>
              </w:rPr>
              <w:t>2618</w:t>
            </w:r>
          </w:p>
        </w:tc>
        <w:tc>
          <w:tcPr>
            <w:tcW w:w="399" w:type="pct"/>
            <w:vAlign w:val="center"/>
          </w:tcPr>
          <w:p w:rsidR="00DB7C61" w:rsidRDefault="00595E81">
            <w:pPr>
              <w:jc w:val="center"/>
              <w:rPr>
                <w:szCs w:val="21"/>
              </w:rPr>
            </w:pPr>
            <w:r>
              <w:rPr>
                <w:szCs w:val="21"/>
              </w:rPr>
              <w:t>2497</w:t>
            </w:r>
          </w:p>
        </w:tc>
        <w:tc>
          <w:tcPr>
            <w:tcW w:w="399" w:type="pct"/>
            <w:vAlign w:val="center"/>
          </w:tcPr>
          <w:p w:rsidR="00DB7C61" w:rsidRDefault="00595E81">
            <w:pPr>
              <w:jc w:val="center"/>
              <w:rPr>
                <w:szCs w:val="21"/>
              </w:rPr>
            </w:pPr>
            <w:r>
              <w:rPr>
                <w:szCs w:val="21"/>
              </w:rPr>
              <w:t>3217</w:t>
            </w:r>
          </w:p>
        </w:tc>
        <w:tc>
          <w:tcPr>
            <w:tcW w:w="399" w:type="pct"/>
            <w:vAlign w:val="center"/>
          </w:tcPr>
          <w:p w:rsidR="00DB7C61" w:rsidRDefault="00595E81">
            <w:pPr>
              <w:jc w:val="center"/>
              <w:rPr>
                <w:szCs w:val="21"/>
              </w:rPr>
            </w:pPr>
            <w:r>
              <w:rPr>
                <w:szCs w:val="21"/>
              </w:rPr>
              <w:t>2618</w:t>
            </w:r>
          </w:p>
        </w:tc>
        <w:tc>
          <w:tcPr>
            <w:tcW w:w="415" w:type="pct"/>
            <w:vAlign w:val="center"/>
          </w:tcPr>
          <w:p w:rsidR="00DB7C61" w:rsidRDefault="00595E81">
            <w:pPr>
              <w:jc w:val="center"/>
              <w:rPr>
                <w:szCs w:val="21"/>
              </w:rPr>
            </w:pPr>
            <w:r>
              <w:rPr>
                <w:szCs w:val="21"/>
              </w:rPr>
              <w:t>2817</w:t>
            </w:r>
          </w:p>
        </w:tc>
        <w:tc>
          <w:tcPr>
            <w:tcW w:w="399" w:type="pct"/>
            <w:vAlign w:val="center"/>
          </w:tcPr>
          <w:p w:rsidR="00DB7C61" w:rsidRDefault="00595E81">
            <w:pPr>
              <w:jc w:val="center"/>
              <w:rPr>
                <w:szCs w:val="21"/>
              </w:rPr>
            </w:pPr>
            <w:r>
              <w:rPr>
                <w:szCs w:val="21"/>
              </w:rPr>
              <w:t>3537</w:t>
            </w:r>
          </w:p>
        </w:tc>
        <w:tc>
          <w:tcPr>
            <w:tcW w:w="399" w:type="pct"/>
            <w:vAlign w:val="center"/>
          </w:tcPr>
          <w:p w:rsidR="00DB7C61" w:rsidRDefault="00595E81">
            <w:pPr>
              <w:jc w:val="center"/>
              <w:rPr>
                <w:szCs w:val="21"/>
              </w:rPr>
            </w:pPr>
            <w:r>
              <w:rPr>
                <w:szCs w:val="21"/>
              </w:rPr>
              <w:t>2893</w:t>
            </w:r>
          </w:p>
        </w:tc>
      </w:tr>
      <w:tr w:rsidR="00DB7C61">
        <w:trPr>
          <w:trHeight w:val="288"/>
        </w:trPr>
        <w:tc>
          <w:tcPr>
            <w:tcW w:w="1352" w:type="pct"/>
            <w:vAlign w:val="center"/>
          </w:tcPr>
          <w:p w:rsidR="00DB7C61" w:rsidRDefault="00595E81">
            <w:pPr>
              <w:jc w:val="center"/>
              <w:rPr>
                <w:szCs w:val="21"/>
              </w:rPr>
            </w:pPr>
            <w:r>
              <w:rPr>
                <w:szCs w:val="21"/>
              </w:rPr>
              <w:t>1</w:t>
            </w:r>
            <w:r>
              <w:rPr>
                <w:szCs w:val="21"/>
              </w:rPr>
              <w:t>、火电出力</w:t>
            </w:r>
          </w:p>
        </w:tc>
        <w:tc>
          <w:tcPr>
            <w:tcW w:w="440" w:type="pct"/>
            <w:vAlign w:val="center"/>
          </w:tcPr>
          <w:p w:rsidR="00DB7C61" w:rsidRDefault="00595E81">
            <w:pPr>
              <w:jc w:val="center"/>
              <w:rPr>
                <w:szCs w:val="21"/>
              </w:rPr>
            </w:pPr>
            <w:r>
              <w:rPr>
                <w:szCs w:val="21"/>
              </w:rPr>
              <w:t>2130</w:t>
            </w:r>
          </w:p>
        </w:tc>
        <w:tc>
          <w:tcPr>
            <w:tcW w:w="399" w:type="pct"/>
            <w:vAlign w:val="center"/>
          </w:tcPr>
          <w:p w:rsidR="00DB7C61" w:rsidRDefault="00595E81">
            <w:pPr>
              <w:jc w:val="center"/>
              <w:rPr>
                <w:szCs w:val="21"/>
              </w:rPr>
            </w:pPr>
            <w:r>
              <w:rPr>
                <w:szCs w:val="21"/>
              </w:rPr>
              <w:t>2130</w:t>
            </w:r>
          </w:p>
        </w:tc>
        <w:tc>
          <w:tcPr>
            <w:tcW w:w="399" w:type="pct"/>
            <w:vAlign w:val="center"/>
          </w:tcPr>
          <w:p w:rsidR="00DB7C61" w:rsidRDefault="00595E81">
            <w:pPr>
              <w:jc w:val="center"/>
              <w:rPr>
                <w:szCs w:val="21"/>
              </w:rPr>
            </w:pPr>
            <w:r>
              <w:rPr>
                <w:szCs w:val="21"/>
              </w:rPr>
              <w:t>1375</w:t>
            </w:r>
          </w:p>
        </w:tc>
        <w:tc>
          <w:tcPr>
            <w:tcW w:w="399" w:type="pct"/>
            <w:vAlign w:val="center"/>
          </w:tcPr>
          <w:p w:rsidR="00DB7C61" w:rsidRDefault="00595E81">
            <w:pPr>
              <w:jc w:val="center"/>
              <w:rPr>
                <w:szCs w:val="21"/>
              </w:rPr>
            </w:pPr>
            <w:r>
              <w:rPr>
                <w:szCs w:val="21"/>
              </w:rPr>
              <w:t>2130</w:t>
            </w:r>
          </w:p>
        </w:tc>
        <w:tc>
          <w:tcPr>
            <w:tcW w:w="399" w:type="pct"/>
            <w:vAlign w:val="center"/>
          </w:tcPr>
          <w:p w:rsidR="00DB7C61" w:rsidRDefault="00595E81">
            <w:pPr>
              <w:jc w:val="center"/>
              <w:rPr>
                <w:szCs w:val="21"/>
              </w:rPr>
            </w:pPr>
            <w:r>
              <w:rPr>
                <w:szCs w:val="21"/>
              </w:rPr>
              <w:t>2130</w:t>
            </w:r>
          </w:p>
        </w:tc>
        <w:tc>
          <w:tcPr>
            <w:tcW w:w="399" w:type="pct"/>
            <w:vAlign w:val="center"/>
          </w:tcPr>
          <w:p w:rsidR="00DB7C61" w:rsidRDefault="00595E81">
            <w:pPr>
              <w:jc w:val="center"/>
              <w:rPr>
                <w:szCs w:val="21"/>
              </w:rPr>
            </w:pPr>
            <w:r>
              <w:rPr>
                <w:szCs w:val="21"/>
              </w:rPr>
              <w:t>1375</w:t>
            </w:r>
          </w:p>
        </w:tc>
        <w:tc>
          <w:tcPr>
            <w:tcW w:w="415" w:type="pct"/>
            <w:vAlign w:val="center"/>
          </w:tcPr>
          <w:p w:rsidR="00DB7C61" w:rsidRDefault="00595E81">
            <w:pPr>
              <w:jc w:val="center"/>
              <w:rPr>
                <w:szCs w:val="21"/>
              </w:rPr>
            </w:pPr>
            <w:r>
              <w:rPr>
                <w:szCs w:val="21"/>
              </w:rPr>
              <w:t>2450</w:t>
            </w:r>
          </w:p>
        </w:tc>
        <w:tc>
          <w:tcPr>
            <w:tcW w:w="399" w:type="pct"/>
            <w:vAlign w:val="center"/>
          </w:tcPr>
          <w:p w:rsidR="00DB7C61" w:rsidRDefault="00595E81">
            <w:pPr>
              <w:jc w:val="center"/>
              <w:rPr>
                <w:szCs w:val="21"/>
              </w:rPr>
            </w:pPr>
            <w:r>
              <w:rPr>
                <w:szCs w:val="21"/>
              </w:rPr>
              <w:t>2450</w:t>
            </w:r>
          </w:p>
        </w:tc>
        <w:tc>
          <w:tcPr>
            <w:tcW w:w="399" w:type="pct"/>
            <w:vAlign w:val="center"/>
          </w:tcPr>
          <w:p w:rsidR="00DB7C61" w:rsidRDefault="00595E81">
            <w:pPr>
              <w:jc w:val="center"/>
              <w:rPr>
                <w:szCs w:val="21"/>
              </w:rPr>
            </w:pPr>
            <w:r>
              <w:rPr>
                <w:szCs w:val="21"/>
              </w:rPr>
              <w:t>1695</w:t>
            </w:r>
          </w:p>
        </w:tc>
      </w:tr>
      <w:tr w:rsidR="00DB7C61">
        <w:trPr>
          <w:trHeight w:val="288"/>
        </w:trPr>
        <w:tc>
          <w:tcPr>
            <w:tcW w:w="1352" w:type="pct"/>
            <w:vAlign w:val="center"/>
          </w:tcPr>
          <w:p w:rsidR="00DB7C61" w:rsidRDefault="00595E81">
            <w:pPr>
              <w:jc w:val="center"/>
              <w:rPr>
                <w:szCs w:val="21"/>
              </w:rPr>
            </w:pPr>
            <w:r>
              <w:rPr>
                <w:szCs w:val="21"/>
              </w:rPr>
              <w:t>1</w:t>
            </w:r>
            <w:r>
              <w:rPr>
                <w:szCs w:val="21"/>
              </w:rPr>
              <w:t>）东华热电厂</w:t>
            </w:r>
          </w:p>
        </w:tc>
        <w:tc>
          <w:tcPr>
            <w:tcW w:w="440" w:type="pct"/>
            <w:vAlign w:val="center"/>
          </w:tcPr>
          <w:p w:rsidR="00DB7C61" w:rsidRDefault="00595E81">
            <w:pPr>
              <w:jc w:val="center"/>
              <w:rPr>
                <w:szCs w:val="21"/>
              </w:rPr>
            </w:pPr>
            <w:r>
              <w:rPr>
                <w:szCs w:val="21"/>
              </w:rPr>
              <w:t>270</w:t>
            </w:r>
          </w:p>
        </w:tc>
        <w:tc>
          <w:tcPr>
            <w:tcW w:w="399" w:type="pct"/>
            <w:vAlign w:val="center"/>
          </w:tcPr>
          <w:p w:rsidR="00DB7C61" w:rsidRDefault="00595E81">
            <w:pPr>
              <w:jc w:val="center"/>
              <w:rPr>
                <w:szCs w:val="21"/>
              </w:rPr>
            </w:pPr>
            <w:r>
              <w:rPr>
                <w:szCs w:val="21"/>
              </w:rPr>
              <w:t>270</w:t>
            </w:r>
          </w:p>
        </w:tc>
        <w:tc>
          <w:tcPr>
            <w:tcW w:w="399" w:type="pct"/>
            <w:vAlign w:val="center"/>
          </w:tcPr>
          <w:p w:rsidR="00DB7C61" w:rsidRDefault="00595E81">
            <w:pPr>
              <w:jc w:val="center"/>
              <w:rPr>
                <w:szCs w:val="21"/>
              </w:rPr>
            </w:pPr>
            <w:r>
              <w:rPr>
                <w:szCs w:val="21"/>
              </w:rPr>
              <w:t>135</w:t>
            </w:r>
          </w:p>
        </w:tc>
        <w:tc>
          <w:tcPr>
            <w:tcW w:w="399" w:type="pct"/>
            <w:vAlign w:val="center"/>
          </w:tcPr>
          <w:p w:rsidR="00DB7C61" w:rsidRDefault="00595E81">
            <w:pPr>
              <w:jc w:val="center"/>
              <w:rPr>
                <w:szCs w:val="21"/>
              </w:rPr>
            </w:pPr>
            <w:r>
              <w:rPr>
                <w:szCs w:val="21"/>
              </w:rPr>
              <w:t>270</w:t>
            </w:r>
          </w:p>
        </w:tc>
        <w:tc>
          <w:tcPr>
            <w:tcW w:w="399" w:type="pct"/>
            <w:vAlign w:val="center"/>
          </w:tcPr>
          <w:p w:rsidR="00DB7C61" w:rsidRDefault="00595E81">
            <w:pPr>
              <w:jc w:val="center"/>
              <w:rPr>
                <w:szCs w:val="21"/>
              </w:rPr>
            </w:pPr>
            <w:r>
              <w:rPr>
                <w:szCs w:val="21"/>
              </w:rPr>
              <w:t>270</w:t>
            </w:r>
          </w:p>
        </w:tc>
        <w:tc>
          <w:tcPr>
            <w:tcW w:w="399" w:type="pct"/>
            <w:vAlign w:val="center"/>
          </w:tcPr>
          <w:p w:rsidR="00DB7C61" w:rsidRDefault="00595E81">
            <w:pPr>
              <w:jc w:val="center"/>
              <w:rPr>
                <w:szCs w:val="21"/>
              </w:rPr>
            </w:pPr>
            <w:r>
              <w:rPr>
                <w:szCs w:val="21"/>
              </w:rPr>
              <w:t>135</w:t>
            </w:r>
          </w:p>
        </w:tc>
        <w:tc>
          <w:tcPr>
            <w:tcW w:w="415" w:type="pct"/>
            <w:vAlign w:val="center"/>
          </w:tcPr>
          <w:p w:rsidR="00DB7C61" w:rsidRDefault="00595E81">
            <w:pPr>
              <w:jc w:val="center"/>
              <w:rPr>
                <w:szCs w:val="21"/>
              </w:rPr>
            </w:pPr>
            <w:r>
              <w:rPr>
                <w:szCs w:val="21"/>
              </w:rPr>
              <w:t>270</w:t>
            </w:r>
          </w:p>
        </w:tc>
        <w:tc>
          <w:tcPr>
            <w:tcW w:w="399" w:type="pct"/>
            <w:vAlign w:val="center"/>
          </w:tcPr>
          <w:p w:rsidR="00DB7C61" w:rsidRDefault="00595E81">
            <w:pPr>
              <w:jc w:val="center"/>
              <w:rPr>
                <w:szCs w:val="21"/>
              </w:rPr>
            </w:pPr>
            <w:r>
              <w:rPr>
                <w:szCs w:val="21"/>
              </w:rPr>
              <w:t>270</w:t>
            </w:r>
          </w:p>
        </w:tc>
        <w:tc>
          <w:tcPr>
            <w:tcW w:w="399" w:type="pct"/>
            <w:vAlign w:val="center"/>
          </w:tcPr>
          <w:p w:rsidR="00DB7C61" w:rsidRDefault="00595E81">
            <w:pPr>
              <w:jc w:val="center"/>
              <w:rPr>
                <w:szCs w:val="21"/>
              </w:rPr>
            </w:pPr>
            <w:r>
              <w:rPr>
                <w:szCs w:val="21"/>
              </w:rPr>
              <w:t>135</w:t>
            </w:r>
          </w:p>
        </w:tc>
      </w:tr>
      <w:tr w:rsidR="00DB7C61">
        <w:trPr>
          <w:trHeight w:val="288"/>
        </w:trPr>
        <w:tc>
          <w:tcPr>
            <w:tcW w:w="1352" w:type="pct"/>
            <w:vAlign w:val="center"/>
          </w:tcPr>
          <w:p w:rsidR="00DB7C61" w:rsidRDefault="00595E81">
            <w:pPr>
              <w:jc w:val="center"/>
              <w:rPr>
                <w:szCs w:val="21"/>
              </w:rPr>
            </w:pPr>
            <w:r>
              <w:rPr>
                <w:szCs w:val="21"/>
              </w:rPr>
              <w:t>2)</w:t>
            </w:r>
            <w:r>
              <w:rPr>
                <w:szCs w:val="21"/>
              </w:rPr>
              <w:t>茶园电厂</w:t>
            </w:r>
          </w:p>
        </w:tc>
        <w:tc>
          <w:tcPr>
            <w:tcW w:w="440" w:type="pct"/>
            <w:vAlign w:val="center"/>
          </w:tcPr>
          <w:p w:rsidR="00DB7C61" w:rsidRDefault="00595E81">
            <w:pPr>
              <w:jc w:val="center"/>
              <w:rPr>
                <w:szCs w:val="21"/>
              </w:rPr>
            </w:pPr>
            <w:r>
              <w:rPr>
                <w:szCs w:val="21"/>
              </w:rPr>
              <w:t>1240</w:t>
            </w:r>
          </w:p>
        </w:tc>
        <w:tc>
          <w:tcPr>
            <w:tcW w:w="399" w:type="pct"/>
            <w:vAlign w:val="center"/>
          </w:tcPr>
          <w:p w:rsidR="00DB7C61" w:rsidRDefault="00595E81">
            <w:pPr>
              <w:jc w:val="center"/>
              <w:rPr>
                <w:szCs w:val="21"/>
              </w:rPr>
            </w:pPr>
            <w:r>
              <w:rPr>
                <w:szCs w:val="21"/>
              </w:rPr>
              <w:t>1240</w:t>
            </w:r>
          </w:p>
        </w:tc>
        <w:tc>
          <w:tcPr>
            <w:tcW w:w="399" w:type="pct"/>
            <w:vAlign w:val="center"/>
          </w:tcPr>
          <w:p w:rsidR="00DB7C61" w:rsidRDefault="00595E81">
            <w:pPr>
              <w:jc w:val="center"/>
              <w:rPr>
                <w:szCs w:val="21"/>
              </w:rPr>
            </w:pPr>
            <w:r>
              <w:rPr>
                <w:szCs w:val="21"/>
              </w:rPr>
              <w:t>620</w:t>
            </w:r>
          </w:p>
        </w:tc>
        <w:tc>
          <w:tcPr>
            <w:tcW w:w="399" w:type="pct"/>
            <w:vAlign w:val="center"/>
          </w:tcPr>
          <w:p w:rsidR="00DB7C61" w:rsidRDefault="00595E81">
            <w:pPr>
              <w:jc w:val="center"/>
              <w:rPr>
                <w:szCs w:val="21"/>
              </w:rPr>
            </w:pPr>
            <w:r>
              <w:rPr>
                <w:szCs w:val="21"/>
              </w:rPr>
              <w:t>1240</w:t>
            </w:r>
          </w:p>
        </w:tc>
        <w:tc>
          <w:tcPr>
            <w:tcW w:w="399" w:type="pct"/>
            <w:vAlign w:val="center"/>
          </w:tcPr>
          <w:p w:rsidR="00DB7C61" w:rsidRDefault="00595E81">
            <w:pPr>
              <w:jc w:val="center"/>
              <w:rPr>
                <w:szCs w:val="21"/>
              </w:rPr>
            </w:pPr>
            <w:r>
              <w:rPr>
                <w:szCs w:val="21"/>
              </w:rPr>
              <w:t>1240</w:t>
            </w:r>
          </w:p>
        </w:tc>
        <w:tc>
          <w:tcPr>
            <w:tcW w:w="399" w:type="pct"/>
            <w:vAlign w:val="center"/>
          </w:tcPr>
          <w:p w:rsidR="00DB7C61" w:rsidRDefault="00595E81">
            <w:pPr>
              <w:jc w:val="center"/>
              <w:rPr>
                <w:szCs w:val="21"/>
              </w:rPr>
            </w:pPr>
            <w:r>
              <w:rPr>
                <w:szCs w:val="21"/>
              </w:rPr>
              <w:t>620</w:t>
            </w:r>
          </w:p>
        </w:tc>
        <w:tc>
          <w:tcPr>
            <w:tcW w:w="415" w:type="pct"/>
            <w:vAlign w:val="center"/>
          </w:tcPr>
          <w:p w:rsidR="00DB7C61" w:rsidRDefault="00595E81">
            <w:pPr>
              <w:jc w:val="center"/>
              <w:rPr>
                <w:szCs w:val="21"/>
              </w:rPr>
            </w:pPr>
            <w:r>
              <w:rPr>
                <w:szCs w:val="21"/>
              </w:rPr>
              <w:t>1240</w:t>
            </w:r>
          </w:p>
        </w:tc>
        <w:tc>
          <w:tcPr>
            <w:tcW w:w="399" w:type="pct"/>
            <w:vAlign w:val="center"/>
          </w:tcPr>
          <w:p w:rsidR="00DB7C61" w:rsidRDefault="00595E81">
            <w:pPr>
              <w:jc w:val="center"/>
              <w:rPr>
                <w:szCs w:val="21"/>
              </w:rPr>
            </w:pPr>
            <w:r>
              <w:rPr>
                <w:szCs w:val="21"/>
              </w:rPr>
              <w:t>1240</w:t>
            </w:r>
          </w:p>
        </w:tc>
        <w:tc>
          <w:tcPr>
            <w:tcW w:w="399" w:type="pct"/>
            <w:vAlign w:val="center"/>
          </w:tcPr>
          <w:p w:rsidR="00DB7C61" w:rsidRDefault="00595E81">
            <w:pPr>
              <w:jc w:val="center"/>
              <w:rPr>
                <w:szCs w:val="21"/>
              </w:rPr>
            </w:pPr>
            <w:r>
              <w:rPr>
                <w:szCs w:val="21"/>
              </w:rPr>
              <w:t>620</w:t>
            </w:r>
          </w:p>
        </w:tc>
      </w:tr>
      <w:tr w:rsidR="00DB7C61">
        <w:trPr>
          <w:trHeight w:val="288"/>
        </w:trPr>
        <w:tc>
          <w:tcPr>
            <w:tcW w:w="1352" w:type="pct"/>
            <w:vAlign w:val="center"/>
          </w:tcPr>
          <w:p w:rsidR="00DB7C61" w:rsidRDefault="00595E81">
            <w:pPr>
              <w:jc w:val="center"/>
              <w:rPr>
                <w:szCs w:val="21"/>
              </w:rPr>
            </w:pPr>
            <w:r>
              <w:rPr>
                <w:szCs w:val="21"/>
              </w:rPr>
              <w:t>3</w:t>
            </w:r>
            <w:r>
              <w:rPr>
                <w:szCs w:val="21"/>
              </w:rPr>
              <w:t>）织金电厂</w:t>
            </w:r>
            <w:r>
              <w:rPr>
                <w:szCs w:val="21"/>
              </w:rPr>
              <w:t>1#</w:t>
            </w:r>
            <w:r>
              <w:rPr>
                <w:szCs w:val="21"/>
              </w:rPr>
              <w:t>机</w:t>
            </w:r>
          </w:p>
        </w:tc>
        <w:tc>
          <w:tcPr>
            <w:tcW w:w="440" w:type="pct"/>
            <w:vAlign w:val="center"/>
          </w:tcPr>
          <w:p w:rsidR="00DB7C61" w:rsidRDefault="00595E81">
            <w:pPr>
              <w:jc w:val="center"/>
              <w:rPr>
                <w:szCs w:val="21"/>
              </w:rPr>
            </w:pPr>
            <w:r>
              <w:rPr>
                <w:szCs w:val="21"/>
              </w:rPr>
              <w:t>620</w:t>
            </w:r>
          </w:p>
        </w:tc>
        <w:tc>
          <w:tcPr>
            <w:tcW w:w="399" w:type="pct"/>
            <w:vAlign w:val="center"/>
          </w:tcPr>
          <w:p w:rsidR="00DB7C61" w:rsidRDefault="00595E81">
            <w:pPr>
              <w:jc w:val="center"/>
              <w:rPr>
                <w:szCs w:val="21"/>
              </w:rPr>
            </w:pPr>
            <w:r>
              <w:rPr>
                <w:szCs w:val="21"/>
              </w:rPr>
              <w:t>620</w:t>
            </w:r>
          </w:p>
        </w:tc>
        <w:tc>
          <w:tcPr>
            <w:tcW w:w="399" w:type="pct"/>
            <w:vAlign w:val="center"/>
          </w:tcPr>
          <w:p w:rsidR="00DB7C61" w:rsidRDefault="00595E81">
            <w:pPr>
              <w:jc w:val="center"/>
              <w:rPr>
                <w:szCs w:val="21"/>
              </w:rPr>
            </w:pPr>
            <w:r>
              <w:rPr>
                <w:szCs w:val="21"/>
              </w:rPr>
              <w:t>620</w:t>
            </w:r>
          </w:p>
        </w:tc>
        <w:tc>
          <w:tcPr>
            <w:tcW w:w="399" w:type="pct"/>
            <w:vAlign w:val="center"/>
          </w:tcPr>
          <w:p w:rsidR="00DB7C61" w:rsidRDefault="00595E81">
            <w:pPr>
              <w:jc w:val="center"/>
              <w:rPr>
                <w:szCs w:val="21"/>
              </w:rPr>
            </w:pPr>
            <w:r>
              <w:rPr>
                <w:szCs w:val="21"/>
              </w:rPr>
              <w:t>620</w:t>
            </w:r>
          </w:p>
        </w:tc>
        <w:tc>
          <w:tcPr>
            <w:tcW w:w="399" w:type="pct"/>
            <w:vAlign w:val="center"/>
          </w:tcPr>
          <w:p w:rsidR="00DB7C61" w:rsidRDefault="00595E81">
            <w:pPr>
              <w:jc w:val="center"/>
              <w:rPr>
                <w:szCs w:val="21"/>
              </w:rPr>
            </w:pPr>
            <w:r>
              <w:rPr>
                <w:szCs w:val="21"/>
              </w:rPr>
              <w:t>620</w:t>
            </w:r>
          </w:p>
        </w:tc>
        <w:tc>
          <w:tcPr>
            <w:tcW w:w="399" w:type="pct"/>
            <w:vAlign w:val="center"/>
          </w:tcPr>
          <w:p w:rsidR="00DB7C61" w:rsidRDefault="00595E81">
            <w:pPr>
              <w:jc w:val="center"/>
              <w:rPr>
                <w:szCs w:val="21"/>
              </w:rPr>
            </w:pPr>
            <w:r>
              <w:rPr>
                <w:szCs w:val="21"/>
              </w:rPr>
              <w:t>620</w:t>
            </w:r>
          </w:p>
        </w:tc>
        <w:tc>
          <w:tcPr>
            <w:tcW w:w="415" w:type="pct"/>
            <w:vAlign w:val="center"/>
          </w:tcPr>
          <w:p w:rsidR="00DB7C61" w:rsidRDefault="00595E81">
            <w:pPr>
              <w:jc w:val="center"/>
              <w:rPr>
                <w:szCs w:val="21"/>
              </w:rPr>
            </w:pPr>
            <w:r>
              <w:rPr>
                <w:szCs w:val="21"/>
              </w:rPr>
              <w:t>620</w:t>
            </w:r>
          </w:p>
        </w:tc>
        <w:tc>
          <w:tcPr>
            <w:tcW w:w="399" w:type="pct"/>
            <w:vAlign w:val="center"/>
          </w:tcPr>
          <w:p w:rsidR="00DB7C61" w:rsidRDefault="00595E81">
            <w:pPr>
              <w:jc w:val="center"/>
              <w:rPr>
                <w:szCs w:val="21"/>
              </w:rPr>
            </w:pPr>
            <w:r>
              <w:rPr>
                <w:szCs w:val="21"/>
              </w:rPr>
              <w:t>620</w:t>
            </w:r>
          </w:p>
        </w:tc>
        <w:tc>
          <w:tcPr>
            <w:tcW w:w="399" w:type="pct"/>
            <w:vAlign w:val="center"/>
          </w:tcPr>
          <w:p w:rsidR="00DB7C61" w:rsidRDefault="00595E81">
            <w:pPr>
              <w:jc w:val="center"/>
              <w:rPr>
                <w:szCs w:val="21"/>
              </w:rPr>
            </w:pPr>
            <w:r>
              <w:rPr>
                <w:szCs w:val="21"/>
              </w:rPr>
              <w:t>620</w:t>
            </w:r>
          </w:p>
        </w:tc>
      </w:tr>
      <w:tr w:rsidR="00DB7C61">
        <w:trPr>
          <w:trHeight w:val="288"/>
        </w:trPr>
        <w:tc>
          <w:tcPr>
            <w:tcW w:w="1352" w:type="pct"/>
            <w:vAlign w:val="center"/>
          </w:tcPr>
          <w:p w:rsidR="00DB7C61" w:rsidRDefault="00595E81">
            <w:pPr>
              <w:jc w:val="center"/>
              <w:rPr>
                <w:szCs w:val="21"/>
              </w:rPr>
            </w:pPr>
            <w:r>
              <w:rPr>
                <w:szCs w:val="21"/>
              </w:rPr>
              <w:t>5</w:t>
            </w:r>
            <w:r>
              <w:rPr>
                <w:szCs w:val="21"/>
              </w:rPr>
              <w:t>）织金热电联产</w:t>
            </w:r>
          </w:p>
        </w:tc>
        <w:tc>
          <w:tcPr>
            <w:tcW w:w="440" w:type="pct"/>
            <w:vAlign w:val="center"/>
          </w:tcPr>
          <w:p w:rsidR="00DB7C61" w:rsidRDefault="00595E81">
            <w:pPr>
              <w:jc w:val="center"/>
              <w:rPr>
                <w:szCs w:val="21"/>
              </w:rPr>
            </w:pPr>
            <w:r>
              <w:rPr>
                <w:szCs w:val="21"/>
              </w:rPr>
              <w:t xml:space="preserve">　</w:t>
            </w:r>
          </w:p>
        </w:tc>
        <w:tc>
          <w:tcPr>
            <w:tcW w:w="399" w:type="pct"/>
            <w:vAlign w:val="center"/>
          </w:tcPr>
          <w:p w:rsidR="00DB7C61" w:rsidRDefault="00595E81">
            <w:pPr>
              <w:jc w:val="center"/>
              <w:rPr>
                <w:szCs w:val="21"/>
              </w:rPr>
            </w:pPr>
            <w:r>
              <w:rPr>
                <w:szCs w:val="21"/>
              </w:rPr>
              <w:t xml:space="preserve">　</w:t>
            </w:r>
          </w:p>
        </w:tc>
        <w:tc>
          <w:tcPr>
            <w:tcW w:w="399" w:type="pct"/>
            <w:vAlign w:val="center"/>
          </w:tcPr>
          <w:p w:rsidR="00DB7C61" w:rsidRDefault="00595E81">
            <w:pPr>
              <w:jc w:val="center"/>
              <w:rPr>
                <w:szCs w:val="21"/>
              </w:rPr>
            </w:pPr>
            <w:r>
              <w:rPr>
                <w:szCs w:val="21"/>
              </w:rPr>
              <w:t xml:space="preserve">　</w:t>
            </w:r>
          </w:p>
        </w:tc>
        <w:tc>
          <w:tcPr>
            <w:tcW w:w="399" w:type="pct"/>
            <w:vAlign w:val="center"/>
          </w:tcPr>
          <w:p w:rsidR="00DB7C61" w:rsidRDefault="00595E81">
            <w:pPr>
              <w:jc w:val="center"/>
              <w:rPr>
                <w:szCs w:val="21"/>
              </w:rPr>
            </w:pPr>
            <w:r>
              <w:rPr>
                <w:szCs w:val="21"/>
              </w:rPr>
              <w:t xml:space="preserve">　</w:t>
            </w:r>
          </w:p>
        </w:tc>
        <w:tc>
          <w:tcPr>
            <w:tcW w:w="399" w:type="pct"/>
            <w:vAlign w:val="center"/>
          </w:tcPr>
          <w:p w:rsidR="00DB7C61" w:rsidRDefault="00595E81">
            <w:pPr>
              <w:jc w:val="center"/>
              <w:rPr>
                <w:szCs w:val="21"/>
              </w:rPr>
            </w:pPr>
            <w:r>
              <w:rPr>
                <w:szCs w:val="21"/>
              </w:rPr>
              <w:t xml:space="preserve">　</w:t>
            </w:r>
          </w:p>
        </w:tc>
        <w:tc>
          <w:tcPr>
            <w:tcW w:w="399" w:type="pct"/>
            <w:vAlign w:val="center"/>
          </w:tcPr>
          <w:p w:rsidR="00DB7C61" w:rsidRDefault="00595E81">
            <w:pPr>
              <w:jc w:val="center"/>
              <w:rPr>
                <w:szCs w:val="21"/>
              </w:rPr>
            </w:pPr>
            <w:r>
              <w:rPr>
                <w:szCs w:val="21"/>
              </w:rPr>
              <w:t xml:space="preserve">　</w:t>
            </w:r>
          </w:p>
        </w:tc>
        <w:tc>
          <w:tcPr>
            <w:tcW w:w="415" w:type="pct"/>
            <w:vAlign w:val="center"/>
          </w:tcPr>
          <w:p w:rsidR="00DB7C61" w:rsidRDefault="00595E81">
            <w:pPr>
              <w:jc w:val="center"/>
              <w:rPr>
                <w:szCs w:val="21"/>
              </w:rPr>
            </w:pPr>
            <w:r>
              <w:rPr>
                <w:szCs w:val="21"/>
              </w:rPr>
              <w:t>320</w:t>
            </w:r>
          </w:p>
        </w:tc>
        <w:tc>
          <w:tcPr>
            <w:tcW w:w="399" w:type="pct"/>
            <w:vAlign w:val="center"/>
          </w:tcPr>
          <w:p w:rsidR="00DB7C61" w:rsidRDefault="00595E81">
            <w:pPr>
              <w:jc w:val="center"/>
              <w:rPr>
                <w:szCs w:val="21"/>
              </w:rPr>
            </w:pPr>
            <w:r>
              <w:rPr>
                <w:szCs w:val="21"/>
              </w:rPr>
              <w:t>320</w:t>
            </w:r>
          </w:p>
        </w:tc>
        <w:tc>
          <w:tcPr>
            <w:tcW w:w="399" w:type="pct"/>
            <w:vAlign w:val="center"/>
          </w:tcPr>
          <w:p w:rsidR="00DB7C61" w:rsidRDefault="00595E81">
            <w:pPr>
              <w:jc w:val="center"/>
              <w:rPr>
                <w:szCs w:val="21"/>
              </w:rPr>
            </w:pPr>
            <w:r>
              <w:rPr>
                <w:szCs w:val="21"/>
              </w:rPr>
              <w:t>320</w:t>
            </w:r>
          </w:p>
        </w:tc>
      </w:tr>
      <w:tr w:rsidR="00DB7C61">
        <w:trPr>
          <w:trHeight w:val="288"/>
        </w:trPr>
        <w:tc>
          <w:tcPr>
            <w:tcW w:w="1352" w:type="pct"/>
            <w:vAlign w:val="center"/>
          </w:tcPr>
          <w:p w:rsidR="00DB7C61" w:rsidRDefault="00595E81">
            <w:pPr>
              <w:jc w:val="center"/>
              <w:rPr>
                <w:szCs w:val="21"/>
              </w:rPr>
            </w:pPr>
            <w:r>
              <w:rPr>
                <w:szCs w:val="21"/>
              </w:rPr>
              <w:t>2</w:t>
            </w:r>
            <w:r>
              <w:rPr>
                <w:szCs w:val="21"/>
              </w:rPr>
              <w:t>、水电出力</w:t>
            </w:r>
          </w:p>
        </w:tc>
        <w:tc>
          <w:tcPr>
            <w:tcW w:w="440" w:type="pct"/>
            <w:vAlign w:val="center"/>
          </w:tcPr>
          <w:p w:rsidR="00DB7C61" w:rsidRDefault="00595E81">
            <w:pPr>
              <w:jc w:val="center"/>
              <w:rPr>
                <w:szCs w:val="21"/>
              </w:rPr>
            </w:pPr>
            <w:r>
              <w:rPr>
                <w:szCs w:val="21"/>
              </w:rPr>
              <w:t>17</w:t>
            </w:r>
          </w:p>
        </w:tc>
        <w:tc>
          <w:tcPr>
            <w:tcW w:w="399" w:type="pct"/>
            <w:vAlign w:val="center"/>
          </w:tcPr>
          <w:p w:rsidR="00DB7C61" w:rsidRDefault="00595E81">
            <w:pPr>
              <w:jc w:val="center"/>
              <w:rPr>
                <w:szCs w:val="21"/>
              </w:rPr>
            </w:pPr>
            <w:r>
              <w:rPr>
                <w:szCs w:val="21"/>
              </w:rPr>
              <w:t>17</w:t>
            </w:r>
          </w:p>
        </w:tc>
        <w:tc>
          <w:tcPr>
            <w:tcW w:w="399" w:type="pct"/>
            <w:vAlign w:val="center"/>
          </w:tcPr>
          <w:p w:rsidR="00DB7C61" w:rsidRDefault="00595E81">
            <w:pPr>
              <w:jc w:val="center"/>
              <w:rPr>
                <w:szCs w:val="21"/>
              </w:rPr>
            </w:pPr>
            <w:r>
              <w:rPr>
                <w:szCs w:val="21"/>
              </w:rPr>
              <w:t>153</w:t>
            </w:r>
          </w:p>
        </w:tc>
        <w:tc>
          <w:tcPr>
            <w:tcW w:w="399" w:type="pct"/>
            <w:vAlign w:val="center"/>
          </w:tcPr>
          <w:p w:rsidR="00DB7C61" w:rsidRDefault="00595E81">
            <w:pPr>
              <w:jc w:val="center"/>
              <w:rPr>
                <w:szCs w:val="21"/>
              </w:rPr>
            </w:pPr>
            <w:r>
              <w:rPr>
                <w:szCs w:val="21"/>
              </w:rPr>
              <w:t>17</w:t>
            </w:r>
          </w:p>
        </w:tc>
        <w:tc>
          <w:tcPr>
            <w:tcW w:w="399" w:type="pct"/>
            <w:vAlign w:val="center"/>
          </w:tcPr>
          <w:p w:rsidR="00DB7C61" w:rsidRDefault="00595E81">
            <w:pPr>
              <w:jc w:val="center"/>
              <w:rPr>
                <w:szCs w:val="21"/>
              </w:rPr>
            </w:pPr>
            <w:r>
              <w:rPr>
                <w:szCs w:val="21"/>
              </w:rPr>
              <w:t>17</w:t>
            </w:r>
          </w:p>
        </w:tc>
        <w:tc>
          <w:tcPr>
            <w:tcW w:w="399" w:type="pct"/>
            <w:vAlign w:val="center"/>
          </w:tcPr>
          <w:p w:rsidR="00DB7C61" w:rsidRDefault="00595E81">
            <w:pPr>
              <w:jc w:val="center"/>
              <w:rPr>
                <w:szCs w:val="21"/>
              </w:rPr>
            </w:pPr>
            <w:r>
              <w:rPr>
                <w:szCs w:val="21"/>
              </w:rPr>
              <w:t>153</w:t>
            </w:r>
          </w:p>
        </w:tc>
        <w:tc>
          <w:tcPr>
            <w:tcW w:w="415" w:type="pct"/>
            <w:vAlign w:val="center"/>
          </w:tcPr>
          <w:p w:rsidR="00DB7C61" w:rsidRDefault="00595E81">
            <w:pPr>
              <w:jc w:val="center"/>
              <w:rPr>
                <w:szCs w:val="21"/>
              </w:rPr>
            </w:pPr>
            <w:r>
              <w:rPr>
                <w:szCs w:val="21"/>
              </w:rPr>
              <w:t>17</w:t>
            </w:r>
          </w:p>
        </w:tc>
        <w:tc>
          <w:tcPr>
            <w:tcW w:w="399" w:type="pct"/>
            <w:vAlign w:val="center"/>
          </w:tcPr>
          <w:p w:rsidR="00DB7C61" w:rsidRDefault="00595E81">
            <w:pPr>
              <w:jc w:val="center"/>
              <w:rPr>
                <w:szCs w:val="21"/>
              </w:rPr>
            </w:pPr>
            <w:r>
              <w:rPr>
                <w:szCs w:val="21"/>
              </w:rPr>
              <w:t>17</w:t>
            </w:r>
          </w:p>
        </w:tc>
        <w:tc>
          <w:tcPr>
            <w:tcW w:w="399" w:type="pct"/>
            <w:vAlign w:val="center"/>
          </w:tcPr>
          <w:p w:rsidR="00DB7C61" w:rsidRDefault="00595E81">
            <w:pPr>
              <w:jc w:val="center"/>
              <w:rPr>
                <w:szCs w:val="21"/>
              </w:rPr>
            </w:pPr>
            <w:r>
              <w:rPr>
                <w:szCs w:val="21"/>
              </w:rPr>
              <w:t>153</w:t>
            </w:r>
          </w:p>
        </w:tc>
      </w:tr>
      <w:tr w:rsidR="00DB7C61">
        <w:trPr>
          <w:trHeight w:val="288"/>
        </w:trPr>
        <w:tc>
          <w:tcPr>
            <w:tcW w:w="1352" w:type="pct"/>
            <w:vAlign w:val="center"/>
          </w:tcPr>
          <w:p w:rsidR="00DB7C61" w:rsidRDefault="00595E81">
            <w:pPr>
              <w:jc w:val="center"/>
              <w:rPr>
                <w:szCs w:val="21"/>
              </w:rPr>
            </w:pPr>
            <w:r>
              <w:rPr>
                <w:szCs w:val="21"/>
              </w:rPr>
              <w:t>1</w:t>
            </w:r>
            <w:r>
              <w:rPr>
                <w:szCs w:val="21"/>
              </w:rPr>
              <w:t>）其他</w:t>
            </w:r>
            <w:r>
              <w:rPr>
                <w:szCs w:val="21"/>
              </w:rPr>
              <w:t>110kV</w:t>
            </w:r>
            <w:r>
              <w:rPr>
                <w:szCs w:val="21"/>
              </w:rPr>
              <w:t>及以下小水电</w:t>
            </w:r>
          </w:p>
        </w:tc>
        <w:tc>
          <w:tcPr>
            <w:tcW w:w="440" w:type="pct"/>
            <w:vAlign w:val="center"/>
          </w:tcPr>
          <w:p w:rsidR="00DB7C61" w:rsidRDefault="00595E81">
            <w:pPr>
              <w:jc w:val="center"/>
              <w:rPr>
                <w:szCs w:val="21"/>
              </w:rPr>
            </w:pPr>
            <w:r>
              <w:rPr>
                <w:szCs w:val="21"/>
              </w:rPr>
              <w:t>17</w:t>
            </w:r>
          </w:p>
        </w:tc>
        <w:tc>
          <w:tcPr>
            <w:tcW w:w="399" w:type="pct"/>
            <w:vAlign w:val="center"/>
          </w:tcPr>
          <w:p w:rsidR="00DB7C61" w:rsidRDefault="00595E81">
            <w:pPr>
              <w:jc w:val="center"/>
              <w:rPr>
                <w:szCs w:val="21"/>
              </w:rPr>
            </w:pPr>
            <w:r>
              <w:rPr>
                <w:szCs w:val="21"/>
              </w:rPr>
              <w:t>17</w:t>
            </w:r>
          </w:p>
        </w:tc>
        <w:tc>
          <w:tcPr>
            <w:tcW w:w="399" w:type="pct"/>
            <w:vAlign w:val="center"/>
          </w:tcPr>
          <w:p w:rsidR="00DB7C61" w:rsidRDefault="00595E81">
            <w:pPr>
              <w:jc w:val="center"/>
              <w:rPr>
                <w:szCs w:val="21"/>
              </w:rPr>
            </w:pPr>
            <w:r>
              <w:rPr>
                <w:szCs w:val="21"/>
              </w:rPr>
              <w:t>153</w:t>
            </w:r>
          </w:p>
        </w:tc>
        <w:tc>
          <w:tcPr>
            <w:tcW w:w="399" w:type="pct"/>
            <w:vAlign w:val="center"/>
          </w:tcPr>
          <w:p w:rsidR="00DB7C61" w:rsidRDefault="00595E81">
            <w:pPr>
              <w:jc w:val="center"/>
              <w:rPr>
                <w:szCs w:val="21"/>
              </w:rPr>
            </w:pPr>
            <w:r>
              <w:rPr>
                <w:szCs w:val="21"/>
              </w:rPr>
              <w:t>17</w:t>
            </w:r>
          </w:p>
        </w:tc>
        <w:tc>
          <w:tcPr>
            <w:tcW w:w="399" w:type="pct"/>
            <w:vAlign w:val="center"/>
          </w:tcPr>
          <w:p w:rsidR="00DB7C61" w:rsidRDefault="00595E81">
            <w:pPr>
              <w:jc w:val="center"/>
              <w:rPr>
                <w:szCs w:val="21"/>
              </w:rPr>
            </w:pPr>
            <w:r>
              <w:rPr>
                <w:szCs w:val="21"/>
              </w:rPr>
              <w:t>17</w:t>
            </w:r>
          </w:p>
        </w:tc>
        <w:tc>
          <w:tcPr>
            <w:tcW w:w="399" w:type="pct"/>
            <w:vAlign w:val="center"/>
          </w:tcPr>
          <w:p w:rsidR="00DB7C61" w:rsidRDefault="00595E81">
            <w:pPr>
              <w:jc w:val="center"/>
              <w:rPr>
                <w:szCs w:val="21"/>
              </w:rPr>
            </w:pPr>
            <w:r>
              <w:rPr>
                <w:szCs w:val="21"/>
              </w:rPr>
              <w:t>153</w:t>
            </w:r>
          </w:p>
        </w:tc>
        <w:tc>
          <w:tcPr>
            <w:tcW w:w="415" w:type="pct"/>
            <w:vAlign w:val="center"/>
          </w:tcPr>
          <w:p w:rsidR="00DB7C61" w:rsidRDefault="00595E81">
            <w:pPr>
              <w:jc w:val="center"/>
              <w:rPr>
                <w:szCs w:val="21"/>
              </w:rPr>
            </w:pPr>
            <w:r>
              <w:rPr>
                <w:szCs w:val="21"/>
              </w:rPr>
              <w:t>17</w:t>
            </w:r>
          </w:p>
        </w:tc>
        <w:tc>
          <w:tcPr>
            <w:tcW w:w="399" w:type="pct"/>
            <w:vAlign w:val="center"/>
          </w:tcPr>
          <w:p w:rsidR="00DB7C61" w:rsidRDefault="00595E81">
            <w:pPr>
              <w:jc w:val="center"/>
              <w:rPr>
                <w:szCs w:val="21"/>
              </w:rPr>
            </w:pPr>
            <w:r>
              <w:rPr>
                <w:szCs w:val="21"/>
              </w:rPr>
              <w:t>17</w:t>
            </w:r>
          </w:p>
        </w:tc>
        <w:tc>
          <w:tcPr>
            <w:tcW w:w="399" w:type="pct"/>
            <w:vAlign w:val="center"/>
          </w:tcPr>
          <w:p w:rsidR="00DB7C61" w:rsidRDefault="00595E81">
            <w:pPr>
              <w:jc w:val="center"/>
              <w:rPr>
                <w:szCs w:val="21"/>
              </w:rPr>
            </w:pPr>
            <w:r>
              <w:rPr>
                <w:szCs w:val="21"/>
              </w:rPr>
              <w:t>153</w:t>
            </w:r>
          </w:p>
        </w:tc>
      </w:tr>
      <w:tr w:rsidR="00DB7C61">
        <w:trPr>
          <w:trHeight w:val="288"/>
        </w:trPr>
        <w:tc>
          <w:tcPr>
            <w:tcW w:w="1352" w:type="pct"/>
            <w:vAlign w:val="center"/>
          </w:tcPr>
          <w:p w:rsidR="00DB7C61" w:rsidRDefault="00595E81">
            <w:pPr>
              <w:jc w:val="center"/>
              <w:rPr>
                <w:szCs w:val="21"/>
              </w:rPr>
            </w:pPr>
            <w:r>
              <w:rPr>
                <w:szCs w:val="21"/>
              </w:rPr>
              <w:t>3</w:t>
            </w:r>
            <w:r>
              <w:rPr>
                <w:szCs w:val="21"/>
              </w:rPr>
              <w:t>、风电出力</w:t>
            </w:r>
          </w:p>
        </w:tc>
        <w:tc>
          <w:tcPr>
            <w:tcW w:w="440" w:type="pct"/>
            <w:vAlign w:val="center"/>
          </w:tcPr>
          <w:p w:rsidR="00DB7C61" w:rsidRDefault="00595E81">
            <w:pPr>
              <w:jc w:val="center"/>
              <w:rPr>
                <w:szCs w:val="21"/>
              </w:rPr>
            </w:pPr>
            <w:r>
              <w:rPr>
                <w:szCs w:val="21"/>
              </w:rPr>
              <w:t>350</w:t>
            </w:r>
          </w:p>
        </w:tc>
        <w:tc>
          <w:tcPr>
            <w:tcW w:w="399" w:type="pct"/>
            <w:vAlign w:val="center"/>
          </w:tcPr>
          <w:p w:rsidR="00DB7C61" w:rsidRDefault="00595E81">
            <w:pPr>
              <w:jc w:val="center"/>
              <w:rPr>
                <w:szCs w:val="21"/>
              </w:rPr>
            </w:pPr>
            <w:r>
              <w:rPr>
                <w:szCs w:val="21"/>
              </w:rPr>
              <w:t>350</w:t>
            </w:r>
          </w:p>
        </w:tc>
        <w:tc>
          <w:tcPr>
            <w:tcW w:w="399" w:type="pct"/>
            <w:vAlign w:val="center"/>
          </w:tcPr>
          <w:p w:rsidR="00DB7C61" w:rsidRDefault="00595E81">
            <w:pPr>
              <w:jc w:val="center"/>
              <w:rPr>
                <w:szCs w:val="21"/>
              </w:rPr>
            </w:pPr>
            <w:r>
              <w:rPr>
                <w:szCs w:val="21"/>
              </w:rPr>
              <w:t>280</w:t>
            </w:r>
          </w:p>
        </w:tc>
        <w:tc>
          <w:tcPr>
            <w:tcW w:w="399" w:type="pct"/>
            <w:vAlign w:val="center"/>
          </w:tcPr>
          <w:p w:rsidR="00DB7C61" w:rsidRDefault="00595E81">
            <w:pPr>
              <w:jc w:val="center"/>
              <w:rPr>
                <w:szCs w:val="21"/>
              </w:rPr>
            </w:pPr>
            <w:r>
              <w:rPr>
                <w:szCs w:val="21"/>
              </w:rPr>
              <w:t>350</w:t>
            </w:r>
          </w:p>
        </w:tc>
        <w:tc>
          <w:tcPr>
            <w:tcW w:w="399" w:type="pct"/>
            <w:vAlign w:val="center"/>
          </w:tcPr>
          <w:p w:rsidR="00DB7C61" w:rsidRDefault="00595E81">
            <w:pPr>
              <w:jc w:val="center"/>
              <w:rPr>
                <w:szCs w:val="21"/>
              </w:rPr>
            </w:pPr>
            <w:r>
              <w:rPr>
                <w:szCs w:val="21"/>
              </w:rPr>
              <w:t>350</w:t>
            </w:r>
          </w:p>
        </w:tc>
        <w:tc>
          <w:tcPr>
            <w:tcW w:w="399" w:type="pct"/>
            <w:vAlign w:val="center"/>
          </w:tcPr>
          <w:p w:rsidR="00DB7C61" w:rsidRDefault="00595E81">
            <w:pPr>
              <w:jc w:val="center"/>
              <w:rPr>
                <w:szCs w:val="21"/>
              </w:rPr>
            </w:pPr>
            <w:r>
              <w:rPr>
                <w:szCs w:val="21"/>
              </w:rPr>
              <w:t>280</w:t>
            </w:r>
          </w:p>
        </w:tc>
        <w:tc>
          <w:tcPr>
            <w:tcW w:w="415" w:type="pct"/>
            <w:vAlign w:val="center"/>
          </w:tcPr>
          <w:p w:rsidR="00DB7C61" w:rsidRDefault="00595E81">
            <w:pPr>
              <w:jc w:val="center"/>
              <w:rPr>
                <w:szCs w:val="21"/>
              </w:rPr>
            </w:pPr>
            <w:r>
              <w:rPr>
                <w:szCs w:val="21"/>
              </w:rPr>
              <w:t>350</w:t>
            </w:r>
          </w:p>
        </w:tc>
        <w:tc>
          <w:tcPr>
            <w:tcW w:w="399" w:type="pct"/>
            <w:vAlign w:val="center"/>
          </w:tcPr>
          <w:p w:rsidR="00DB7C61" w:rsidRDefault="00595E81">
            <w:pPr>
              <w:jc w:val="center"/>
              <w:rPr>
                <w:szCs w:val="21"/>
              </w:rPr>
            </w:pPr>
            <w:r>
              <w:rPr>
                <w:szCs w:val="21"/>
              </w:rPr>
              <w:t>350</w:t>
            </w:r>
          </w:p>
        </w:tc>
        <w:tc>
          <w:tcPr>
            <w:tcW w:w="399" w:type="pct"/>
            <w:vAlign w:val="center"/>
          </w:tcPr>
          <w:p w:rsidR="00DB7C61" w:rsidRDefault="00595E81">
            <w:pPr>
              <w:jc w:val="center"/>
              <w:rPr>
                <w:szCs w:val="21"/>
              </w:rPr>
            </w:pPr>
            <w:r>
              <w:rPr>
                <w:szCs w:val="21"/>
              </w:rPr>
              <w:t>280</w:t>
            </w:r>
          </w:p>
        </w:tc>
      </w:tr>
      <w:tr w:rsidR="00DB7C61">
        <w:trPr>
          <w:trHeight w:val="288"/>
        </w:trPr>
        <w:tc>
          <w:tcPr>
            <w:tcW w:w="1352" w:type="pct"/>
            <w:vAlign w:val="center"/>
          </w:tcPr>
          <w:p w:rsidR="00DB7C61" w:rsidRDefault="00595E81">
            <w:pPr>
              <w:jc w:val="center"/>
              <w:rPr>
                <w:szCs w:val="21"/>
              </w:rPr>
            </w:pPr>
            <w:r>
              <w:rPr>
                <w:szCs w:val="21"/>
              </w:rPr>
              <w:t>4</w:t>
            </w:r>
            <w:r>
              <w:rPr>
                <w:szCs w:val="21"/>
              </w:rPr>
              <w:t>、光伏出力</w:t>
            </w:r>
          </w:p>
        </w:tc>
        <w:tc>
          <w:tcPr>
            <w:tcW w:w="440" w:type="pct"/>
            <w:vAlign w:val="center"/>
          </w:tcPr>
          <w:p w:rsidR="00DB7C61" w:rsidRDefault="00595E81">
            <w:pPr>
              <w:jc w:val="center"/>
              <w:rPr>
                <w:szCs w:val="21"/>
              </w:rPr>
            </w:pPr>
            <w:r>
              <w:rPr>
                <w:szCs w:val="21"/>
              </w:rPr>
              <w:t>0</w:t>
            </w:r>
          </w:p>
        </w:tc>
        <w:tc>
          <w:tcPr>
            <w:tcW w:w="399" w:type="pct"/>
            <w:vAlign w:val="center"/>
          </w:tcPr>
          <w:p w:rsidR="00DB7C61" w:rsidRDefault="00595E81">
            <w:pPr>
              <w:jc w:val="center"/>
              <w:rPr>
                <w:szCs w:val="21"/>
              </w:rPr>
            </w:pPr>
            <w:r>
              <w:rPr>
                <w:szCs w:val="21"/>
              </w:rPr>
              <w:t>720</w:t>
            </w:r>
          </w:p>
        </w:tc>
        <w:tc>
          <w:tcPr>
            <w:tcW w:w="399" w:type="pct"/>
            <w:vAlign w:val="center"/>
          </w:tcPr>
          <w:p w:rsidR="00DB7C61" w:rsidRDefault="00595E81">
            <w:pPr>
              <w:jc w:val="center"/>
              <w:rPr>
                <w:szCs w:val="21"/>
              </w:rPr>
            </w:pPr>
            <w:r>
              <w:rPr>
                <w:szCs w:val="21"/>
              </w:rPr>
              <w:t>810</w:t>
            </w:r>
          </w:p>
        </w:tc>
        <w:tc>
          <w:tcPr>
            <w:tcW w:w="399" w:type="pct"/>
            <w:vAlign w:val="center"/>
          </w:tcPr>
          <w:p w:rsidR="00DB7C61" w:rsidRDefault="00595E81">
            <w:pPr>
              <w:jc w:val="center"/>
              <w:rPr>
                <w:szCs w:val="21"/>
              </w:rPr>
            </w:pPr>
            <w:r>
              <w:rPr>
                <w:szCs w:val="21"/>
              </w:rPr>
              <w:t>0</w:t>
            </w:r>
          </w:p>
        </w:tc>
        <w:tc>
          <w:tcPr>
            <w:tcW w:w="399" w:type="pct"/>
            <w:vAlign w:val="center"/>
          </w:tcPr>
          <w:p w:rsidR="00DB7C61" w:rsidRDefault="00595E81">
            <w:pPr>
              <w:jc w:val="center"/>
              <w:rPr>
                <w:szCs w:val="21"/>
              </w:rPr>
            </w:pPr>
            <w:r>
              <w:rPr>
                <w:szCs w:val="21"/>
              </w:rPr>
              <w:t>720</w:t>
            </w:r>
          </w:p>
        </w:tc>
        <w:tc>
          <w:tcPr>
            <w:tcW w:w="399" w:type="pct"/>
            <w:vAlign w:val="center"/>
          </w:tcPr>
          <w:p w:rsidR="00DB7C61" w:rsidRDefault="00595E81">
            <w:pPr>
              <w:jc w:val="center"/>
              <w:rPr>
                <w:szCs w:val="21"/>
              </w:rPr>
            </w:pPr>
            <w:r>
              <w:rPr>
                <w:szCs w:val="21"/>
              </w:rPr>
              <w:t>810</w:t>
            </w:r>
          </w:p>
        </w:tc>
        <w:tc>
          <w:tcPr>
            <w:tcW w:w="415" w:type="pct"/>
            <w:vAlign w:val="center"/>
          </w:tcPr>
          <w:p w:rsidR="00DB7C61" w:rsidRDefault="00595E81">
            <w:pPr>
              <w:jc w:val="center"/>
              <w:rPr>
                <w:szCs w:val="21"/>
              </w:rPr>
            </w:pPr>
            <w:r>
              <w:rPr>
                <w:szCs w:val="21"/>
              </w:rPr>
              <w:t>0</w:t>
            </w:r>
          </w:p>
        </w:tc>
        <w:tc>
          <w:tcPr>
            <w:tcW w:w="399" w:type="pct"/>
            <w:vAlign w:val="center"/>
          </w:tcPr>
          <w:p w:rsidR="00DB7C61" w:rsidRDefault="00595E81">
            <w:pPr>
              <w:jc w:val="center"/>
              <w:rPr>
                <w:szCs w:val="21"/>
              </w:rPr>
            </w:pPr>
            <w:r>
              <w:rPr>
                <w:szCs w:val="21"/>
              </w:rPr>
              <w:t>720</w:t>
            </w:r>
          </w:p>
        </w:tc>
        <w:tc>
          <w:tcPr>
            <w:tcW w:w="399" w:type="pct"/>
            <w:vAlign w:val="center"/>
          </w:tcPr>
          <w:p w:rsidR="00DB7C61" w:rsidRDefault="00595E81">
            <w:pPr>
              <w:jc w:val="center"/>
              <w:rPr>
                <w:szCs w:val="21"/>
              </w:rPr>
            </w:pPr>
            <w:r>
              <w:rPr>
                <w:szCs w:val="21"/>
              </w:rPr>
              <w:t>765</w:t>
            </w:r>
          </w:p>
        </w:tc>
      </w:tr>
      <w:tr w:rsidR="00DB7C61">
        <w:trPr>
          <w:trHeight w:val="288"/>
        </w:trPr>
        <w:tc>
          <w:tcPr>
            <w:tcW w:w="1352" w:type="pct"/>
            <w:vAlign w:val="center"/>
          </w:tcPr>
          <w:p w:rsidR="00DB7C61" w:rsidRDefault="00595E81">
            <w:pPr>
              <w:jc w:val="center"/>
              <w:rPr>
                <w:szCs w:val="21"/>
              </w:rPr>
            </w:pPr>
            <w:r>
              <w:rPr>
                <w:szCs w:val="21"/>
              </w:rPr>
              <w:t>5</w:t>
            </w:r>
            <w:r>
              <w:rPr>
                <w:szCs w:val="21"/>
              </w:rPr>
              <w:t>、垃圾发电</w:t>
            </w:r>
          </w:p>
        </w:tc>
        <w:tc>
          <w:tcPr>
            <w:tcW w:w="440" w:type="pct"/>
            <w:vAlign w:val="center"/>
          </w:tcPr>
          <w:p w:rsidR="00DB7C61" w:rsidRDefault="00595E81">
            <w:pPr>
              <w:jc w:val="center"/>
              <w:rPr>
                <w:szCs w:val="21"/>
              </w:rPr>
            </w:pPr>
            <w:r>
              <w:rPr>
                <w:szCs w:val="21"/>
              </w:rPr>
              <w:t>0</w:t>
            </w:r>
          </w:p>
        </w:tc>
        <w:tc>
          <w:tcPr>
            <w:tcW w:w="399" w:type="pct"/>
            <w:vAlign w:val="center"/>
          </w:tcPr>
          <w:p w:rsidR="00DB7C61" w:rsidRDefault="00595E81">
            <w:pPr>
              <w:jc w:val="center"/>
              <w:rPr>
                <w:szCs w:val="21"/>
              </w:rPr>
            </w:pPr>
            <w:r>
              <w:rPr>
                <w:szCs w:val="21"/>
              </w:rPr>
              <w:t>0</w:t>
            </w:r>
          </w:p>
        </w:tc>
        <w:tc>
          <w:tcPr>
            <w:tcW w:w="399" w:type="pct"/>
            <w:vAlign w:val="center"/>
          </w:tcPr>
          <w:p w:rsidR="00DB7C61" w:rsidRDefault="00595E81">
            <w:pPr>
              <w:jc w:val="center"/>
              <w:rPr>
                <w:szCs w:val="21"/>
              </w:rPr>
            </w:pPr>
            <w:r>
              <w:rPr>
                <w:szCs w:val="21"/>
              </w:rPr>
              <w:t>0</w:t>
            </w:r>
          </w:p>
        </w:tc>
        <w:tc>
          <w:tcPr>
            <w:tcW w:w="399" w:type="pct"/>
            <w:vAlign w:val="center"/>
          </w:tcPr>
          <w:p w:rsidR="00DB7C61" w:rsidRDefault="00595E81">
            <w:pPr>
              <w:jc w:val="center"/>
              <w:rPr>
                <w:szCs w:val="21"/>
              </w:rPr>
            </w:pPr>
            <w:r>
              <w:rPr>
                <w:szCs w:val="21"/>
              </w:rPr>
              <w:t>0</w:t>
            </w:r>
          </w:p>
        </w:tc>
        <w:tc>
          <w:tcPr>
            <w:tcW w:w="399" w:type="pct"/>
            <w:vAlign w:val="center"/>
          </w:tcPr>
          <w:p w:rsidR="00DB7C61" w:rsidRDefault="00595E81">
            <w:pPr>
              <w:jc w:val="center"/>
              <w:rPr>
                <w:szCs w:val="21"/>
              </w:rPr>
            </w:pPr>
            <w:r>
              <w:rPr>
                <w:szCs w:val="21"/>
              </w:rPr>
              <w:t>0</w:t>
            </w:r>
          </w:p>
        </w:tc>
        <w:tc>
          <w:tcPr>
            <w:tcW w:w="399" w:type="pct"/>
            <w:vAlign w:val="center"/>
          </w:tcPr>
          <w:p w:rsidR="00DB7C61" w:rsidRDefault="00595E81">
            <w:pPr>
              <w:jc w:val="center"/>
              <w:rPr>
                <w:szCs w:val="21"/>
              </w:rPr>
            </w:pPr>
            <w:r>
              <w:rPr>
                <w:szCs w:val="21"/>
              </w:rPr>
              <w:t>0</w:t>
            </w:r>
          </w:p>
        </w:tc>
        <w:tc>
          <w:tcPr>
            <w:tcW w:w="415" w:type="pct"/>
            <w:vAlign w:val="center"/>
          </w:tcPr>
          <w:p w:rsidR="00DB7C61" w:rsidRDefault="00595E81">
            <w:pPr>
              <w:jc w:val="center"/>
              <w:rPr>
                <w:szCs w:val="21"/>
              </w:rPr>
            </w:pPr>
            <w:r>
              <w:rPr>
                <w:szCs w:val="21"/>
              </w:rPr>
              <w:t>0</w:t>
            </w:r>
          </w:p>
        </w:tc>
        <w:tc>
          <w:tcPr>
            <w:tcW w:w="399" w:type="pct"/>
            <w:vAlign w:val="center"/>
          </w:tcPr>
          <w:p w:rsidR="00DB7C61" w:rsidRDefault="00595E81">
            <w:pPr>
              <w:jc w:val="center"/>
              <w:rPr>
                <w:szCs w:val="21"/>
              </w:rPr>
            </w:pPr>
            <w:r>
              <w:rPr>
                <w:szCs w:val="21"/>
              </w:rPr>
              <w:t>0</w:t>
            </w:r>
          </w:p>
        </w:tc>
        <w:tc>
          <w:tcPr>
            <w:tcW w:w="399" w:type="pct"/>
            <w:vAlign w:val="center"/>
          </w:tcPr>
          <w:p w:rsidR="00DB7C61" w:rsidRDefault="00595E81">
            <w:pPr>
              <w:jc w:val="center"/>
              <w:rPr>
                <w:szCs w:val="21"/>
              </w:rPr>
            </w:pPr>
            <w:r>
              <w:rPr>
                <w:szCs w:val="21"/>
              </w:rPr>
              <w:t>0</w:t>
            </w:r>
          </w:p>
        </w:tc>
      </w:tr>
      <w:tr w:rsidR="00DB7C61">
        <w:trPr>
          <w:trHeight w:val="288"/>
        </w:trPr>
        <w:tc>
          <w:tcPr>
            <w:tcW w:w="1352" w:type="pct"/>
            <w:vAlign w:val="center"/>
          </w:tcPr>
          <w:p w:rsidR="00DB7C61" w:rsidRDefault="00595E81">
            <w:pPr>
              <w:jc w:val="center"/>
              <w:rPr>
                <w:szCs w:val="21"/>
              </w:rPr>
            </w:pPr>
            <w:r>
              <w:rPr>
                <w:szCs w:val="21"/>
              </w:rPr>
              <w:t>十、毕节电网</w:t>
            </w:r>
          </w:p>
          <w:p w:rsidR="00DB7C61" w:rsidRDefault="00595E81">
            <w:pPr>
              <w:jc w:val="center"/>
              <w:rPr>
                <w:szCs w:val="21"/>
              </w:rPr>
            </w:pPr>
            <w:r>
              <w:rPr>
                <w:szCs w:val="21"/>
              </w:rPr>
              <w:t>电力盈（</w:t>
            </w:r>
            <w:r>
              <w:rPr>
                <w:szCs w:val="21"/>
              </w:rPr>
              <w:t>+</w:t>
            </w:r>
            <w:r>
              <w:rPr>
                <w:szCs w:val="21"/>
              </w:rPr>
              <w:t>）亏（</w:t>
            </w:r>
            <w:r>
              <w:rPr>
                <w:szCs w:val="21"/>
              </w:rPr>
              <w:t>-</w:t>
            </w:r>
            <w:r>
              <w:rPr>
                <w:szCs w:val="21"/>
              </w:rPr>
              <w:t>）</w:t>
            </w:r>
          </w:p>
        </w:tc>
        <w:tc>
          <w:tcPr>
            <w:tcW w:w="440" w:type="pct"/>
            <w:vAlign w:val="center"/>
          </w:tcPr>
          <w:p w:rsidR="00DB7C61" w:rsidRDefault="00595E81">
            <w:pPr>
              <w:jc w:val="center"/>
              <w:rPr>
                <w:szCs w:val="21"/>
              </w:rPr>
            </w:pPr>
            <w:r>
              <w:rPr>
                <w:szCs w:val="21"/>
              </w:rPr>
              <w:t>3418</w:t>
            </w:r>
          </w:p>
        </w:tc>
        <w:tc>
          <w:tcPr>
            <w:tcW w:w="399" w:type="pct"/>
            <w:vAlign w:val="center"/>
          </w:tcPr>
          <w:p w:rsidR="00DB7C61" w:rsidRDefault="00595E81">
            <w:pPr>
              <w:jc w:val="center"/>
              <w:rPr>
                <w:szCs w:val="21"/>
              </w:rPr>
            </w:pPr>
            <w:r>
              <w:rPr>
                <w:szCs w:val="21"/>
              </w:rPr>
              <w:t>5075</w:t>
            </w:r>
          </w:p>
        </w:tc>
        <w:tc>
          <w:tcPr>
            <w:tcW w:w="399" w:type="pct"/>
            <w:vAlign w:val="center"/>
          </w:tcPr>
          <w:p w:rsidR="00DB7C61" w:rsidRDefault="00595E81">
            <w:pPr>
              <w:jc w:val="center"/>
              <w:rPr>
                <w:szCs w:val="21"/>
              </w:rPr>
            </w:pPr>
            <w:r>
              <w:rPr>
                <w:szCs w:val="21"/>
              </w:rPr>
              <w:t>3528</w:t>
            </w:r>
          </w:p>
        </w:tc>
        <w:tc>
          <w:tcPr>
            <w:tcW w:w="399" w:type="pct"/>
            <w:vAlign w:val="center"/>
          </w:tcPr>
          <w:p w:rsidR="00DB7C61" w:rsidRDefault="00595E81">
            <w:pPr>
              <w:jc w:val="center"/>
              <w:rPr>
                <w:szCs w:val="21"/>
              </w:rPr>
            </w:pPr>
            <w:r>
              <w:rPr>
                <w:szCs w:val="21"/>
              </w:rPr>
              <w:t>3198</w:t>
            </w:r>
          </w:p>
        </w:tc>
        <w:tc>
          <w:tcPr>
            <w:tcW w:w="399" w:type="pct"/>
            <w:vAlign w:val="center"/>
          </w:tcPr>
          <w:p w:rsidR="00DB7C61" w:rsidRDefault="00595E81">
            <w:pPr>
              <w:jc w:val="center"/>
              <w:rPr>
                <w:szCs w:val="21"/>
              </w:rPr>
            </w:pPr>
            <w:r>
              <w:rPr>
                <w:szCs w:val="21"/>
              </w:rPr>
              <w:t>4899</w:t>
            </w:r>
          </w:p>
        </w:tc>
        <w:tc>
          <w:tcPr>
            <w:tcW w:w="399" w:type="pct"/>
            <w:vAlign w:val="center"/>
          </w:tcPr>
          <w:p w:rsidR="00DB7C61" w:rsidRDefault="00595E81">
            <w:pPr>
              <w:jc w:val="center"/>
              <w:rPr>
                <w:szCs w:val="21"/>
              </w:rPr>
            </w:pPr>
            <w:r>
              <w:rPr>
                <w:szCs w:val="21"/>
              </w:rPr>
              <w:t>3671</w:t>
            </w:r>
          </w:p>
        </w:tc>
        <w:tc>
          <w:tcPr>
            <w:tcW w:w="415" w:type="pct"/>
            <w:vAlign w:val="center"/>
          </w:tcPr>
          <w:p w:rsidR="00DB7C61" w:rsidRDefault="00595E81">
            <w:pPr>
              <w:jc w:val="center"/>
              <w:rPr>
                <w:szCs w:val="21"/>
              </w:rPr>
            </w:pPr>
            <w:r>
              <w:rPr>
                <w:szCs w:val="21"/>
              </w:rPr>
              <w:t>4078</w:t>
            </w:r>
          </w:p>
        </w:tc>
        <w:tc>
          <w:tcPr>
            <w:tcW w:w="399" w:type="pct"/>
            <w:vAlign w:val="center"/>
          </w:tcPr>
          <w:p w:rsidR="00DB7C61" w:rsidRDefault="00595E81">
            <w:pPr>
              <w:jc w:val="center"/>
              <w:rPr>
                <w:szCs w:val="21"/>
              </w:rPr>
            </w:pPr>
            <w:r>
              <w:rPr>
                <w:szCs w:val="21"/>
              </w:rPr>
              <w:t>5715</w:t>
            </w:r>
          </w:p>
        </w:tc>
        <w:tc>
          <w:tcPr>
            <w:tcW w:w="399" w:type="pct"/>
            <w:vAlign w:val="center"/>
          </w:tcPr>
          <w:p w:rsidR="00DB7C61" w:rsidRDefault="00595E81">
            <w:pPr>
              <w:jc w:val="center"/>
              <w:rPr>
                <w:szCs w:val="21"/>
              </w:rPr>
            </w:pPr>
            <w:r>
              <w:rPr>
                <w:szCs w:val="21"/>
              </w:rPr>
              <w:t>3584</w:t>
            </w:r>
          </w:p>
        </w:tc>
      </w:tr>
    </w:tbl>
    <w:p w:rsidR="00DB7C61" w:rsidRDefault="00595E81">
      <w:pPr>
        <w:pStyle w:val="5f"/>
        <w:ind w:firstLine="480"/>
      </w:pPr>
      <w:r>
        <w:rPr>
          <w:rFonts w:hint="eastAsia"/>
        </w:rPr>
        <w:t>经电力平衡计算，</w:t>
      </w:r>
      <w:r>
        <w:t>2020</w:t>
      </w:r>
      <w:r>
        <w:rPr>
          <w:rFonts w:hint="eastAsia"/>
        </w:rPr>
        <w:t>年，毕节电网在枯小与丰小期间最大盈余电力分别为</w:t>
      </w:r>
      <w:r>
        <w:t>3418MW~5075MW</w:t>
      </w:r>
      <w:r>
        <w:rPr>
          <w:rFonts w:hint="eastAsia"/>
        </w:rPr>
        <w:t>；</w:t>
      </w:r>
    </w:p>
    <w:p w:rsidR="00DB7C61" w:rsidRDefault="00595E81">
      <w:pPr>
        <w:pStyle w:val="5f"/>
        <w:ind w:firstLine="480"/>
      </w:pPr>
      <w:r>
        <w:t>2021</w:t>
      </w:r>
      <w:r>
        <w:rPr>
          <w:rFonts w:hint="eastAsia"/>
        </w:rPr>
        <w:t>年，毕节电网在枯小与丰小期间最大盈余电力分别为</w:t>
      </w:r>
      <w:r>
        <w:t>3198MW~4899MW</w:t>
      </w:r>
      <w:r>
        <w:rPr>
          <w:rFonts w:hint="eastAsia"/>
        </w:rPr>
        <w:t>；</w:t>
      </w:r>
    </w:p>
    <w:p w:rsidR="00DB7C61" w:rsidRDefault="00595E81">
      <w:pPr>
        <w:pStyle w:val="5f"/>
        <w:ind w:firstLine="480"/>
      </w:pPr>
      <w:r>
        <w:t>2022</w:t>
      </w:r>
      <w:r>
        <w:rPr>
          <w:rFonts w:hint="eastAsia"/>
        </w:rPr>
        <w:t>年，毕节电网在枯小与丰小期间最大盈余电力分别为</w:t>
      </w:r>
      <w:r>
        <w:t>3584MW~5715MW</w:t>
      </w:r>
      <w:r>
        <w:rPr>
          <w:rFonts w:hint="eastAsia"/>
        </w:rPr>
        <w:t>。</w:t>
      </w:r>
    </w:p>
    <w:p w:rsidR="00DB7C61" w:rsidRDefault="00595E81">
      <w:pPr>
        <w:pStyle w:val="5f"/>
        <w:ind w:firstLine="480"/>
      </w:pPr>
      <w:r>
        <w:rPr>
          <w:rFonts w:hint="eastAsia"/>
        </w:rPr>
        <w:t>从上表可以看出，由于毕节电网现状电源装机较多，用电负荷不大，致使毕节电网目前盈余电力与通道输送压力较大。</w:t>
      </w:r>
    </w:p>
    <w:p w:rsidR="00DB7C61" w:rsidRDefault="00595E81">
      <w:pPr>
        <w:pStyle w:val="5f"/>
        <w:ind w:firstLine="480"/>
      </w:pPr>
      <w:r>
        <w:rPr>
          <w:rFonts w:hint="eastAsia"/>
        </w:rPr>
        <w:t>（</w:t>
      </w:r>
      <w:r>
        <w:t>5</w:t>
      </w:r>
      <w:r>
        <w:rPr>
          <w:rFonts w:hint="eastAsia"/>
        </w:rPr>
        <w:t>）贵阳市电网现状</w:t>
      </w:r>
    </w:p>
    <w:p w:rsidR="00DB7C61" w:rsidRDefault="00595E81">
      <w:pPr>
        <w:pStyle w:val="5f"/>
        <w:ind w:firstLine="480"/>
      </w:pPr>
      <w:r>
        <w:lastRenderedPageBreak/>
        <w:t>2019</w:t>
      </w:r>
      <w:r>
        <w:t>年底，接入贵阳电网的电源总装机</w:t>
      </w:r>
      <w:r>
        <w:t>5015MW</w:t>
      </w:r>
      <w:r>
        <w:rPr>
          <w:rFonts w:hint="eastAsia"/>
        </w:rPr>
        <w:t>，其中火电装机</w:t>
      </w:r>
      <w:r>
        <w:t>1860MW</w:t>
      </w:r>
      <w:r>
        <w:rPr>
          <w:rFonts w:hint="eastAsia"/>
        </w:rPr>
        <w:t>（塘寨电厂</w:t>
      </w:r>
      <w:r>
        <w:t>1200MW</w:t>
      </w:r>
      <w:r>
        <w:rPr>
          <w:rFonts w:hint="eastAsia"/>
        </w:rPr>
        <w:t>，织金电厂</w:t>
      </w:r>
      <w:r>
        <w:t>2#</w:t>
      </w:r>
      <w:r>
        <w:rPr>
          <w:rFonts w:hint="eastAsia"/>
        </w:rPr>
        <w:t>机</w:t>
      </w:r>
      <w:r>
        <w:t>660MW</w:t>
      </w:r>
      <w:r>
        <w:rPr>
          <w:rFonts w:hint="eastAsia"/>
        </w:rPr>
        <w:t>），水电装机</w:t>
      </w:r>
      <w:r>
        <w:t>2805MW</w:t>
      </w:r>
      <w:r>
        <w:rPr>
          <w:rFonts w:hint="eastAsia"/>
        </w:rPr>
        <w:t>（</w:t>
      </w:r>
      <w:r>
        <w:t>东风水电站（</w:t>
      </w:r>
      <w:r>
        <w:t>695MW</w:t>
      </w:r>
      <w:r>
        <w:t>）、</w:t>
      </w:r>
      <w:hyperlink r:id="rId26" w:tgtFrame="_blank" w:history="1">
        <w:r>
          <w:t>洪家渡水电站</w:t>
        </w:r>
      </w:hyperlink>
      <w:r>
        <w:t>（</w:t>
      </w:r>
      <w:r>
        <w:t>600MW</w:t>
      </w:r>
      <w:r>
        <w:t>）、索风营水电站（</w:t>
      </w:r>
      <w:r>
        <w:t>600MW</w:t>
      </w:r>
      <w:r>
        <w:t>）</w:t>
      </w:r>
      <w:r>
        <w:rPr>
          <w:rFonts w:hint="eastAsia"/>
        </w:rPr>
        <w:t>乌江</w:t>
      </w:r>
      <w:r>
        <w:t>老厂</w:t>
      </w:r>
      <w:r>
        <w:t>750MW</w:t>
      </w:r>
      <w:r>
        <w:rPr>
          <w:rFonts w:hint="eastAsia"/>
        </w:rPr>
        <w:t>。其余小水电约</w:t>
      </w:r>
      <w:r>
        <w:t>300MW</w:t>
      </w:r>
      <w:r>
        <w:t>）；</w:t>
      </w:r>
      <w:r>
        <w:rPr>
          <w:rFonts w:hint="eastAsia"/>
        </w:rPr>
        <w:t>风电</w:t>
      </w:r>
      <w:r>
        <w:t>180MW</w:t>
      </w:r>
      <w:r>
        <w:rPr>
          <w:rFonts w:hint="eastAsia"/>
        </w:rPr>
        <w:t>，生物质电厂</w:t>
      </w:r>
      <w:r>
        <w:t>30MW</w:t>
      </w:r>
      <w:r>
        <w:t>。</w:t>
      </w:r>
    </w:p>
    <w:p w:rsidR="00DB7C61" w:rsidRDefault="00595E81">
      <w:pPr>
        <w:pStyle w:val="5f"/>
        <w:ind w:firstLine="480"/>
      </w:pPr>
      <w:r>
        <w:t>201</w:t>
      </w:r>
      <w:r>
        <w:rPr>
          <w:rFonts w:hint="eastAsia"/>
        </w:rPr>
        <w:t>9</w:t>
      </w:r>
      <w:r>
        <w:t>年，</w:t>
      </w:r>
      <w:r>
        <w:rPr>
          <w:rFonts w:hint="eastAsia"/>
        </w:rPr>
        <w:t>贵阳</w:t>
      </w:r>
      <w:r>
        <w:t>电网供电量</w:t>
      </w:r>
      <w:r>
        <w:rPr>
          <w:rFonts w:hint="eastAsia"/>
        </w:rPr>
        <w:t>292</w:t>
      </w:r>
      <w:r>
        <w:t>亿</w:t>
      </w:r>
      <w:r>
        <w:t>kWh</w:t>
      </w:r>
      <w:r>
        <w:t>，较</w:t>
      </w:r>
      <w:r>
        <w:t>201</w:t>
      </w:r>
      <w:r>
        <w:rPr>
          <w:rFonts w:hint="eastAsia"/>
        </w:rPr>
        <w:t>8</w:t>
      </w:r>
      <w:r>
        <w:t>年增长了</w:t>
      </w:r>
      <w:r>
        <w:rPr>
          <w:rFonts w:hint="eastAsia"/>
        </w:rPr>
        <w:t>270</w:t>
      </w:r>
      <w:r>
        <w:t>亿</w:t>
      </w:r>
      <w:r>
        <w:t>kWh</w:t>
      </w:r>
      <w:r>
        <w:t>，同比增长</w:t>
      </w:r>
      <w:r>
        <w:rPr>
          <w:rFonts w:hint="eastAsia"/>
        </w:rPr>
        <w:t>8.2</w:t>
      </w:r>
      <w:r>
        <w:t>%</w:t>
      </w:r>
      <w:r>
        <w:t>；最大供电负荷</w:t>
      </w:r>
      <w:r>
        <w:rPr>
          <w:rFonts w:hint="eastAsia"/>
        </w:rPr>
        <w:t>5100</w:t>
      </w:r>
      <w:r>
        <w:t>MW</w:t>
      </w:r>
      <w:r>
        <w:t>，较</w:t>
      </w:r>
      <w:r>
        <w:t>201</w:t>
      </w:r>
      <w:r>
        <w:rPr>
          <w:rFonts w:hint="eastAsia"/>
        </w:rPr>
        <w:t>8</w:t>
      </w:r>
      <w:r>
        <w:t>年增长了</w:t>
      </w:r>
      <w:r>
        <w:rPr>
          <w:rFonts w:hint="eastAsia"/>
        </w:rPr>
        <w:t>100</w:t>
      </w:r>
      <w:r>
        <w:t>MW</w:t>
      </w:r>
      <w:r>
        <w:t>，同比增长</w:t>
      </w:r>
      <w:r>
        <w:rPr>
          <w:rFonts w:hint="eastAsia"/>
        </w:rPr>
        <w:t>2</w:t>
      </w:r>
      <w:r>
        <w:t>%</w:t>
      </w:r>
      <w:r>
        <w:t>。</w:t>
      </w:r>
    </w:p>
    <w:p w:rsidR="00DB7C61" w:rsidRDefault="00595E81">
      <w:pPr>
        <w:pStyle w:val="5f"/>
        <w:ind w:firstLine="480"/>
      </w:pPr>
      <w:r>
        <w:rPr>
          <w:rFonts w:hint="eastAsia"/>
        </w:rPr>
        <w:t>（</w:t>
      </w:r>
      <w:r>
        <w:t>6</w:t>
      </w:r>
      <w:r>
        <w:rPr>
          <w:rFonts w:hint="eastAsia"/>
        </w:rPr>
        <w:t>）贵阳市负荷预测</w:t>
      </w:r>
    </w:p>
    <w:p w:rsidR="00DB7C61" w:rsidRDefault="00595E81">
      <w:pPr>
        <w:pStyle w:val="5f"/>
        <w:ind w:firstLine="480"/>
      </w:pPr>
      <w:r>
        <w:rPr>
          <w:rFonts w:hint="eastAsia"/>
        </w:rPr>
        <w:t>以《贵阳“十四五”配电网规划》与《贵州电网“十四五”主网规划》最新成果为基础，并根据贵阳电网近几年负荷增长情况及最新发展情况，做适当修正，对贵阳电网进行负荷预测。预测如下表</w:t>
      </w:r>
      <w:r>
        <w:t>6.1-4</w:t>
      </w:r>
      <w:r>
        <w:rPr>
          <w:rFonts w:hint="eastAsia"/>
        </w:rPr>
        <w:t>。</w:t>
      </w:r>
    </w:p>
    <w:p w:rsidR="00DB7C61" w:rsidRDefault="00595E81">
      <w:pPr>
        <w:pStyle w:val="66"/>
      </w:pPr>
      <w:r>
        <w:rPr>
          <w:rFonts w:hint="eastAsia"/>
        </w:rPr>
        <w:t>表</w:t>
      </w:r>
      <w:r>
        <w:t xml:space="preserve">6.1-4   </w:t>
      </w:r>
      <w:r>
        <w:rPr>
          <w:rFonts w:hint="eastAsia"/>
        </w:rPr>
        <w:t>贵阳电网</w:t>
      </w:r>
      <w:r>
        <w:t>2020</w:t>
      </w:r>
      <w:r>
        <w:rPr>
          <w:rFonts w:hint="eastAsia"/>
        </w:rPr>
        <w:t>年至</w:t>
      </w:r>
      <w:r>
        <w:t>2025</w:t>
      </w:r>
      <w:r>
        <w:rPr>
          <w:rFonts w:hint="eastAsia"/>
        </w:rPr>
        <w:t>年负荷预测表</w:t>
      </w:r>
      <w:r>
        <w:t xml:space="preserve">    </w:t>
      </w:r>
      <w:r>
        <w:rPr>
          <w:rFonts w:hint="eastAsia"/>
        </w:rPr>
        <w:t>单位：</w:t>
      </w:r>
      <w:r>
        <w:t>MW</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tblPr>
      <w:tblGrid>
        <w:gridCol w:w="910"/>
        <w:gridCol w:w="1359"/>
        <w:gridCol w:w="765"/>
        <w:gridCol w:w="766"/>
        <w:gridCol w:w="766"/>
        <w:gridCol w:w="766"/>
        <w:gridCol w:w="766"/>
        <w:gridCol w:w="766"/>
        <w:gridCol w:w="766"/>
        <w:gridCol w:w="1130"/>
      </w:tblGrid>
      <w:tr w:rsidR="00DB7C61">
        <w:trPr>
          <w:trHeight w:val="276"/>
        </w:trPr>
        <w:tc>
          <w:tcPr>
            <w:tcW w:w="520" w:type="pct"/>
            <w:vAlign w:val="center"/>
          </w:tcPr>
          <w:p w:rsidR="00DB7C61" w:rsidRDefault="00595E81">
            <w:pPr>
              <w:pStyle w:val="-"/>
              <w:ind w:firstLineChars="0" w:firstLine="0"/>
              <w:jc w:val="center"/>
              <w:rPr>
                <w:sz w:val="21"/>
                <w:szCs w:val="21"/>
              </w:rPr>
            </w:pPr>
            <w:r>
              <w:rPr>
                <w:rFonts w:hint="eastAsia"/>
                <w:sz w:val="21"/>
                <w:szCs w:val="21"/>
              </w:rPr>
              <w:t>区域</w:t>
            </w:r>
          </w:p>
          <w:p w:rsidR="00DB7C61" w:rsidRDefault="00595E81">
            <w:pPr>
              <w:pStyle w:val="-"/>
              <w:ind w:firstLineChars="0" w:firstLine="0"/>
              <w:jc w:val="center"/>
              <w:rPr>
                <w:sz w:val="21"/>
                <w:szCs w:val="21"/>
              </w:rPr>
            </w:pPr>
            <w:r>
              <w:rPr>
                <w:rFonts w:hint="eastAsia"/>
                <w:sz w:val="21"/>
                <w:szCs w:val="21"/>
              </w:rPr>
              <w:t>电网</w:t>
            </w:r>
          </w:p>
        </w:tc>
        <w:tc>
          <w:tcPr>
            <w:tcW w:w="776" w:type="pct"/>
            <w:vAlign w:val="center"/>
          </w:tcPr>
          <w:p w:rsidR="00DB7C61" w:rsidRDefault="00595E81">
            <w:pPr>
              <w:pStyle w:val="-"/>
              <w:ind w:firstLineChars="0" w:firstLine="0"/>
              <w:jc w:val="center"/>
              <w:rPr>
                <w:sz w:val="21"/>
                <w:szCs w:val="21"/>
              </w:rPr>
            </w:pPr>
            <w:r>
              <w:rPr>
                <w:rFonts w:hint="eastAsia"/>
                <w:sz w:val="21"/>
                <w:szCs w:val="21"/>
              </w:rPr>
              <w:t>分类</w:t>
            </w:r>
          </w:p>
        </w:tc>
        <w:tc>
          <w:tcPr>
            <w:tcW w:w="437" w:type="pct"/>
            <w:vAlign w:val="center"/>
          </w:tcPr>
          <w:p w:rsidR="00DB7C61" w:rsidRDefault="00595E81">
            <w:pPr>
              <w:pStyle w:val="-"/>
              <w:ind w:firstLineChars="0" w:firstLine="0"/>
              <w:jc w:val="center"/>
              <w:rPr>
                <w:sz w:val="21"/>
                <w:szCs w:val="21"/>
              </w:rPr>
            </w:pPr>
            <w:r>
              <w:rPr>
                <w:sz w:val="21"/>
                <w:szCs w:val="21"/>
              </w:rPr>
              <w:t>2019</w:t>
            </w:r>
            <w:r>
              <w:rPr>
                <w:rFonts w:hint="eastAsia"/>
                <w:sz w:val="21"/>
                <w:szCs w:val="21"/>
              </w:rPr>
              <w:t>年</w:t>
            </w:r>
          </w:p>
          <w:p w:rsidR="00DB7C61" w:rsidRDefault="00595E81">
            <w:pPr>
              <w:pStyle w:val="-"/>
              <w:ind w:firstLineChars="0" w:firstLine="0"/>
              <w:jc w:val="center"/>
              <w:rPr>
                <w:sz w:val="21"/>
                <w:szCs w:val="21"/>
              </w:rPr>
            </w:pPr>
            <w:r>
              <w:rPr>
                <w:sz w:val="21"/>
                <w:szCs w:val="21"/>
              </w:rPr>
              <w:t>(</w:t>
            </w:r>
            <w:r>
              <w:rPr>
                <w:rFonts w:hint="eastAsia"/>
                <w:sz w:val="21"/>
                <w:szCs w:val="21"/>
              </w:rPr>
              <w:t>实绩</w:t>
            </w:r>
            <w:r>
              <w:rPr>
                <w:sz w:val="21"/>
                <w:szCs w:val="21"/>
              </w:rPr>
              <w:t>)</w:t>
            </w:r>
          </w:p>
        </w:tc>
        <w:tc>
          <w:tcPr>
            <w:tcW w:w="437" w:type="pct"/>
            <w:vAlign w:val="center"/>
          </w:tcPr>
          <w:p w:rsidR="00DB7C61" w:rsidRDefault="00595E81">
            <w:pPr>
              <w:pStyle w:val="-"/>
              <w:ind w:firstLineChars="0" w:firstLine="0"/>
              <w:jc w:val="center"/>
              <w:rPr>
                <w:sz w:val="21"/>
                <w:szCs w:val="21"/>
              </w:rPr>
            </w:pPr>
            <w:r>
              <w:rPr>
                <w:sz w:val="21"/>
                <w:szCs w:val="21"/>
              </w:rPr>
              <w:t>2020</w:t>
            </w:r>
            <w:r>
              <w:rPr>
                <w:rFonts w:hint="eastAsia"/>
                <w:sz w:val="21"/>
                <w:szCs w:val="21"/>
              </w:rPr>
              <w:t>年</w:t>
            </w:r>
          </w:p>
        </w:tc>
        <w:tc>
          <w:tcPr>
            <w:tcW w:w="437" w:type="pct"/>
            <w:vAlign w:val="center"/>
          </w:tcPr>
          <w:p w:rsidR="00DB7C61" w:rsidRDefault="00595E81">
            <w:pPr>
              <w:pStyle w:val="-"/>
              <w:ind w:firstLineChars="0" w:firstLine="0"/>
              <w:jc w:val="center"/>
              <w:rPr>
                <w:sz w:val="21"/>
                <w:szCs w:val="21"/>
              </w:rPr>
            </w:pPr>
            <w:r>
              <w:rPr>
                <w:sz w:val="21"/>
                <w:szCs w:val="21"/>
              </w:rPr>
              <w:t>2021</w:t>
            </w:r>
            <w:r>
              <w:rPr>
                <w:rFonts w:hint="eastAsia"/>
                <w:sz w:val="21"/>
                <w:szCs w:val="21"/>
              </w:rPr>
              <w:t>年</w:t>
            </w:r>
          </w:p>
        </w:tc>
        <w:tc>
          <w:tcPr>
            <w:tcW w:w="437" w:type="pct"/>
            <w:vAlign w:val="center"/>
          </w:tcPr>
          <w:p w:rsidR="00DB7C61" w:rsidRDefault="00595E81">
            <w:pPr>
              <w:pStyle w:val="-"/>
              <w:ind w:firstLineChars="0" w:firstLine="0"/>
              <w:jc w:val="center"/>
              <w:rPr>
                <w:sz w:val="21"/>
                <w:szCs w:val="21"/>
              </w:rPr>
            </w:pPr>
            <w:r>
              <w:rPr>
                <w:sz w:val="21"/>
                <w:szCs w:val="21"/>
              </w:rPr>
              <w:t>2022</w:t>
            </w:r>
            <w:r>
              <w:rPr>
                <w:rFonts w:hint="eastAsia"/>
                <w:sz w:val="21"/>
                <w:szCs w:val="21"/>
              </w:rPr>
              <w:t>年</w:t>
            </w:r>
          </w:p>
        </w:tc>
        <w:tc>
          <w:tcPr>
            <w:tcW w:w="437" w:type="pct"/>
            <w:vAlign w:val="center"/>
          </w:tcPr>
          <w:p w:rsidR="00DB7C61" w:rsidRDefault="00595E81">
            <w:pPr>
              <w:pStyle w:val="-"/>
              <w:ind w:firstLineChars="0" w:firstLine="0"/>
              <w:jc w:val="center"/>
              <w:rPr>
                <w:sz w:val="21"/>
                <w:szCs w:val="21"/>
              </w:rPr>
            </w:pPr>
            <w:r>
              <w:rPr>
                <w:sz w:val="21"/>
                <w:szCs w:val="21"/>
              </w:rPr>
              <w:t>2023</w:t>
            </w:r>
            <w:r>
              <w:rPr>
                <w:rFonts w:hint="eastAsia"/>
                <w:sz w:val="21"/>
                <w:szCs w:val="21"/>
              </w:rPr>
              <w:t>年</w:t>
            </w:r>
          </w:p>
        </w:tc>
        <w:tc>
          <w:tcPr>
            <w:tcW w:w="437" w:type="pct"/>
            <w:vAlign w:val="center"/>
          </w:tcPr>
          <w:p w:rsidR="00DB7C61" w:rsidRDefault="00595E81">
            <w:pPr>
              <w:pStyle w:val="-"/>
              <w:ind w:firstLineChars="0" w:firstLine="0"/>
              <w:jc w:val="center"/>
              <w:rPr>
                <w:sz w:val="21"/>
                <w:szCs w:val="21"/>
              </w:rPr>
            </w:pPr>
            <w:r>
              <w:rPr>
                <w:sz w:val="21"/>
                <w:szCs w:val="21"/>
              </w:rPr>
              <w:t>2024</w:t>
            </w:r>
            <w:r>
              <w:rPr>
                <w:rFonts w:hint="eastAsia"/>
                <w:sz w:val="21"/>
                <w:szCs w:val="21"/>
              </w:rPr>
              <w:t>年</w:t>
            </w:r>
          </w:p>
        </w:tc>
        <w:tc>
          <w:tcPr>
            <w:tcW w:w="437" w:type="pct"/>
            <w:vAlign w:val="center"/>
          </w:tcPr>
          <w:p w:rsidR="00DB7C61" w:rsidRDefault="00595E81">
            <w:pPr>
              <w:pStyle w:val="-"/>
              <w:ind w:firstLineChars="0" w:firstLine="0"/>
              <w:jc w:val="center"/>
              <w:rPr>
                <w:sz w:val="21"/>
                <w:szCs w:val="21"/>
              </w:rPr>
            </w:pPr>
            <w:r>
              <w:rPr>
                <w:sz w:val="21"/>
                <w:szCs w:val="21"/>
              </w:rPr>
              <w:t>2025</w:t>
            </w:r>
            <w:r>
              <w:rPr>
                <w:rFonts w:hint="eastAsia"/>
                <w:sz w:val="21"/>
                <w:szCs w:val="21"/>
              </w:rPr>
              <w:t>年</w:t>
            </w:r>
          </w:p>
        </w:tc>
        <w:tc>
          <w:tcPr>
            <w:tcW w:w="647" w:type="pct"/>
            <w:vAlign w:val="center"/>
          </w:tcPr>
          <w:p w:rsidR="00DB7C61" w:rsidRDefault="00595E81">
            <w:pPr>
              <w:pStyle w:val="-"/>
              <w:ind w:firstLineChars="0" w:firstLine="0"/>
              <w:jc w:val="center"/>
              <w:rPr>
                <w:sz w:val="21"/>
                <w:szCs w:val="21"/>
              </w:rPr>
            </w:pPr>
            <w:r>
              <w:rPr>
                <w:rFonts w:hint="eastAsia"/>
                <w:sz w:val="21"/>
                <w:szCs w:val="21"/>
              </w:rPr>
              <w:t>十四五年均</w:t>
            </w:r>
          </w:p>
        </w:tc>
      </w:tr>
      <w:tr w:rsidR="00DB7C61">
        <w:trPr>
          <w:trHeight w:val="276"/>
        </w:trPr>
        <w:tc>
          <w:tcPr>
            <w:tcW w:w="520" w:type="pct"/>
            <w:vMerge w:val="restart"/>
            <w:vAlign w:val="center"/>
          </w:tcPr>
          <w:p w:rsidR="00DB7C61" w:rsidRDefault="00595E81">
            <w:pPr>
              <w:pStyle w:val="-"/>
              <w:ind w:firstLineChars="0" w:firstLine="0"/>
              <w:jc w:val="center"/>
              <w:rPr>
                <w:sz w:val="21"/>
                <w:szCs w:val="21"/>
              </w:rPr>
            </w:pPr>
            <w:r>
              <w:rPr>
                <w:rFonts w:hint="eastAsia"/>
                <w:sz w:val="21"/>
                <w:szCs w:val="21"/>
              </w:rPr>
              <w:t>贵阳电网</w:t>
            </w:r>
          </w:p>
        </w:tc>
        <w:tc>
          <w:tcPr>
            <w:tcW w:w="776" w:type="pct"/>
            <w:vAlign w:val="center"/>
          </w:tcPr>
          <w:p w:rsidR="00DB7C61" w:rsidRDefault="00595E81">
            <w:pPr>
              <w:pStyle w:val="-"/>
              <w:ind w:firstLineChars="0" w:firstLine="0"/>
              <w:jc w:val="center"/>
              <w:rPr>
                <w:sz w:val="21"/>
                <w:szCs w:val="21"/>
              </w:rPr>
            </w:pPr>
            <w:r>
              <w:rPr>
                <w:rFonts w:hint="eastAsia"/>
                <w:sz w:val="21"/>
                <w:szCs w:val="21"/>
              </w:rPr>
              <w:t>供电量</w:t>
            </w:r>
          </w:p>
        </w:tc>
        <w:tc>
          <w:tcPr>
            <w:tcW w:w="437" w:type="pct"/>
            <w:vAlign w:val="center"/>
          </w:tcPr>
          <w:p w:rsidR="00DB7C61" w:rsidRDefault="00595E81">
            <w:pPr>
              <w:pStyle w:val="-"/>
              <w:ind w:firstLineChars="0" w:firstLine="0"/>
              <w:jc w:val="center"/>
              <w:rPr>
                <w:sz w:val="21"/>
                <w:szCs w:val="21"/>
              </w:rPr>
            </w:pPr>
            <w:r>
              <w:rPr>
                <w:sz w:val="21"/>
                <w:szCs w:val="21"/>
              </w:rPr>
              <w:t>292</w:t>
            </w:r>
          </w:p>
        </w:tc>
        <w:tc>
          <w:tcPr>
            <w:tcW w:w="437" w:type="pct"/>
            <w:vAlign w:val="center"/>
          </w:tcPr>
          <w:p w:rsidR="00DB7C61" w:rsidRDefault="00595E81">
            <w:pPr>
              <w:pStyle w:val="-"/>
              <w:ind w:firstLineChars="0" w:firstLine="0"/>
              <w:jc w:val="center"/>
              <w:rPr>
                <w:sz w:val="21"/>
                <w:szCs w:val="21"/>
              </w:rPr>
            </w:pPr>
            <w:r>
              <w:rPr>
                <w:sz w:val="21"/>
                <w:szCs w:val="21"/>
              </w:rPr>
              <w:t>310</w:t>
            </w:r>
          </w:p>
        </w:tc>
        <w:tc>
          <w:tcPr>
            <w:tcW w:w="437" w:type="pct"/>
            <w:vAlign w:val="center"/>
          </w:tcPr>
          <w:p w:rsidR="00DB7C61" w:rsidRDefault="00595E81">
            <w:pPr>
              <w:pStyle w:val="-"/>
              <w:ind w:firstLineChars="0" w:firstLine="0"/>
              <w:jc w:val="center"/>
              <w:rPr>
                <w:sz w:val="21"/>
                <w:szCs w:val="21"/>
              </w:rPr>
            </w:pPr>
            <w:r>
              <w:rPr>
                <w:sz w:val="21"/>
                <w:szCs w:val="21"/>
              </w:rPr>
              <w:t>328</w:t>
            </w:r>
          </w:p>
        </w:tc>
        <w:tc>
          <w:tcPr>
            <w:tcW w:w="437" w:type="pct"/>
            <w:vAlign w:val="center"/>
          </w:tcPr>
          <w:p w:rsidR="00DB7C61" w:rsidRDefault="00595E81">
            <w:pPr>
              <w:pStyle w:val="-"/>
              <w:ind w:firstLineChars="0" w:firstLine="0"/>
              <w:jc w:val="center"/>
              <w:rPr>
                <w:sz w:val="21"/>
                <w:szCs w:val="21"/>
              </w:rPr>
            </w:pPr>
            <w:r>
              <w:rPr>
                <w:sz w:val="21"/>
                <w:szCs w:val="21"/>
              </w:rPr>
              <w:t>345</w:t>
            </w:r>
          </w:p>
        </w:tc>
        <w:tc>
          <w:tcPr>
            <w:tcW w:w="437" w:type="pct"/>
            <w:vAlign w:val="center"/>
          </w:tcPr>
          <w:p w:rsidR="00DB7C61" w:rsidRDefault="00595E81">
            <w:pPr>
              <w:pStyle w:val="-"/>
              <w:ind w:firstLineChars="0" w:firstLine="0"/>
              <w:jc w:val="center"/>
              <w:rPr>
                <w:sz w:val="21"/>
                <w:szCs w:val="21"/>
              </w:rPr>
            </w:pPr>
            <w:r>
              <w:rPr>
                <w:sz w:val="21"/>
                <w:szCs w:val="21"/>
              </w:rPr>
              <w:t>362</w:t>
            </w:r>
          </w:p>
        </w:tc>
        <w:tc>
          <w:tcPr>
            <w:tcW w:w="437" w:type="pct"/>
            <w:vAlign w:val="center"/>
          </w:tcPr>
          <w:p w:rsidR="00DB7C61" w:rsidRDefault="00595E81">
            <w:pPr>
              <w:pStyle w:val="-"/>
              <w:ind w:firstLineChars="0" w:firstLine="0"/>
              <w:jc w:val="center"/>
              <w:rPr>
                <w:sz w:val="21"/>
                <w:szCs w:val="21"/>
              </w:rPr>
            </w:pPr>
            <w:r>
              <w:rPr>
                <w:sz w:val="21"/>
                <w:szCs w:val="21"/>
              </w:rPr>
              <w:t>380</w:t>
            </w:r>
          </w:p>
        </w:tc>
        <w:tc>
          <w:tcPr>
            <w:tcW w:w="437" w:type="pct"/>
            <w:vAlign w:val="center"/>
          </w:tcPr>
          <w:p w:rsidR="00DB7C61" w:rsidRDefault="00595E81">
            <w:pPr>
              <w:pStyle w:val="-"/>
              <w:ind w:firstLineChars="0" w:firstLine="0"/>
              <w:jc w:val="center"/>
              <w:rPr>
                <w:sz w:val="21"/>
                <w:szCs w:val="21"/>
              </w:rPr>
            </w:pPr>
            <w:r>
              <w:rPr>
                <w:sz w:val="21"/>
                <w:szCs w:val="21"/>
              </w:rPr>
              <w:t>397</w:t>
            </w:r>
          </w:p>
        </w:tc>
        <w:tc>
          <w:tcPr>
            <w:tcW w:w="647" w:type="pct"/>
            <w:vAlign w:val="center"/>
          </w:tcPr>
          <w:p w:rsidR="00DB7C61" w:rsidRDefault="00595E81">
            <w:pPr>
              <w:pStyle w:val="-"/>
              <w:ind w:firstLineChars="0" w:firstLine="0"/>
              <w:jc w:val="center"/>
              <w:rPr>
                <w:sz w:val="21"/>
                <w:szCs w:val="21"/>
              </w:rPr>
            </w:pPr>
            <w:r>
              <w:rPr>
                <w:sz w:val="21"/>
                <w:szCs w:val="21"/>
              </w:rPr>
              <w:t>5.2%</w:t>
            </w:r>
          </w:p>
        </w:tc>
      </w:tr>
      <w:tr w:rsidR="00DB7C61">
        <w:trPr>
          <w:trHeight w:val="276"/>
        </w:trPr>
        <w:tc>
          <w:tcPr>
            <w:tcW w:w="520" w:type="pct"/>
            <w:vMerge/>
            <w:vAlign w:val="center"/>
          </w:tcPr>
          <w:p w:rsidR="00DB7C61" w:rsidRDefault="00DB7C61">
            <w:pPr>
              <w:pStyle w:val="-"/>
              <w:ind w:firstLineChars="0" w:firstLine="0"/>
              <w:jc w:val="center"/>
              <w:rPr>
                <w:sz w:val="21"/>
                <w:szCs w:val="21"/>
              </w:rPr>
            </w:pPr>
          </w:p>
        </w:tc>
        <w:tc>
          <w:tcPr>
            <w:tcW w:w="776" w:type="pct"/>
            <w:vAlign w:val="center"/>
          </w:tcPr>
          <w:p w:rsidR="00DB7C61" w:rsidRDefault="00595E81">
            <w:pPr>
              <w:pStyle w:val="-"/>
              <w:ind w:firstLineChars="0" w:firstLine="0"/>
              <w:jc w:val="center"/>
              <w:rPr>
                <w:sz w:val="21"/>
                <w:szCs w:val="21"/>
              </w:rPr>
            </w:pPr>
            <w:r>
              <w:rPr>
                <w:rFonts w:hint="eastAsia"/>
                <w:sz w:val="21"/>
                <w:szCs w:val="21"/>
              </w:rPr>
              <w:t>最大供电负荷</w:t>
            </w:r>
          </w:p>
        </w:tc>
        <w:tc>
          <w:tcPr>
            <w:tcW w:w="437" w:type="pct"/>
            <w:vAlign w:val="center"/>
          </w:tcPr>
          <w:p w:rsidR="00DB7C61" w:rsidRDefault="00595E81">
            <w:pPr>
              <w:pStyle w:val="-"/>
              <w:ind w:firstLineChars="0" w:firstLine="0"/>
              <w:jc w:val="center"/>
              <w:rPr>
                <w:sz w:val="21"/>
                <w:szCs w:val="21"/>
              </w:rPr>
            </w:pPr>
            <w:r>
              <w:rPr>
                <w:sz w:val="21"/>
                <w:szCs w:val="21"/>
              </w:rPr>
              <w:t xml:space="preserve">5100 </w:t>
            </w:r>
          </w:p>
        </w:tc>
        <w:tc>
          <w:tcPr>
            <w:tcW w:w="437" w:type="pct"/>
            <w:vAlign w:val="center"/>
          </w:tcPr>
          <w:p w:rsidR="00DB7C61" w:rsidRDefault="00595E81">
            <w:pPr>
              <w:pStyle w:val="-"/>
              <w:ind w:firstLineChars="0" w:firstLine="0"/>
              <w:jc w:val="center"/>
              <w:rPr>
                <w:sz w:val="21"/>
                <w:szCs w:val="21"/>
              </w:rPr>
            </w:pPr>
            <w:r>
              <w:rPr>
                <w:sz w:val="21"/>
                <w:szCs w:val="21"/>
              </w:rPr>
              <w:t>5600</w:t>
            </w:r>
          </w:p>
        </w:tc>
        <w:tc>
          <w:tcPr>
            <w:tcW w:w="437" w:type="pct"/>
            <w:vAlign w:val="center"/>
          </w:tcPr>
          <w:p w:rsidR="00DB7C61" w:rsidRDefault="00595E81">
            <w:pPr>
              <w:pStyle w:val="-"/>
              <w:ind w:firstLineChars="0" w:firstLine="0"/>
              <w:jc w:val="center"/>
              <w:rPr>
                <w:sz w:val="21"/>
                <w:szCs w:val="21"/>
              </w:rPr>
            </w:pPr>
            <w:r>
              <w:rPr>
                <w:sz w:val="21"/>
                <w:szCs w:val="21"/>
              </w:rPr>
              <w:t>6200</w:t>
            </w:r>
          </w:p>
        </w:tc>
        <w:tc>
          <w:tcPr>
            <w:tcW w:w="437" w:type="pct"/>
            <w:vAlign w:val="center"/>
          </w:tcPr>
          <w:p w:rsidR="00DB7C61" w:rsidRDefault="00595E81">
            <w:pPr>
              <w:pStyle w:val="-"/>
              <w:ind w:firstLineChars="0" w:firstLine="0"/>
              <w:jc w:val="center"/>
              <w:rPr>
                <w:sz w:val="21"/>
                <w:szCs w:val="21"/>
              </w:rPr>
            </w:pPr>
            <w:r>
              <w:rPr>
                <w:sz w:val="21"/>
                <w:szCs w:val="21"/>
              </w:rPr>
              <w:t>6700</w:t>
            </w:r>
          </w:p>
        </w:tc>
        <w:tc>
          <w:tcPr>
            <w:tcW w:w="437" w:type="pct"/>
            <w:vAlign w:val="center"/>
          </w:tcPr>
          <w:p w:rsidR="00DB7C61" w:rsidRDefault="00595E81">
            <w:pPr>
              <w:pStyle w:val="-"/>
              <w:ind w:firstLineChars="0" w:firstLine="0"/>
              <w:jc w:val="center"/>
              <w:rPr>
                <w:sz w:val="21"/>
                <w:szCs w:val="21"/>
              </w:rPr>
            </w:pPr>
            <w:r>
              <w:rPr>
                <w:sz w:val="21"/>
                <w:szCs w:val="21"/>
              </w:rPr>
              <w:t>7000</w:t>
            </w:r>
          </w:p>
        </w:tc>
        <w:tc>
          <w:tcPr>
            <w:tcW w:w="437" w:type="pct"/>
            <w:vAlign w:val="center"/>
          </w:tcPr>
          <w:p w:rsidR="00DB7C61" w:rsidRDefault="00595E81">
            <w:pPr>
              <w:pStyle w:val="-"/>
              <w:ind w:firstLineChars="0" w:firstLine="0"/>
              <w:jc w:val="center"/>
              <w:rPr>
                <w:sz w:val="21"/>
                <w:szCs w:val="21"/>
              </w:rPr>
            </w:pPr>
            <w:r>
              <w:rPr>
                <w:sz w:val="21"/>
                <w:szCs w:val="21"/>
              </w:rPr>
              <w:t>7300</w:t>
            </w:r>
          </w:p>
        </w:tc>
        <w:tc>
          <w:tcPr>
            <w:tcW w:w="437" w:type="pct"/>
            <w:vAlign w:val="center"/>
          </w:tcPr>
          <w:p w:rsidR="00DB7C61" w:rsidRDefault="00595E81">
            <w:pPr>
              <w:pStyle w:val="-"/>
              <w:ind w:firstLineChars="0" w:firstLine="0"/>
              <w:jc w:val="center"/>
              <w:rPr>
                <w:sz w:val="21"/>
                <w:szCs w:val="21"/>
              </w:rPr>
            </w:pPr>
            <w:r>
              <w:rPr>
                <w:sz w:val="21"/>
                <w:szCs w:val="21"/>
              </w:rPr>
              <w:t>7700</w:t>
            </w:r>
          </w:p>
        </w:tc>
        <w:tc>
          <w:tcPr>
            <w:tcW w:w="647" w:type="pct"/>
            <w:vAlign w:val="center"/>
          </w:tcPr>
          <w:p w:rsidR="00DB7C61" w:rsidRDefault="00595E81">
            <w:pPr>
              <w:pStyle w:val="-"/>
              <w:ind w:firstLineChars="0" w:firstLine="0"/>
              <w:jc w:val="center"/>
              <w:rPr>
                <w:sz w:val="21"/>
                <w:szCs w:val="21"/>
              </w:rPr>
            </w:pPr>
            <w:r>
              <w:rPr>
                <w:sz w:val="21"/>
                <w:szCs w:val="21"/>
              </w:rPr>
              <w:t>6.1%</w:t>
            </w:r>
          </w:p>
        </w:tc>
      </w:tr>
      <w:tr w:rsidR="00DB7C61">
        <w:trPr>
          <w:trHeight w:val="276"/>
        </w:trPr>
        <w:tc>
          <w:tcPr>
            <w:tcW w:w="520" w:type="pct"/>
            <w:vMerge/>
            <w:vAlign w:val="center"/>
          </w:tcPr>
          <w:p w:rsidR="00DB7C61" w:rsidRDefault="00DB7C61">
            <w:pPr>
              <w:pStyle w:val="-"/>
              <w:ind w:firstLineChars="0" w:firstLine="0"/>
              <w:jc w:val="center"/>
              <w:rPr>
                <w:sz w:val="21"/>
                <w:szCs w:val="21"/>
              </w:rPr>
            </w:pPr>
          </w:p>
        </w:tc>
        <w:tc>
          <w:tcPr>
            <w:tcW w:w="776" w:type="pct"/>
            <w:vAlign w:val="center"/>
          </w:tcPr>
          <w:p w:rsidR="00DB7C61" w:rsidRDefault="00595E81">
            <w:pPr>
              <w:pStyle w:val="-"/>
              <w:ind w:firstLineChars="0" w:firstLine="0"/>
              <w:jc w:val="center"/>
              <w:rPr>
                <w:sz w:val="21"/>
                <w:szCs w:val="21"/>
              </w:rPr>
            </w:pPr>
            <w:r>
              <w:rPr>
                <w:sz w:val="21"/>
                <w:szCs w:val="21"/>
              </w:rPr>
              <w:t>Tmax(h)</w:t>
            </w:r>
          </w:p>
        </w:tc>
        <w:tc>
          <w:tcPr>
            <w:tcW w:w="437" w:type="pct"/>
            <w:vAlign w:val="center"/>
          </w:tcPr>
          <w:p w:rsidR="00DB7C61" w:rsidRDefault="00595E81">
            <w:pPr>
              <w:pStyle w:val="-"/>
              <w:ind w:firstLineChars="0" w:firstLine="0"/>
              <w:jc w:val="center"/>
              <w:rPr>
                <w:sz w:val="21"/>
                <w:szCs w:val="21"/>
              </w:rPr>
            </w:pPr>
            <w:r>
              <w:rPr>
                <w:sz w:val="21"/>
                <w:szCs w:val="21"/>
              </w:rPr>
              <w:t>5760</w:t>
            </w:r>
          </w:p>
        </w:tc>
        <w:tc>
          <w:tcPr>
            <w:tcW w:w="437" w:type="pct"/>
            <w:vAlign w:val="center"/>
          </w:tcPr>
          <w:p w:rsidR="00DB7C61" w:rsidRDefault="00595E81">
            <w:pPr>
              <w:pStyle w:val="-"/>
              <w:ind w:firstLineChars="0" w:firstLine="0"/>
              <w:jc w:val="center"/>
              <w:rPr>
                <w:sz w:val="21"/>
                <w:szCs w:val="21"/>
              </w:rPr>
            </w:pPr>
            <w:r>
              <w:rPr>
                <w:sz w:val="21"/>
                <w:szCs w:val="21"/>
              </w:rPr>
              <w:t>5431</w:t>
            </w:r>
          </w:p>
        </w:tc>
        <w:tc>
          <w:tcPr>
            <w:tcW w:w="437" w:type="pct"/>
            <w:vAlign w:val="center"/>
          </w:tcPr>
          <w:p w:rsidR="00DB7C61" w:rsidRDefault="00595E81">
            <w:pPr>
              <w:pStyle w:val="-"/>
              <w:ind w:firstLineChars="0" w:firstLine="0"/>
              <w:jc w:val="center"/>
              <w:rPr>
                <w:sz w:val="21"/>
                <w:szCs w:val="21"/>
              </w:rPr>
            </w:pPr>
            <w:r>
              <w:rPr>
                <w:sz w:val="21"/>
                <w:szCs w:val="21"/>
              </w:rPr>
              <w:t>5385</w:t>
            </w:r>
          </w:p>
        </w:tc>
        <w:tc>
          <w:tcPr>
            <w:tcW w:w="437" w:type="pct"/>
            <w:vAlign w:val="center"/>
          </w:tcPr>
          <w:p w:rsidR="00DB7C61" w:rsidRDefault="00595E81">
            <w:pPr>
              <w:pStyle w:val="-"/>
              <w:ind w:firstLineChars="0" w:firstLine="0"/>
              <w:jc w:val="center"/>
              <w:rPr>
                <w:sz w:val="21"/>
                <w:szCs w:val="21"/>
              </w:rPr>
            </w:pPr>
            <w:r>
              <w:rPr>
                <w:sz w:val="21"/>
                <w:szCs w:val="21"/>
              </w:rPr>
              <w:t>5316</w:t>
            </w:r>
          </w:p>
        </w:tc>
        <w:tc>
          <w:tcPr>
            <w:tcW w:w="437" w:type="pct"/>
            <w:vAlign w:val="center"/>
          </w:tcPr>
          <w:p w:rsidR="00DB7C61" w:rsidRDefault="00595E81">
            <w:pPr>
              <w:pStyle w:val="-"/>
              <w:ind w:firstLineChars="0" w:firstLine="0"/>
              <w:jc w:val="center"/>
              <w:rPr>
                <w:sz w:val="21"/>
                <w:szCs w:val="21"/>
              </w:rPr>
            </w:pPr>
            <w:r>
              <w:rPr>
                <w:sz w:val="21"/>
                <w:szCs w:val="21"/>
              </w:rPr>
              <w:t>5271</w:t>
            </w:r>
          </w:p>
        </w:tc>
        <w:tc>
          <w:tcPr>
            <w:tcW w:w="437" w:type="pct"/>
            <w:vAlign w:val="center"/>
          </w:tcPr>
          <w:p w:rsidR="00DB7C61" w:rsidRDefault="00595E81">
            <w:pPr>
              <w:pStyle w:val="-"/>
              <w:ind w:firstLineChars="0" w:firstLine="0"/>
              <w:jc w:val="center"/>
              <w:rPr>
                <w:sz w:val="21"/>
                <w:szCs w:val="21"/>
              </w:rPr>
            </w:pPr>
            <w:r>
              <w:rPr>
                <w:sz w:val="21"/>
                <w:szCs w:val="21"/>
              </w:rPr>
              <w:t>5237</w:t>
            </w:r>
          </w:p>
        </w:tc>
        <w:tc>
          <w:tcPr>
            <w:tcW w:w="437" w:type="pct"/>
            <w:vAlign w:val="center"/>
          </w:tcPr>
          <w:p w:rsidR="00DB7C61" w:rsidRDefault="00595E81">
            <w:pPr>
              <w:pStyle w:val="-"/>
              <w:ind w:firstLineChars="0" w:firstLine="0"/>
              <w:jc w:val="center"/>
              <w:rPr>
                <w:sz w:val="21"/>
                <w:szCs w:val="21"/>
              </w:rPr>
            </w:pPr>
            <w:r>
              <w:rPr>
                <w:sz w:val="21"/>
                <w:szCs w:val="21"/>
              </w:rPr>
              <w:t>5224</w:t>
            </w:r>
          </w:p>
        </w:tc>
        <w:tc>
          <w:tcPr>
            <w:tcW w:w="647" w:type="pct"/>
            <w:vAlign w:val="center"/>
          </w:tcPr>
          <w:p w:rsidR="00DB7C61" w:rsidRDefault="00595E81">
            <w:pPr>
              <w:pStyle w:val="-"/>
              <w:ind w:firstLineChars="0" w:firstLine="0"/>
              <w:jc w:val="center"/>
              <w:rPr>
                <w:sz w:val="21"/>
                <w:szCs w:val="21"/>
              </w:rPr>
            </w:pPr>
            <w:r>
              <w:rPr>
                <w:rFonts w:hint="eastAsia"/>
                <w:sz w:val="21"/>
                <w:szCs w:val="21"/>
              </w:rPr>
              <w:t xml:space="preserve">　</w:t>
            </w:r>
          </w:p>
        </w:tc>
      </w:tr>
    </w:tbl>
    <w:p w:rsidR="00DB7C61" w:rsidRDefault="00595E81">
      <w:pPr>
        <w:pStyle w:val="5f"/>
        <w:ind w:firstLine="480"/>
      </w:pPr>
      <w:r>
        <w:t>由表</w:t>
      </w:r>
      <w:r>
        <w:t>6.1-4</w:t>
      </w:r>
      <w:r>
        <w:t>预测结果可见，预计</w:t>
      </w:r>
      <w:r>
        <w:t>2021</w:t>
      </w:r>
      <w:r>
        <w:t>年</w:t>
      </w:r>
      <w:r>
        <w:rPr>
          <w:rFonts w:hint="eastAsia"/>
        </w:rPr>
        <w:t>贵阳</w:t>
      </w:r>
      <w:r>
        <w:t>电网最大供电负荷将达到</w:t>
      </w:r>
      <w:r>
        <w:t>6700MW</w:t>
      </w:r>
      <w:r>
        <w:t>，</w:t>
      </w:r>
      <w:r>
        <w:t>2025</w:t>
      </w:r>
      <w:r>
        <w:t>年</w:t>
      </w:r>
      <w:r>
        <w:rPr>
          <w:rFonts w:hint="eastAsia"/>
        </w:rPr>
        <w:t>贵阳</w:t>
      </w:r>
      <w:r>
        <w:t>电网最大供电负荷将达到</w:t>
      </w:r>
      <w:r>
        <w:t>7700 MW</w:t>
      </w:r>
      <w:r>
        <w:t>，</w:t>
      </w:r>
      <w:r>
        <w:t>2019</w:t>
      </w:r>
      <w:r>
        <w:t>～</w:t>
      </w:r>
      <w:r>
        <w:t>2025</w:t>
      </w:r>
      <w:r>
        <w:t>年</w:t>
      </w:r>
      <w:r>
        <w:rPr>
          <w:rFonts w:hint="eastAsia"/>
        </w:rPr>
        <w:t>贵阳</w:t>
      </w:r>
      <w:r>
        <w:t>电网最大供电负荷年均增长率为</w:t>
      </w:r>
      <w:r>
        <w:t>6.1%</w:t>
      </w:r>
      <w:r>
        <w:rPr>
          <w:rFonts w:hint="eastAsia"/>
        </w:rPr>
        <w:t>。</w:t>
      </w:r>
    </w:p>
    <w:p w:rsidR="00DB7C61" w:rsidRDefault="00595E81">
      <w:pPr>
        <w:pStyle w:val="5f"/>
        <w:ind w:firstLine="480"/>
        <w:rPr>
          <w:rFonts w:ascii="仿宋" w:eastAsia="仿宋" w:hAnsi="仿宋" w:cs="仿宋"/>
          <w:b/>
          <w:bCs/>
          <w:sz w:val="28"/>
          <w:szCs w:val="28"/>
        </w:rPr>
      </w:pPr>
      <w:r>
        <w:rPr>
          <w:rFonts w:hint="eastAsia"/>
        </w:rPr>
        <w:t>（</w:t>
      </w:r>
      <w:r>
        <w:t>7</w:t>
      </w:r>
      <w:r>
        <w:rPr>
          <w:rFonts w:hint="eastAsia"/>
        </w:rPr>
        <w:t>）贵阳市电力平衡</w:t>
      </w:r>
    </w:p>
    <w:p w:rsidR="00DB7C61" w:rsidRDefault="00595E81">
      <w:pPr>
        <w:pStyle w:val="5f"/>
        <w:ind w:firstLine="480"/>
      </w:pPr>
      <w:r>
        <w:t>2020</w:t>
      </w:r>
      <w:r>
        <w:rPr>
          <w:rFonts w:hint="eastAsia"/>
        </w:rPr>
        <w:t>年</w:t>
      </w:r>
      <w:r>
        <w:t>~2022</w:t>
      </w:r>
      <w:r>
        <w:rPr>
          <w:rFonts w:hint="eastAsia"/>
        </w:rPr>
        <w:t>年贵阳电网</w:t>
      </w:r>
      <w:r>
        <w:t>220kV</w:t>
      </w:r>
      <w:r>
        <w:rPr>
          <w:rFonts w:hint="eastAsia"/>
        </w:rPr>
        <w:t>电力平衡结果如下表</w:t>
      </w:r>
      <w:r>
        <w:t>6.1-5</w:t>
      </w:r>
      <w:r>
        <w:rPr>
          <w:rFonts w:hint="eastAsia"/>
        </w:rPr>
        <w:t>所示。</w:t>
      </w:r>
    </w:p>
    <w:p w:rsidR="00DB7C61" w:rsidRDefault="00595E81">
      <w:pPr>
        <w:pStyle w:val="66"/>
      </w:pPr>
      <w:r>
        <w:rPr>
          <w:rFonts w:hint="eastAsia"/>
        </w:rPr>
        <w:t>表</w:t>
      </w:r>
      <w:r>
        <w:t>6.1-5  2020-2022</w:t>
      </w:r>
      <w:r>
        <w:rPr>
          <w:rFonts w:hint="eastAsia"/>
        </w:rPr>
        <w:t>年贵阳电网</w:t>
      </w:r>
      <w:r>
        <w:t>220kV</w:t>
      </w:r>
      <w:r>
        <w:rPr>
          <w:rFonts w:hint="eastAsia"/>
        </w:rPr>
        <w:t>电力平衡表</w:t>
      </w:r>
      <w:r>
        <w:t xml:space="preserve">  </w:t>
      </w:r>
      <w:r>
        <w:rPr>
          <w:rFonts w:hint="eastAsia"/>
        </w:rPr>
        <w:t>单位：</w:t>
      </w:r>
      <w:r>
        <w:t>MW</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tblPr>
      <w:tblGrid>
        <w:gridCol w:w="2369"/>
        <w:gridCol w:w="771"/>
        <w:gridCol w:w="699"/>
        <w:gridCol w:w="699"/>
        <w:gridCol w:w="699"/>
        <w:gridCol w:w="699"/>
        <w:gridCol w:w="699"/>
        <w:gridCol w:w="727"/>
        <w:gridCol w:w="699"/>
        <w:gridCol w:w="699"/>
      </w:tblGrid>
      <w:tr w:rsidR="00DB7C61">
        <w:trPr>
          <w:trHeight w:val="288"/>
          <w:tblHeader/>
        </w:trPr>
        <w:tc>
          <w:tcPr>
            <w:tcW w:w="1352" w:type="pct"/>
            <w:vMerge w:val="restart"/>
            <w:vAlign w:val="center"/>
          </w:tcPr>
          <w:p w:rsidR="00DB7C61" w:rsidRDefault="00595E81">
            <w:pPr>
              <w:pStyle w:val="-"/>
              <w:spacing w:line="240" w:lineRule="auto"/>
              <w:ind w:firstLineChars="0" w:firstLine="0"/>
              <w:jc w:val="center"/>
              <w:rPr>
                <w:sz w:val="21"/>
                <w:szCs w:val="21"/>
              </w:rPr>
            </w:pPr>
            <w:r>
              <w:rPr>
                <w:rFonts w:hint="eastAsia"/>
                <w:sz w:val="21"/>
                <w:szCs w:val="21"/>
              </w:rPr>
              <w:t>项目</w:t>
            </w:r>
          </w:p>
        </w:tc>
        <w:tc>
          <w:tcPr>
            <w:tcW w:w="1238" w:type="pct"/>
            <w:gridSpan w:val="3"/>
            <w:vAlign w:val="center"/>
          </w:tcPr>
          <w:p w:rsidR="00DB7C61" w:rsidRDefault="00595E81">
            <w:pPr>
              <w:pStyle w:val="-"/>
              <w:spacing w:line="240" w:lineRule="auto"/>
              <w:ind w:firstLineChars="0" w:firstLine="0"/>
              <w:jc w:val="center"/>
              <w:rPr>
                <w:sz w:val="21"/>
                <w:szCs w:val="21"/>
              </w:rPr>
            </w:pPr>
            <w:r>
              <w:rPr>
                <w:sz w:val="21"/>
                <w:szCs w:val="21"/>
              </w:rPr>
              <w:t>2020</w:t>
            </w:r>
            <w:r>
              <w:rPr>
                <w:rFonts w:hint="eastAsia"/>
                <w:sz w:val="21"/>
                <w:szCs w:val="21"/>
              </w:rPr>
              <w:t>年</w:t>
            </w:r>
          </w:p>
        </w:tc>
        <w:tc>
          <w:tcPr>
            <w:tcW w:w="1197" w:type="pct"/>
            <w:gridSpan w:val="3"/>
            <w:vAlign w:val="center"/>
          </w:tcPr>
          <w:p w:rsidR="00DB7C61" w:rsidRDefault="00595E81">
            <w:pPr>
              <w:pStyle w:val="-"/>
              <w:spacing w:line="240" w:lineRule="auto"/>
              <w:ind w:firstLineChars="0" w:firstLine="0"/>
              <w:jc w:val="center"/>
              <w:rPr>
                <w:sz w:val="21"/>
                <w:szCs w:val="21"/>
              </w:rPr>
            </w:pPr>
            <w:r>
              <w:rPr>
                <w:sz w:val="21"/>
                <w:szCs w:val="21"/>
              </w:rPr>
              <w:t>2021</w:t>
            </w:r>
            <w:r>
              <w:rPr>
                <w:rFonts w:hint="eastAsia"/>
                <w:sz w:val="21"/>
                <w:szCs w:val="21"/>
              </w:rPr>
              <w:t>年</w:t>
            </w:r>
          </w:p>
        </w:tc>
        <w:tc>
          <w:tcPr>
            <w:tcW w:w="1213" w:type="pct"/>
            <w:gridSpan w:val="3"/>
            <w:vAlign w:val="center"/>
          </w:tcPr>
          <w:p w:rsidR="00DB7C61" w:rsidRDefault="00595E81">
            <w:pPr>
              <w:pStyle w:val="-"/>
              <w:spacing w:line="240" w:lineRule="auto"/>
              <w:ind w:firstLineChars="0" w:firstLine="0"/>
              <w:jc w:val="center"/>
              <w:rPr>
                <w:sz w:val="21"/>
                <w:szCs w:val="21"/>
              </w:rPr>
            </w:pPr>
            <w:r>
              <w:rPr>
                <w:sz w:val="21"/>
                <w:szCs w:val="21"/>
              </w:rPr>
              <w:t>2022</w:t>
            </w:r>
            <w:r>
              <w:rPr>
                <w:rFonts w:hint="eastAsia"/>
                <w:sz w:val="21"/>
                <w:szCs w:val="21"/>
              </w:rPr>
              <w:t>年</w:t>
            </w:r>
          </w:p>
        </w:tc>
      </w:tr>
      <w:tr w:rsidR="00DB7C61">
        <w:trPr>
          <w:trHeight w:val="288"/>
          <w:tblHeader/>
        </w:trPr>
        <w:tc>
          <w:tcPr>
            <w:tcW w:w="1352" w:type="pct"/>
            <w:vMerge/>
            <w:vAlign w:val="center"/>
          </w:tcPr>
          <w:p w:rsidR="00DB7C61" w:rsidRDefault="00DB7C61">
            <w:pPr>
              <w:pStyle w:val="-"/>
              <w:spacing w:line="240" w:lineRule="auto"/>
              <w:ind w:firstLineChars="0" w:firstLine="0"/>
              <w:jc w:val="center"/>
              <w:rPr>
                <w:sz w:val="21"/>
                <w:szCs w:val="21"/>
              </w:rPr>
            </w:pPr>
          </w:p>
        </w:tc>
        <w:tc>
          <w:tcPr>
            <w:tcW w:w="440" w:type="pct"/>
            <w:vAlign w:val="center"/>
          </w:tcPr>
          <w:p w:rsidR="00DB7C61" w:rsidRDefault="00595E81">
            <w:pPr>
              <w:pStyle w:val="-"/>
              <w:spacing w:line="240" w:lineRule="auto"/>
              <w:ind w:firstLineChars="0" w:firstLine="0"/>
              <w:jc w:val="center"/>
              <w:rPr>
                <w:sz w:val="21"/>
                <w:szCs w:val="21"/>
              </w:rPr>
            </w:pPr>
            <w:r>
              <w:rPr>
                <w:rFonts w:hint="eastAsia"/>
                <w:sz w:val="21"/>
                <w:szCs w:val="21"/>
              </w:rPr>
              <w:t>枯大</w:t>
            </w:r>
          </w:p>
        </w:tc>
        <w:tc>
          <w:tcPr>
            <w:tcW w:w="399" w:type="pct"/>
            <w:vAlign w:val="center"/>
          </w:tcPr>
          <w:p w:rsidR="00DB7C61" w:rsidRDefault="00595E81">
            <w:pPr>
              <w:pStyle w:val="-"/>
              <w:spacing w:line="240" w:lineRule="auto"/>
              <w:ind w:firstLineChars="0" w:firstLine="0"/>
              <w:jc w:val="center"/>
              <w:rPr>
                <w:sz w:val="21"/>
                <w:szCs w:val="21"/>
              </w:rPr>
            </w:pPr>
            <w:r>
              <w:rPr>
                <w:rFonts w:hint="eastAsia"/>
                <w:sz w:val="21"/>
                <w:szCs w:val="21"/>
              </w:rPr>
              <w:t>枯小</w:t>
            </w:r>
          </w:p>
        </w:tc>
        <w:tc>
          <w:tcPr>
            <w:tcW w:w="399" w:type="pct"/>
            <w:vAlign w:val="center"/>
          </w:tcPr>
          <w:p w:rsidR="00DB7C61" w:rsidRDefault="00595E81">
            <w:pPr>
              <w:pStyle w:val="-"/>
              <w:spacing w:line="240" w:lineRule="auto"/>
              <w:ind w:firstLineChars="0" w:firstLine="0"/>
              <w:jc w:val="center"/>
              <w:rPr>
                <w:sz w:val="21"/>
                <w:szCs w:val="21"/>
              </w:rPr>
            </w:pPr>
            <w:r>
              <w:rPr>
                <w:rFonts w:hint="eastAsia"/>
                <w:sz w:val="21"/>
                <w:szCs w:val="21"/>
              </w:rPr>
              <w:t>丰小</w:t>
            </w:r>
          </w:p>
        </w:tc>
        <w:tc>
          <w:tcPr>
            <w:tcW w:w="399" w:type="pct"/>
            <w:vAlign w:val="center"/>
          </w:tcPr>
          <w:p w:rsidR="00DB7C61" w:rsidRDefault="00595E81">
            <w:pPr>
              <w:pStyle w:val="-"/>
              <w:spacing w:line="240" w:lineRule="auto"/>
              <w:ind w:firstLineChars="0" w:firstLine="0"/>
              <w:jc w:val="center"/>
              <w:rPr>
                <w:sz w:val="21"/>
                <w:szCs w:val="21"/>
              </w:rPr>
            </w:pPr>
            <w:r>
              <w:rPr>
                <w:rFonts w:hint="eastAsia"/>
                <w:sz w:val="21"/>
                <w:szCs w:val="21"/>
              </w:rPr>
              <w:t>枯大</w:t>
            </w:r>
          </w:p>
        </w:tc>
        <w:tc>
          <w:tcPr>
            <w:tcW w:w="399" w:type="pct"/>
            <w:vAlign w:val="center"/>
          </w:tcPr>
          <w:p w:rsidR="00DB7C61" w:rsidRDefault="00595E81">
            <w:pPr>
              <w:pStyle w:val="-"/>
              <w:spacing w:line="240" w:lineRule="auto"/>
              <w:ind w:firstLineChars="0" w:firstLine="0"/>
              <w:jc w:val="center"/>
              <w:rPr>
                <w:sz w:val="21"/>
                <w:szCs w:val="21"/>
              </w:rPr>
            </w:pPr>
            <w:r>
              <w:rPr>
                <w:rFonts w:hint="eastAsia"/>
                <w:sz w:val="21"/>
                <w:szCs w:val="21"/>
              </w:rPr>
              <w:t>枯小</w:t>
            </w:r>
          </w:p>
        </w:tc>
        <w:tc>
          <w:tcPr>
            <w:tcW w:w="399" w:type="pct"/>
            <w:vAlign w:val="center"/>
          </w:tcPr>
          <w:p w:rsidR="00DB7C61" w:rsidRDefault="00595E81">
            <w:pPr>
              <w:pStyle w:val="-"/>
              <w:spacing w:line="240" w:lineRule="auto"/>
              <w:ind w:firstLineChars="0" w:firstLine="0"/>
              <w:jc w:val="center"/>
              <w:rPr>
                <w:sz w:val="21"/>
                <w:szCs w:val="21"/>
              </w:rPr>
            </w:pPr>
            <w:r>
              <w:rPr>
                <w:rFonts w:hint="eastAsia"/>
                <w:sz w:val="21"/>
                <w:szCs w:val="21"/>
              </w:rPr>
              <w:t>丰小</w:t>
            </w:r>
          </w:p>
        </w:tc>
        <w:tc>
          <w:tcPr>
            <w:tcW w:w="415" w:type="pct"/>
            <w:vAlign w:val="center"/>
          </w:tcPr>
          <w:p w:rsidR="00DB7C61" w:rsidRDefault="00595E81">
            <w:pPr>
              <w:pStyle w:val="-"/>
              <w:spacing w:line="240" w:lineRule="auto"/>
              <w:ind w:firstLineChars="0" w:firstLine="0"/>
              <w:jc w:val="center"/>
              <w:rPr>
                <w:sz w:val="21"/>
                <w:szCs w:val="21"/>
              </w:rPr>
            </w:pPr>
            <w:r>
              <w:rPr>
                <w:rFonts w:hint="eastAsia"/>
                <w:sz w:val="21"/>
                <w:szCs w:val="21"/>
              </w:rPr>
              <w:t>枯大</w:t>
            </w:r>
          </w:p>
        </w:tc>
        <w:tc>
          <w:tcPr>
            <w:tcW w:w="399" w:type="pct"/>
            <w:vAlign w:val="center"/>
          </w:tcPr>
          <w:p w:rsidR="00DB7C61" w:rsidRDefault="00595E81">
            <w:pPr>
              <w:pStyle w:val="-"/>
              <w:spacing w:line="240" w:lineRule="auto"/>
              <w:ind w:firstLineChars="0" w:firstLine="0"/>
              <w:jc w:val="center"/>
              <w:rPr>
                <w:sz w:val="21"/>
                <w:szCs w:val="21"/>
              </w:rPr>
            </w:pPr>
            <w:r>
              <w:rPr>
                <w:rFonts w:hint="eastAsia"/>
                <w:sz w:val="21"/>
                <w:szCs w:val="21"/>
              </w:rPr>
              <w:t>枯小</w:t>
            </w:r>
          </w:p>
        </w:tc>
        <w:tc>
          <w:tcPr>
            <w:tcW w:w="399" w:type="pct"/>
            <w:vAlign w:val="center"/>
          </w:tcPr>
          <w:p w:rsidR="00DB7C61" w:rsidRDefault="00595E81">
            <w:pPr>
              <w:pStyle w:val="-"/>
              <w:spacing w:line="240" w:lineRule="auto"/>
              <w:ind w:firstLineChars="0" w:firstLine="0"/>
              <w:jc w:val="center"/>
              <w:rPr>
                <w:sz w:val="21"/>
                <w:szCs w:val="21"/>
              </w:rPr>
            </w:pPr>
            <w:r>
              <w:rPr>
                <w:rFonts w:hint="eastAsia"/>
                <w:sz w:val="21"/>
                <w:szCs w:val="21"/>
              </w:rPr>
              <w:t>丰小</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rFonts w:hint="eastAsia"/>
                <w:sz w:val="21"/>
                <w:szCs w:val="21"/>
              </w:rPr>
              <w:t>一、最大供电负荷</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5600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4480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3920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6200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4960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4340</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6700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 xml:space="preserve">5360 </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4690</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rFonts w:hint="eastAsia"/>
                <w:sz w:val="21"/>
                <w:szCs w:val="21"/>
              </w:rPr>
              <w:t>二、</w:t>
            </w:r>
            <w:r>
              <w:rPr>
                <w:sz w:val="21"/>
                <w:szCs w:val="21"/>
              </w:rPr>
              <w:t>220kV</w:t>
            </w:r>
            <w:r>
              <w:rPr>
                <w:rFonts w:hint="eastAsia"/>
                <w:sz w:val="21"/>
                <w:szCs w:val="21"/>
              </w:rPr>
              <w:t>及以下送出电力</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0</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0</w:t>
            </w:r>
          </w:p>
        </w:tc>
      </w:tr>
      <w:tr w:rsidR="00DB7C61">
        <w:trPr>
          <w:trHeight w:val="456"/>
        </w:trPr>
        <w:tc>
          <w:tcPr>
            <w:tcW w:w="1352" w:type="pct"/>
            <w:vAlign w:val="center"/>
          </w:tcPr>
          <w:p w:rsidR="00DB7C61" w:rsidRDefault="00595E81">
            <w:pPr>
              <w:pStyle w:val="-"/>
              <w:spacing w:line="240" w:lineRule="auto"/>
              <w:ind w:firstLineChars="0" w:firstLine="0"/>
              <w:jc w:val="center"/>
              <w:rPr>
                <w:sz w:val="21"/>
                <w:szCs w:val="21"/>
              </w:rPr>
            </w:pPr>
            <w:r>
              <w:rPr>
                <w:rFonts w:hint="eastAsia"/>
                <w:sz w:val="21"/>
                <w:szCs w:val="21"/>
              </w:rPr>
              <w:t>三、</w:t>
            </w:r>
            <w:r>
              <w:rPr>
                <w:sz w:val="21"/>
                <w:szCs w:val="21"/>
              </w:rPr>
              <w:t>220kV</w:t>
            </w:r>
            <w:r>
              <w:rPr>
                <w:rFonts w:hint="eastAsia"/>
                <w:sz w:val="21"/>
                <w:szCs w:val="21"/>
              </w:rPr>
              <w:t>及以上送入电力</w:t>
            </w:r>
            <w:r>
              <w:rPr>
                <w:sz w:val="21"/>
                <w:szCs w:val="21"/>
              </w:rPr>
              <w:t>(</w:t>
            </w:r>
            <w:r>
              <w:rPr>
                <w:rFonts w:hint="eastAsia"/>
                <w:sz w:val="21"/>
                <w:szCs w:val="21"/>
              </w:rPr>
              <w:t>惠水</w:t>
            </w:r>
            <w:r>
              <w:rPr>
                <w:sz w:val="21"/>
                <w:szCs w:val="21"/>
              </w:rPr>
              <w:t>-</w:t>
            </w:r>
            <w:r>
              <w:rPr>
                <w:rFonts w:hint="eastAsia"/>
                <w:sz w:val="21"/>
                <w:szCs w:val="21"/>
              </w:rPr>
              <w:t>罗甸</w:t>
            </w:r>
            <w:r>
              <w:rPr>
                <w:sz w:val="21"/>
                <w:szCs w:val="21"/>
              </w:rPr>
              <w:t>-</w:t>
            </w:r>
            <w:r>
              <w:rPr>
                <w:rFonts w:hint="eastAsia"/>
                <w:sz w:val="21"/>
                <w:szCs w:val="21"/>
              </w:rPr>
              <w:t>长顺</w:t>
            </w:r>
            <w:r>
              <w:rPr>
                <w:sz w:val="21"/>
                <w:szCs w:val="21"/>
              </w:rPr>
              <w:t>)</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-210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150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-240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180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300</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-280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160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250</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rFonts w:hint="eastAsia"/>
                <w:sz w:val="21"/>
                <w:szCs w:val="21"/>
              </w:rPr>
              <w:t>四、计算负荷</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5810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4330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3720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6440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4780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4040</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6980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5200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4440</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rFonts w:hint="eastAsia"/>
                <w:sz w:val="21"/>
                <w:szCs w:val="21"/>
              </w:rPr>
              <w:t>五、</w:t>
            </w:r>
            <w:r>
              <w:rPr>
                <w:sz w:val="21"/>
                <w:szCs w:val="21"/>
              </w:rPr>
              <w:t>220kV</w:t>
            </w:r>
            <w:r>
              <w:rPr>
                <w:rFonts w:hint="eastAsia"/>
                <w:sz w:val="21"/>
                <w:szCs w:val="21"/>
              </w:rPr>
              <w:t>及以下电源装机（合计）</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5015</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5015</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5015</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5015</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5015</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5015</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5015</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5015</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5015</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sz w:val="21"/>
                <w:szCs w:val="21"/>
              </w:rPr>
              <w:t>1</w:t>
            </w:r>
            <w:r>
              <w:rPr>
                <w:rFonts w:hint="eastAsia"/>
                <w:sz w:val="21"/>
                <w:szCs w:val="21"/>
              </w:rPr>
              <w:t>、火电装机</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1860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1860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1860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1860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1860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1860</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1860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1860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1860</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sz w:val="21"/>
                <w:szCs w:val="21"/>
              </w:rPr>
              <w:lastRenderedPageBreak/>
              <w:t>1</w:t>
            </w:r>
            <w:r>
              <w:rPr>
                <w:rFonts w:hint="eastAsia"/>
                <w:sz w:val="21"/>
                <w:szCs w:val="21"/>
              </w:rPr>
              <w:t>）塘寨电厂</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1200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1200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1200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1200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1200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1200</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1200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1200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1200</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sz w:val="21"/>
                <w:szCs w:val="21"/>
              </w:rPr>
              <w:t>2</w:t>
            </w:r>
            <w:r>
              <w:rPr>
                <w:rFonts w:hint="eastAsia"/>
                <w:sz w:val="21"/>
                <w:szCs w:val="21"/>
              </w:rPr>
              <w:t>）织金电厂</w:t>
            </w:r>
            <w:r>
              <w:rPr>
                <w:sz w:val="21"/>
                <w:szCs w:val="21"/>
              </w:rPr>
              <w:t>2#</w:t>
            </w:r>
            <w:r>
              <w:rPr>
                <w:rFonts w:hint="eastAsia"/>
                <w:sz w:val="21"/>
                <w:szCs w:val="21"/>
              </w:rPr>
              <w:t>机</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660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660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660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660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660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660</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660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660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660</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sz w:val="21"/>
                <w:szCs w:val="21"/>
              </w:rPr>
              <w:t>2</w:t>
            </w:r>
            <w:r>
              <w:rPr>
                <w:rFonts w:hint="eastAsia"/>
                <w:sz w:val="21"/>
                <w:szCs w:val="21"/>
              </w:rPr>
              <w:t>、</w:t>
            </w:r>
            <w:r>
              <w:rPr>
                <w:sz w:val="21"/>
                <w:szCs w:val="21"/>
              </w:rPr>
              <w:t>220kV</w:t>
            </w:r>
            <w:r>
              <w:rPr>
                <w:rFonts w:hint="eastAsia"/>
                <w:sz w:val="21"/>
                <w:szCs w:val="21"/>
              </w:rPr>
              <w:t>水电装机</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2645</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2645</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2645</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2645</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2645</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2645</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2645</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2645</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2645</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sz w:val="21"/>
                <w:szCs w:val="21"/>
              </w:rPr>
              <w:t>1</w:t>
            </w:r>
            <w:r>
              <w:rPr>
                <w:rFonts w:hint="eastAsia"/>
                <w:sz w:val="21"/>
                <w:szCs w:val="21"/>
              </w:rPr>
              <w:t>）洪家渡电站</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600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600</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600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600</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sz w:val="21"/>
                <w:szCs w:val="21"/>
              </w:rPr>
              <w:t>2</w:t>
            </w:r>
            <w:r>
              <w:rPr>
                <w:rFonts w:hint="eastAsia"/>
                <w:sz w:val="21"/>
                <w:szCs w:val="21"/>
              </w:rPr>
              <w:t>）索风营电站</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600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600</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600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600</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sz w:val="21"/>
                <w:szCs w:val="21"/>
              </w:rPr>
              <w:t>3</w:t>
            </w:r>
            <w:r>
              <w:rPr>
                <w:rFonts w:hint="eastAsia"/>
                <w:sz w:val="21"/>
                <w:szCs w:val="21"/>
              </w:rPr>
              <w:t>）东风电站</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695</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695</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695</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695</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695</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695</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695</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695</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695</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sz w:val="21"/>
                <w:szCs w:val="21"/>
              </w:rPr>
              <w:t>4</w:t>
            </w:r>
            <w:r>
              <w:rPr>
                <w:rFonts w:hint="eastAsia"/>
                <w:sz w:val="21"/>
                <w:szCs w:val="21"/>
              </w:rPr>
              <w:t>）乌江老厂</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750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750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750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750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750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750</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750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750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750</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sz w:val="21"/>
                <w:szCs w:val="21"/>
              </w:rPr>
              <w:t>3</w:t>
            </w:r>
            <w:r>
              <w:rPr>
                <w:rFonts w:hint="eastAsia"/>
                <w:sz w:val="21"/>
                <w:szCs w:val="21"/>
              </w:rPr>
              <w:t>、</w:t>
            </w:r>
            <w:r>
              <w:rPr>
                <w:sz w:val="21"/>
                <w:szCs w:val="21"/>
              </w:rPr>
              <w:t>110kV</w:t>
            </w:r>
            <w:r>
              <w:rPr>
                <w:rFonts w:hint="eastAsia"/>
                <w:sz w:val="21"/>
                <w:szCs w:val="21"/>
              </w:rPr>
              <w:t>及以下水电装机</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300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300</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300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300</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sz w:val="21"/>
                <w:szCs w:val="21"/>
              </w:rPr>
              <w:t>4</w:t>
            </w:r>
            <w:r>
              <w:rPr>
                <w:rFonts w:hint="eastAsia"/>
                <w:sz w:val="21"/>
                <w:szCs w:val="21"/>
              </w:rPr>
              <w:t>、风电装机</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180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180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180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180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180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180</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180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180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180</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sz w:val="21"/>
                <w:szCs w:val="21"/>
              </w:rPr>
              <w:t>5</w:t>
            </w:r>
            <w:r>
              <w:rPr>
                <w:rFonts w:hint="eastAsia"/>
                <w:sz w:val="21"/>
                <w:szCs w:val="21"/>
              </w:rPr>
              <w:t>、光伏</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0</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0</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sz w:val="21"/>
                <w:szCs w:val="21"/>
              </w:rPr>
              <w:t>6</w:t>
            </w:r>
            <w:r>
              <w:rPr>
                <w:rFonts w:hint="eastAsia"/>
                <w:sz w:val="21"/>
                <w:szCs w:val="21"/>
              </w:rPr>
              <w:t>、垃圾发电</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30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30</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30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30</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rFonts w:hint="eastAsia"/>
                <w:sz w:val="21"/>
                <w:szCs w:val="21"/>
              </w:rPr>
              <w:t>七、</w:t>
            </w:r>
            <w:r>
              <w:rPr>
                <w:sz w:val="21"/>
                <w:szCs w:val="21"/>
              </w:rPr>
              <w:t>220kV</w:t>
            </w:r>
            <w:r>
              <w:rPr>
                <w:rFonts w:hint="eastAsia"/>
                <w:sz w:val="21"/>
                <w:szCs w:val="21"/>
              </w:rPr>
              <w:t>及以下电源利用容量</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3167</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3167</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4059</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3167</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3167</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4059</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3167</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3167</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4059</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sz w:val="21"/>
                <w:szCs w:val="21"/>
              </w:rPr>
              <w:t>1</w:t>
            </w:r>
            <w:r>
              <w:rPr>
                <w:rFonts w:hint="eastAsia"/>
                <w:sz w:val="21"/>
                <w:szCs w:val="21"/>
              </w:rPr>
              <w:t>、火电出力</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1740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1740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1740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1740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1740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1740</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1740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1740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1740</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sz w:val="21"/>
                <w:szCs w:val="21"/>
              </w:rPr>
              <w:t>1</w:t>
            </w:r>
            <w:r>
              <w:rPr>
                <w:rFonts w:hint="eastAsia"/>
                <w:sz w:val="21"/>
                <w:szCs w:val="21"/>
              </w:rPr>
              <w:t>）塘寨电厂</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1120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1120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1120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1120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1120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1120</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1120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1120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1120</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sz w:val="21"/>
                <w:szCs w:val="21"/>
              </w:rPr>
              <w:t>2</w:t>
            </w:r>
            <w:r>
              <w:rPr>
                <w:rFonts w:hint="eastAsia"/>
                <w:sz w:val="21"/>
                <w:szCs w:val="21"/>
              </w:rPr>
              <w:t>）织金电厂</w:t>
            </w:r>
            <w:r>
              <w:rPr>
                <w:sz w:val="21"/>
                <w:szCs w:val="21"/>
              </w:rPr>
              <w:t>2#</w:t>
            </w:r>
            <w:r>
              <w:rPr>
                <w:rFonts w:hint="eastAsia"/>
                <w:sz w:val="21"/>
                <w:szCs w:val="21"/>
              </w:rPr>
              <w:t>机</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620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620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620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620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620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620</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620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620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620</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sz w:val="21"/>
                <w:szCs w:val="21"/>
              </w:rPr>
              <w:t>2</w:t>
            </w:r>
            <w:r>
              <w:rPr>
                <w:rFonts w:hint="eastAsia"/>
                <w:sz w:val="21"/>
                <w:szCs w:val="21"/>
              </w:rPr>
              <w:t>、</w:t>
            </w:r>
            <w:r>
              <w:rPr>
                <w:sz w:val="21"/>
                <w:szCs w:val="21"/>
              </w:rPr>
              <w:t>220kV</w:t>
            </w:r>
            <w:r>
              <w:rPr>
                <w:rFonts w:hint="eastAsia"/>
                <w:sz w:val="21"/>
                <w:szCs w:val="21"/>
              </w:rPr>
              <w:t>水电出力</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1280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1280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1950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1280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1280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1950</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1280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1280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1950</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sz w:val="21"/>
                <w:szCs w:val="21"/>
              </w:rPr>
              <w:t>1</w:t>
            </w:r>
            <w:r>
              <w:rPr>
                <w:rFonts w:hint="eastAsia"/>
                <w:sz w:val="21"/>
                <w:szCs w:val="21"/>
              </w:rPr>
              <w:t>）洪家渡电站</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600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200</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600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200</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sz w:val="21"/>
                <w:szCs w:val="21"/>
              </w:rPr>
              <w:t>2</w:t>
            </w:r>
            <w:r>
              <w:rPr>
                <w:rFonts w:hint="eastAsia"/>
                <w:sz w:val="21"/>
                <w:szCs w:val="21"/>
              </w:rPr>
              <w:t>）索风营电站</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200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400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400</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200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400</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sz w:val="21"/>
                <w:szCs w:val="21"/>
              </w:rPr>
              <w:t>3</w:t>
            </w:r>
            <w:r>
              <w:rPr>
                <w:rFonts w:hint="eastAsia"/>
                <w:sz w:val="21"/>
                <w:szCs w:val="21"/>
              </w:rPr>
              <w:t>）东风电站</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230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230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600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230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230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600</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230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230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600</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sz w:val="21"/>
                <w:szCs w:val="21"/>
              </w:rPr>
              <w:t>4</w:t>
            </w:r>
            <w:r>
              <w:rPr>
                <w:rFonts w:hint="eastAsia"/>
                <w:sz w:val="21"/>
                <w:szCs w:val="21"/>
              </w:rPr>
              <w:t>）乌江老厂</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250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250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750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250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250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750</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250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250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750</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sz w:val="21"/>
                <w:szCs w:val="21"/>
              </w:rPr>
              <w:t>3</w:t>
            </w:r>
            <w:r>
              <w:rPr>
                <w:rFonts w:hint="eastAsia"/>
                <w:sz w:val="21"/>
                <w:szCs w:val="21"/>
              </w:rPr>
              <w:t>、其他</w:t>
            </w:r>
            <w:r>
              <w:rPr>
                <w:sz w:val="21"/>
                <w:szCs w:val="21"/>
              </w:rPr>
              <w:t>110kV</w:t>
            </w:r>
            <w:r>
              <w:rPr>
                <w:rFonts w:hint="eastAsia"/>
                <w:sz w:val="21"/>
                <w:szCs w:val="21"/>
              </w:rPr>
              <w:t>及以下小水电</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30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270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270</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30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30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270</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sz w:val="21"/>
                <w:szCs w:val="21"/>
              </w:rPr>
              <w:t>3</w:t>
            </w:r>
            <w:r>
              <w:rPr>
                <w:rFonts w:hint="eastAsia"/>
                <w:sz w:val="21"/>
                <w:szCs w:val="21"/>
              </w:rPr>
              <w:t>、风电出力</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90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90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72</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90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90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72</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90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90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72</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sz w:val="21"/>
                <w:szCs w:val="21"/>
              </w:rPr>
              <w:t>4</w:t>
            </w:r>
            <w:r>
              <w:rPr>
                <w:rFonts w:hint="eastAsia"/>
                <w:sz w:val="21"/>
                <w:szCs w:val="21"/>
              </w:rPr>
              <w:t>、光伏出力</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0</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0</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0</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sz w:val="21"/>
                <w:szCs w:val="21"/>
              </w:rPr>
              <w:t>5</w:t>
            </w:r>
            <w:r>
              <w:rPr>
                <w:rFonts w:hint="eastAsia"/>
                <w:sz w:val="21"/>
                <w:szCs w:val="21"/>
              </w:rPr>
              <w:t>、垃圾发电</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27</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27</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27</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27</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27</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27</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27</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27</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27</w:t>
            </w:r>
          </w:p>
        </w:tc>
      </w:tr>
      <w:tr w:rsidR="00DB7C61">
        <w:trPr>
          <w:trHeight w:val="288"/>
        </w:trPr>
        <w:tc>
          <w:tcPr>
            <w:tcW w:w="1352" w:type="pct"/>
            <w:vAlign w:val="center"/>
          </w:tcPr>
          <w:p w:rsidR="00DB7C61" w:rsidRDefault="00595E81">
            <w:pPr>
              <w:pStyle w:val="-"/>
              <w:spacing w:line="240" w:lineRule="auto"/>
              <w:ind w:firstLineChars="0" w:firstLine="0"/>
              <w:jc w:val="center"/>
              <w:rPr>
                <w:sz w:val="21"/>
                <w:szCs w:val="21"/>
              </w:rPr>
            </w:pPr>
            <w:r>
              <w:rPr>
                <w:rFonts w:hint="eastAsia"/>
                <w:sz w:val="21"/>
                <w:szCs w:val="21"/>
              </w:rPr>
              <w:t>八、</w:t>
            </w:r>
            <w:r>
              <w:rPr>
                <w:sz w:val="21"/>
                <w:szCs w:val="21"/>
              </w:rPr>
              <w:t>220kV</w:t>
            </w:r>
            <w:r>
              <w:rPr>
                <w:rFonts w:hint="eastAsia"/>
                <w:sz w:val="21"/>
                <w:szCs w:val="21"/>
              </w:rPr>
              <w:t>及以上电力盈（</w:t>
            </w:r>
            <w:r>
              <w:rPr>
                <w:sz w:val="21"/>
                <w:szCs w:val="21"/>
              </w:rPr>
              <w:t>+</w:t>
            </w:r>
            <w:r>
              <w:rPr>
                <w:rFonts w:hint="eastAsia"/>
                <w:sz w:val="21"/>
                <w:szCs w:val="21"/>
              </w:rPr>
              <w:t>）亏（</w:t>
            </w:r>
            <w:r>
              <w:rPr>
                <w:sz w:val="21"/>
                <w:szCs w:val="21"/>
              </w:rPr>
              <w:t>-</w:t>
            </w:r>
            <w:r>
              <w:rPr>
                <w:rFonts w:hint="eastAsia"/>
                <w:sz w:val="21"/>
                <w:szCs w:val="21"/>
              </w:rPr>
              <w:t>）</w:t>
            </w:r>
          </w:p>
        </w:tc>
        <w:tc>
          <w:tcPr>
            <w:tcW w:w="440" w:type="pct"/>
            <w:vAlign w:val="center"/>
          </w:tcPr>
          <w:p w:rsidR="00DB7C61" w:rsidRDefault="00595E81">
            <w:pPr>
              <w:pStyle w:val="-"/>
              <w:spacing w:line="240" w:lineRule="auto"/>
              <w:ind w:firstLineChars="0" w:firstLine="0"/>
              <w:jc w:val="center"/>
              <w:rPr>
                <w:sz w:val="21"/>
                <w:szCs w:val="21"/>
              </w:rPr>
            </w:pPr>
            <w:r>
              <w:rPr>
                <w:sz w:val="21"/>
                <w:szCs w:val="21"/>
              </w:rPr>
              <w:t xml:space="preserve">-2643 </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 xml:space="preserve">-1163 </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 xml:space="preserve">339 </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 xml:space="preserve">-3273 </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 xml:space="preserve">-1613 </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 xml:space="preserve">-110 </w:t>
            </w:r>
          </w:p>
        </w:tc>
        <w:tc>
          <w:tcPr>
            <w:tcW w:w="415" w:type="pct"/>
            <w:vAlign w:val="center"/>
          </w:tcPr>
          <w:p w:rsidR="00DB7C61" w:rsidRDefault="00595E81">
            <w:pPr>
              <w:pStyle w:val="-"/>
              <w:spacing w:line="240" w:lineRule="auto"/>
              <w:ind w:firstLineChars="0" w:firstLine="0"/>
              <w:jc w:val="center"/>
              <w:rPr>
                <w:sz w:val="21"/>
                <w:szCs w:val="21"/>
              </w:rPr>
            </w:pPr>
            <w:r>
              <w:rPr>
                <w:sz w:val="21"/>
                <w:szCs w:val="21"/>
              </w:rPr>
              <w:t xml:space="preserve">-3813 </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 xml:space="preserve">-2033 </w:t>
            </w:r>
          </w:p>
        </w:tc>
        <w:tc>
          <w:tcPr>
            <w:tcW w:w="399" w:type="pct"/>
            <w:vAlign w:val="center"/>
          </w:tcPr>
          <w:p w:rsidR="00DB7C61" w:rsidRDefault="00595E81">
            <w:pPr>
              <w:pStyle w:val="-"/>
              <w:spacing w:line="240" w:lineRule="auto"/>
              <w:ind w:firstLineChars="0" w:firstLine="0"/>
              <w:jc w:val="center"/>
              <w:rPr>
                <w:sz w:val="21"/>
                <w:szCs w:val="21"/>
              </w:rPr>
            </w:pPr>
            <w:r>
              <w:rPr>
                <w:sz w:val="21"/>
                <w:szCs w:val="21"/>
              </w:rPr>
              <w:t xml:space="preserve">-381 </w:t>
            </w:r>
          </w:p>
        </w:tc>
      </w:tr>
    </w:tbl>
    <w:p w:rsidR="00DB7C61" w:rsidRDefault="00595E81">
      <w:pPr>
        <w:pStyle w:val="5f"/>
        <w:ind w:firstLine="480"/>
      </w:pPr>
      <w:r>
        <w:rPr>
          <w:rFonts w:hint="eastAsia"/>
        </w:rPr>
        <w:t>经电力平衡计算，</w:t>
      </w:r>
      <w:r>
        <w:t>2020</w:t>
      </w:r>
      <w:r>
        <w:rPr>
          <w:rFonts w:hint="eastAsia"/>
        </w:rPr>
        <w:t>年，贵阳电网在枯小与丰小期间最大缺额</w:t>
      </w:r>
      <w:r>
        <w:t>220kV</w:t>
      </w:r>
      <w:r>
        <w:rPr>
          <w:rFonts w:hint="eastAsia"/>
        </w:rPr>
        <w:t>电力分别为</w:t>
      </w:r>
      <w:r>
        <w:t>0MW~2643MW</w:t>
      </w:r>
      <w:r>
        <w:rPr>
          <w:rFonts w:hint="eastAsia"/>
        </w:rPr>
        <w:t>；</w:t>
      </w:r>
    </w:p>
    <w:p w:rsidR="00DB7C61" w:rsidRDefault="00595E81">
      <w:pPr>
        <w:pStyle w:val="5f"/>
        <w:ind w:firstLine="480"/>
      </w:pPr>
      <w:r>
        <w:t>2021</w:t>
      </w:r>
      <w:r>
        <w:rPr>
          <w:rFonts w:hint="eastAsia"/>
        </w:rPr>
        <w:t>年，贵阳电网在枯小与丰小期间最大缺额</w:t>
      </w:r>
      <w:r>
        <w:t>220kV</w:t>
      </w:r>
      <w:r>
        <w:rPr>
          <w:rFonts w:hint="eastAsia"/>
        </w:rPr>
        <w:t>电力分别为</w:t>
      </w:r>
      <w:r>
        <w:t>110MW~3273MW</w:t>
      </w:r>
      <w:r>
        <w:rPr>
          <w:rFonts w:hint="eastAsia"/>
        </w:rPr>
        <w:t>；</w:t>
      </w:r>
    </w:p>
    <w:p w:rsidR="00DB7C61" w:rsidRDefault="00595E81">
      <w:pPr>
        <w:pStyle w:val="5f"/>
        <w:ind w:firstLine="480"/>
      </w:pPr>
      <w:r>
        <w:t>2022</w:t>
      </w:r>
      <w:r>
        <w:rPr>
          <w:rFonts w:hint="eastAsia"/>
        </w:rPr>
        <w:t>年，贵阳电网在枯小与丰小期间最大缺额</w:t>
      </w:r>
      <w:r>
        <w:t>220kV</w:t>
      </w:r>
      <w:r>
        <w:rPr>
          <w:rFonts w:hint="eastAsia"/>
        </w:rPr>
        <w:t>电力分别为</w:t>
      </w:r>
      <w:r>
        <w:t>381MW~3813MW</w:t>
      </w:r>
      <w:r>
        <w:rPr>
          <w:rFonts w:hint="eastAsia"/>
        </w:rPr>
        <w:t>。</w:t>
      </w:r>
    </w:p>
    <w:p w:rsidR="00DB7C61" w:rsidRDefault="00595E81">
      <w:pPr>
        <w:pStyle w:val="5f"/>
        <w:ind w:firstLine="480"/>
      </w:pPr>
      <w:r>
        <w:rPr>
          <w:rFonts w:hint="eastAsia"/>
        </w:rPr>
        <w:t>从上表</w:t>
      </w:r>
      <w:r>
        <w:t>6.1-5</w:t>
      </w:r>
      <w:r>
        <w:rPr>
          <w:rFonts w:hint="eastAsia"/>
        </w:rPr>
        <w:t>可以看出，由于贵阳电网自身电源装机相对较少，且贵阳电网作为贵州电网的用电负荷中心，负荷与电量较大。因此，洪家渡光伏电站所发电力若送入贵阳电网，贵阳电网是有足够用电负荷进行消纳的。</w:t>
      </w:r>
    </w:p>
    <w:p w:rsidR="00DB7C61" w:rsidRDefault="004E6B88">
      <w:pPr>
        <w:pStyle w:val="3f3"/>
        <w:rPr>
          <w:lang w:eastAsia="zh-CN"/>
        </w:rPr>
      </w:pPr>
      <w:r>
        <w:rPr>
          <w:rFonts w:hint="eastAsia"/>
          <w:lang w:eastAsia="zh-CN"/>
        </w:rPr>
        <w:lastRenderedPageBreak/>
        <w:t>2</w:t>
      </w:r>
      <w:r w:rsidR="00595E81">
        <w:rPr>
          <w:lang w:eastAsia="zh-CN"/>
        </w:rPr>
        <w:t xml:space="preserve">.1.4  </w:t>
      </w:r>
      <w:r w:rsidR="00595E81">
        <w:rPr>
          <w:rFonts w:hint="eastAsia"/>
          <w:lang w:eastAsia="zh-CN"/>
        </w:rPr>
        <w:t>接入电力系统方案</w:t>
      </w:r>
    </w:p>
    <w:p w:rsidR="00DB7C61" w:rsidRDefault="00595E81">
      <w:pPr>
        <w:pStyle w:val="5f"/>
        <w:ind w:firstLine="480"/>
      </w:pPr>
      <w:r>
        <w:rPr>
          <w:rFonts w:hint="eastAsia"/>
        </w:rPr>
        <w:t>贵州华电洪家渡水光互补黔西光伏电站、织金光伏电站与洪家渡水电站属于同一业主，洪家渡水电站总机容量</w:t>
      </w:r>
      <w:r>
        <w:t>3</w:t>
      </w:r>
      <w:r>
        <w:rPr>
          <w:rFonts w:hint="eastAsia"/>
        </w:rPr>
        <w:t>×</w:t>
      </w:r>
      <w:r>
        <w:t>200MW</w:t>
      </w:r>
      <w:r>
        <w:rPr>
          <w:rFonts w:hint="eastAsia"/>
        </w:rPr>
        <w:t>。洪家渡水电站采用单母线分段接线型式，共有</w:t>
      </w:r>
      <w:r>
        <w:t>3</w:t>
      </w:r>
      <w:r>
        <w:rPr>
          <w:rFonts w:hint="eastAsia"/>
        </w:rPr>
        <w:t>段</w:t>
      </w:r>
      <w:r>
        <w:t>220kV</w:t>
      </w:r>
      <w:r>
        <w:rPr>
          <w:rFonts w:hint="eastAsia"/>
        </w:rPr>
        <w:t>母线及</w:t>
      </w:r>
      <w:r>
        <w:t>2</w:t>
      </w:r>
      <w:r>
        <w:rPr>
          <w:rFonts w:hint="eastAsia"/>
        </w:rPr>
        <w:t>个母联间隔，每段母线设置</w:t>
      </w:r>
      <w:r>
        <w:t>1</w:t>
      </w:r>
      <w:r>
        <w:rPr>
          <w:rFonts w:hint="eastAsia"/>
        </w:rPr>
        <w:t>个</w:t>
      </w:r>
      <w:r>
        <w:t>PT</w:t>
      </w:r>
      <w:r>
        <w:rPr>
          <w:rFonts w:hint="eastAsia"/>
        </w:rPr>
        <w:t>间隔。洪家渡水电站一期工程安装</w:t>
      </w:r>
      <w:r>
        <w:t>3</w:t>
      </w:r>
      <w:r>
        <w:rPr>
          <w:rFonts w:hint="eastAsia"/>
        </w:rPr>
        <w:t>回主变进线间隔分别接至</w:t>
      </w:r>
      <w:r>
        <w:t>3</w:t>
      </w:r>
      <w:r>
        <w:rPr>
          <w:rFonts w:hint="eastAsia"/>
        </w:rPr>
        <w:t>段</w:t>
      </w:r>
      <w:r>
        <w:t>220kV</w:t>
      </w:r>
      <w:r>
        <w:rPr>
          <w:rFonts w:hint="eastAsia"/>
        </w:rPr>
        <w:t>母线，且安装有</w:t>
      </w:r>
      <w:r>
        <w:t>2</w:t>
      </w:r>
      <w:r>
        <w:rPr>
          <w:rFonts w:hint="eastAsia"/>
        </w:rPr>
        <w:t>回出线间隔送至洪站变，供电贵阳，送出线路型号为</w:t>
      </w:r>
      <w:r>
        <w:t>LGJQ-2×500mm²</w:t>
      </w:r>
      <w:r>
        <w:rPr>
          <w:rFonts w:hint="eastAsia"/>
        </w:rPr>
        <w:t>。另外，一期工程考虑扩建，并预留有</w:t>
      </w:r>
      <w:r>
        <w:t>1</w:t>
      </w:r>
      <w:r>
        <w:rPr>
          <w:rFonts w:hint="eastAsia"/>
        </w:rPr>
        <w:t>回</w:t>
      </w:r>
      <w:r>
        <w:t>220kV GIS</w:t>
      </w:r>
      <w:r>
        <w:rPr>
          <w:rFonts w:hint="eastAsia"/>
        </w:rPr>
        <w:t>装置安装位置，并接至第</w:t>
      </w:r>
      <w:r>
        <w:t>3</w:t>
      </w:r>
      <w:r>
        <w:rPr>
          <w:rFonts w:hint="eastAsia"/>
        </w:rPr>
        <w:t>段</w:t>
      </w:r>
      <w:r>
        <w:t>220kV</w:t>
      </w:r>
      <w:r>
        <w:rPr>
          <w:rFonts w:hint="eastAsia"/>
        </w:rPr>
        <w:t>母线。洪家渡水电站</w:t>
      </w:r>
      <w:r>
        <w:t>GIS</w:t>
      </w:r>
      <w:r>
        <w:rPr>
          <w:rFonts w:hint="eastAsia"/>
        </w:rPr>
        <w:t>主要设备参数如下表所示：</w:t>
      </w:r>
    </w:p>
    <w:p w:rsidR="00DB7C61" w:rsidRDefault="00595E81">
      <w:pPr>
        <w:pStyle w:val="66"/>
        <w:rPr>
          <w:b/>
        </w:rPr>
      </w:pPr>
      <w:r>
        <w:rPr>
          <w:rFonts w:hint="eastAsia"/>
        </w:rPr>
        <w:t>表</w:t>
      </w:r>
      <w:r>
        <w:t xml:space="preserve">6.1-6  </w:t>
      </w:r>
      <w:r>
        <w:rPr>
          <w:rFonts w:hint="eastAsia"/>
        </w:rPr>
        <w:t>洪家渡水电站</w:t>
      </w:r>
      <w:r>
        <w:t>GIS</w:t>
      </w:r>
      <w:r>
        <w:rPr>
          <w:rFonts w:hint="eastAsia"/>
        </w:rPr>
        <w:t>设备参数</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958"/>
        <w:gridCol w:w="4988"/>
      </w:tblGrid>
      <w:tr w:rsidR="00DB7C61">
        <w:trPr>
          <w:cantSplit/>
          <w:trHeight w:val="232"/>
          <w:jc w:val="center"/>
        </w:trPr>
        <w:tc>
          <w:tcPr>
            <w:tcW w:w="2212" w:type="pct"/>
            <w:vAlign w:val="center"/>
          </w:tcPr>
          <w:p w:rsidR="00DB7C61" w:rsidRDefault="00595E81">
            <w:pPr>
              <w:pStyle w:val="-"/>
              <w:ind w:firstLineChars="0" w:firstLine="0"/>
              <w:jc w:val="center"/>
              <w:rPr>
                <w:sz w:val="21"/>
                <w:szCs w:val="21"/>
              </w:rPr>
            </w:pPr>
            <w:r>
              <w:rPr>
                <w:sz w:val="21"/>
                <w:szCs w:val="21"/>
              </w:rPr>
              <w:t>隔离开关</w:t>
            </w:r>
          </w:p>
        </w:tc>
        <w:tc>
          <w:tcPr>
            <w:tcW w:w="2788" w:type="pct"/>
            <w:vAlign w:val="center"/>
          </w:tcPr>
          <w:p w:rsidR="00DB7C61" w:rsidRDefault="00595E81">
            <w:pPr>
              <w:pStyle w:val="-"/>
              <w:ind w:firstLineChars="0" w:firstLine="0"/>
              <w:rPr>
                <w:sz w:val="21"/>
                <w:szCs w:val="21"/>
              </w:rPr>
            </w:pPr>
            <w:r>
              <w:rPr>
                <w:sz w:val="21"/>
                <w:szCs w:val="21"/>
              </w:rPr>
              <w:t>220kV</w:t>
            </w:r>
            <w:r>
              <w:rPr>
                <w:sz w:val="21"/>
                <w:szCs w:val="21"/>
              </w:rPr>
              <w:t>，</w:t>
            </w:r>
            <w:r>
              <w:rPr>
                <w:sz w:val="21"/>
                <w:szCs w:val="21"/>
              </w:rPr>
              <w:t>2500A</w:t>
            </w:r>
          </w:p>
        </w:tc>
      </w:tr>
      <w:tr w:rsidR="00DB7C61">
        <w:trPr>
          <w:cantSplit/>
          <w:jc w:val="center"/>
        </w:trPr>
        <w:tc>
          <w:tcPr>
            <w:tcW w:w="2212" w:type="pct"/>
            <w:vAlign w:val="center"/>
          </w:tcPr>
          <w:p w:rsidR="00DB7C61" w:rsidRDefault="00595E81">
            <w:pPr>
              <w:pStyle w:val="-"/>
              <w:ind w:firstLineChars="0" w:firstLine="0"/>
              <w:jc w:val="center"/>
              <w:rPr>
                <w:sz w:val="21"/>
                <w:szCs w:val="21"/>
              </w:rPr>
            </w:pPr>
            <w:r>
              <w:rPr>
                <w:sz w:val="21"/>
                <w:szCs w:val="21"/>
              </w:rPr>
              <w:t>接地开关及快速接地开关</w:t>
            </w:r>
          </w:p>
        </w:tc>
        <w:tc>
          <w:tcPr>
            <w:tcW w:w="2788" w:type="pct"/>
            <w:vAlign w:val="center"/>
          </w:tcPr>
          <w:p w:rsidR="00DB7C61" w:rsidRDefault="00595E81">
            <w:pPr>
              <w:pStyle w:val="-"/>
              <w:ind w:firstLineChars="0" w:firstLine="0"/>
              <w:rPr>
                <w:sz w:val="21"/>
                <w:szCs w:val="21"/>
              </w:rPr>
            </w:pPr>
            <w:r>
              <w:rPr>
                <w:sz w:val="21"/>
                <w:szCs w:val="21"/>
              </w:rPr>
              <w:t>220kV</w:t>
            </w:r>
          </w:p>
        </w:tc>
      </w:tr>
      <w:tr w:rsidR="00DB7C61">
        <w:trPr>
          <w:cantSplit/>
          <w:jc w:val="center"/>
        </w:trPr>
        <w:tc>
          <w:tcPr>
            <w:tcW w:w="2212" w:type="pct"/>
            <w:vAlign w:val="center"/>
          </w:tcPr>
          <w:p w:rsidR="00DB7C61" w:rsidRDefault="00595E81">
            <w:pPr>
              <w:pStyle w:val="-"/>
              <w:ind w:firstLineChars="0" w:firstLine="0"/>
              <w:jc w:val="center"/>
              <w:rPr>
                <w:sz w:val="21"/>
                <w:szCs w:val="21"/>
              </w:rPr>
            </w:pPr>
            <w:r>
              <w:rPr>
                <w:sz w:val="21"/>
                <w:szCs w:val="21"/>
              </w:rPr>
              <w:t>断路器</w:t>
            </w:r>
          </w:p>
        </w:tc>
        <w:tc>
          <w:tcPr>
            <w:tcW w:w="2788" w:type="pct"/>
            <w:vAlign w:val="center"/>
          </w:tcPr>
          <w:p w:rsidR="00DB7C61" w:rsidRDefault="00595E81">
            <w:pPr>
              <w:pStyle w:val="-"/>
              <w:ind w:firstLineChars="0" w:firstLine="0"/>
              <w:rPr>
                <w:sz w:val="21"/>
                <w:szCs w:val="21"/>
              </w:rPr>
            </w:pPr>
            <w:r>
              <w:rPr>
                <w:sz w:val="21"/>
                <w:szCs w:val="21"/>
              </w:rPr>
              <w:t>220kV</w:t>
            </w:r>
            <w:r>
              <w:rPr>
                <w:sz w:val="21"/>
                <w:szCs w:val="21"/>
              </w:rPr>
              <w:t>，</w:t>
            </w:r>
            <w:r>
              <w:rPr>
                <w:sz w:val="21"/>
                <w:szCs w:val="21"/>
              </w:rPr>
              <w:t>2500A</w:t>
            </w:r>
            <w:r>
              <w:rPr>
                <w:sz w:val="21"/>
                <w:szCs w:val="21"/>
              </w:rPr>
              <w:t>，</w:t>
            </w:r>
            <w:r>
              <w:rPr>
                <w:sz w:val="21"/>
                <w:szCs w:val="21"/>
              </w:rPr>
              <w:t>40kA</w:t>
            </w:r>
          </w:p>
        </w:tc>
      </w:tr>
      <w:tr w:rsidR="00DB7C61">
        <w:trPr>
          <w:cantSplit/>
          <w:jc w:val="center"/>
        </w:trPr>
        <w:tc>
          <w:tcPr>
            <w:tcW w:w="2212" w:type="pct"/>
            <w:vAlign w:val="center"/>
          </w:tcPr>
          <w:p w:rsidR="00DB7C61" w:rsidRDefault="00595E81">
            <w:pPr>
              <w:pStyle w:val="-"/>
              <w:ind w:firstLineChars="0" w:firstLine="0"/>
              <w:jc w:val="center"/>
              <w:rPr>
                <w:sz w:val="21"/>
                <w:szCs w:val="21"/>
              </w:rPr>
            </w:pPr>
            <w:r>
              <w:rPr>
                <w:sz w:val="21"/>
                <w:szCs w:val="21"/>
              </w:rPr>
              <w:t>SF6</w:t>
            </w:r>
            <w:r>
              <w:rPr>
                <w:sz w:val="21"/>
                <w:szCs w:val="21"/>
              </w:rPr>
              <w:t>管母线</w:t>
            </w:r>
          </w:p>
        </w:tc>
        <w:tc>
          <w:tcPr>
            <w:tcW w:w="2788" w:type="pct"/>
            <w:vAlign w:val="center"/>
          </w:tcPr>
          <w:p w:rsidR="00DB7C61" w:rsidRDefault="00595E81">
            <w:pPr>
              <w:pStyle w:val="-"/>
              <w:ind w:firstLineChars="0" w:firstLine="0"/>
              <w:jc w:val="left"/>
              <w:rPr>
                <w:sz w:val="21"/>
                <w:szCs w:val="21"/>
              </w:rPr>
            </w:pPr>
            <w:r>
              <w:rPr>
                <w:sz w:val="21"/>
                <w:szCs w:val="21"/>
              </w:rPr>
              <w:t>220kV</w:t>
            </w:r>
            <w:r>
              <w:rPr>
                <w:sz w:val="21"/>
                <w:szCs w:val="21"/>
              </w:rPr>
              <w:t>，</w:t>
            </w:r>
            <w:r>
              <w:rPr>
                <w:sz w:val="21"/>
                <w:szCs w:val="21"/>
              </w:rPr>
              <w:t>2500A</w:t>
            </w:r>
          </w:p>
        </w:tc>
      </w:tr>
      <w:tr w:rsidR="00DB7C61">
        <w:trPr>
          <w:cantSplit/>
          <w:jc w:val="center"/>
        </w:trPr>
        <w:tc>
          <w:tcPr>
            <w:tcW w:w="2212" w:type="pct"/>
            <w:vAlign w:val="center"/>
          </w:tcPr>
          <w:p w:rsidR="00DB7C61" w:rsidRDefault="00595E81">
            <w:pPr>
              <w:pStyle w:val="-"/>
              <w:ind w:firstLineChars="0" w:firstLine="0"/>
              <w:jc w:val="center"/>
              <w:rPr>
                <w:sz w:val="21"/>
                <w:szCs w:val="21"/>
              </w:rPr>
            </w:pPr>
            <w:r>
              <w:rPr>
                <w:sz w:val="21"/>
                <w:szCs w:val="21"/>
              </w:rPr>
              <w:t>母联间隔电流互感器</w:t>
            </w:r>
          </w:p>
        </w:tc>
        <w:tc>
          <w:tcPr>
            <w:tcW w:w="2788" w:type="pct"/>
            <w:vAlign w:val="center"/>
          </w:tcPr>
          <w:p w:rsidR="00DB7C61" w:rsidRDefault="00595E81">
            <w:pPr>
              <w:pStyle w:val="-"/>
              <w:ind w:firstLineChars="0" w:firstLine="0"/>
              <w:jc w:val="left"/>
              <w:rPr>
                <w:sz w:val="21"/>
                <w:szCs w:val="21"/>
              </w:rPr>
            </w:pPr>
            <w:r>
              <w:rPr>
                <w:sz w:val="21"/>
                <w:szCs w:val="21"/>
              </w:rPr>
              <w:t>220kV,800-1600/1A,5P20</w:t>
            </w:r>
            <w:r>
              <w:rPr>
                <w:sz w:val="21"/>
                <w:szCs w:val="21"/>
              </w:rPr>
              <w:t>，</w:t>
            </w:r>
            <w:r>
              <w:rPr>
                <w:sz w:val="21"/>
                <w:szCs w:val="21"/>
              </w:rPr>
              <w:t>30VA</w:t>
            </w:r>
          </w:p>
        </w:tc>
      </w:tr>
      <w:tr w:rsidR="00DB7C61">
        <w:trPr>
          <w:cantSplit/>
          <w:jc w:val="center"/>
        </w:trPr>
        <w:tc>
          <w:tcPr>
            <w:tcW w:w="2212" w:type="pct"/>
            <w:vAlign w:val="center"/>
          </w:tcPr>
          <w:p w:rsidR="00DB7C61" w:rsidRDefault="00595E81">
            <w:pPr>
              <w:pStyle w:val="-"/>
              <w:ind w:firstLineChars="0" w:firstLine="0"/>
              <w:jc w:val="center"/>
              <w:rPr>
                <w:sz w:val="21"/>
                <w:szCs w:val="21"/>
              </w:rPr>
            </w:pPr>
            <w:r>
              <w:rPr>
                <w:sz w:val="21"/>
                <w:szCs w:val="21"/>
              </w:rPr>
              <w:t>主变间隔电流互感器</w:t>
            </w:r>
          </w:p>
        </w:tc>
        <w:tc>
          <w:tcPr>
            <w:tcW w:w="2788" w:type="pct"/>
            <w:vAlign w:val="center"/>
          </w:tcPr>
          <w:p w:rsidR="00DB7C61" w:rsidRDefault="00595E81">
            <w:pPr>
              <w:pStyle w:val="-"/>
              <w:ind w:firstLineChars="0" w:firstLine="0"/>
              <w:jc w:val="left"/>
              <w:rPr>
                <w:sz w:val="21"/>
                <w:szCs w:val="21"/>
              </w:rPr>
            </w:pPr>
            <w:r>
              <w:rPr>
                <w:sz w:val="21"/>
                <w:szCs w:val="21"/>
              </w:rPr>
              <w:t>220kV,800/1A,10P20</w:t>
            </w:r>
            <w:r>
              <w:rPr>
                <w:sz w:val="21"/>
                <w:szCs w:val="21"/>
              </w:rPr>
              <w:t>，</w:t>
            </w:r>
            <w:r>
              <w:rPr>
                <w:sz w:val="21"/>
                <w:szCs w:val="21"/>
              </w:rPr>
              <w:t>30VA</w:t>
            </w:r>
          </w:p>
        </w:tc>
      </w:tr>
      <w:tr w:rsidR="00DB7C61">
        <w:trPr>
          <w:cantSplit/>
          <w:jc w:val="center"/>
        </w:trPr>
        <w:tc>
          <w:tcPr>
            <w:tcW w:w="2212" w:type="pct"/>
            <w:vAlign w:val="center"/>
          </w:tcPr>
          <w:p w:rsidR="00DB7C61" w:rsidRDefault="00595E81">
            <w:pPr>
              <w:pStyle w:val="-"/>
              <w:ind w:firstLineChars="0" w:firstLine="0"/>
              <w:jc w:val="center"/>
              <w:rPr>
                <w:sz w:val="21"/>
                <w:szCs w:val="21"/>
              </w:rPr>
            </w:pPr>
            <w:r>
              <w:rPr>
                <w:sz w:val="21"/>
                <w:szCs w:val="21"/>
              </w:rPr>
              <w:t>出线间隔电流互感器</w:t>
            </w:r>
          </w:p>
        </w:tc>
        <w:tc>
          <w:tcPr>
            <w:tcW w:w="2788" w:type="pct"/>
            <w:vAlign w:val="center"/>
          </w:tcPr>
          <w:p w:rsidR="00DB7C61" w:rsidRDefault="00595E81">
            <w:pPr>
              <w:pStyle w:val="-"/>
              <w:ind w:firstLineChars="0" w:firstLine="0"/>
              <w:jc w:val="left"/>
              <w:rPr>
                <w:sz w:val="21"/>
                <w:szCs w:val="21"/>
              </w:rPr>
            </w:pPr>
            <w:r>
              <w:rPr>
                <w:sz w:val="21"/>
                <w:szCs w:val="21"/>
              </w:rPr>
              <w:t>220kV,1600--2400/1A,5P20, 30VA</w:t>
            </w:r>
          </w:p>
        </w:tc>
      </w:tr>
      <w:tr w:rsidR="00DB7C61">
        <w:trPr>
          <w:cantSplit/>
          <w:trHeight w:val="1092"/>
          <w:jc w:val="center"/>
        </w:trPr>
        <w:tc>
          <w:tcPr>
            <w:tcW w:w="2212" w:type="pct"/>
            <w:vAlign w:val="center"/>
          </w:tcPr>
          <w:p w:rsidR="00DB7C61" w:rsidRDefault="00595E81">
            <w:pPr>
              <w:pStyle w:val="-"/>
              <w:ind w:firstLineChars="0" w:firstLine="0"/>
              <w:jc w:val="center"/>
              <w:rPr>
                <w:sz w:val="21"/>
                <w:szCs w:val="21"/>
              </w:rPr>
            </w:pPr>
            <w:r>
              <w:rPr>
                <w:sz w:val="21"/>
                <w:szCs w:val="21"/>
              </w:rPr>
              <w:t>母线电压互感器</w:t>
            </w:r>
          </w:p>
        </w:tc>
        <w:tc>
          <w:tcPr>
            <w:tcW w:w="2788" w:type="pct"/>
            <w:vAlign w:val="center"/>
          </w:tcPr>
          <w:p w:rsidR="00DB7C61" w:rsidRDefault="00595E81">
            <w:pPr>
              <w:pStyle w:val="-"/>
              <w:ind w:firstLineChars="0" w:firstLine="0"/>
              <w:jc w:val="left"/>
              <w:rPr>
                <w:sz w:val="21"/>
                <w:szCs w:val="21"/>
              </w:rPr>
            </w:pPr>
            <w:r>
              <w:rPr>
                <w:sz w:val="21"/>
                <w:szCs w:val="21"/>
              </w:rPr>
              <w:t>0.2/0.5/3P</w:t>
            </w:r>
            <w:r>
              <w:rPr>
                <w:sz w:val="21"/>
                <w:szCs w:val="21"/>
              </w:rPr>
              <w:t>，</w:t>
            </w:r>
            <w:r>
              <w:rPr>
                <w:sz w:val="21"/>
                <w:szCs w:val="21"/>
              </w:rPr>
              <w:t>150/150/150VA</w:t>
            </w:r>
          </w:p>
          <w:p w:rsidR="00DB7C61" w:rsidRDefault="003536A0">
            <w:pPr>
              <w:pStyle w:val="-"/>
              <w:ind w:firstLineChars="0" w:firstLine="0"/>
              <w:jc w:val="left"/>
              <w:rPr>
                <w:sz w:val="21"/>
                <w:szCs w:val="21"/>
              </w:rPr>
            </w:pPr>
            <m:oMathPara>
              <m:oMathParaPr>
                <m:jc m:val="left"/>
              </m:oMathParaPr>
              <m:oMath>
                <m:f>
                  <m:fPr>
                    <m:ctrlPr>
                      <w:rPr>
                        <w:rFonts w:ascii="Cambria Math" w:hAnsi="Cambria Math"/>
                        <w:sz w:val="21"/>
                        <w:szCs w:val="21"/>
                      </w:rPr>
                    </m:ctrlPr>
                  </m:fPr>
                  <m:num>
                    <m:r>
                      <w:rPr>
                        <w:rFonts w:ascii="Cambria Math" w:hAnsi="Cambria Math"/>
                        <w:sz w:val="21"/>
                        <w:szCs w:val="21"/>
                      </w:rPr>
                      <m:t>220</m:t>
                    </m:r>
                  </m:num>
                  <m:den>
                    <m:rad>
                      <m:radPr>
                        <m:degHide m:val="on"/>
                        <m:ctrlPr>
                          <w:rPr>
                            <w:rFonts w:ascii="Cambria Math" w:hAnsi="Cambria Math"/>
                            <w:i/>
                            <w:sz w:val="21"/>
                            <w:szCs w:val="21"/>
                          </w:rPr>
                        </m:ctrlPr>
                      </m:radPr>
                      <m:deg/>
                      <m:e>
                        <m:r>
                          <w:rPr>
                            <w:rFonts w:ascii="Cambria Math" w:hAnsi="Cambria Math"/>
                            <w:sz w:val="21"/>
                            <w:szCs w:val="21"/>
                          </w:rPr>
                          <m:t>3</m:t>
                        </m:r>
                      </m:e>
                    </m:rad>
                  </m:den>
                </m:f>
                <m:r>
                  <w:rPr>
                    <w:rFonts w:ascii="Cambria Math" w:hAnsi="Cambria Math"/>
                    <w:sz w:val="21"/>
                    <w:szCs w:val="21"/>
                  </w:rPr>
                  <m:t>/</m:t>
                </m:r>
                <m:f>
                  <m:fPr>
                    <m:ctrlPr>
                      <w:rPr>
                        <w:rFonts w:ascii="Cambria Math" w:hAnsi="Cambria Math"/>
                        <w:sz w:val="21"/>
                        <w:szCs w:val="21"/>
                      </w:rPr>
                    </m:ctrlPr>
                  </m:fPr>
                  <m:num>
                    <m:r>
                      <w:rPr>
                        <w:rFonts w:ascii="Cambria Math" w:hAnsi="Cambria Math"/>
                        <w:sz w:val="21"/>
                        <w:szCs w:val="21"/>
                      </w:rPr>
                      <m:t>0.1</m:t>
                    </m:r>
                  </m:num>
                  <m:den>
                    <m:rad>
                      <m:radPr>
                        <m:degHide m:val="on"/>
                        <m:ctrlPr>
                          <w:rPr>
                            <w:rFonts w:ascii="Cambria Math" w:hAnsi="Cambria Math"/>
                            <w:i/>
                            <w:sz w:val="21"/>
                            <w:szCs w:val="21"/>
                          </w:rPr>
                        </m:ctrlPr>
                      </m:radPr>
                      <m:deg/>
                      <m:e>
                        <m:r>
                          <w:rPr>
                            <w:rFonts w:ascii="Cambria Math" w:hAnsi="Cambria Math"/>
                            <w:sz w:val="21"/>
                            <w:szCs w:val="21"/>
                          </w:rPr>
                          <m:t>3</m:t>
                        </m:r>
                      </m:e>
                    </m:rad>
                  </m:den>
                </m:f>
                <m:r>
                  <w:rPr>
                    <w:rFonts w:ascii="Cambria Math" w:hAnsi="Cambria Math"/>
                    <w:sz w:val="21"/>
                    <w:szCs w:val="21"/>
                  </w:rPr>
                  <m:t>/</m:t>
                </m:r>
                <m:f>
                  <m:fPr>
                    <m:ctrlPr>
                      <w:rPr>
                        <w:rFonts w:ascii="Cambria Math" w:hAnsi="Cambria Math"/>
                        <w:sz w:val="21"/>
                        <w:szCs w:val="21"/>
                      </w:rPr>
                    </m:ctrlPr>
                  </m:fPr>
                  <m:num>
                    <m:r>
                      <w:rPr>
                        <w:rFonts w:ascii="Cambria Math" w:hAnsi="Cambria Math"/>
                        <w:sz w:val="21"/>
                        <w:szCs w:val="21"/>
                      </w:rPr>
                      <m:t>0.1</m:t>
                    </m:r>
                  </m:num>
                  <m:den>
                    <m:rad>
                      <m:radPr>
                        <m:degHide m:val="on"/>
                        <m:ctrlPr>
                          <w:rPr>
                            <w:rFonts w:ascii="Cambria Math" w:hAnsi="Cambria Math"/>
                            <w:i/>
                            <w:sz w:val="21"/>
                            <w:szCs w:val="21"/>
                          </w:rPr>
                        </m:ctrlPr>
                      </m:radPr>
                      <m:deg/>
                      <m:e>
                        <m:r>
                          <w:rPr>
                            <w:rFonts w:ascii="Cambria Math" w:hAnsi="Cambria Math"/>
                            <w:sz w:val="21"/>
                            <w:szCs w:val="21"/>
                          </w:rPr>
                          <m:t>3</m:t>
                        </m:r>
                      </m:e>
                    </m:rad>
                  </m:den>
                </m:f>
                <m:r>
                  <w:rPr>
                    <w:rFonts w:ascii="Cambria Math" w:hAnsi="Cambria Math"/>
                    <w:sz w:val="21"/>
                    <w:szCs w:val="21"/>
                  </w:rPr>
                  <m:t>/</m:t>
                </m:r>
                <m:r>
                  <m:rPr>
                    <m:sty m:val="p"/>
                  </m:rPr>
                  <w:rPr>
                    <w:rFonts w:ascii="Cambria Math" w:hAnsi="Cambria Math"/>
                    <w:sz w:val="21"/>
                    <w:szCs w:val="21"/>
                  </w:rPr>
                  <m:t>0.1kV</m:t>
                </m:r>
              </m:oMath>
            </m:oMathPara>
          </w:p>
        </w:tc>
      </w:tr>
      <w:tr w:rsidR="00DB7C61">
        <w:trPr>
          <w:cantSplit/>
          <w:trHeight w:val="1092"/>
          <w:jc w:val="center"/>
        </w:trPr>
        <w:tc>
          <w:tcPr>
            <w:tcW w:w="2212" w:type="pct"/>
            <w:vAlign w:val="center"/>
          </w:tcPr>
          <w:p w:rsidR="00DB7C61" w:rsidRDefault="00595E81">
            <w:pPr>
              <w:pStyle w:val="-"/>
              <w:ind w:firstLineChars="0" w:firstLine="0"/>
              <w:jc w:val="center"/>
              <w:rPr>
                <w:sz w:val="21"/>
                <w:szCs w:val="21"/>
              </w:rPr>
            </w:pPr>
            <w:r>
              <w:rPr>
                <w:sz w:val="21"/>
                <w:szCs w:val="21"/>
              </w:rPr>
              <w:t>出线电压互感器</w:t>
            </w:r>
          </w:p>
        </w:tc>
        <w:tc>
          <w:tcPr>
            <w:tcW w:w="2788" w:type="pct"/>
            <w:vAlign w:val="center"/>
          </w:tcPr>
          <w:p w:rsidR="00DB7C61" w:rsidRDefault="00595E81">
            <w:pPr>
              <w:pStyle w:val="-"/>
              <w:ind w:firstLineChars="0" w:firstLine="0"/>
              <w:jc w:val="left"/>
              <w:rPr>
                <w:sz w:val="21"/>
                <w:szCs w:val="21"/>
              </w:rPr>
            </w:pPr>
            <w:r>
              <w:rPr>
                <w:sz w:val="21"/>
                <w:szCs w:val="21"/>
              </w:rPr>
              <w:t>TYD 220/</w:t>
            </w:r>
            <m:oMath>
              <m:rad>
                <m:radPr>
                  <m:degHide m:val="on"/>
                  <m:ctrlPr>
                    <w:rPr>
                      <w:rFonts w:ascii="Cambria Math" w:hAnsi="Cambria Math"/>
                      <w:i/>
                      <w:sz w:val="21"/>
                      <w:szCs w:val="21"/>
                    </w:rPr>
                  </m:ctrlPr>
                </m:radPr>
                <m:deg/>
                <m:e>
                  <m:r>
                    <w:rPr>
                      <w:rFonts w:ascii="Cambria Math" w:hAnsi="Cambria Math"/>
                      <w:sz w:val="21"/>
                      <w:szCs w:val="21"/>
                    </w:rPr>
                    <m:t>3</m:t>
                  </m:r>
                </m:e>
              </m:rad>
            </m:oMath>
            <w:r>
              <w:rPr>
                <w:sz w:val="21"/>
                <w:szCs w:val="21"/>
              </w:rPr>
              <w:t xml:space="preserve">  </w:t>
            </w:r>
            <m:r>
              <m:rPr>
                <m:sty m:val="p"/>
              </m:rPr>
              <w:rPr>
                <w:rFonts w:ascii="Cambria Math" w:hAnsi="Cambria Math"/>
                <w:sz w:val="21"/>
                <w:szCs w:val="21"/>
              </w:rPr>
              <w:br/>
            </m:r>
            <m:oMathPara>
              <m:oMathParaPr>
                <m:jc m:val="left"/>
              </m:oMathParaPr>
              <m:oMath>
                <m:f>
                  <m:fPr>
                    <m:ctrlPr>
                      <w:rPr>
                        <w:rFonts w:ascii="Cambria Math" w:hAnsi="Cambria Math"/>
                        <w:sz w:val="21"/>
                        <w:szCs w:val="21"/>
                      </w:rPr>
                    </m:ctrlPr>
                  </m:fPr>
                  <m:num>
                    <m:r>
                      <w:rPr>
                        <w:rFonts w:ascii="Cambria Math" w:hAnsi="Cambria Math"/>
                        <w:sz w:val="21"/>
                        <w:szCs w:val="21"/>
                      </w:rPr>
                      <m:t>220</m:t>
                    </m:r>
                  </m:num>
                  <m:den>
                    <m:rad>
                      <m:radPr>
                        <m:degHide m:val="on"/>
                        <m:ctrlPr>
                          <w:rPr>
                            <w:rFonts w:ascii="Cambria Math" w:hAnsi="Cambria Math"/>
                            <w:i/>
                            <w:sz w:val="21"/>
                            <w:szCs w:val="21"/>
                          </w:rPr>
                        </m:ctrlPr>
                      </m:radPr>
                      <m:deg/>
                      <m:e>
                        <m:r>
                          <w:rPr>
                            <w:rFonts w:ascii="Cambria Math" w:hAnsi="Cambria Math"/>
                            <w:sz w:val="21"/>
                            <w:szCs w:val="21"/>
                          </w:rPr>
                          <m:t>3</m:t>
                        </m:r>
                      </m:e>
                    </m:rad>
                  </m:den>
                </m:f>
                <m:r>
                  <w:rPr>
                    <w:rFonts w:ascii="Cambria Math" w:hAnsi="Cambria Math"/>
                    <w:sz w:val="21"/>
                    <w:szCs w:val="21"/>
                  </w:rPr>
                  <m:t>/</m:t>
                </m:r>
                <m:f>
                  <m:fPr>
                    <m:ctrlPr>
                      <w:rPr>
                        <w:rFonts w:ascii="Cambria Math" w:hAnsi="Cambria Math"/>
                        <w:sz w:val="21"/>
                        <w:szCs w:val="21"/>
                      </w:rPr>
                    </m:ctrlPr>
                  </m:fPr>
                  <m:num>
                    <m:r>
                      <w:rPr>
                        <w:rFonts w:ascii="Cambria Math" w:hAnsi="Cambria Math"/>
                        <w:sz w:val="21"/>
                        <w:szCs w:val="21"/>
                      </w:rPr>
                      <m:t>0.1</m:t>
                    </m:r>
                  </m:num>
                  <m:den>
                    <m:rad>
                      <m:radPr>
                        <m:degHide m:val="on"/>
                        <m:ctrlPr>
                          <w:rPr>
                            <w:rFonts w:ascii="Cambria Math" w:hAnsi="Cambria Math"/>
                            <w:i/>
                            <w:sz w:val="21"/>
                            <w:szCs w:val="21"/>
                          </w:rPr>
                        </m:ctrlPr>
                      </m:radPr>
                      <m:deg/>
                      <m:e>
                        <m:r>
                          <w:rPr>
                            <w:rFonts w:ascii="Cambria Math" w:hAnsi="Cambria Math"/>
                            <w:sz w:val="21"/>
                            <w:szCs w:val="21"/>
                          </w:rPr>
                          <m:t>3</m:t>
                        </m:r>
                      </m:e>
                    </m:rad>
                  </m:den>
                </m:f>
                <m:r>
                  <w:rPr>
                    <w:rFonts w:ascii="Cambria Math" w:hAnsi="Cambria Math"/>
                    <w:sz w:val="21"/>
                    <w:szCs w:val="21"/>
                  </w:rPr>
                  <m:t>/</m:t>
                </m:r>
                <m:f>
                  <m:fPr>
                    <m:ctrlPr>
                      <w:rPr>
                        <w:rFonts w:ascii="Cambria Math" w:hAnsi="Cambria Math"/>
                        <w:sz w:val="21"/>
                        <w:szCs w:val="21"/>
                      </w:rPr>
                    </m:ctrlPr>
                  </m:fPr>
                  <m:num>
                    <m:r>
                      <w:rPr>
                        <w:rFonts w:ascii="Cambria Math" w:hAnsi="Cambria Math"/>
                        <w:sz w:val="21"/>
                        <w:szCs w:val="21"/>
                      </w:rPr>
                      <m:t>0.1</m:t>
                    </m:r>
                  </m:num>
                  <m:den>
                    <m:rad>
                      <m:radPr>
                        <m:degHide m:val="on"/>
                        <m:ctrlPr>
                          <w:rPr>
                            <w:rFonts w:ascii="Cambria Math" w:hAnsi="Cambria Math"/>
                            <w:i/>
                            <w:sz w:val="21"/>
                            <w:szCs w:val="21"/>
                          </w:rPr>
                        </m:ctrlPr>
                      </m:radPr>
                      <m:deg/>
                      <m:e>
                        <m:r>
                          <w:rPr>
                            <w:rFonts w:ascii="Cambria Math" w:hAnsi="Cambria Math"/>
                            <w:sz w:val="21"/>
                            <w:szCs w:val="21"/>
                          </w:rPr>
                          <m:t>3</m:t>
                        </m:r>
                      </m:e>
                    </m:rad>
                  </m:den>
                </m:f>
                <m:r>
                  <w:rPr>
                    <w:rFonts w:ascii="Cambria Math" w:hAnsi="Cambria Math"/>
                    <w:sz w:val="21"/>
                    <w:szCs w:val="21"/>
                  </w:rPr>
                  <m:t>/</m:t>
                </m:r>
                <m:r>
                  <m:rPr>
                    <m:sty m:val="p"/>
                  </m:rPr>
                  <w:rPr>
                    <w:rFonts w:ascii="Cambria Math" w:hAnsi="Cambria Math"/>
                    <w:sz w:val="21"/>
                    <w:szCs w:val="21"/>
                  </w:rPr>
                  <m:t>0.1kV</m:t>
                </m:r>
              </m:oMath>
            </m:oMathPara>
          </w:p>
        </w:tc>
      </w:tr>
      <w:tr w:rsidR="00DB7C61">
        <w:trPr>
          <w:cantSplit/>
          <w:trHeight w:val="391"/>
          <w:jc w:val="center"/>
        </w:trPr>
        <w:tc>
          <w:tcPr>
            <w:tcW w:w="2212" w:type="pct"/>
            <w:vAlign w:val="center"/>
          </w:tcPr>
          <w:p w:rsidR="00DB7C61" w:rsidRDefault="00595E81">
            <w:pPr>
              <w:pStyle w:val="5f"/>
              <w:ind w:firstLineChars="0" w:firstLine="0"/>
              <w:jc w:val="center"/>
              <w:rPr>
                <w:sz w:val="21"/>
                <w:szCs w:val="21"/>
              </w:rPr>
            </w:pPr>
            <w:r>
              <w:rPr>
                <w:sz w:val="21"/>
                <w:szCs w:val="21"/>
              </w:rPr>
              <w:t>避雷器</w:t>
            </w:r>
          </w:p>
        </w:tc>
        <w:tc>
          <w:tcPr>
            <w:tcW w:w="2788" w:type="pct"/>
            <w:vAlign w:val="center"/>
          </w:tcPr>
          <w:p w:rsidR="00DB7C61" w:rsidRDefault="00595E81">
            <w:pPr>
              <w:pStyle w:val="5f"/>
              <w:ind w:firstLineChars="0" w:firstLine="0"/>
              <w:rPr>
                <w:sz w:val="21"/>
                <w:szCs w:val="21"/>
              </w:rPr>
            </w:pPr>
            <w:r>
              <w:rPr>
                <w:sz w:val="21"/>
                <w:szCs w:val="21"/>
              </w:rPr>
              <w:t>Y10W-200/520</w:t>
            </w:r>
          </w:p>
        </w:tc>
      </w:tr>
    </w:tbl>
    <w:p w:rsidR="00DB7C61" w:rsidRDefault="00595E81">
      <w:pPr>
        <w:pStyle w:val="5f"/>
        <w:ind w:firstLine="480"/>
        <w:rPr>
          <w:kern w:val="0"/>
          <w:u w:color="000000"/>
        </w:rPr>
      </w:pPr>
      <w:r>
        <w:rPr>
          <w:rFonts w:hint="eastAsia"/>
        </w:rPr>
        <w:t>织金光伏电站拟采用</w:t>
      </w:r>
      <w:r>
        <w:t xml:space="preserve">220kV </w:t>
      </w:r>
      <w:r>
        <w:rPr>
          <w:rFonts w:hint="eastAsia"/>
        </w:rPr>
        <w:t>电压等级与洪家渡水电站联合送出。</w:t>
      </w:r>
      <w:r>
        <w:rPr>
          <w:rFonts w:hint="eastAsia"/>
          <w:kern w:val="0"/>
          <w:u w:color="000000"/>
        </w:rPr>
        <w:t>本光伏项目按水光互补模式开发，在任何情况下保证光伏电站与水电站的最大出力不超过</w:t>
      </w:r>
      <w:r>
        <w:rPr>
          <w:kern w:val="0"/>
          <w:u w:color="000000"/>
        </w:rPr>
        <w:t>600MW</w:t>
      </w:r>
      <w:r>
        <w:rPr>
          <w:rFonts w:hint="eastAsia"/>
          <w:kern w:val="0"/>
          <w:u w:color="000000"/>
        </w:rPr>
        <w:t>。因此洪家渡水电站</w:t>
      </w:r>
      <w:r>
        <w:rPr>
          <w:kern w:val="0"/>
          <w:u w:color="000000"/>
        </w:rPr>
        <w:t>220kV</w:t>
      </w:r>
      <w:r>
        <w:rPr>
          <w:rFonts w:hint="eastAsia"/>
          <w:kern w:val="0"/>
          <w:u w:color="000000"/>
        </w:rPr>
        <w:t>送出线路导线截面为</w:t>
      </w:r>
      <w:r>
        <w:rPr>
          <w:kern w:val="0"/>
          <w:u w:color="000000"/>
        </w:rPr>
        <w:t>2×500mm²</w:t>
      </w:r>
      <w:r>
        <w:rPr>
          <w:rFonts w:hint="eastAsia"/>
          <w:kern w:val="0"/>
          <w:u w:color="000000"/>
        </w:rPr>
        <w:t>导线，满足要求。</w:t>
      </w:r>
    </w:p>
    <w:p w:rsidR="00DB7C61" w:rsidRDefault="00595E81">
      <w:pPr>
        <w:pStyle w:val="5f"/>
        <w:ind w:firstLine="480"/>
      </w:pPr>
      <w:r>
        <w:rPr>
          <w:rFonts w:hint="eastAsia"/>
        </w:rPr>
        <w:t>经现场调研发现，洪家渡水电站</w:t>
      </w:r>
      <w:r>
        <w:t>GIS</w:t>
      </w:r>
      <w:r>
        <w:rPr>
          <w:rFonts w:hint="eastAsia"/>
        </w:rPr>
        <w:t>室和出线平台原设计预留扩建位置均已被使用，且已无预留的设备及构架安装基础。另外，经现场核查，</w:t>
      </w:r>
      <w:r>
        <w:t>GIS</w:t>
      </w:r>
      <w:r>
        <w:rPr>
          <w:rFonts w:hint="eastAsia"/>
        </w:rPr>
        <w:t>室与出线平台现有空地能够满足本次新增设备安装。因此，本次洪家渡水电站新增的</w:t>
      </w:r>
      <w:r>
        <w:t>GIS</w:t>
      </w:r>
      <w:r>
        <w:rPr>
          <w:rFonts w:hint="eastAsia"/>
        </w:rPr>
        <w:t>间隔与出线设备将安装在现有空地位置。经计算，洪家渡光伏电站接入后，原水电站需要更</w:t>
      </w:r>
      <w:r>
        <w:rPr>
          <w:rFonts w:hint="eastAsia"/>
        </w:rPr>
        <w:lastRenderedPageBreak/>
        <w:t>换现有的</w:t>
      </w:r>
      <w:r>
        <w:t>2</w:t>
      </w:r>
      <w:r>
        <w:rPr>
          <w:rFonts w:hint="eastAsia"/>
        </w:rPr>
        <w:t>个</w:t>
      </w:r>
      <w:r>
        <w:t>220kV</w:t>
      </w:r>
      <w:r>
        <w:rPr>
          <w:rFonts w:hint="eastAsia"/>
        </w:rPr>
        <w:t>母联间隔，其余</w:t>
      </w:r>
      <w:r>
        <w:t>220kV</w:t>
      </w:r>
      <w:r>
        <w:rPr>
          <w:rFonts w:hint="eastAsia"/>
        </w:rPr>
        <w:t>出线间隔、</w:t>
      </w:r>
      <w:r>
        <w:t>220kV</w:t>
      </w:r>
      <w:r>
        <w:rPr>
          <w:rFonts w:hint="eastAsia"/>
        </w:rPr>
        <w:t>进线间隔与</w:t>
      </w:r>
      <w:r>
        <w:t xml:space="preserve">220kV </w:t>
      </w:r>
      <w:r>
        <w:rPr>
          <w:rFonts w:hint="eastAsia"/>
        </w:rPr>
        <w:t>母线</w:t>
      </w:r>
      <w:r>
        <w:t>PT</w:t>
      </w:r>
      <w:r>
        <w:rPr>
          <w:rFonts w:hint="eastAsia"/>
        </w:rPr>
        <w:t>间隔设备均无需更换。</w:t>
      </w:r>
      <w:r>
        <w:t>220kV</w:t>
      </w:r>
      <w:r>
        <w:rPr>
          <w:rFonts w:hint="eastAsia"/>
        </w:rPr>
        <w:t>母线考虑到更换成本较高，且因现有间隔较多主母线更换难度较大。另外，经与现场运行人员核实，洪家渡水电站每年发电高峰在</w:t>
      </w:r>
      <w:r>
        <w:t>10</w:t>
      </w:r>
      <w:r>
        <w:rPr>
          <w:rFonts w:hint="eastAsia"/>
        </w:rPr>
        <w:t>月至次年一月，且三台机组同时满发的时长约</w:t>
      </w:r>
      <w:r>
        <w:t>20</w:t>
      </w:r>
      <w:r>
        <w:rPr>
          <w:rFonts w:hint="eastAsia"/>
        </w:rPr>
        <w:t>天，不满一个月。当三台机组满发时可通过调节部分光伏发电的方式，保证设备安全运行。因此，本报告建议使用现有</w:t>
      </w:r>
      <w:r>
        <w:t>220kV</w:t>
      </w:r>
      <w:r>
        <w:rPr>
          <w:rFonts w:hint="eastAsia"/>
        </w:rPr>
        <w:t>母线，通过调节运行方式可保证设备安全运行。</w:t>
      </w:r>
    </w:p>
    <w:p w:rsidR="00DB7C61" w:rsidRDefault="00595E81">
      <w:pPr>
        <w:pStyle w:val="5f"/>
        <w:ind w:firstLine="480"/>
      </w:pPr>
      <w:r>
        <w:rPr>
          <w:rFonts w:hint="eastAsia"/>
        </w:rPr>
        <w:t>根据电站所在地区电网的结构以及本工程装机容量，本项目拟新建一座</w:t>
      </w:r>
      <w:r>
        <w:t>220kV</w:t>
      </w:r>
      <w:r>
        <w:rPr>
          <w:rFonts w:hint="eastAsia"/>
        </w:rPr>
        <w:t>升压站，本项目光伏规划装机容量</w:t>
      </w:r>
      <w:r>
        <w:t>300MW</w:t>
      </w:r>
      <w:r>
        <w:rPr>
          <w:rFonts w:hint="eastAsia"/>
        </w:rPr>
        <w:t>，黔西光伏电站汇入容量</w:t>
      </w:r>
      <w:r>
        <w:t>150MW</w:t>
      </w:r>
      <w:r>
        <w:rPr>
          <w:rFonts w:hint="eastAsia"/>
        </w:rPr>
        <w:t>，织金升压站以</w:t>
      </w:r>
      <w:r>
        <w:t>1</w:t>
      </w:r>
      <w:r>
        <w:rPr>
          <w:rFonts w:hint="eastAsia"/>
        </w:rPr>
        <w:t>回</w:t>
      </w:r>
      <w:r>
        <w:t>220kV</w:t>
      </w:r>
      <w:r>
        <w:rPr>
          <w:rFonts w:hint="eastAsia"/>
        </w:rPr>
        <w:t>线路送出至洪家渡水电站</w:t>
      </w:r>
      <w:r>
        <w:t>220kV</w:t>
      </w:r>
      <w:r>
        <w:rPr>
          <w:rFonts w:hint="eastAsia"/>
        </w:rPr>
        <w:t>母线上。送出线路约为</w:t>
      </w:r>
      <w:r>
        <w:t>9.89km</w:t>
      </w:r>
      <w:r>
        <w:rPr>
          <w:rFonts w:hint="eastAsia"/>
        </w:rPr>
        <w:t>，</w:t>
      </w:r>
      <w:r>
        <w:rPr>
          <w:rFonts w:hint="eastAsia"/>
          <w:lang w:val="zh-CN"/>
        </w:rPr>
        <w:t>导线型号采用</w:t>
      </w:r>
      <w:r>
        <w:rPr>
          <w:lang w:val="zh-CN"/>
        </w:rPr>
        <w:t>JL/G1A-2</w:t>
      </w:r>
      <w:r>
        <w:rPr>
          <w:rFonts w:hint="eastAsia"/>
          <w:lang w:val="zh-CN"/>
        </w:rPr>
        <w:t>×</w:t>
      </w:r>
      <w:r>
        <w:rPr>
          <w:lang w:val="zh-CN"/>
        </w:rPr>
        <w:t>300</w:t>
      </w:r>
      <w:r>
        <w:rPr>
          <w:rFonts w:hint="eastAsia"/>
          <w:lang w:val="zh-CN"/>
        </w:rPr>
        <w:t>。</w:t>
      </w:r>
    </w:p>
    <w:p w:rsidR="00DB7C61" w:rsidRDefault="004E6B88">
      <w:pPr>
        <w:pStyle w:val="2ff4"/>
      </w:pPr>
      <w:bookmarkStart w:id="32" w:name="_Toc42261443"/>
      <w:bookmarkStart w:id="33" w:name="_Toc47218497"/>
      <w:bookmarkEnd w:id="28"/>
      <w:bookmarkEnd w:id="29"/>
      <w:bookmarkEnd w:id="30"/>
      <w:bookmarkEnd w:id="31"/>
      <w:r>
        <w:rPr>
          <w:rFonts w:hint="eastAsia"/>
        </w:rPr>
        <w:t>2</w:t>
      </w:r>
      <w:r w:rsidR="00595E81">
        <w:t xml:space="preserve">.2  </w:t>
      </w:r>
      <w:r w:rsidR="00595E81">
        <w:rPr>
          <w:rFonts w:hint="eastAsia"/>
        </w:rPr>
        <w:t>电气一次</w:t>
      </w:r>
      <w:bookmarkEnd w:id="32"/>
      <w:bookmarkEnd w:id="33"/>
    </w:p>
    <w:p w:rsidR="00DB7C61" w:rsidRDefault="004E6B88">
      <w:pPr>
        <w:pStyle w:val="3f3"/>
        <w:rPr>
          <w:lang w:eastAsia="zh-CN"/>
        </w:rPr>
      </w:pPr>
      <w:r>
        <w:rPr>
          <w:rFonts w:hint="eastAsia"/>
          <w:lang w:eastAsia="zh-CN"/>
        </w:rPr>
        <w:t>2</w:t>
      </w:r>
      <w:r w:rsidR="00595E81">
        <w:rPr>
          <w:lang w:eastAsia="zh-CN"/>
        </w:rPr>
        <w:t>.2.1  220kV</w:t>
      </w:r>
      <w:r w:rsidR="00595E81">
        <w:rPr>
          <w:rFonts w:hint="eastAsia"/>
          <w:lang w:eastAsia="zh-CN"/>
        </w:rPr>
        <w:t>升压变电站站址选择</w:t>
      </w:r>
    </w:p>
    <w:p w:rsidR="00DB7C61" w:rsidRDefault="00595E81">
      <w:pPr>
        <w:pStyle w:val="5f"/>
        <w:ind w:firstLine="480"/>
      </w:pPr>
      <w:r>
        <w:rPr>
          <w:rFonts w:hint="eastAsia"/>
        </w:rPr>
        <w:t>本光伏电站工程所在地场址范围较大较分散，升压站位置的选择直接影响到</w:t>
      </w:r>
      <w:r>
        <w:t>35kV</w:t>
      </w:r>
      <w:r>
        <w:rPr>
          <w:rFonts w:hint="eastAsia"/>
        </w:rPr>
        <w:t>集电线路长度。因此，</w:t>
      </w:r>
      <w:r>
        <w:t>220kV</w:t>
      </w:r>
      <w:r>
        <w:rPr>
          <w:rFonts w:hint="eastAsia"/>
        </w:rPr>
        <w:t>升压站位置的选择应遵循以下原则：</w:t>
      </w:r>
    </w:p>
    <w:p w:rsidR="00DB7C61" w:rsidRDefault="00595E81">
      <w:pPr>
        <w:pStyle w:val="5f"/>
        <w:ind w:firstLine="480"/>
      </w:pPr>
      <w:r>
        <w:rPr>
          <w:rFonts w:hint="eastAsia"/>
        </w:rPr>
        <w:t>（</w:t>
      </w:r>
      <w:r>
        <w:t>1</w:t>
      </w:r>
      <w:r>
        <w:rPr>
          <w:rFonts w:hint="eastAsia"/>
        </w:rPr>
        <w:t>）应根据光伏发电工程布置情况，尽量减短场内集电线路长度。</w:t>
      </w:r>
    </w:p>
    <w:p w:rsidR="00DB7C61" w:rsidRDefault="00595E81">
      <w:pPr>
        <w:pStyle w:val="5f"/>
        <w:ind w:firstLine="480"/>
      </w:pPr>
      <w:r>
        <w:rPr>
          <w:rFonts w:hint="eastAsia"/>
        </w:rPr>
        <w:t>（</w:t>
      </w:r>
      <w:r>
        <w:t>2</w:t>
      </w:r>
      <w:r>
        <w:rPr>
          <w:rFonts w:hint="eastAsia"/>
        </w:rPr>
        <w:t>）应便于</w:t>
      </w:r>
      <w:r>
        <w:t>220kV</w:t>
      </w:r>
      <w:r>
        <w:rPr>
          <w:rFonts w:hint="eastAsia"/>
        </w:rPr>
        <w:t>出线接入电力系统。</w:t>
      </w:r>
    </w:p>
    <w:p w:rsidR="00DB7C61" w:rsidRDefault="00595E81">
      <w:pPr>
        <w:pStyle w:val="5f"/>
        <w:ind w:firstLine="480"/>
      </w:pPr>
      <w:r>
        <w:rPr>
          <w:rFonts w:hint="eastAsia"/>
        </w:rPr>
        <w:t>（</w:t>
      </w:r>
      <w:r>
        <w:t>3</w:t>
      </w:r>
      <w:r>
        <w:rPr>
          <w:rFonts w:hint="eastAsia"/>
        </w:rPr>
        <w:t>）</w:t>
      </w:r>
      <w:r>
        <w:t>220kV</w:t>
      </w:r>
      <w:r>
        <w:rPr>
          <w:rFonts w:hint="eastAsia"/>
        </w:rPr>
        <w:t>升压站应处于一个相对开阔的场地上，以便于集电线路进出，且应与公路、铁路以及环境敏感区保持一定的距离。</w:t>
      </w:r>
    </w:p>
    <w:p w:rsidR="00DB7C61" w:rsidRDefault="00595E81">
      <w:pPr>
        <w:pStyle w:val="5f"/>
        <w:ind w:firstLine="480"/>
      </w:pPr>
      <w:r>
        <w:rPr>
          <w:rFonts w:hint="eastAsia"/>
        </w:rPr>
        <w:t>（</w:t>
      </w:r>
      <w:r>
        <w:t>4</w:t>
      </w:r>
      <w:r>
        <w:rPr>
          <w:rFonts w:hint="eastAsia"/>
        </w:rPr>
        <w:t>）</w:t>
      </w:r>
      <w:r>
        <w:t>220kV</w:t>
      </w:r>
      <w:r>
        <w:rPr>
          <w:rFonts w:hint="eastAsia"/>
        </w:rPr>
        <w:t>升压站的位置高程应相对较高，避免水淹升压站。</w:t>
      </w:r>
    </w:p>
    <w:p w:rsidR="00DB7C61" w:rsidRDefault="00595E81">
      <w:pPr>
        <w:pStyle w:val="5f"/>
        <w:ind w:firstLine="480"/>
      </w:pPr>
      <w:r>
        <w:rPr>
          <w:rFonts w:hint="eastAsia"/>
        </w:rPr>
        <w:t>根据以上原则，</w:t>
      </w:r>
      <w:r>
        <w:t>220kV</w:t>
      </w:r>
      <w:r>
        <w:rPr>
          <w:rFonts w:hint="eastAsia"/>
        </w:rPr>
        <w:t>升压站站址选定在本光伏项目场区中部。具体位置详见工程总平面布置图。</w:t>
      </w:r>
    </w:p>
    <w:p w:rsidR="00DB7C61" w:rsidRDefault="004E6B88">
      <w:pPr>
        <w:pStyle w:val="3f3"/>
        <w:rPr>
          <w:lang w:eastAsia="zh-CN"/>
        </w:rPr>
      </w:pPr>
      <w:r>
        <w:rPr>
          <w:rFonts w:hint="eastAsia"/>
          <w:lang w:eastAsia="zh-CN"/>
        </w:rPr>
        <w:t>2</w:t>
      </w:r>
      <w:r w:rsidR="00595E81">
        <w:rPr>
          <w:lang w:eastAsia="zh-CN"/>
        </w:rPr>
        <w:t xml:space="preserve">.2.2  </w:t>
      </w:r>
      <w:r w:rsidR="00595E81">
        <w:rPr>
          <w:rFonts w:hint="eastAsia"/>
          <w:lang w:eastAsia="zh-CN"/>
        </w:rPr>
        <w:t>电气主接线</w:t>
      </w:r>
    </w:p>
    <w:p w:rsidR="00DB7C61" w:rsidRDefault="00595E81">
      <w:pPr>
        <w:pStyle w:val="4f2"/>
      </w:pPr>
      <w:r>
        <w:t xml:space="preserve">6.2.2.1  </w:t>
      </w:r>
      <w:r>
        <w:rPr>
          <w:rFonts w:hint="eastAsia"/>
        </w:rPr>
        <w:t>光伏发电工程电气主接线</w:t>
      </w:r>
    </w:p>
    <w:p w:rsidR="00DB7C61" w:rsidRDefault="00595E81">
      <w:pPr>
        <w:pStyle w:val="5f"/>
        <w:ind w:firstLine="480"/>
      </w:pPr>
      <w:r>
        <w:rPr>
          <w:rFonts w:hint="eastAsia"/>
        </w:rPr>
        <w:t>（</w:t>
      </w:r>
      <w:r>
        <w:t>1</w:t>
      </w:r>
      <w:r>
        <w:rPr>
          <w:rFonts w:hint="eastAsia"/>
        </w:rPr>
        <w:t>）逆变器与升压变压器的组合方式</w:t>
      </w:r>
    </w:p>
    <w:p w:rsidR="00DB7C61" w:rsidRDefault="00595E81">
      <w:pPr>
        <w:pStyle w:val="5f"/>
        <w:ind w:firstLine="480"/>
      </w:pPr>
      <w:r>
        <w:rPr>
          <w:rFonts w:hint="eastAsia"/>
        </w:rPr>
        <w:t>本光伏电站采用独立子方阵的设计方案，共</w:t>
      </w:r>
      <w:r>
        <w:t>98</w:t>
      </w:r>
      <w:r>
        <w:rPr>
          <w:rFonts w:hint="eastAsia"/>
        </w:rPr>
        <w:t>个</w:t>
      </w:r>
      <w:r>
        <w:t>3.99168MWp</w:t>
      </w:r>
      <w:r>
        <w:rPr>
          <w:rFonts w:hint="eastAsia"/>
        </w:rPr>
        <w:t>的子方阵。考虑到逆变器交流输出电压较低（</w:t>
      </w:r>
      <w:r>
        <w:t>800V</w:t>
      </w:r>
      <w:r>
        <w:rPr>
          <w:rFonts w:hint="eastAsia"/>
        </w:rPr>
        <w:t>），其额定电流和短路电流较大的特点，为减少低压侧电能损耗，缩短低压电缆的长度，降低工程造价，考虑每个子方阵设置</w:t>
      </w:r>
      <w:r>
        <w:t>1</w:t>
      </w:r>
      <w:r>
        <w:rPr>
          <w:rFonts w:hint="eastAsia"/>
        </w:rPr>
        <w:t>台</w:t>
      </w:r>
      <w:r>
        <w:lastRenderedPageBreak/>
        <w:t>3150kVA</w:t>
      </w:r>
      <w:r>
        <w:rPr>
          <w:rFonts w:hint="eastAsia"/>
        </w:rPr>
        <w:t>升压变压器，构成</w:t>
      </w:r>
      <w:r>
        <w:t>1</w:t>
      </w:r>
      <w:r>
        <w:rPr>
          <w:rFonts w:hint="eastAsia"/>
        </w:rPr>
        <w:t>个并网发电单元，光伏电站共有</w:t>
      </w:r>
      <w:r>
        <w:t>98</w:t>
      </w:r>
      <w:r>
        <w:rPr>
          <w:rFonts w:hint="eastAsia"/>
        </w:rPr>
        <w:t>个并网发电单元。</w:t>
      </w:r>
    </w:p>
    <w:p w:rsidR="00DB7C61" w:rsidRDefault="00595E81">
      <w:pPr>
        <w:pStyle w:val="5f"/>
        <w:ind w:firstLine="480"/>
      </w:pPr>
      <w:r>
        <w:rPr>
          <w:rFonts w:hint="eastAsia"/>
        </w:rPr>
        <w:t>（</w:t>
      </w:r>
      <w:r>
        <w:t>2</w:t>
      </w:r>
      <w:r>
        <w:rPr>
          <w:rFonts w:hint="eastAsia"/>
        </w:rPr>
        <w:t>）光伏电站升压方式选择</w:t>
      </w:r>
    </w:p>
    <w:p w:rsidR="00DB7C61" w:rsidRDefault="00595E81">
      <w:pPr>
        <w:pStyle w:val="5f"/>
        <w:ind w:firstLine="480"/>
      </w:pPr>
      <w:r>
        <w:rPr>
          <w:rFonts w:hint="eastAsia"/>
        </w:rPr>
        <w:t>本光伏电站逆变器出口电压为</w:t>
      </w:r>
      <w:r>
        <w:t>800V</w:t>
      </w:r>
      <w:r>
        <w:rPr>
          <w:rFonts w:hint="eastAsia"/>
        </w:rPr>
        <w:t>，升压方式可有两种方案，高压侧电压可选用</w:t>
      </w:r>
      <w:r>
        <w:t>35kV</w:t>
      </w:r>
      <w:r>
        <w:rPr>
          <w:rFonts w:hint="eastAsia"/>
        </w:rPr>
        <w:t>或</w:t>
      </w:r>
      <w:r>
        <w:t>10kV</w:t>
      </w:r>
      <w:r>
        <w:rPr>
          <w:rFonts w:hint="eastAsia"/>
        </w:rPr>
        <w:t>电压等级接入</w:t>
      </w:r>
      <w:r>
        <w:t>220kV</w:t>
      </w:r>
      <w:r>
        <w:rPr>
          <w:rFonts w:hint="eastAsia"/>
        </w:rPr>
        <w:t>升压站主变低压侧母线上。</w:t>
      </w:r>
    </w:p>
    <w:p w:rsidR="00DB7C61" w:rsidRDefault="00595E81">
      <w:pPr>
        <w:pStyle w:val="5f"/>
        <w:ind w:firstLine="480"/>
      </w:pPr>
      <w:r>
        <w:rPr>
          <w:rFonts w:hint="eastAsia"/>
        </w:rPr>
        <w:t>本工程装机容量大，逆变器数量多，且组件子阵布置间距相对较远。由于</w:t>
      </w:r>
      <w:r>
        <w:t>10kV</w:t>
      </w:r>
      <w:r>
        <w:rPr>
          <w:rFonts w:hint="eastAsia"/>
        </w:rPr>
        <w:t>电缆输电线路的输送容量一般仅为</w:t>
      </w:r>
      <w:r>
        <w:t>3MW~4MW</w:t>
      </w:r>
      <w:r>
        <w:rPr>
          <w:rFonts w:hint="eastAsia"/>
        </w:rPr>
        <w:t>，输送距离一般为</w:t>
      </w:r>
      <w:r>
        <w:t>3km~4km</w:t>
      </w:r>
      <w:r>
        <w:rPr>
          <w:rFonts w:hint="eastAsia"/>
        </w:rPr>
        <w:t>，且低压输电损耗较大，所以本工程中压采用</w:t>
      </w:r>
      <w:r>
        <w:rPr>
          <w:rFonts w:hint="eastAsia"/>
        </w:rPr>
        <w:t>35kV</w:t>
      </w:r>
      <w:r>
        <w:rPr>
          <w:rFonts w:hint="eastAsia"/>
        </w:rPr>
        <w:t>电压等级。</w:t>
      </w:r>
    </w:p>
    <w:p w:rsidR="00DB7C61" w:rsidRDefault="00595E81">
      <w:pPr>
        <w:pStyle w:val="5f"/>
        <w:ind w:firstLine="480"/>
      </w:pPr>
      <w:r>
        <w:rPr>
          <w:rFonts w:hint="eastAsia"/>
        </w:rPr>
        <w:t>（</w:t>
      </w:r>
      <w:r>
        <w:rPr>
          <w:rFonts w:hint="eastAsia"/>
        </w:rPr>
        <w:t>3</w:t>
      </w:r>
      <w:r>
        <w:rPr>
          <w:rFonts w:hint="eastAsia"/>
        </w:rPr>
        <w:t>）</w:t>
      </w:r>
      <w:r>
        <w:t>集电线路方案</w:t>
      </w:r>
    </w:p>
    <w:p w:rsidR="00DB7C61" w:rsidRDefault="00595E81">
      <w:pPr>
        <w:pStyle w:val="5f"/>
        <w:ind w:firstLine="480"/>
      </w:pPr>
      <w:r>
        <w:rPr>
          <w:rFonts w:hint="eastAsia"/>
        </w:rPr>
        <w:t>光伏场区内集电线路：本光伏电站的光伏</w:t>
      </w:r>
      <w:r>
        <w:t>方阵布置</w:t>
      </w:r>
      <w:r>
        <w:rPr>
          <w:rFonts w:hint="eastAsia"/>
        </w:rPr>
        <w:t>比较分散，若</w:t>
      </w:r>
      <w:r>
        <w:rPr>
          <w:rFonts w:hint="eastAsia"/>
        </w:rPr>
        <w:t>3</w:t>
      </w:r>
      <w:r>
        <w:t>5</w:t>
      </w:r>
      <w:r>
        <w:rPr>
          <w:rFonts w:hint="eastAsia"/>
        </w:rPr>
        <w:t>kV</w:t>
      </w:r>
      <w:r>
        <w:rPr>
          <w:rFonts w:hint="eastAsia"/>
        </w:rPr>
        <w:t>集电线路均采用直埋敷设方式，投资较大；但</w:t>
      </w:r>
      <w:r>
        <w:rPr>
          <w:rFonts w:hint="eastAsia"/>
        </w:rPr>
        <w:t>35kV</w:t>
      </w:r>
      <w:r>
        <w:rPr>
          <w:rFonts w:hint="eastAsia"/>
        </w:rPr>
        <w:t>集电线路若采用架空线路，则集电线路杆塔将对组件表面太阳能辐射造成影响。因此，从场址条件、集电线路投资、集电线路对光伏阵列的影响以及美观的角度考虑，在光伏放置布置密集区域，</w:t>
      </w:r>
      <w:r>
        <w:rPr>
          <w:rFonts w:hint="eastAsia"/>
        </w:rPr>
        <w:t>3</w:t>
      </w:r>
      <w:r>
        <w:t>5</w:t>
      </w:r>
      <w:r>
        <w:rPr>
          <w:rFonts w:hint="eastAsia"/>
        </w:rPr>
        <w:t>kV</w:t>
      </w:r>
      <w:r>
        <w:rPr>
          <w:rFonts w:hint="eastAsia"/>
        </w:rPr>
        <w:t>集电线路采用直埋敷设方式，在无光伏阵列处采用架空线路。</w:t>
      </w:r>
      <w:r>
        <w:t>本光伏电站共由</w:t>
      </w:r>
      <w:r>
        <w:t>98</w:t>
      </w:r>
      <w:r>
        <w:t>个光伏子方阵组成，每个光伏子方阵选用</w:t>
      </w:r>
      <w:r>
        <w:t>18</w:t>
      </w:r>
      <w:r>
        <w:t>台</w:t>
      </w:r>
      <w:r>
        <w:t>175kW</w:t>
      </w:r>
      <w:r>
        <w:t>组串式逆变器，并通过</w:t>
      </w:r>
      <w:r>
        <w:t>1</w:t>
      </w:r>
      <w:r>
        <w:t>台</w:t>
      </w:r>
      <w:r>
        <w:t>3150kVA</w:t>
      </w:r>
      <w:r>
        <w:t>箱式变电站升压至</w:t>
      </w:r>
      <w:r>
        <w:t>35kV</w:t>
      </w:r>
      <w:r>
        <w:t>接入</w:t>
      </w:r>
      <w:r>
        <w:t>35kV</w:t>
      </w:r>
      <w:r>
        <w:t>集电线路上</w:t>
      </w:r>
      <w:r>
        <w:rPr>
          <w:rFonts w:hint="eastAsia"/>
        </w:rPr>
        <w:t>。</w:t>
      </w:r>
    </w:p>
    <w:p w:rsidR="00DB7C61" w:rsidRDefault="00595E81">
      <w:pPr>
        <w:pStyle w:val="4f2"/>
      </w:pPr>
      <w:r>
        <w:t>6</w:t>
      </w:r>
      <w:r>
        <w:rPr>
          <w:rFonts w:hint="eastAsia"/>
        </w:rPr>
        <w:t>.2.</w:t>
      </w:r>
      <w:r>
        <w:t>2</w:t>
      </w:r>
      <w:r>
        <w:rPr>
          <w:rFonts w:hint="eastAsia"/>
        </w:rPr>
        <w:t>.</w:t>
      </w:r>
      <w:r>
        <w:t>2</w:t>
      </w:r>
      <w:r>
        <w:rPr>
          <w:rFonts w:hint="eastAsia"/>
        </w:rPr>
        <w:t xml:space="preserve">  </w:t>
      </w:r>
      <w:r>
        <w:rPr>
          <w:rFonts w:hint="eastAsia"/>
        </w:rPr>
        <w:t>升压站电气主接线</w:t>
      </w:r>
    </w:p>
    <w:p w:rsidR="00DB7C61" w:rsidRDefault="00595E81">
      <w:pPr>
        <w:pStyle w:val="5f"/>
        <w:ind w:firstLine="480"/>
      </w:pPr>
      <w:r>
        <w:rPr>
          <w:rFonts w:hint="eastAsia"/>
        </w:rPr>
        <w:t>（</w:t>
      </w:r>
      <w:r>
        <w:rPr>
          <w:rFonts w:hint="eastAsia"/>
        </w:rPr>
        <w:t>1</w:t>
      </w:r>
      <w:r>
        <w:rPr>
          <w:rFonts w:hint="eastAsia"/>
        </w:rPr>
        <w:t>）主变压器容量及台数选择</w:t>
      </w:r>
    </w:p>
    <w:p w:rsidR="00DB7C61" w:rsidRDefault="00595E81">
      <w:pPr>
        <w:pStyle w:val="5f"/>
        <w:ind w:firstLine="480"/>
      </w:pPr>
      <w:r>
        <w:rPr>
          <w:rFonts w:hint="eastAsia"/>
        </w:rPr>
        <w:t>本工程光伏规划装机容量</w:t>
      </w:r>
      <w:r>
        <w:t>300MW</w:t>
      </w:r>
      <w:r>
        <w:rPr>
          <w:rFonts w:hint="eastAsia"/>
        </w:rPr>
        <w:t>，黔西光伏电站汇入容量</w:t>
      </w:r>
      <w:r>
        <w:t>150MW</w:t>
      </w:r>
      <w:r>
        <w:rPr>
          <w:rFonts w:hint="eastAsia"/>
        </w:rPr>
        <w:t>。因黔西光伏电站以</w:t>
      </w:r>
      <w:r>
        <w:t>1</w:t>
      </w:r>
      <w:r>
        <w:rPr>
          <w:rFonts w:hint="eastAsia"/>
        </w:rPr>
        <w:t>回</w:t>
      </w:r>
      <w:r>
        <w:t>220kV</w:t>
      </w:r>
      <w:r>
        <w:rPr>
          <w:rFonts w:hint="eastAsia"/>
        </w:rPr>
        <w:t>线路送至织金光伏升压站，变压器台数和容量可选择以下两种方案：</w:t>
      </w:r>
    </w:p>
    <w:p w:rsidR="00DB7C61" w:rsidRDefault="00595E81">
      <w:pPr>
        <w:pStyle w:val="5f"/>
        <w:ind w:firstLine="480"/>
      </w:pPr>
      <w:r>
        <w:rPr>
          <w:rFonts w:hint="eastAsia"/>
        </w:rPr>
        <w:t>方案</w:t>
      </w:r>
      <w:r>
        <w:t>1</w:t>
      </w:r>
      <w:r>
        <w:rPr>
          <w:rFonts w:hint="eastAsia"/>
        </w:rPr>
        <w:t>：</w:t>
      </w:r>
      <w:r>
        <w:t>2</w:t>
      </w:r>
      <w:r>
        <w:rPr>
          <w:rFonts w:hint="eastAsia"/>
        </w:rPr>
        <w:t>台</w:t>
      </w:r>
      <w:r>
        <w:t>220kV/35kV</w:t>
      </w:r>
      <w:r>
        <w:rPr>
          <w:rFonts w:hint="eastAsia"/>
        </w:rPr>
        <w:t>双绕组主变压器，主变高压侧采用单母线接线，主变低压侧采用两段单母线接线。</w:t>
      </w:r>
      <w:r>
        <w:rPr>
          <w:rFonts w:hint="eastAsia"/>
          <w:lang w:val="zh-CN"/>
        </w:rPr>
        <w:t>接入方案及升压站接线简图如下：</w:t>
      </w:r>
    </w:p>
    <w:p w:rsidR="00DB7C61" w:rsidRDefault="00595E81">
      <w:pPr>
        <w:widowControl/>
        <w:jc w:val="center"/>
        <w:rPr>
          <w:rFonts w:ascii="宋体" w:hAnsi="宋体" w:cs="宋体"/>
          <w:kern w:val="0"/>
          <w:sz w:val="24"/>
        </w:rPr>
      </w:pPr>
      <w:r>
        <w:rPr>
          <w:rFonts w:ascii="宋体" w:hAnsi="宋体" w:cs="宋体"/>
          <w:noProof/>
          <w:kern w:val="0"/>
          <w:sz w:val="24"/>
        </w:rPr>
        <w:lastRenderedPageBreak/>
        <w:drawing>
          <wp:inline distT="0" distB="0" distL="0" distR="0">
            <wp:extent cx="2716530" cy="3337560"/>
            <wp:effectExtent l="19050" t="19050" r="26670" b="15240"/>
            <wp:docPr id="3" name="图片 3" descr="C:\Users\lenovo\AppData\Roaming\Tencent\Users\710151264\QQ\WinTemp\RichOle\CR`YUZ34EG[79VYV]MOJ7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AppData\Roaming\Tencent\Users\710151264\QQ\WinTemp\RichOle\CR`YUZ34EG[79VYV]MOJ7GA.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38651" cy="3365003"/>
                    </a:xfrm>
                    <a:prstGeom prst="rect">
                      <a:avLst/>
                    </a:prstGeom>
                    <a:noFill/>
                    <a:ln w="12700">
                      <a:solidFill>
                        <a:schemeClr val="tx1"/>
                      </a:solidFill>
                    </a:ln>
                  </pic:spPr>
                </pic:pic>
              </a:graphicData>
            </a:graphic>
          </wp:inline>
        </w:drawing>
      </w:r>
    </w:p>
    <w:p w:rsidR="00DB7C61" w:rsidRDefault="00DB7C61">
      <w:pPr>
        <w:widowControl/>
        <w:jc w:val="center"/>
        <w:rPr>
          <w:rFonts w:ascii="宋体" w:hAnsi="宋体" w:cs="宋体"/>
          <w:kern w:val="0"/>
          <w:sz w:val="24"/>
        </w:rPr>
      </w:pPr>
    </w:p>
    <w:p w:rsidR="00DB7C61" w:rsidRDefault="00595E81">
      <w:pPr>
        <w:pStyle w:val="66"/>
        <w:rPr>
          <w:lang w:val="zh-CN"/>
        </w:rPr>
      </w:pPr>
      <w:r>
        <w:rPr>
          <w:rFonts w:hint="eastAsia"/>
          <w:lang w:val="zh-CN"/>
        </w:rPr>
        <w:t>图</w:t>
      </w:r>
      <w:r>
        <w:rPr>
          <w:lang w:val="zh-CN"/>
        </w:rPr>
        <w:t xml:space="preserve">6.2-1  </w:t>
      </w:r>
      <w:r>
        <w:rPr>
          <w:rFonts w:hint="eastAsia"/>
          <w:lang w:val="zh-CN"/>
        </w:rPr>
        <w:t>方案</w:t>
      </w:r>
      <w:r>
        <w:rPr>
          <w:lang w:val="zh-CN"/>
        </w:rPr>
        <w:t>1</w:t>
      </w:r>
      <w:r>
        <w:rPr>
          <w:rFonts w:hint="eastAsia"/>
          <w:lang w:val="zh-CN"/>
        </w:rPr>
        <w:t>示意图</w:t>
      </w:r>
    </w:p>
    <w:p w:rsidR="00DB7C61" w:rsidRDefault="00DB7C61">
      <w:pPr>
        <w:pStyle w:val="5f"/>
        <w:ind w:firstLine="480"/>
      </w:pPr>
    </w:p>
    <w:p w:rsidR="00DB7C61" w:rsidRDefault="00595E81">
      <w:pPr>
        <w:pStyle w:val="5f"/>
        <w:ind w:firstLine="480"/>
      </w:pPr>
      <w:r>
        <w:rPr>
          <w:rFonts w:hint="eastAsia"/>
        </w:rPr>
        <w:t>方案</w:t>
      </w:r>
      <w:r>
        <w:t>2</w:t>
      </w:r>
      <w:r>
        <w:rPr>
          <w:rFonts w:hint="eastAsia"/>
        </w:rPr>
        <w:t>：</w:t>
      </w:r>
      <w:r>
        <w:t>1</w:t>
      </w:r>
      <w:r>
        <w:rPr>
          <w:rFonts w:hint="eastAsia"/>
        </w:rPr>
        <w:t>台</w:t>
      </w:r>
      <w:r>
        <w:t>220kV/35kV</w:t>
      </w:r>
      <w:r>
        <w:rPr>
          <w:rFonts w:hint="eastAsia"/>
        </w:rPr>
        <w:t>双绕组主变压器，主变高压侧采用单母线接线，主变低压侧采用扩大单元接线。</w:t>
      </w:r>
      <w:r>
        <w:rPr>
          <w:rFonts w:hint="eastAsia"/>
          <w:lang w:val="zh-CN"/>
        </w:rPr>
        <w:t>接入方案及升压站接线简图如下：</w:t>
      </w:r>
    </w:p>
    <w:p w:rsidR="00DB7C61" w:rsidRDefault="00595E81">
      <w:pPr>
        <w:widowControl/>
        <w:jc w:val="center"/>
        <w:rPr>
          <w:rFonts w:ascii="宋体" w:hAnsi="宋体" w:cs="宋体"/>
          <w:kern w:val="0"/>
          <w:sz w:val="24"/>
        </w:rPr>
      </w:pPr>
      <w:r>
        <w:rPr>
          <w:rFonts w:ascii="宋体" w:hAnsi="宋体" w:cs="宋体"/>
          <w:noProof/>
          <w:kern w:val="0"/>
          <w:sz w:val="24"/>
        </w:rPr>
        <w:drawing>
          <wp:inline distT="0" distB="0" distL="0" distR="0">
            <wp:extent cx="2871470" cy="3510915"/>
            <wp:effectExtent l="19050" t="19050" r="24130" b="13335"/>
            <wp:docPr id="2" name="图片 2" descr="C:\Users\lenovo\AppData\Roaming\Tencent\Users\710151264\QQ\WinTemp\RichOle\M$T5)YC(R)`~Y4Y3LEPL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AppData\Roaming\Tencent\Users\710151264\QQ\WinTemp\RichOle\M$T5)YC(R)`~Y4Y3LEPLT@W.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92736" cy="3536509"/>
                    </a:xfrm>
                    <a:prstGeom prst="rect">
                      <a:avLst/>
                    </a:prstGeom>
                    <a:noFill/>
                    <a:ln w="12700">
                      <a:solidFill>
                        <a:schemeClr val="tx1"/>
                      </a:solidFill>
                    </a:ln>
                  </pic:spPr>
                </pic:pic>
              </a:graphicData>
            </a:graphic>
          </wp:inline>
        </w:drawing>
      </w:r>
    </w:p>
    <w:p w:rsidR="00DB7C61" w:rsidRDefault="00595E81">
      <w:pPr>
        <w:pStyle w:val="66"/>
        <w:rPr>
          <w:lang w:val="zh-CN"/>
        </w:rPr>
      </w:pPr>
      <w:r>
        <w:rPr>
          <w:rFonts w:hint="eastAsia"/>
          <w:lang w:val="zh-CN"/>
        </w:rPr>
        <w:t>图</w:t>
      </w:r>
      <w:r>
        <w:rPr>
          <w:lang w:val="zh-CN"/>
        </w:rPr>
        <w:t xml:space="preserve">6.2-2  </w:t>
      </w:r>
      <w:r>
        <w:rPr>
          <w:rFonts w:hint="eastAsia"/>
          <w:lang w:val="zh-CN"/>
        </w:rPr>
        <w:t>方案</w:t>
      </w:r>
      <w:r>
        <w:rPr>
          <w:lang w:val="zh-CN"/>
        </w:rPr>
        <w:t>2</w:t>
      </w:r>
      <w:r>
        <w:rPr>
          <w:rFonts w:hint="eastAsia"/>
          <w:lang w:val="zh-CN"/>
        </w:rPr>
        <w:t>示意图</w:t>
      </w:r>
    </w:p>
    <w:p w:rsidR="00DB7C61" w:rsidRDefault="00595E81">
      <w:pPr>
        <w:pStyle w:val="5f"/>
        <w:ind w:firstLine="480"/>
      </w:pPr>
      <w:r>
        <w:rPr>
          <w:rFonts w:hint="eastAsia"/>
        </w:rPr>
        <w:lastRenderedPageBreak/>
        <w:t>两种方案的技术经济比较见表</w:t>
      </w:r>
      <w:r>
        <w:t>6.2-1</w:t>
      </w:r>
      <w:r>
        <w:rPr>
          <w:rFonts w:hint="eastAsia"/>
        </w:rPr>
        <w:t>。</w:t>
      </w:r>
    </w:p>
    <w:p w:rsidR="00DB7C61" w:rsidRDefault="00595E81">
      <w:pPr>
        <w:pStyle w:val="5f"/>
        <w:ind w:firstLine="480"/>
      </w:pPr>
      <w:r>
        <w:t>1</w:t>
      </w:r>
      <w:r>
        <w:rPr>
          <w:rFonts w:hint="eastAsia"/>
        </w:rPr>
        <w:t>）各方案优缺点比较</w:t>
      </w:r>
    </w:p>
    <w:p w:rsidR="00DB7C61" w:rsidRDefault="00595E81">
      <w:pPr>
        <w:pStyle w:val="66"/>
      </w:pPr>
      <w:r>
        <w:rPr>
          <w:rFonts w:hint="eastAsia"/>
        </w:rPr>
        <w:t>表</w:t>
      </w:r>
      <w:r>
        <w:t xml:space="preserve">6.2-1  </w:t>
      </w:r>
      <w:r>
        <w:rPr>
          <w:rFonts w:hint="eastAsia"/>
        </w:rPr>
        <w:t>主变压器容量及台数方案技术比较表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691"/>
        <w:gridCol w:w="3686"/>
        <w:gridCol w:w="3569"/>
      </w:tblGrid>
      <w:tr w:rsidR="00DB7C61">
        <w:trPr>
          <w:trHeight w:val="850"/>
          <w:jc w:val="center"/>
        </w:trPr>
        <w:tc>
          <w:tcPr>
            <w:tcW w:w="945" w:type="pct"/>
          </w:tcPr>
          <w:p w:rsidR="00DB7C61" w:rsidRDefault="003536A0">
            <w:pPr>
              <w:rPr>
                <w:b/>
                <w:color w:val="000000" w:themeColor="text1"/>
                <w:szCs w:val="21"/>
              </w:rPr>
            </w:pPr>
            <w:r w:rsidRPr="003536A0">
              <w:rPr>
                <w:noProof/>
                <w:color w:val="000000" w:themeColor="text1"/>
              </w:rPr>
              <w:pict>
                <v:line id="_x0000_s1026" style="position:absolute;left:0;text-align:left;z-index:251688960" from="-2.65pt,.7pt" to="75.45pt,45.55pt" o:gfxdata="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ekwVP1QAAAAcBAAAPAAAAAAAAAAEAIAAAACIAAABkcnMv&#10;ZG93bnJldi54bWxQSwECFAAUAAAACACHTuJADoZaYc0BAABpAwAADgAAAAAAAAABACAAAAAkAQAA&#10;ZHJzL2Uyb0RvYy54bWxQSwUGAAAAAAYABgBZAQAAYwUAAAAA&#10;" strokecolor="black [3200]" strokeweight=".5pt">
                  <v:stroke joinstyle="miter"/>
                </v:line>
              </w:pict>
            </w:r>
            <w:r w:rsidR="00595E81">
              <w:rPr>
                <w:b/>
                <w:color w:val="000000" w:themeColor="text1"/>
                <w:szCs w:val="21"/>
              </w:rPr>
              <w:t xml:space="preserve">  </w:t>
            </w:r>
            <w:r w:rsidR="00595E81">
              <w:rPr>
                <w:rFonts w:hint="eastAsia"/>
                <w:b/>
                <w:color w:val="000000" w:themeColor="text1"/>
                <w:szCs w:val="21"/>
              </w:rPr>
              <w:t>方案</w:t>
            </w:r>
          </w:p>
          <w:p w:rsidR="00DB7C61" w:rsidRDefault="00DB7C61">
            <w:pPr>
              <w:rPr>
                <w:b/>
                <w:color w:val="000000" w:themeColor="text1"/>
                <w:szCs w:val="21"/>
              </w:rPr>
            </w:pPr>
          </w:p>
          <w:p w:rsidR="00DB7C61" w:rsidRDefault="00595E81">
            <w:pPr>
              <w:rPr>
                <w:b/>
                <w:color w:val="000000" w:themeColor="text1"/>
                <w:szCs w:val="21"/>
              </w:rPr>
            </w:pPr>
            <w:r>
              <w:rPr>
                <w:rFonts w:hint="eastAsia"/>
                <w:b/>
                <w:color w:val="000000" w:themeColor="text1"/>
                <w:szCs w:val="21"/>
              </w:rPr>
              <w:t>优缺点</w:t>
            </w:r>
          </w:p>
        </w:tc>
        <w:tc>
          <w:tcPr>
            <w:tcW w:w="2060" w:type="pct"/>
            <w:vAlign w:val="center"/>
          </w:tcPr>
          <w:p w:rsidR="00DB7C61" w:rsidRDefault="00595E81">
            <w:pPr>
              <w:jc w:val="center"/>
              <w:rPr>
                <w:b/>
                <w:color w:val="000000" w:themeColor="text1"/>
                <w:szCs w:val="21"/>
              </w:rPr>
            </w:pPr>
            <w:r>
              <w:rPr>
                <w:rFonts w:hint="eastAsia"/>
                <w:b/>
                <w:color w:val="000000" w:themeColor="text1"/>
                <w:szCs w:val="21"/>
              </w:rPr>
              <w:t>方案</w:t>
            </w:r>
            <w:r>
              <w:rPr>
                <w:b/>
                <w:color w:val="000000" w:themeColor="text1"/>
                <w:szCs w:val="21"/>
              </w:rPr>
              <w:t>1</w:t>
            </w:r>
          </w:p>
        </w:tc>
        <w:tc>
          <w:tcPr>
            <w:tcW w:w="1995" w:type="pct"/>
            <w:tcBorders>
              <w:right w:val="single" w:sz="4" w:space="0" w:color="auto"/>
            </w:tcBorders>
            <w:vAlign w:val="center"/>
          </w:tcPr>
          <w:p w:rsidR="00DB7C61" w:rsidRDefault="00595E81">
            <w:pPr>
              <w:jc w:val="center"/>
              <w:rPr>
                <w:b/>
                <w:color w:val="000000" w:themeColor="text1"/>
                <w:szCs w:val="21"/>
              </w:rPr>
            </w:pPr>
            <w:r>
              <w:rPr>
                <w:rFonts w:hint="eastAsia"/>
                <w:b/>
                <w:color w:val="000000" w:themeColor="text1"/>
                <w:szCs w:val="21"/>
              </w:rPr>
              <w:t>方案</w:t>
            </w:r>
            <w:r>
              <w:rPr>
                <w:b/>
                <w:color w:val="000000" w:themeColor="text1"/>
                <w:szCs w:val="21"/>
              </w:rPr>
              <w:t>2</w:t>
            </w:r>
          </w:p>
        </w:tc>
      </w:tr>
      <w:tr w:rsidR="00DB7C61">
        <w:trPr>
          <w:jc w:val="center"/>
        </w:trPr>
        <w:tc>
          <w:tcPr>
            <w:tcW w:w="5000" w:type="pct"/>
            <w:gridSpan w:val="3"/>
            <w:tcBorders>
              <w:right w:val="single" w:sz="4" w:space="0" w:color="auto"/>
            </w:tcBorders>
          </w:tcPr>
          <w:p w:rsidR="00DB7C61" w:rsidRDefault="00595E81">
            <w:pPr>
              <w:jc w:val="center"/>
              <w:rPr>
                <w:b/>
                <w:color w:val="000000" w:themeColor="text1"/>
                <w:szCs w:val="21"/>
              </w:rPr>
            </w:pPr>
            <w:r>
              <w:rPr>
                <w:rFonts w:hint="eastAsia"/>
                <w:b/>
                <w:color w:val="000000" w:themeColor="text1"/>
                <w:szCs w:val="21"/>
              </w:rPr>
              <w:t>经过计算分析，两种方案在技术上均可行</w:t>
            </w:r>
          </w:p>
        </w:tc>
      </w:tr>
      <w:tr w:rsidR="00DB7C61">
        <w:trPr>
          <w:jc w:val="center"/>
        </w:trPr>
        <w:tc>
          <w:tcPr>
            <w:tcW w:w="945" w:type="pct"/>
            <w:vAlign w:val="center"/>
          </w:tcPr>
          <w:p w:rsidR="00DB7C61" w:rsidRDefault="00595E81">
            <w:pPr>
              <w:jc w:val="center"/>
              <w:rPr>
                <w:b/>
                <w:color w:val="000000" w:themeColor="text1"/>
                <w:szCs w:val="21"/>
              </w:rPr>
            </w:pPr>
            <w:r>
              <w:rPr>
                <w:rFonts w:hint="eastAsia"/>
                <w:b/>
                <w:color w:val="000000" w:themeColor="text1"/>
                <w:szCs w:val="21"/>
              </w:rPr>
              <w:t>优点</w:t>
            </w:r>
          </w:p>
        </w:tc>
        <w:tc>
          <w:tcPr>
            <w:tcW w:w="2060" w:type="pct"/>
            <w:vAlign w:val="center"/>
          </w:tcPr>
          <w:p w:rsidR="00DB7C61" w:rsidRDefault="00595E81">
            <w:pPr>
              <w:rPr>
                <w:color w:val="000000" w:themeColor="text1"/>
                <w:szCs w:val="21"/>
              </w:rPr>
            </w:pPr>
            <w:r>
              <w:rPr>
                <w:color w:val="000000" w:themeColor="text1"/>
                <w:szCs w:val="21"/>
              </w:rPr>
              <w:t xml:space="preserve">1. </w:t>
            </w:r>
            <w:r>
              <w:rPr>
                <w:rFonts w:hint="eastAsia"/>
                <w:szCs w:val="21"/>
              </w:rPr>
              <w:t>系统稳定性最高，运行灵活</w:t>
            </w:r>
          </w:p>
        </w:tc>
        <w:tc>
          <w:tcPr>
            <w:tcW w:w="1995" w:type="pct"/>
            <w:tcBorders>
              <w:right w:val="single" w:sz="4" w:space="0" w:color="auto"/>
            </w:tcBorders>
            <w:vAlign w:val="center"/>
          </w:tcPr>
          <w:p w:rsidR="00DB7C61" w:rsidRDefault="00595E81">
            <w:pPr>
              <w:rPr>
                <w:color w:val="000000" w:themeColor="text1"/>
                <w:szCs w:val="21"/>
              </w:rPr>
            </w:pPr>
            <w:r>
              <w:rPr>
                <w:color w:val="000000" w:themeColor="text1"/>
                <w:szCs w:val="21"/>
              </w:rPr>
              <w:t xml:space="preserve">1. </w:t>
            </w:r>
            <w:r>
              <w:rPr>
                <w:rFonts w:hint="eastAsia"/>
                <w:szCs w:val="21"/>
              </w:rPr>
              <w:t>变压器台数少，投资较少</w:t>
            </w:r>
          </w:p>
          <w:p w:rsidR="00DB7C61" w:rsidRDefault="00595E81">
            <w:pPr>
              <w:rPr>
                <w:color w:val="000000" w:themeColor="text1"/>
                <w:szCs w:val="21"/>
              </w:rPr>
            </w:pPr>
            <w:r>
              <w:rPr>
                <w:color w:val="000000" w:themeColor="text1"/>
                <w:szCs w:val="21"/>
              </w:rPr>
              <w:t xml:space="preserve">2. </w:t>
            </w:r>
            <w:r>
              <w:rPr>
                <w:rFonts w:hint="eastAsia"/>
                <w:szCs w:val="21"/>
              </w:rPr>
              <w:t>占地面积小</w:t>
            </w:r>
            <w:r>
              <w:rPr>
                <w:rFonts w:hint="eastAsia"/>
                <w:color w:val="000000" w:themeColor="text1"/>
                <w:szCs w:val="21"/>
              </w:rPr>
              <w:t>。</w:t>
            </w:r>
          </w:p>
        </w:tc>
      </w:tr>
      <w:tr w:rsidR="00DB7C61">
        <w:trPr>
          <w:jc w:val="center"/>
        </w:trPr>
        <w:tc>
          <w:tcPr>
            <w:tcW w:w="945" w:type="pct"/>
            <w:vAlign w:val="center"/>
          </w:tcPr>
          <w:p w:rsidR="00DB7C61" w:rsidRDefault="00595E81">
            <w:pPr>
              <w:jc w:val="center"/>
              <w:rPr>
                <w:b/>
                <w:color w:val="000000" w:themeColor="text1"/>
                <w:szCs w:val="21"/>
              </w:rPr>
            </w:pPr>
            <w:r>
              <w:rPr>
                <w:rFonts w:hint="eastAsia"/>
                <w:b/>
                <w:color w:val="000000" w:themeColor="text1"/>
                <w:szCs w:val="21"/>
              </w:rPr>
              <w:t>缺点</w:t>
            </w:r>
          </w:p>
        </w:tc>
        <w:tc>
          <w:tcPr>
            <w:tcW w:w="2060" w:type="pct"/>
            <w:vAlign w:val="center"/>
          </w:tcPr>
          <w:p w:rsidR="00DB7C61" w:rsidRDefault="00595E81">
            <w:pPr>
              <w:rPr>
                <w:color w:val="000000" w:themeColor="text1"/>
                <w:szCs w:val="21"/>
              </w:rPr>
            </w:pPr>
            <w:r>
              <w:rPr>
                <w:color w:val="000000" w:themeColor="text1"/>
                <w:szCs w:val="21"/>
              </w:rPr>
              <w:t xml:space="preserve">1. </w:t>
            </w:r>
            <w:r>
              <w:rPr>
                <w:rFonts w:hint="eastAsia"/>
                <w:szCs w:val="21"/>
              </w:rPr>
              <w:t>变压器数量多，总投资大</w:t>
            </w:r>
          </w:p>
          <w:p w:rsidR="00DB7C61" w:rsidRDefault="00595E81">
            <w:pPr>
              <w:rPr>
                <w:color w:val="000000" w:themeColor="text1"/>
                <w:szCs w:val="21"/>
              </w:rPr>
            </w:pPr>
            <w:r>
              <w:rPr>
                <w:color w:val="000000" w:themeColor="text1"/>
                <w:szCs w:val="21"/>
              </w:rPr>
              <w:t xml:space="preserve">2. </w:t>
            </w:r>
            <w:r>
              <w:rPr>
                <w:rFonts w:hint="eastAsia"/>
                <w:szCs w:val="21"/>
              </w:rPr>
              <w:t>占地面积大</w:t>
            </w:r>
            <w:r>
              <w:rPr>
                <w:rFonts w:hint="eastAsia"/>
                <w:color w:val="000000" w:themeColor="text1"/>
                <w:szCs w:val="21"/>
              </w:rPr>
              <w:t>。</w:t>
            </w:r>
          </w:p>
        </w:tc>
        <w:tc>
          <w:tcPr>
            <w:tcW w:w="1995" w:type="pct"/>
            <w:tcBorders>
              <w:right w:val="single" w:sz="4" w:space="0" w:color="auto"/>
            </w:tcBorders>
            <w:vAlign w:val="center"/>
          </w:tcPr>
          <w:p w:rsidR="00DB7C61" w:rsidRDefault="00595E81">
            <w:pPr>
              <w:rPr>
                <w:szCs w:val="21"/>
              </w:rPr>
            </w:pPr>
            <w:r>
              <w:rPr>
                <w:szCs w:val="21"/>
              </w:rPr>
              <w:t xml:space="preserve">1. </w:t>
            </w:r>
            <w:r>
              <w:rPr>
                <w:rFonts w:hint="eastAsia"/>
                <w:szCs w:val="21"/>
              </w:rPr>
              <w:t>变压器较重，运输相对困难</w:t>
            </w:r>
          </w:p>
        </w:tc>
      </w:tr>
    </w:tbl>
    <w:p w:rsidR="00DB7C61" w:rsidRDefault="00DB7C61">
      <w:pPr>
        <w:pStyle w:val="66"/>
      </w:pPr>
    </w:p>
    <w:p w:rsidR="00DB7C61" w:rsidRDefault="00595E81">
      <w:pPr>
        <w:pStyle w:val="5f"/>
        <w:ind w:firstLine="480"/>
      </w:pPr>
      <w:r>
        <w:t>2</w:t>
      </w:r>
      <w:r>
        <w:rPr>
          <w:rFonts w:hint="eastAsia"/>
        </w:rPr>
        <w:t>）各方案投资比较</w:t>
      </w:r>
    </w:p>
    <w:p w:rsidR="00DB7C61" w:rsidRDefault="00595E81">
      <w:pPr>
        <w:pStyle w:val="66"/>
      </w:pPr>
      <w:r>
        <w:rPr>
          <w:rFonts w:hint="eastAsia"/>
        </w:rPr>
        <w:t>表</w:t>
      </w:r>
      <w:r>
        <w:t xml:space="preserve">6.2-2  </w:t>
      </w:r>
      <w:r>
        <w:rPr>
          <w:rFonts w:hint="eastAsia"/>
        </w:rPr>
        <w:t>主变压器容量及台数方案技术、经济比较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57"/>
        <w:gridCol w:w="1786"/>
        <w:gridCol w:w="2530"/>
        <w:gridCol w:w="3722"/>
      </w:tblGrid>
      <w:tr w:rsidR="00DB7C61">
        <w:trPr>
          <w:trHeight w:val="20"/>
          <w:jc w:val="center"/>
        </w:trPr>
        <w:tc>
          <w:tcPr>
            <w:tcW w:w="1486" w:type="pct"/>
            <w:gridSpan w:val="2"/>
            <w:tcMar>
              <w:left w:w="57" w:type="dxa"/>
              <w:right w:w="28" w:type="dxa"/>
            </w:tcMar>
            <w:vAlign w:val="center"/>
          </w:tcPr>
          <w:p w:rsidR="00DB7C61" w:rsidRDefault="00595E81">
            <w:pPr>
              <w:pStyle w:val="2f6"/>
              <w:tabs>
                <w:tab w:val="left" w:pos="536"/>
              </w:tabs>
              <w:spacing w:line="240" w:lineRule="auto"/>
              <w:ind w:firstLineChars="0" w:firstLine="0"/>
              <w:jc w:val="center"/>
              <w:rPr>
                <w:rFonts w:ascii="Times New Roman" w:hAnsi="Times New Roman" w:cs="Times New Roman"/>
                <w:b/>
                <w:spacing w:val="14"/>
                <w:sz w:val="21"/>
                <w:szCs w:val="21"/>
              </w:rPr>
            </w:pPr>
            <w:r>
              <w:rPr>
                <w:rFonts w:ascii="Times New Roman" w:hAnsi="Times New Roman" w:cs="Times New Roman"/>
                <w:b/>
                <w:spacing w:val="14"/>
                <w:sz w:val="21"/>
                <w:szCs w:val="21"/>
              </w:rPr>
              <w:br w:type="page"/>
            </w:r>
            <w:r>
              <w:rPr>
                <w:rFonts w:ascii="Times New Roman" w:hAnsi="Times New Roman" w:cs="Times New Roman" w:hint="eastAsia"/>
                <w:b/>
                <w:spacing w:val="14"/>
                <w:sz w:val="21"/>
                <w:szCs w:val="21"/>
              </w:rPr>
              <w:t>主变台数</w:t>
            </w:r>
          </w:p>
          <w:p w:rsidR="00DB7C61" w:rsidRDefault="00595E81">
            <w:pPr>
              <w:pStyle w:val="2f6"/>
              <w:tabs>
                <w:tab w:val="left" w:pos="536"/>
              </w:tabs>
              <w:spacing w:line="240" w:lineRule="auto"/>
              <w:ind w:firstLineChars="0" w:firstLine="0"/>
              <w:jc w:val="center"/>
              <w:rPr>
                <w:rFonts w:ascii="Times New Roman" w:hAnsi="Times New Roman" w:cs="Times New Roman"/>
                <w:b/>
                <w:spacing w:val="14"/>
                <w:sz w:val="21"/>
                <w:szCs w:val="21"/>
              </w:rPr>
            </w:pPr>
            <w:r>
              <w:rPr>
                <w:rFonts w:ascii="Times New Roman" w:hAnsi="Times New Roman" w:cs="Times New Roman" w:hint="eastAsia"/>
                <w:b/>
                <w:spacing w:val="14"/>
                <w:sz w:val="21"/>
                <w:szCs w:val="21"/>
              </w:rPr>
              <w:t>比较项目</w:t>
            </w:r>
          </w:p>
        </w:tc>
        <w:tc>
          <w:tcPr>
            <w:tcW w:w="1422" w:type="pct"/>
            <w:tcMar>
              <w:left w:w="57" w:type="dxa"/>
            </w:tcMar>
            <w:vAlign w:val="center"/>
          </w:tcPr>
          <w:p w:rsidR="00DB7C61" w:rsidRDefault="00595E81">
            <w:pPr>
              <w:pStyle w:val="2f6"/>
              <w:tabs>
                <w:tab w:val="left" w:pos="536"/>
              </w:tabs>
              <w:spacing w:line="240" w:lineRule="auto"/>
              <w:ind w:firstLineChars="0" w:firstLine="0"/>
              <w:jc w:val="center"/>
              <w:rPr>
                <w:rFonts w:ascii="Times New Roman" w:hAnsi="Times New Roman" w:cs="Times New Roman"/>
                <w:b/>
                <w:spacing w:val="14"/>
                <w:sz w:val="21"/>
                <w:szCs w:val="21"/>
              </w:rPr>
            </w:pPr>
            <w:r>
              <w:rPr>
                <w:rFonts w:ascii="Times New Roman" w:hAnsi="Times New Roman" w:cs="Times New Roman" w:hint="eastAsia"/>
                <w:b/>
                <w:spacing w:val="14"/>
                <w:sz w:val="21"/>
                <w:szCs w:val="21"/>
              </w:rPr>
              <w:t>方案</w:t>
            </w:r>
            <w:r>
              <w:rPr>
                <w:rFonts w:ascii="Times New Roman" w:hAnsi="Times New Roman" w:cs="Times New Roman"/>
                <w:b/>
                <w:spacing w:val="14"/>
                <w:sz w:val="21"/>
                <w:szCs w:val="21"/>
              </w:rPr>
              <w:t xml:space="preserve">1 </w:t>
            </w:r>
          </w:p>
        </w:tc>
        <w:tc>
          <w:tcPr>
            <w:tcW w:w="2092" w:type="pct"/>
            <w:tcMar>
              <w:left w:w="57" w:type="dxa"/>
            </w:tcMar>
            <w:vAlign w:val="center"/>
          </w:tcPr>
          <w:p w:rsidR="00DB7C61" w:rsidRDefault="00595E81">
            <w:pPr>
              <w:pStyle w:val="2f6"/>
              <w:tabs>
                <w:tab w:val="left" w:pos="536"/>
              </w:tabs>
              <w:spacing w:line="240" w:lineRule="auto"/>
              <w:ind w:firstLineChars="0" w:firstLine="0"/>
              <w:jc w:val="center"/>
              <w:rPr>
                <w:rFonts w:ascii="Times New Roman" w:hAnsi="Times New Roman" w:cs="Times New Roman"/>
                <w:b/>
                <w:spacing w:val="14"/>
                <w:sz w:val="21"/>
                <w:szCs w:val="21"/>
              </w:rPr>
            </w:pPr>
            <w:r>
              <w:rPr>
                <w:rFonts w:ascii="Times New Roman" w:hAnsi="Times New Roman" w:cs="Times New Roman" w:hint="eastAsia"/>
                <w:b/>
                <w:spacing w:val="14"/>
                <w:sz w:val="21"/>
                <w:szCs w:val="21"/>
              </w:rPr>
              <w:t>方案</w:t>
            </w:r>
            <w:r>
              <w:rPr>
                <w:rFonts w:ascii="Times New Roman" w:hAnsi="Times New Roman" w:cs="Times New Roman"/>
                <w:b/>
                <w:spacing w:val="14"/>
                <w:sz w:val="21"/>
                <w:szCs w:val="21"/>
              </w:rPr>
              <w:t>2</w:t>
            </w:r>
          </w:p>
        </w:tc>
      </w:tr>
      <w:tr w:rsidR="00DB7C61">
        <w:trPr>
          <w:trHeight w:val="20"/>
          <w:jc w:val="center"/>
        </w:trPr>
        <w:tc>
          <w:tcPr>
            <w:tcW w:w="482" w:type="pct"/>
            <w:vMerge w:val="restart"/>
            <w:tcMar>
              <w:left w:w="57" w:type="dxa"/>
              <w:right w:w="28" w:type="dxa"/>
            </w:tcMar>
            <w:vAlign w:val="center"/>
          </w:tcPr>
          <w:p w:rsidR="00DB7C61" w:rsidRDefault="00595E81">
            <w:pPr>
              <w:pStyle w:val="2f6"/>
              <w:tabs>
                <w:tab w:val="left" w:pos="536"/>
              </w:tabs>
              <w:spacing w:line="240" w:lineRule="auto"/>
              <w:ind w:firstLineChars="0" w:firstLine="0"/>
              <w:jc w:val="center"/>
              <w:rPr>
                <w:rFonts w:ascii="Times New Roman" w:hAnsi="Times New Roman" w:cs="Times New Roman"/>
                <w:spacing w:val="14"/>
                <w:sz w:val="21"/>
                <w:szCs w:val="21"/>
              </w:rPr>
            </w:pPr>
            <w:r>
              <w:rPr>
                <w:rFonts w:ascii="Times New Roman" w:hAnsi="Times New Roman" w:cs="Times New Roman" w:hint="eastAsia"/>
                <w:spacing w:val="14"/>
                <w:sz w:val="21"/>
                <w:szCs w:val="21"/>
              </w:rPr>
              <w:t>经济</w:t>
            </w:r>
          </w:p>
          <w:p w:rsidR="00DB7C61" w:rsidRDefault="00595E81">
            <w:pPr>
              <w:pStyle w:val="2f6"/>
              <w:tabs>
                <w:tab w:val="left" w:pos="536"/>
              </w:tabs>
              <w:spacing w:line="240" w:lineRule="auto"/>
              <w:ind w:firstLineChars="0" w:firstLine="0"/>
              <w:jc w:val="center"/>
              <w:rPr>
                <w:rFonts w:ascii="Times New Roman" w:hAnsi="Times New Roman" w:cs="Times New Roman"/>
                <w:spacing w:val="14"/>
                <w:sz w:val="21"/>
                <w:szCs w:val="21"/>
              </w:rPr>
            </w:pPr>
            <w:r>
              <w:rPr>
                <w:rFonts w:ascii="Times New Roman" w:hAnsi="Times New Roman" w:cs="Times New Roman" w:hint="eastAsia"/>
                <w:spacing w:val="14"/>
                <w:sz w:val="21"/>
                <w:szCs w:val="21"/>
              </w:rPr>
              <w:t>比较</w:t>
            </w:r>
          </w:p>
          <w:p w:rsidR="00DB7C61" w:rsidRDefault="00595E81">
            <w:pPr>
              <w:pStyle w:val="2f6"/>
              <w:tabs>
                <w:tab w:val="left" w:pos="536"/>
              </w:tabs>
              <w:spacing w:line="240" w:lineRule="auto"/>
              <w:ind w:firstLineChars="0" w:firstLine="0"/>
              <w:jc w:val="center"/>
              <w:rPr>
                <w:rFonts w:ascii="Times New Roman" w:hAnsi="Times New Roman" w:cs="Times New Roman"/>
                <w:spacing w:val="14"/>
                <w:sz w:val="21"/>
                <w:szCs w:val="21"/>
              </w:rPr>
            </w:pPr>
            <w:r>
              <w:rPr>
                <w:rFonts w:ascii="Times New Roman" w:hAnsi="Times New Roman" w:cs="Times New Roman"/>
                <w:spacing w:val="14"/>
                <w:sz w:val="21"/>
                <w:szCs w:val="21"/>
              </w:rPr>
              <w:t>(</w:t>
            </w:r>
            <w:r>
              <w:rPr>
                <w:rFonts w:ascii="Times New Roman" w:hAnsi="Times New Roman" w:cs="Times New Roman" w:hint="eastAsia"/>
                <w:spacing w:val="14"/>
                <w:sz w:val="21"/>
                <w:szCs w:val="21"/>
              </w:rPr>
              <w:t>万元</w:t>
            </w:r>
            <w:r>
              <w:rPr>
                <w:rFonts w:ascii="Times New Roman" w:hAnsi="Times New Roman" w:cs="Times New Roman"/>
                <w:spacing w:val="14"/>
                <w:sz w:val="21"/>
                <w:szCs w:val="21"/>
              </w:rPr>
              <w:t>)</w:t>
            </w:r>
          </w:p>
        </w:tc>
        <w:tc>
          <w:tcPr>
            <w:tcW w:w="1004" w:type="pct"/>
            <w:vAlign w:val="center"/>
          </w:tcPr>
          <w:p w:rsidR="00DB7C61" w:rsidRDefault="00595E81">
            <w:pPr>
              <w:pStyle w:val="2f6"/>
              <w:tabs>
                <w:tab w:val="left" w:pos="536"/>
              </w:tabs>
              <w:spacing w:line="240" w:lineRule="auto"/>
              <w:ind w:firstLineChars="0" w:firstLine="0"/>
              <w:jc w:val="center"/>
              <w:rPr>
                <w:rFonts w:ascii="Times New Roman" w:hAnsi="Times New Roman" w:cs="Times New Roman"/>
                <w:spacing w:val="14"/>
                <w:sz w:val="21"/>
                <w:szCs w:val="21"/>
              </w:rPr>
            </w:pPr>
            <w:r>
              <w:rPr>
                <w:rFonts w:ascii="Times New Roman" w:hAnsi="Times New Roman" w:cs="Times New Roman" w:hint="eastAsia"/>
                <w:spacing w:val="14"/>
                <w:sz w:val="21"/>
                <w:szCs w:val="21"/>
              </w:rPr>
              <w:t>主变压器</w:t>
            </w:r>
          </w:p>
        </w:tc>
        <w:tc>
          <w:tcPr>
            <w:tcW w:w="1422" w:type="pct"/>
            <w:tcMar>
              <w:left w:w="57" w:type="dxa"/>
              <w:right w:w="28" w:type="dxa"/>
            </w:tcMar>
            <w:vAlign w:val="center"/>
          </w:tcPr>
          <w:p w:rsidR="00DB7C61" w:rsidRDefault="00595E81">
            <w:pPr>
              <w:pStyle w:val="2f6"/>
              <w:tabs>
                <w:tab w:val="left" w:pos="536"/>
              </w:tabs>
              <w:spacing w:line="240" w:lineRule="auto"/>
              <w:ind w:firstLineChars="0" w:firstLine="0"/>
              <w:jc w:val="center"/>
              <w:rPr>
                <w:rFonts w:ascii="Times New Roman" w:hAnsi="Times New Roman" w:cs="Times New Roman"/>
                <w:spacing w:val="14"/>
                <w:sz w:val="21"/>
                <w:szCs w:val="21"/>
              </w:rPr>
            </w:pPr>
            <w:r>
              <w:rPr>
                <w:rFonts w:ascii="Times New Roman" w:hAnsi="Times New Roman" w:cs="Times New Roman"/>
                <w:spacing w:val="14"/>
                <w:sz w:val="21"/>
                <w:szCs w:val="21"/>
              </w:rPr>
              <w:t>2×520</w:t>
            </w:r>
          </w:p>
        </w:tc>
        <w:tc>
          <w:tcPr>
            <w:tcW w:w="2092" w:type="pct"/>
            <w:tcMar>
              <w:left w:w="57" w:type="dxa"/>
            </w:tcMar>
            <w:vAlign w:val="center"/>
          </w:tcPr>
          <w:p w:rsidR="00DB7C61" w:rsidRDefault="00595E81">
            <w:pPr>
              <w:pStyle w:val="2f6"/>
              <w:tabs>
                <w:tab w:val="left" w:pos="536"/>
              </w:tabs>
              <w:spacing w:line="240" w:lineRule="auto"/>
              <w:ind w:firstLineChars="0" w:firstLine="0"/>
              <w:jc w:val="center"/>
              <w:rPr>
                <w:rFonts w:ascii="Times New Roman" w:hAnsi="Times New Roman" w:cs="Times New Roman"/>
                <w:spacing w:val="14"/>
                <w:sz w:val="21"/>
                <w:szCs w:val="21"/>
              </w:rPr>
            </w:pPr>
            <w:r>
              <w:rPr>
                <w:rFonts w:ascii="Times New Roman" w:hAnsi="Times New Roman" w:cs="Times New Roman"/>
                <w:spacing w:val="14"/>
                <w:sz w:val="21"/>
                <w:szCs w:val="21"/>
              </w:rPr>
              <w:t>1×700</w:t>
            </w:r>
          </w:p>
        </w:tc>
      </w:tr>
      <w:tr w:rsidR="00DB7C61">
        <w:trPr>
          <w:trHeight w:val="20"/>
          <w:jc w:val="center"/>
        </w:trPr>
        <w:tc>
          <w:tcPr>
            <w:tcW w:w="482" w:type="pct"/>
            <w:vMerge/>
            <w:tcMar>
              <w:left w:w="57" w:type="dxa"/>
              <w:right w:w="28" w:type="dxa"/>
            </w:tcMar>
            <w:vAlign w:val="center"/>
          </w:tcPr>
          <w:p w:rsidR="00DB7C61" w:rsidRDefault="00DB7C61">
            <w:pPr>
              <w:pStyle w:val="2f6"/>
              <w:tabs>
                <w:tab w:val="left" w:pos="536"/>
              </w:tabs>
              <w:spacing w:line="240" w:lineRule="auto"/>
              <w:ind w:firstLineChars="0" w:firstLine="0"/>
              <w:jc w:val="center"/>
              <w:rPr>
                <w:rFonts w:ascii="Times New Roman" w:hAnsi="Times New Roman" w:cs="Times New Roman"/>
                <w:spacing w:val="14"/>
                <w:sz w:val="21"/>
                <w:szCs w:val="21"/>
              </w:rPr>
            </w:pPr>
          </w:p>
        </w:tc>
        <w:tc>
          <w:tcPr>
            <w:tcW w:w="1004" w:type="pct"/>
            <w:vAlign w:val="center"/>
          </w:tcPr>
          <w:p w:rsidR="00DB7C61" w:rsidRDefault="00595E81">
            <w:pPr>
              <w:pStyle w:val="2f6"/>
              <w:tabs>
                <w:tab w:val="left" w:pos="536"/>
              </w:tabs>
              <w:spacing w:line="240" w:lineRule="auto"/>
              <w:ind w:firstLineChars="0" w:firstLine="0"/>
              <w:jc w:val="center"/>
              <w:rPr>
                <w:rFonts w:ascii="Times New Roman" w:hAnsi="Times New Roman" w:cs="Times New Roman"/>
                <w:spacing w:val="14"/>
                <w:sz w:val="21"/>
                <w:szCs w:val="21"/>
              </w:rPr>
            </w:pPr>
            <w:r>
              <w:rPr>
                <w:rFonts w:ascii="Times New Roman" w:hAnsi="Times New Roman" w:cs="Times New Roman"/>
                <w:spacing w:val="14"/>
                <w:sz w:val="21"/>
                <w:szCs w:val="21"/>
              </w:rPr>
              <w:t>220kV</w:t>
            </w:r>
          </w:p>
          <w:p w:rsidR="00DB7C61" w:rsidRDefault="00595E81">
            <w:pPr>
              <w:pStyle w:val="2f6"/>
              <w:tabs>
                <w:tab w:val="left" w:pos="536"/>
              </w:tabs>
              <w:spacing w:line="240" w:lineRule="auto"/>
              <w:ind w:firstLineChars="0" w:firstLine="0"/>
              <w:jc w:val="center"/>
              <w:rPr>
                <w:rFonts w:ascii="Times New Roman" w:hAnsi="Times New Roman" w:cs="Times New Roman"/>
                <w:spacing w:val="14"/>
                <w:sz w:val="21"/>
                <w:szCs w:val="21"/>
              </w:rPr>
            </w:pPr>
            <w:r>
              <w:rPr>
                <w:rFonts w:ascii="Times New Roman" w:hAnsi="Times New Roman" w:cs="Times New Roman" w:hint="eastAsia"/>
                <w:spacing w:val="14"/>
                <w:sz w:val="21"/>
                <w:szCs w:val="21"/>
              </w:rPr>
              <w:t>配电装置</w:t>
            </w:r>
          </w:p>
        </w:tc>
        <w:tc>
          <w:tcPr>
            <w:tcW w:w="1422" w:type="pct"/>
            <w:tcMar>
              <w:left w:w="57" w:type="dxa"/>
              <w:right w:w="28" w:type="dxa"/>
            </w:tcMar>
            <w:vAlign w:val="center"/>
          </w:tcPr>
          <w:p w:rsidR="00DB7C61" w:rsidRDefault="00595E81">
            <w:pPr>
              <w:pStyle w:val="2f6"/>
              <w:tabs>
                <w:tab w:val="left" w:pos="536"/>
              </w:tabs>
              <w:spacing w:line="240" w:lineRule="auto"/>
              <w:ind w:firstLineChars="0" w:firstLine="0"/>
              <w:jc w:val="center"/>
              <w:rPr>
                <w:rFonts w:ascii="Times New Roman" w:hAnsi="Times New Roman" w:cs="Times New Roman"/>
                <w:spacing w:val="14"/>
                <w:sz w:val="21"/>
                <w:szCs w:val="21"/>
              </w:rPr>
            </w:pPr>
            <w:r>
              <w:rPr>
                <w:rFonts w:ascii="Times New Roman" w:hAnsi="Times New Roman" w:cs="Times New Roman"/>
                <w:spacing w:val="14"/>
                <w:sz w:val="21"/>
                <w:szCs w:val="21"/>
              </w:rPr>
              <w:t>4×120</w:t>
            </w:r>
          </w:p>
        </w:tc>
        <w:tc>
          <w:tcPr>
            <w:tcW w:w="2092" w:type="pct"/>
            <w:tcMar>
              <w:left w:w="57" w:type="dxa"/>
            </w:tcMar>
            <w:vAlign w:val="center"/>
          </w:tcPr>
          <w:p w:rsidR="00DB7C61" w:rsidRDefault="00595E81">
            <w:pPr>
              <w:pStyle w:val="2f6"/>
              <w:tabs>
                <w:tab w:val="left" w:pos="536"/>
              </w:tabs>
              <w:spacing w:line="240" w:lineRule="auto"/>
              <w:ind w:firstLineChars="0" w:firstLine="0"/>
              <w:jc w:val="center"/>
              <w:rPr>
                <w:rFonts w:ascii="Times New Roman" w:hAnsi="Times New Roman" w:cs="Times New Roman"/>
                <w:spacing w:val="14"/>
                <w:sz w:val="21"/>
                <w:szCs w:val="21"/>
              </w:rPr>
            </w:pPr>
            <w:r>
              <w:rPr>
                <w:rFonts w:ascii="Times New Roman" w:hAnsi="Times New Roman" w:cs="Times New Roman"/>
                <w:spacing w:val="14"/>
                <w:sz w:val="21"/>
                <w:szCs w:val="21"/>
              </w:rPr>
              <w:t>3×120</w:t>
            </w:r>
          </w:p>
        </w:tc>
      </w:tr>
      <w:tr w:rsidR="00DB7C61">
        <w:trPr>
          <w:trHeight w:val="20"/>
          <w:jc w:val="center"/>
        </w:trPr>
        <w:tc>
          <w:tcPr>
            <w:tcW w:w="482" w:type="pct"/>
            <w:vMerge/>
            <w:tcMar>
              <w:left w:w="57" w:type="dxa"/>
              <w:right w:w="28" w:type="dxa"/>
            </w:tcMar>
            <w:vAlign w:val="center"/>
          </w:tcPr>
          <w:p w:rsidR="00DB7C61" w:rsidRDefault="00DB7C61">
            <w:pPr>
              <w:pStyle w:val="2f6"/>
              <w:tabs>
                <w:tab w:val="left" w:pos="536"/>
              </w:tabs>
              <w:spacing w:line="240" w:lineRule="auto"/>
              <w:ind w:firstLineChars="0" w:firstLine="0"/>
              <w:jc w:val="center"/>
              <w:rPr>
                <w:rFonts w:ascii="Times New Roman" w:hAnsi="Times New Roman" w:cs="Times New Roman"/>
                <w:spacing w:val="14"/>
                <w:sz w:val="21"/>
                <w:szCs w:val="21"/>
              </w:rPr>
            </w:pPr>
          </w:p>
        </w:tc>
        <w:tc>
          <w:tcPr>
            <w:tcW w:w="1004" w:type="pct"/>
            <w:vAlign w:val="center"/>
          </w:tcPr>
          <w:p w:rsidR="00DB7C61" w:rsidRDefault="00595E81">
            <w:pPr>
              <w:pStyle w:val="2f6"/>
              <w:tabs>
                <w:tab w:val="left" w:pos="536"/>
              </w:tabs>
              <w:spacing w:line="240" w:lineRule="auto"/>
              <w:ind w:firstLineChars="0" w:firstLine="0"/>
              <w:jc w:val="center"/>
              <w:rPr>
                <w:rFonts w:ascii="Times New Roman" w:hAnsi="Times New Roman" w:cs="Times New Roman"/>
                <w:spacing w:val="14"/>
                <w:sz w:val="21"/>
                <w:szCs w:val="21"/>
              </w:rPr>
            </w:pPr>
            <w:r>
              <w:rPr>
                <w:rFonts w:ascii="Times New Roman" w:hAnsi="Times New Roman" w:cs="Times New Roman" w:hint="eastAsia"/>
                <w:spacing w:val="14"/>
                <w:sz w:val="21"/>
                <w:szCs w:val="21"/>
              </w:rPr>
              <w:t>继电保护设备</w:t>
            </w:r>
          </w:p>
        </w:tc>
        <w:tc>
          <w:tcPr>
            <w:tcW w:w="1422" w:type="pct"/>
            <w:tcMar>
              <w:left w:w="57" w:type="dxa"/>
              <w:right w:w="28" w:type="dxa"/>
            </w:tcMar>
            <w:vAlign w:val="center"/>
          </w:tcPr>
          <w:p w:rsidR="00DB7C61" w:rsidRDefault="00595E81">
            <w:pPr>
              <w:pStyle w:val="2f6"/>
              <w:tabs>
                <w:tab w:val="left" w:pos="536"/>
              </w:tabs>
              <w:spacing w:line="240" w:lineRule="auto"/>
              <w:ind w:firstLineChars="0" w:firstLine="0"/>
              <w:jc w:val="center"/>
              <w:rPr>
                <w:rFonts w:ascii="Times New Roman" w:hAnsi="Times New Roman" w:cs="Times New Roman"/>
                <w:spacing w:val="14"/>
                <w:sz w:val="21"/>
                <w:szCs w:val="21"/>
              </w:rPr>
            </w:pPr>
            <w:r>
              <w:rPr>
                <w:rFonts w:ascii="Times New Roman" w:hAnsi="Times New Roman" w:cs="Times New Roman"/>
                <w:spacing w:val="14"/>
                <w:sz w:val="21"/>
                <w:szCs w:val="21"/>
              </w:rPr>
              <w:t>+54</w:t>
            </w:r>
          </w:p>
        </w:tc>
        <w:tc>
          <w:tcPr>
            <w:tcW w:w="2092" w:type="pct"/>
            <w:tcMar>
              <w:left w:w="57" w:type="dxa"/>
            </w:tcMar>
            <w:vAlign w:val="center"/>
          </w:tcPr>
          <w:p w:rsidR="00DB7C61" w:rsidRDefault="00595E81">
            <w:pPr>
              <w:pStyle w:val="2f6"/>
              <w:tabs>
                <w:tab w:val="left" w:pos="536"/>
              </w:tabs>
              <w:spacing w:line="240" w:lineRule="auto"/>
              <w:ind w:firstLineChars="0" w:firstLine="0"/>
              <w:jc w:val="center"/>
              <w:rPr>
                <w:rFonts w:ascii="Times New Roman" w:hAnsi="Times New Roman" w:cs="Times New Roman"/>
                <w:spacing w:val="14"/>
                <w:sz w:val="21"/>
                <w:szCs w:val="21"/>
              </w:rPr>
            </w:pPr>
            <w:r>
              <w:rPr>
                <w:rFonts w:ascii="Times New Roman" w:hAnsi="Times New Roman" w:cs="Times New Roman"/>
                <w:spacing w:val="14"/>
                <w:sz w:val="21"/>
                <w:szCs w:val="21"/>
              </w:rPr>
              <w:t>0</w:t>
            </w:r>
          </w:p>
        </w:tc>
      </w:tr>
      <w:tr w:rsidR="00DB7C61">
        <w:trPr>
          <w:trHeight w:val="20"/>
          <w:jc w:val="center"/>
        </w:trPr>
        <w:tc>
          <w:tcPr>
            <w:tcW w:w="482" w:type="pct"/>
            <w:vMerge/>
            <w:tcMar>
              <w:left w:w="57" w:type="dxa"/>
              <w:right w:w="28" w:type="dxa"/>
            </w:tcMar>
            <w:vAlign w:val="center"/>
          </w:tcPr>
          <w:p w:rsidR="00DB7C61" w:rsidRDefault="00DB7C61">
            <w:pPr>
              <w:pStyle w:val="2f6"/>
              <w:tabs>
                <w:tab w:val="left" w:pos="536"/>
              </w:tabs>
              <w:spacing w:line="240" w:lineRule="auto"/>
              <w:ind w:firstLineChars="0" w:firstLine="0"/>
              <w:jc w:val="center"/>
              <w:rPr>
                <w:rFonts w:ascii="Times New Roman" w:hAnsi="Times New Roman" w:cs="Times New Roman"/>
                <w:spacing w:val="14"/>
                <w:sz w:val="21"/>
                <w:szCs w:val="21"/>
              </w:rPr>
            </w:pPr>
          </w:p>
        </w:tc>
        <w:tc>
          <w:tcPr>
            <w:tcW w:w="1004" w:type="pct"/>
            <w:vAlign w:val="center"/>
          </w:tcPr>
          <w:p w:rsidR="00DB7C61" w:rsidRDefault="00595E81">
            <w:pPr>
              <w:pStyle w:val="2f6"/>
              <w:tabs>
                <w:tab w:val="left" w:pos="536"/>
              </w:tabs>
              <w:spacing w:line="240" w:lineRule="auto"/>
              <w:ind w:firstLineChars="0" w:firstLine="0"/>
              <w:jc w:val="center"/>
              <w:rPr>
                <w:rFonts w:ascii="Times New Roman" w:hAnsi="Times New Roman" w:cs="Times New Roman"/>
                <w:spacing w:val="14"/>
                <w:sz w:val="21"/>
                <w:szCs w:val="21"/>
              </w:rPr>
            </w:pPr>
            <w:r>
              <w:rPr>
                <w:rFonts w:ascii="Times New Roman" w:hAnsi="Times New Roman" w:cs="Times New Roman" w:hint="eastAsia"/>
                <w:spacing w:val="14"/>
                <w:sz w:val="21"/>
                <w:szCs w:val="21"/>
              </w:rPr>
              <w:t>总</w:t>
            </w:r>
            <w:r>
              <w:rPr>
                <w:rFonts w:ascii="Times New Roman" w:hAnsi="Times New Roman" w:cs="Times New Roman"/>
                <w:spacing w:val="14"/>
                <w:sz w:val="21"/>
                <w:szCs w:val="21"/>
              </w:rPr>
              <w:t xml:space="preserve">  </w:t>
            </w:r>
            <w:r>
              <w:rPr>
                <w:rFonts w:ascii="Times New Roman" w:hAnsi="Times New Roman" w:cs="Times New Roman" w:hint="eastAsia"/>
                <w:spacing w:val="14"/>
                <w:sz w:val="21"/>
                <w:szCs w:val="21"/>
              </w:rPr>
              <w:t>计</w:t>
            </w:r>
          </w:p>
        </w:tc>
        <w:tc>
          <w:tcPr>
            <w:tcW w:w="1422" w:type="pct"/>
            <w:tcMar>
              <w:left w:w="57" w:type="dxa"/>
              <w:right w:w="28" w:type="dxa"/>
            </w:tcMar>
            <w:vAlign w:val="center"/>
          </w:tcPr>
          <w:p w:rsidR="00DB7C61" w:rsidRDefault="00595E81">
            <w:pPr>
              <w:pStyle w:val="2f6"/>
              <w:tabs>
                <w:tab w:val="left" w:pos="536"/>
              </w:tabs>
              <w:spacing w:line="240" w:lineRule="auto"/>
              <w:ind w:firstLineChars="0" w:firstLine="0"/>
              <w:jc w:val="center"/>
              <w:rPr>
                <w:rFonts w:ascii="Times New Roman" w:hAnsi="Times New Roman" w:cs="Times New Roman"/>
                <w:spacing w:val="14"/>
                <w:sz w:val="21"/>
                <w:szCs w:val="21"/>
              </w:rPr>
            </w:pPr>
            <w:r>
              <w:rPr>
                <w:rFonts w:ascii="Times New Roman" w:hAnsi="Times New Roman" w:cs="Times New Roman"/>
                <w:spacing w:val="14"/>
                <w:sz w:val="21"/>
                <w:szCs w:val="21"/>
              </w:rPr>
              <w:t>1574</w:t>
            </w:r>
          </w:p>
        </w:tc>
        <w:tc>
          <w:tcPr>
            <w:tcW w:w="2092" w:type="pct"/>
            <w:tcMar>
              <w:left w:w="57" w:type="dxa"/>
            </w:tcMar>
            <w:vAlign w:val="center"/>
          </w:tcPr>
          <w:p w:rsidR="00DB7C61" w:rsidRDefault="00595E81">
            <w:pPr>
              <w:pStyle w:val="2f6"/>
              <w:tabs>
                <w:tab w:val="left" w:pos="536"/>
              </w:tabs>
              <w:spacing w:line="240" w:lineRule="auto"/>
              <w:ind w:firstLineChars="0" w:firstLine="0"/>
              <w:jc w:val="center"/>
              <w:rPr>
                <w:rFonts w:ascii="Times New Roman" w:hAnsi="Times New Roman" w:cs="Times New Roman"/>
                <w:spacing w:val="14"/>
                <w:sz w:val="21"/>
                <w:szCs w:val="21"/>
              </w:rPr>
            </w:pPr>
            <w:r>
              <w:rPr>
                <w:rFonts w:ascii="Times New Roman" w:hAnsi="Times New Roman" w:cs="Times New Roman"/>
                <w:spacing w:val="14"/>
                <w:sz w:val="21"/>
                <w:szCs w:val="21"/>
              </w:rPr>
              <w:t>1060</w:t>
            </w:r>
          </w:p>
        </w:tc>
      </w:tr>
      <w:tr w:rsidR="00DB7C61">
        <w:trPr>
          <w:trHeight w:val="20"/>
          <w:jc w:val="center"/>
        </w:trPr>
        <w:tc>
          <w:tcPr>
            <w:tcW w:w="482" w:type="pct"/>
            <w:vMerge/>
            <w:tcMar>
              <w:left w:w="57" w:type="dxa"/>
              <w:right w:w="28" w:type="dxa"/>
            </w:tcMar>
            <w:vAlign w:val="center"/>
          </w:tcPr>
          <w:p w:rsidR="00DB7C61" w:rsidRDefault="00DB7C61">
            <w:pPr>
              <w:pStyle w:val="2f6"/>
              <w:tabs>
                <w:tab w:val="left" w:pos="536"/>
              </w:tabs>
              <w:spacing w:line="240" w:lineRule="auto"/>
              <w:ind w:firstLineChars="0" w:firstLine="0"/>
              <w:jc w:val="center"/>
              <w:rPr>
                <w:rFonts w:ascii="Times New Roman" w:hAnsi="Times New Roman" w:cs="Times New Roman"/>
                <w:spacing w:val="14"/>
                <w:sz w:val="21"/>
                <w:szCs w:val="21"/>
              </w:rPr>
            </w:pPr>
          </w:p>
        </w:tc>
        <w:tc>
          <w:tcPr>
            <w:tcW w:w="1004" w:type="pct"/>
            <w:vAlign w:val="center"/>
          </w:tcPr>
          <w:p w:rsidR="00DB7C61" w:rsidRDefault="00595E81">
            <w:pPr>
              <w:pStyle w:val="2f6"/>
              <w:tabs>
                <w:tab w:val="left" w:pos="536"/>
              </w:tabs>
              <w:spacing w:line="240" w:lineRule="auto"/>
              <w:ind w:firstLineChars="0" w:firstLine="0"/>
              <w:jc w:val="center"/>
              <w:rPr>
                <w:rFonts w:ascii="Times New Roman" w:hAnsi="Times New Roman" w:cs="Times New Roman"/>
                <w:spacing w:val="14"/>
                <w:sz w:val="21"/>
                <w:szCs w:val="21"/>
              </w:rPr>
            </w:pPr>
            <w:r>
              <w:rPr>
                <w:rFonts w:ascii="Times New Roman" w:hAnsi="Times New Roman" w:cs="Times New Roman" w:hint="eastAsia"/>
                <w:spacing w:val="14"/>
                <w:sz w:val="21"/>
                <w:szCs w:val="21"/>
              </w:rPr>
              <w:t>两方案差值</w:t>
            </w:r>
          </w:p>
        </w:tc>
        <w:tc>
          <w:tcPr>
            <w:tcW w:w="1422" w:type="pct"/>
            <w:tcMar>
              <w:left w:w="57" w:type="dxa"/>
              <w:right w:w="28" w:type="dxa"/>
            </w:tcMar>
            <w:vAlign w:val="center"/>
          </w:tcPr>
          <w:p w:rsidR="00DB7C61" w:rsidRDefault="00595E81">
            <w:pPr>
              <w:pStyle w:val="2f6"/>
              <w:tabs>
                <w:tab w:val="left" w:pos="536"/>
              </w:tabs>
              <w:spacing w:line="240" w:lineRule="auto"/>
              <w:ind w:firstLineChars="0" w:firstLine="0"/>
              <w:jc w:val="center"/>
              <w:rPr>
                <w:rFonts w:ascii="Times New Roman" w:hAnsi="Times New Roman" w:cs="Times New Roman"/>
                <w:spacing w:val="14"/>
                <w:sz w:val="21"/>
                <w:szCs w:val="21"/>
              </w:rPr>
            </w:pPr>
            <w:r>
              <w:rPr>
                <w:rFonts w:ascii="Times New Roman" w:hAnsi="Times New Roman" w:cs="Times New Roman"/>
                <w:spacing w:val="14"/>
                <w:sz w:val="21"/>
                <w:szCs w:val="21"/>
              </w:rPr>
              <w:t>+514</w:t>
            </w:r>
          </w:p>
        </w:tc>
        <w:tc>
          <w:tcPr>
            <w:tcW w:w="2092" w:type="pct"/>
            <w:tcMar>
              <w:left w:w="57" w:type="dxa"/>
            </w:tcMar>
            <w:vAlign w:val="center"/>
          </w:tcPr>
          <w:p w:rsidR="00DB7C61" w:rsidRDefault="00595E81">
            <w:pPr>
              <w:pStyle w:val="2f6"/>
              <w:tabs>
                <w:tab w:val="left" w:pos="536"/>
              </w:tabs>
              <w:spacing w:line="240" w:lineRule="auto"/>
              <w:ind w:firstLineChars="0" w:firstLine="0"/>
              <w:jc w:val="center"/>
              <w:rPr>
                <w:rFonts w:ascii="Times New Roman" w:hAnsi="Times New Roman" w:cs="Times New Roman"/>
                <w:spacing w:val="14"/>
                <w:sz w:val="21"/>
                <w:szCs w:val="21"/>
              </w:rPr>
            </w:pPr>
            <w:r>
              <w:rPr>
                <w:rFonts w:ascii="Times New Roman" w:hAnsi="Times New Roman" w:cs="Times New Roman"/>
                <w:spacing w:val="14"/>
                <w:sz w:val="21"/>
                <w:szCs w:val="21"/>
              </w:rPr>
              <w:t>0</w:t>
            </w:r>
          </w:p>
        </w:tc>
      </w:tr>
    </w:tbl>
    <w:p w:rsidR="00DB7C61" w:rsidRDefault="00595E81">
      <w:pPr>
        <w:pStyle w:val="5f"/>
        <w:ind w:firstLine="480"/>
      </w:pPr>
      <w:r>
        <w:rPr>
          <w:rFonts w:hint="eastAsia"/>
        </w:rPr>
        <w:t>从技术上来看，两种方案在技术上都是可行的。其中，因为方案</w:t>
      </w:r>
      <w:r>
        <w:t>1</w:t>
      </w:r>
      <w:r>
        <w:rPr>
          <w:rFonts w:hint="eastAsia"/>
        </w:rPr>
        <w:t>变压器台数多，当其中一台主变检修时，还可以保证</w:t>
      </w:r>
      <w:r>
        <w:t>2/3</w:t>
      </w:r>
      <w:r>
        <w:rPr>
          <w:rFonts w:hint="eastAsia"/>
        </w:rPr>
        <w:t>电力送出，运行稳定性最高；方案</w:t>
      </w:r>
      <w:r>
        <w:t>2</w:t>
      </w:r>
      <w:r>
        <w:rPr>
          <w:rFonts w:hint="eastAsia"/>
        </w:rPr>
        <w:t>中主变检修时，织金场区电量无法送出。</w:t>
      </w:r>
    </w:p>
    <w:p w:rsidR="00DB7C61" w:rsidRDefault="00595E81">
      <w:pPr>
        <w:pStyle w:val="5f"/>
        <w:ind w:firstLine="480"/>
      </w:pPr>
      <w:r>
        <w:rPr>
          <w:rFonts w:hint="eastAsia"/>
        </w:rPr>
        <w:t>从投资来看，方案</w:t>
      </w:r>
      <w:r>
        <w:t>2</w:t>
      </w:r>
      <w:r>
        <w:rPr>
          <w:rFonts w:hint="eastAsia"/>
        </w:rPr>
        <w:t>总投资少，且比方案</w:t>
      </w:r>
      <w:r>
        <w:t>1</w:t>
      </w:r>
      <w:r>
        <w:rPr>
          <w:rFonts w:hint="eastAsia"/>
        </w:rPr>
        <w:t>节省投资共</w:t>
      </w:r>
      <w:r>
        <w:rPr>
          <w:kern w:val="0"/>
          <w:szCs w:val="28"/>
        </w:rPr>
        <w:t>514</w:t>
      </w:r>
      <w:r>
        <w:rPr>
          <w:rFonts w:hint="eastAsia"/>
        </w:rPr>
        <w:t>万元，。从电站的运行来看，方案</w:t>
      </w:r>
      <w:r>
        <w:t>2</w:t>
      </w:r>
      <w:r>
        <w:rPr>
          <w:rFonts w:hint="eastAsia"/>
        </w:rPr>
        <w:t>设备较少，运行管理比方案</w:t>
      </w:r>
      <w:r>
        <w:t>1</w:t>
      </w:r>
      <w:r>
        <w:rPr>
          <w:rFonts w:hint="eastAsia"/>
        </w:rPr>
        <w:t>方便。</w:t>
      </w:r>
    </w:p>
    <w:p w:rsidR="00DB7C61" w:rsidRDefault="00595E81">
      <w:pPr>
        <w:pStyle w:val="5f"/>
        <w:ind w:firstLine="480"/>
      </w:pPr>
      <w:r>
        <w:rPr>
          <w:rFonts w:hint="eastAsia"/>
        </w:rPr>
        <w:t>综合考虑运行稳定性与项目经济性，本报告推荐本光伏电场变压器容量与台数按照方案</w:t>
      </w:r>
      <w:r>
        <w:t>2</w:t>
      </w:r>
      <w:r>
        <w:rPr>
          <w:rFonts w:hint="eastAsia"/>
        </w:rPr>
        <w:t>设置，即本项目设置</w:t>
      </w:r>
      <w:r>
        <w:t>1</w:t>
      </w:r>
      <w:r>
        <w:rPr>
          <w:rFonts w:hint="eastAsia"/>
        </w:rPr>
        <w:t>台容量为</w:t>
      </w:r>
      <w:r>
        <w:t>300MVA</w:t>
      </w:r>
      <w:r>
        <w:rPr>
          <w:rFonts w:hint="eastAsia"/>
        </w:rPr>
        <w:t>双绕组主变压器。</w:t>
      </w:r>
    </w:p>
    <w:p w:rsidR="00DB7C61" w:rsidRDefault="00595E81">
      <w:pPr>
        <w:pStyle w:val="5f"/>
        <w:ind w:firstLine="480"/>
      </w:pPr>
      <w:r>
        <w:rPr>
          <w:rFonts w:hint="eastAsia"/>
        </w:rPr>
        <w:t>（</w:t>
      </w:r>
      <w:r>
        <w:rPr>
          <w:rFonts w:hint="eastAsia"/>
        </w:rPr>
        <w:t>2</w:t>
      </w:r>
      <w:r>
        <w:rPr>
          <w:rFonts w:hint="eastAsia"/>
        </w:rPr>
        <w:t>）</w:t>
      </w:r>
      <w:r>
        <w:t>22</w:t>
      </w:r>
      <w:r>
        <w:rPr>
          <w:rFonts w:hint="eastAsia"/>
        </w:rPr>
        <w:t>0kV</w:t>
      </w:r>
      <w:r>
        <w:rPr>
          <w:rFonts w:hint="eastAsia"/>
        </w:rPr>
        <w:t>电压侧接线方式</w:t>
      </w:r>
    </w:p>
    <w:p w:rsidR="00DB7C61" w:rsidRDefault="00595E81">
      <w:pPr>
        <w:pStyle w:val="5f"/>
        <w:ind w:firstLine="480"/>
      </w:pPr>
      <w:r>
        <w:rPr>
          <w:rFonts w:hint="eastAsia"/>
        </w:rPr>
        <w:t>由于本升压站设置</w:t>
      </w:r>
      <w:r>
        <w:t>1</w:t>
      </w:r>
      <w:r>
        <w:rPr>
          <w:rFonts w:hint="eastAsia"/>
        </w:rPr>
        <w:t>台主变，黔西升压站有</w:t>
      </w:r>
      <w:r>
        <w:t>1</w:t>
      </w:r>
      <w:r>
        <w:rPr>
          <w:rFonts w:hint="eastAsia"/>
        </w:rPr>
        <w:t>回</w:t>
      </w:r>
      <w:r>
        <w:t>220kV</w:t>
      </w:r>
      <w:r>
        <w:rPr>
          <w:rFonts w:hint="eastAsia"/>
        </w:rPr>
        <w:t>线路接入本升压站，且有</w:t>
      </w:r>
      <w:r>
        <w:t>1</w:t>
      </w:r>
      <w:r>
        <w:rPr>
          <w:rFonts w:hint="eastAsia"/>
        </w:rPr>
        <w:t>回</w:t>
      </w:r>
      <w:r>
        <w:t>220kV</w:t>
      </w:r>
      <w:r>
        <w:rPr>
          <w:rFonts w:hint="eastAsia"/>
        </w:rPr>
        <w:t>线路出线与洪家渡水电站连接。根据《</w:t>
      </w:r>
      <w:r>
        <w:t>220kV~750kV</w:t>
      </w:r>
      <w:r>
        <w:rPr>
          <w:rFonts w:hint="eastAsia"/>
        </w:rPr>
        <w:t>变电站设计技术规程》（</w:t>
      </w:r>
      <w:r>
        <w:t>DL/T 5218-2012</w:t>
      </w:r>
      <w:r>
        <w:rPr>
          <w:rFonts w:hint="eastAsia"/>
        </w:rPr>
        <w:t>）要求，升压站</w:t>
      </w:r>
      <w:r>
        <w:t>220kV</w:t>
      </w:r>
      <w:r>
        <w:rPr>
          <w:rFonts w:hint="eastAsia"/>
        </w:rPr>
        <w:t>侧采用单母线接线方式。</w:t>
      </w:r>
    </w:p>
    <w:p w:rsidR="00DB7C61" w:rsidRDefault="00595E81">
      <w:pPr>
        <w:pStyle w:val="5f"/>
        <w:ind w:firstLine="480"/>
      </w:pPr>
      <w:r>
        <w:rPr>
          <w:rFonts w:hint="eastAsia"/>
        </w:rPr>
        <w:t>（</w:t>
      </w:r>
      <w:r>
        <w:rPr>
          <w:rFonts w:hint="eastAsia"/>
        </w:rPr>
        <w:t>3</w:t>
      </w:r>
      <w:r>
        <w:rPr>
          <w:rFonts w:hint="eastAsia"/>
        </w:rPr>
        <w:t>）主变低压侧</w:t>
      </w:r>
      <w:r>
        <w:rPr>
          <w:rFonts w:hint="eastAsia"/>
        </w:rPr>
        <w:t>35kV</w:t>
      </w:r>
      <w:r>
        <w:rPr>
          <w:rFonts w:hint="eastAsia"/>
        </w:rPr>
        <w:t>侧接线方式</w:t>
      </w:r>
    </w:p>
    <w:p w:rsidR="00DB7C61" w:rsidRDefault="00595E81">
      <w:pPr>
        <w:pStyle w:val="5f"/>
        <w:ind w:firstLine="480"/>
      </w:pPr>
      <w:r>
        <w:rPr>
          <w:rFonts w:hint="eastAsia"/>
        </w:rPr>
        <w:t>主变低压侧电压为</w:t>
      </w:r>
      <w:r>
        <w:t>35kV</w:t>
      </w:r>
      <w:r>
        <w:rPr>
          <w:rFonts w:hint="eastAsia"/>
        </w:rPr>
        <w:t>，光伏阵列经并联汇总后以</w:t>
      </w:r>
      <w:r>
        <w:t>16</w:t>
      </w:r>
      <w:r>
        <w:rPr>
          <w:rFonts w:hint="eastAsia"/>
        </w:rPr>
        <w:t>回集电线路接入</w:t>
      </w:r>
      <w:r>
        <w:t>220kV</w:t>
      </w:r>
      <w:r>
        <w:rPr>
          <w:rFonts w:hint="eastAsia"/>
        </w:rPr>
        <w:lastRenderedPageBreak/>
        <w:t>升压站</w:t>
      </w:r>
      <w:r>
        <w:t>35kV</w:t>
      </w:r>
      <w:r>
        <w:rPr>
          <w:rFonts w:hint="eastAsia"/>
        </w:rPr>
        <w:t>母线上。</w:t>
      </w:r>
      <w:r>
        <w:t>300 MVA</w:t>
      </w:r>
      <w:r>
        <w:rPr>
          <w:rFonts w:hint="eastAsia"/>
        </w:rPr>
        <w:t>主变</w:t>
      </w:r>
      <w:r>
        <w:t>35kV</w:t>
      </w:r>
      <w:r>
        <w:rPr>
          <w:rFonts w:hint="eastAsia"/>
        </w:rPr>
        <w:t>低压侧主变进线柜额定电流较大，</w:t>
      </w:r>
      <w:r>
        <w:t>35kV</w:t>
      </w:r>
      <w:r>
        <w:rPr>
          <w:rFonts w:hint="eastAsia"/>
        </w:rPr>
        <w:t>开关柜目前最大断路器为</w:t>
      </w:r>
      <w:r>
        <w:t>3150A</w:t>
      </w:r>
      <w:r>
        <w:rPr>
          <w:rFonts w:hint="eastAsia"/>
        </w:rPr>
        <w:t>，因此</w:t>
      </w:r>
      <w:r>
        <w:t>300MVA</w:t>
      </w:r>
      <w:r>
        <w:rPr>
          <w:rFonts w:hint="eastAsia"/>
        </w:rPr>
        <w:t>主变</w:t>
      </w:r>
      <w:r>
        <w:t>35kV</w:t>
      </w:r>
      <w:r>
        <w:rPr>
          <w:rFonts w:hint="eastAsia"/>
        </w:rPr>
        <w:t>侧采用扩大单元接线方式。</w:t>
      </w:r>
    </w:p>
    <w:p w:rsidR="00DB7C61" w:rsidRDefault="00595E81">
      <w:pPr>
        <w:pStyle w:val="5f"/>
        <w:ind w:firstLine="480"/>
      </w:pPr>
      <w:r>
        <w:t>（</w:t>
      </w:r>
      <w:r>
        <w:t>4</w:t>
      </w:r>
      <w:r>
        <w:t>）</w:t>
      </w:r>
      <w:r>
        <w:t>220kV</w:t>
      </w:r>
      <w:r>
        <w:t>升压变电站型式选择</w:t>
      </w:r>
    </w:p>
    <w:p w:rsidR="00DB7C61" w:rsidRDefault="00595E81">
      <w:pPr>
        <w:pStyle w:val="5f"/>
        <w:ind w:firstLine="480"/>
      </w:pPr>
      <w:r>
        <w:t>220kV</w:t>
      </w:r>
      <w:r>
        <w:rPr>
          <w:rFonts w:hint="eastAsia"/>
        </w:rPr>
        <w:t>配电装置可采用</w:t>
      </w:r>
      <w:r>
        <w:t>SF6</w:t>
      </w:r>
      <w:r>
        <w:rPr>
          <w:rFonts w:hint="eastAsia"/>
        </w:rPr>
        <w:t>全封闭组合电器（简称</w:t>
      </w:r>
      <w:r>
        <w:t>GIS</w:t>
      </w:r>
      <w:r>
        <w:rPr>
          <w:rFonts w:hint="eastAsia"/>
        </w:rPr>
        <w:t>）或敞开式电器设备（简称</w:t>
      </w:r>
      <w:r>
        <w:t>AIS</w:t>
      </w:r>
      <w:r>
        <w:rPr>
          <w:rFonts w:hint="eastAsia"/>
        </w:rPr>
        <w:t>）。本工程主要考虑以下两种方案，即户外</w:t>
      </w:r>
      <w:r>
        <w:t>GIS</w:t>
      </w:r>
      <w:r>
        <w:rPr>
          <w:rFonts w:hint="eastAsia"/>
        </w:rPr>
        <w:t>方案及户外</w:t>
      </w:r>
      <w:r>
        <w:t>AIS</w:t>
      </w:r>
      <w:r>
        <w:rPr>
          <w:rFonts w:hint="eastAsia"/>
        </w:rPr>
        <w:t>方案。现对上述两种方案进行比较：</w:t>
      </w:r>
    </w:p>
    <w:p w:rsidR="00DB7C61" w:rsidRDefault="00595E81">
      <w:pPr>
        <w:pStyle w:val="5f"/>
        <w:ind w:firstLine="480"/>
      </w:pPr>
      <w:r>
        <w:t>GIS</w:t>
      </w:r>
      <w:r>
        <w:t>与</w:t>
      </w:r>
      <w:r>
        <w:t>AIS</w:t>
      </w:r>
      <w:r>
        <w:t>相比，具有以下优点：</w:t>
      </w:r>
    </w:p>
    <w:p w:rsidR="00DB7C61" w:rsidRDefault="00595E81">
      <w:pPr>
        <w:pStyle w:val="5f"/>
        <w:ind w:firstLine="480"/>
      </w:pPr>
      <w:r>
        <w:t xml:space="preserve">1) </w:t>
      </w:r>
      <w:r>
        <w:t>供电可靠性高</w:t>
      </w:r>
    </w:p>
    <w:p w:rsidR="00DB7C61" w:rsidRDefault="00595E81">
      <w:pPr>
        <w:pStyle w:val="5f"/>
        <w:ind w:firstLine="480"/>
      </w:pPr>
      <w:r>
        <w:t>因为电器设备的大部分绝缘事故是由外绝缘引起的，而</w:t>
      </w:r>
      <w:r>
        <w:t>GIS</w:t>
      </w:r>
      <w:r>
        <w:t>的带电元件均密封在充满</w:t>
      </w:r>
      <w:r>
        <w:t>SF6</w:t>
      </w:r>
      <w:r>
        <w:t>气体的金属外壳内，不受环境变化的影响，绝缘不易老化，因此，其供电可靠性远高于</w:t>
      </w:r>
      <w:r>
        <w:t>AIS</w:t>
      </w:r>
      <w:r>
        <w:t>设备。</w:t>
      </w:r>
    </w:p>
    <w:p w:rsidR="00DB7C61" w:rsidRDefault="00595E81">
      <w:pPr>
        <w:pStyle w:val="5f"/>
        <w:ind w:firstLine="480"/>
      </w:pPr>
      <w:r>
        <w:t xml:space="preserve">2) </w:t>
      </w:r>
      <w:r>
        <w:t>维护工作小、检修周期长</w:t>
      </w:r>
    </w:p>
    <w:p w:rsidR="00DB7C61" w:rsidRDefault="00595E81">
      <w:pPr>
        <w:pStyle w:val="5f"/>
        <w:ind w:firstLine="480"/>
      </w:pPr>
      <w:r>
        <w:t>GIS</w:t>
      </w:r>
      <w:r>
        <w:t>运行过程中，无需定期对绝缘子进行清扫，</w:t>
      </w:r>
      <w:r>
        <w:t>SF6</w:t>
      </w:r>
      <w:r>
        <w:t>气体的泄漏量很小，补气周期为</w:t>
      </w:r>
      <w:r>
        <w:t>5</w:t>
      </w:r>
      <w:r>
        <w:t>年～</w:t>
      </w:r>
      <w:r>
        <w:t>10</w:t>
      </w:r>
      <w:r>
        <w:t>年，维护工作量小。</w:t>
      </w:r>
      <w:r>
        <w:t>GIS</w:t>
      </w:r>
      <w:r>
        <w:t>断路器在开断故障电流时，触头烧损轻微，且触头在</w:t>
      </w:r>
      <w:r>
        <w:t>SF6</w:t>
      </w:r>
      <w:r>
        <w:t>惰性气体中不易氧化，断路器可长期连续使用，</w:t>
      </w:r>
      <w:r>
        <w:t>GIS</w:t>
      </w:r>
      <w:r>
        <w:t>主要部件大修周期不小于</w:t>
      </w:r>
      <w:r>
        <w:t>20</w:t>
      </w:r>
      <w:r>
        <w:t>年。</w:t>
      </w:r>
    </w:p>
    <w:p w:rsidR="00DB7C61" w:rsidRDefault="00595E81">
      <w:pPr>
        <w:pStyle w:val="5f"/>
        <w:ind w:firstLine="480"/>
      </w:pPr>
      <w:r>
        <w:t xml:space="preserve">3) </w:t>
      </w:r>
      <w:r>
        <w:rPr>
          <w:rFonts w:hint="eastAsia"/>
        </w:rPr>
        <w:t>占地面积小</w:t>
      </w:r>
    </w:p>
    <w:p w:rsidR="00DB7C61" w:rsidRDefault="00595E81">
      <w:pPr>
        <w:pStyle w:val="5f"/>
        <w:ind w:firstLine="480"/>
      </w:pPr>
      <w:r>
        <w:rPr>
          <w:rFonts w:hint="eastAsia"/>
        </w:rPr>
        <w:t>因本项目需考虑黔西县洪家渡水光互补农业光伏电站的接入位置，</w:t>
      </w:r>
      <w:r>
        <w:t>GIS</w:t>
      </w:r>
      <w:r>
        <w:rPr>
          <w:rFonts w:hint="eastAsia"/>
        </w:rPr>
        <w:t>与</w:t>
      </w:r>
      <w:r>
        <w:t>AIS</w:t>
      </w:r>
      <w:r>
        <w:rPr>
          <w:rFonts w:hint="eastAsia"/>
        </w:rPr>
        <w:t>在东西方向的占地面积相差不多，但在南北方向上</w:t>
      </w:r>
      <w:r>
        <w:t>GIS</w:t>
      </w:r>
      <w:r>
        <w:rPr>
          <w:rFonts w:hint="eastAsia"/>
        </w:rPr>
        <w:t>的占地面积紧凑，约为</w:t>
      </w:r>
      <w:r>
        <w:t>AIS</w:t>
      </w:r>
      <w:r>
        <w:rPr>
          <w:rFonts w:hint="eastAsia"/>
        </w:rPr>
        <w:t>的</w:t>
      </w:r>
      <w:r>
        <w:t>50%</w:t>
      </w:r>
      <w:r>
        <w:rPr>
          <w:rFonts w:hint="eastAsia"/>
        </w:rPr>
        <w:t>左右。</w:t>
      </w:r>
    </w:p>
    <w:p w:rsidR="00DB7C61" w:rsidRDefault="00595E81">
      <w:pPr>
        <w:pStyle w:val="5f"/>
        <w:ind w:firstLine="480"/>
      </w:pPr>
      <w:r>
        <w:t xml:space="preserve">4) </w:t>
      </w:r>
      <w:r>
        <w:t>安装周期短</w:t>
      </w:r>
    </w:p>
    <w:p w:rsidR="00DB7C61" w:rsidRDefault="00595E81">
      <w:pPr>
        <w:pStyle w:val="5f"/>
        <w:ind w:firstLine="480"/>
      </w:pPr>
      <w:r>
        <w:t>GIS</w:t>
      </w:r>
      <w:r>
        <w:t>可在工厂完成装配和调试后以间隔为单位整体运至安装现场，省去了大量的现场安装工作量。</w:t>
      </w:r>
    </w:p>
    <w:p w:rsidR="00DB7C61" w:rsidRDefault="00595E81">
      <w:pPr>
        <w:pStyle w:val="5f"/>
        <w:ind w:firstLine="480"/>
      </w:pPr>
      <w:r>
        <w:t xml:space="preserve">5) </w:t>
      </w:r>
      <w:r>
        <w:t>安全性能高</w:t>
      </w:r>
    </w:p>
    <w:p w:rsidR="00DB7C61" w:rsidRDefault="00595E81">
      <w:pPr>
        <w:pStyle w:val="5f"/>
        <w:ind w:firstLine="480"/>
      </w:pPr>
      <w:r>
        <w:t>GIS</w:t>
      </w:r>
      <w:r>
        <w:t>高压带电部分全部被金属外壳所屏蔽，不易发生人身触电事故。</w:t>
      </w:r>
    </w:p>
    <w:p w:rsidR="00DB7C61" w:rsidRDefault="00595E81">
      <w:pPr>
        <w:pStyle w:val="5f"/>
        <w:ind w:firstLine="480"/>
      </w:pPr>
      <w:r>
        <w:t xml:space="preserve">6) </w:t>
      </w:r>
      <w:r>
        <w:t>运行费用低</w:t>
      </w:r>
    </w:p>
    <w:p w:rsidR="00DB7C61" w:rsidRDefault="00595E81">
      <w:pPr>
        <w:pStyle w:val="5f"/>
        <w:ind w:firstLine="480"/>
      </w:pPr>
      <w:r>
        <w:t>由于</w:t>
      </w:r>
      <w:r>
        <w:t>GIS</w:t>
      </w:r>
      <w:r>
        <w:t>检修维护工作量小，因此，其运行费用低。据统计，</w:t>
      </w:r>
      <w:r>
        <w:t>AIS</w:t>
      </w:r>
      <w:r>
        <w:t>设备</w:t>
      </w:r>
      <w:r>
        <w:t>20</w:t>
      </w:r>
      <w:r>
        <w:t>年运行费用约为设备投资的</w:t>
      </w:r>
      <w:r>
        <w:t>20%</w:t>
      </w:r>
      <w:r>
        <w:t>，</w:t>
      </w:r>
      <w:r>
        <w:t>GIS</w:t>
      </w:r>
      <w:r>
        <w:t>运行费仅为</w:t>
      </w:r>
      <w:r>
        <w:t>AIS</w:t>
      </w:r>
      <w:r>
        <w:t>的</w:t>
      </w:r>
      <w:r>
        <w:t>30%</w:t>
      </w:r>
      <w:r>
        <w:t>。</w:t>
      </w:r>
    </w:p>
    <w:p w:rsidR="00DB7C61" w:rsidRDefault="00595E81">
      <w:pPr>
        <w:pStyle w:val="5f"/>
        <w:ind w:firstLine="480"/>
      </w:pPr>
      <w:r>
        <w:t xml:space="preserve">7) </w:t>
      </w:r>
      <w:r>
        <w:t>使用环境</w:t>
      </w:r>
    </w:p>
    <w:p w:rsidR="00DB7C61" w:rsidRDefault="00595E81">
      <w:pPr>
        <w:pStyle w:val="5f"/>
        <w:ind w:firstLine="480"/>
      </w:pPr>
      <w:r>
        <w:lastRenderedPageBreak/>
        <w:t>AIS</w:t>
      </w:r>
      <w:r>
        <w:t>配电装置对污秽等级要求较高，</w:t>
      </w:r>
      <w:r>
        <w:t>GIS</w:t>
      </w:r>
      <w:r>
        <w:t>配电装置对污秽等级要求偏低。</w:t>
      </w:r>
    </w:p>
    <w:p w:rsidR="00DB7C61" w:rsidRDefault="00595E81">
      <w:pPr>
        <w:widowControl/>
        <w:spacing w:line="360" w:lineRule="auto"/>
        <w:ind w:firstLineChars="200" w:firstLine="480"/>
        <w:rPr>
          <w:sz w:val="24"/>
        </w:rPr>
      </w:pPr>
      <w:r>
        <w:rPr>
          <w:rFonts w:hint="eastAsia"/>
          <w:sz w:val="24"/>
        </w:rPr>
        <w:t>8</w:t>
      </w:r>
      <w:r>
        <w:rPr>
          <w:rFonts w:hint="eastAsia"/>
          <w:sz w:val="24"/>
        </w:rPr>
        <w:t>）</w:t>
      </w:r>
      <w:r>
        <w:rPr>
          <w:sz w:val="24"/>
        </w:rPr>
        <w:t>投资比较</w:t>
      </w:r>
    </w:p>
    <w:p w:rsidR="00DB7C61" w:rsidRDefault="00595E81">
      <w:pPr>
        <w:widowControl/>
        <w:spacing w:line="360" w:lineRule="auto"/>
        <w:ind w:firstLineChars="200" w:firstLine="480"/>
        <w:rPr>
          <w:sz w:val="24"/>
        </w:rPr>
      </w:pPr>
      <w:r>
        <w:rPr>
          <w:sz w:val="24"/>
        </w:rPr>
        <w:t>两种方案投资比较如表</w:t>
      </w:r>
      <w:r>
        <w:rPr>
          <w:sz w:val="24"/>
        </w:rPr>
        <w:t>6.2-3</w:t>
      </w:r>
      <w:r>
        <w:rPr>
          <w:sz w:val="24"/>
        </w:rPr>
        <w:t>所示。</w:t>
      </w:r>
    </w:p>
    <w:p w:rsidR="00DB7C61" w:rsidRDefault="00595E81">
      <w:pPr>
        <w:pStyle w:val="66"/>
        <w:rPr>
          <w:lang w:val="zh-CN"/>
        </w:rPr>
      </w:pPr>
      <w:r>
        <w:rPr>
          <w:lang w:val="zh-CN"/>
        </w:rPr>
        <w:t>表</w:t>
      </w:r>
      <w:r>
        <w:rPr>
          <w:lang w:val="zh-CN"/>
        </w:rPr>
        <w:t xml:space="preserve">6.2-3  </w:t>
      </w:r>
      <w:r>
        <w:rPr>
          <w:rFonts w:hint="eastAsia"/>
          <w:lang w:val="zh-CN"/>
        </w:rPr>
        <w:t>高压</w:t>
      </w:r>
      <w:r>
        <w:rPr>
          <w:lang w:val="zh-CN"/>
        </w:rPr>
        <w:t>配电装置方案比较表</w:t>
      </w:r>
      <w:r>
        <w:rPr>
          <w:rFonts w:hint="eastAsia"/>
        </w:rPr>
        <w:t>（万元）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822"/>
        <w:gridCol w:w="2607"/>
        <w:gridCol w:w="2517"/>
      </w:tblGrid>
      <w:tr w:rsidR="00DB7C61">
        <w:trPr>
          <w:jc w:val="center"/>
        </w:trPr>
        <w:tc>
          <w:tcPr>
            <w:tcW w:w="2136" w:type="pct"/>
            <w:tcBorders>
              <w:top w:val="single" w:sz="12" w:space="0" w:color="auto"/>
              <w:left w:val="single" w:sz="12" w:space="0" w:color="auto"/>
              <w:bottom w:val="single" w:sz="6" w:space="0" w:color="auto"/>
              <w:right w:val="single" w:sz="6" w:space="0" w:color="auto"/>
            </w:tcBorders>
            <w:vAlign w:val="center"/>
          </w:tcPr>
          <w:p w:rsidR="00DB7C61" w:rsidRDefault="00DB7C61">
            <w:pPr>
              <w:jc w:val="center"/>
              <w:rPr>
                <w:szCs w:val="21"/>
              </w:rPr>
            </w:pPr>
          </w:p>
        </w:tc>
        <w:tc>
          <w:tcPr>
            <w:tcW w:w="1457" w:type="pct"/>
            <w:tcBorders>
              <w:top w:val="single" w:sz="12" w:space="0" w:color="auto"/>
              <w:left w:val="single" w:sz="6" w:space="0" w:color="auto"/>
              <w:bottom w:val="single" w:sz="6" w:space="0" w:color="auto"/>
              <w:right w:val="single" w:sz="6" w:space="0" w:color="auto"/>
            </w:tcBorders>
            <w:vAlign w:val="center"/>
          </w:tcPr>
          <w:p w:rsidR="00DB7C61" w:rsidRDefault="00595E81">
            <w:pPr>
              <w:jc w:val="center"/>
              <w:rPr>
                <w:szCs w:val="21"/>
              </w:rPr>
            </w:pPr>
            <w:r>
              <w:rPr>
                <w:szCs w:val="21"/>
              </w:rPr>
              <w:t>GIS</w:t>
            </w:r>
            <w:r>
              <w:rPr>
                <w:rFonts w:hint="eastAsia"/>
                <w:szCs w:val="21"/>
              </w:rPr>
              <w:t>方案</w:t>
            </w:r>
          </w:p>
        </w:tc>
        <w:tc>
          <w:tcPr>
            <w:tcW w:w="1407" w:type="pct"/>
            <w:tcBorders>
              <w:top w:val="single" w:sz="12" w:space="0" w:color="auto"/>
              <w:left w:val="single" w:sz="6" w:space="0" w:color="auto"/>
              <w:bottom w:val="single" w:sz="6" w:space="0" w:color="auto"/>
              <w:right w:val="single" w:sz="12" w:space="0" w:color="auto"/>
            </w:tcBorders>
            <w:vAlign w:val="center"/>
          </w:tcPr>
          <w:p w:rsidR="00DB7C61" w:rsidRDefault="00595E81">
            <w:pPr>
              <w:jc w:val="center"/>
              <w:rPr>
                <w:szCs w:val="21"/>
              </w:rPr>
            </w:pPr>
            <w:r>
              <w:rPr>
                <w:szCs w:val="21"/>
              </w:rPr>
              <w:t>AIS</w:t>
            </w:r>
            <w:r>
              <w:rPr>
                <w:rFonts w:hint="eastAsia"/>
                <w:szCs w:val="21"/>
              </w:rPr>
              <w:t>方案</w:t>
            </w:r>
          </w:p>
        </w:tc>
      </w:tr>
      <w:tr w:rsidR="00DB7C61">
        <w:trPr>
          <w:jc w:val="center"/>
        </w:trPr>
        <w:tc>
          <w:tcPr>
            <w:tcW w:w="2136" w:type="pct"/>
            <w:tcBorders>
              <w:top w:val="single" w:sz="6" w:space="0" w:color="auto"/>
              <w:left w:val="single" w:sz="12" w:space="0" w:color="auto"/>
              <w:bottom w:val="single" w:sz="6" w:space="0" w:color="auto"/>
              <w:right w:val="single" w:sz="6" w:space="0" w:color="auto"/>
            </w:tcBorders>
            <w:vAlign w:val="center"/>
          </w:tcPr>
          <w:p w:rsidR="00DB7C61" w:rsidRDefault="00595E81">
            <w:pPr>
              <w:jc w:val="center"/>
              <w:rPr>
                <w:szCs w:val="21"/>
              </w:rPr>
            </w:pPr>
            <w:r>
              <w:rPr>
                <w:rFonts w:hint="eastAsia"/>
                <w:szCs w:val="21"/>
              </w:rPr>
              <w:t>设备投资</w:t>
            </w:r>
          </w:p>
        </w:tc>
        <w:tc>
          <w:tcPr>
            <w:tcW w:w="1457" w:type="pct"/>
            <w:tcBorders>
              <w:top w:val="single" w:sz="6" w:space="0" w:color="auto"/>
              <w:left w:val="single" w:sz="6" w:space="0" w:color="auto"/>
              <w:bottom w:val="single" w:sz="6" w:space="0" w:color="auto"/>
              <w:right w:val="single" w:sz="6" w:space="0" w:color="auto"/>
            </w:tcBorders>
            <w:vAlign w:val="center"/>
          </w:tcPr>
          <w:p w:rsidR="00DB7C61" w:rsidRDefault="00595E81">
            <w:pPr>
              <w:jc w:val="center"/>
              <w:rPr>
                <w:szCs w:val="21"/>
              </w:rPr>
            </w:pPr>
            <w:r>
              <w:rPr>
                <w:szCs w:val="21"/>
              </w:rPr>
              <w:t>3×120+60</w:t>
            </w:r>
          </w:p>
        </w:tc>
        <w:tc>
          <w:tcPr>
            <w:tcW w:w="1407" w:type="pct"/>
            <w:tcBorders>
              <w:top w:val="single" w:sz="6" w:space="0" w:color="auto"/>
              <w:left w:val="single" w:sz="6" w:space="0" w:color="auto"/>
              <w:bottom w:val="single" w:sz="6" w:space="0" w:color="auto"/>
              <w:right w:val="single" w:sz="12" w:space="0" w:color="auto"/>
            </w:tcBorders>
            <w:vAlign w:val="center"/>
          </w:tcPr>
          <w:p w:rsidR="00DB7C61" w:rsidRDefault="00595E81">
            <w:pPr>
              <w:jc w:val="center"/>
              <w:rPr>
                <w:szCs w:val="21"/>
              </w:rPr>
            </w:pPr>
            <w:r>
              <w:rPr>
                <w:szCs w:val="21"/>
              </w:rPr>
              <w:t>3</w:t>
            </w:r>
            <w:r>
              <w:rPr>
                <w:rFonts w:hint="eastAsia"/>
                <w:szCs w:val="21"/>
              </w:rPr>
              <w:t>×</w:t>
            </w:r>
            <w:r>
              <w:rPr>
                <w:szCs w:val="21"/>
              </w:rPr>
              <w:t>90+16</w:t>
            </w:r>
          </w:p>
        </w:tc>
      </w:tr>
      <w:tr w:rsidR="00DB7C61">
        <w:trPr>
          <w:jc w:val="center"/>
        </w:trPr>
        <w:tc>
          <w:tcPr>
            <w:tcW w:w="2136" w:type="pct"/>
            <w:tcBorders>
              <w:top w:val="single" w:sz="6" w:space="0" w:color="auto"/>
              <w:left w:val="single" w:sz="12" w:space="0" w:color="auto"/>
              <w:bottom w:val="single" w:sz="6" w:space="0" w:color="auto"/>
              <w:right w:val="single" w:sz="6" w:space="0" w:color="auto"/>
            </w:tcBorders>
            <w:vAlign w:val="center"/>
          </w:tcPr>
          <w:p w:rsidR="00DB7C61" w:rsidRDefault="00595E81">
            <w:pPr>
              <w:jc w:val="center"/>
              <w:rPr>
                <w:szCs w:val="21"/>
              </w:rPr>
            </w:pPr>
            <w:r>
              <w:rPr>
                <w:rFonts w:hint="eastAsia"/>
                <w:szCs w:val="21"/>
              </w:rPr>
              <w:t>土建费用</w:t>
            </w:r>
          </w:p>
        </w:tc>
        <w:tc>
          <w:tcPr>
            <w:tcW w:w="1457" w:type="pct"/>
            <w:tcBorders>
              <w:top w:val="single" w:sz="6" w:space="0" w:color="auto"/>
              <w:left w:val="single" w:sz="6" w:space="0" w:color="auto"/>
              <w:bottom w:val="single" w:sz="6" w:space="0" w:color="auto"/>
              <w:right w:val="single" w:sz="6" w:space="0" w:color="auto"/>
            </w:tcBorders>
            <w:vAlign w:val="center"/>
          </w:tcPr>
          <w:p w:rsidR="00DB7C61" w:rsidRDefault="00595E81">
            <w:pPr>
              <w:jc w:val="center"/>
              <w:rPr>
                <w:szCs w:val="21"/>
              </w:rPr>
            </w:pPr>
            <w:r>
              <w:rPr>
                <w:szCs w:val="21"/>
              </w:rPr>
              <w:t>40</w:t>
            </w:r>
          </w:p>
        </w:tc>
        <w:tc>
          <w:tcPr>
            <w:tcW w:w="1407" w:type="pct"/>
            <w:tcBorders>
              <w:top w:val="single" w:sz="6" w:space="0" w:color="auto"/>
              <w:left w:val="single" w:sz="6" w:space="0" w:color="auto"/>
              <w:bottom w:val="single" w:sz="6" w:space="0" w:color="auto"/>
              <w:right w:val="single" w:sz="12" w:space="0" w:color="auto"/>
            </w:tcBorders>
            <w:vAlign w:val="center"/>
          </w:tcPr>
          <w:p w:rsidR="00DB7C61" w:rsidRDefault="00595E81">
            <w:pPr>
              <w:jc w:val="center"/>
              <w:rPr>
                <w:szCs w:val="21"/>
              </w:rPr>
            </w:pPr>
            <w:r>
              <w:rPr>
                <w:szCs w:val="21"/>
              </w:rPr>
              <w:t>60</w:t>
            </w:r>
          </w:p>
        </w:tc>
      </w:tr>
      <w:tr w:rsidR="00DB7C61">
        <w:trPr>
          <w:jc w:val="center"/>
        </w:trPr>
        <w:tc>
          <w:tcPr>
            <w:tcW w:w="2136" w:type="pct"/>
            <w:tcBorders>
              <w:top w:val="single" w:sz="6" w:space="0" w:color="auto"/>
              <w:left w:val="single" w:sz="12" w:space="0" w:color="auto"/>
              <w:bottom w:val="single" w:sz="6" w:space="0" w:color="auto"/>
              <w:right w:val="single" w:sz="6" w:space="0" w:color="auto"/>
            </w:tcBorders>
            <w:vAlign w:val="center"/>
          </w:tcPr>
          <w:p w:rsidR="00DB7C61" w:rsidRDefault="00595E81">
            <w:pPr>
              <w:jc w:val="center"/>
              <w:rPr>
                <w:szCs w:val="21"/>
              </w:rPr>
            </w:pPr>
            <w:r>
              <w:rPr>
                <w:rFonts w:hint="eastAsia"/>
                <w:szCs w:val="21"/>
              </w:rPr>
              <w:t>设备投资合计</w:t>
            </w:r>
          </w:p>
        </w:tc>
        <w:tc>
          <w:tcPr>
            <w:tcW w:w="1457" w:type="pct"/>
            <w:tcBorders>
              <w:top w:val="single" w:sz="6" w:space="0" w:color="auto"/>
              <w:left w:val="single" w:sz="6" w:space="0" w:color="auto"/>
              <w:bottom w:val="single" w:sz="6" w:space="0" w:color="auto"/>
              <w:right w:val="single" w:sz="6" w:space="0" w:color="auto"/>
            </w:tcBorders>
            <w:vAlign w:val="center"/>
          </w:tcPr>
          <w:p w:rsidR="00DB7C61" w:rsidRDefault="00595E81">
            <w:pPr>
              <w:jc w:val="center"/>
              <w:rPr>
                <w:szCs w:val="21"/>
              </w:rPr>
            </w:pPr>
            <w:r>
              <w:rPr>
                <w:szCs w:val="21"/>
              </w:rPr>
              <w:t>460</w:t>
            </w:r>
          </w:p>
        </w:tc>
        <w:tc>
          <w:tcPr>
            <w:tcW w:w="1407" w:type="pct"/>
            <w:tcBorders>
              <w:top w:val="single" w:sz="6" w:space="0" w:color="auto"/>
              <w:left w:val="single" w:sz="6" w:space="0" w:color="auto"/>
              <w:bottom w:val="single" w:sz="6" w:space="0" w:color="auto"/>
              <w:right w:val="single" w:sz="12" w:space="0" w:color="auto"/>
            </w:tcBorders>
            <w:vAlign w:val="center"/>
          </w:tcPr>
          <w:p w:rsidR="00DB7C61" w:rsidRDefault="00595E81">
            <w:pPr>
              <w:jc w:val="center"/>
              <w:rPr>
                <w:szCs w:val="21"/>
              </w:rPr>
            </w:pPr>
            <w:r>
              <w:rPr>
                <w:szCs w:val="21"/>
              </w:rPr>
              <w:t>346</w:t>
            </w:r>
          </w:p>
        </w:tc>
      </w:tr>
      <w:tr w:rsidR="00DB7C61">
        <w:trPr>
          <w:jc w:val="center"/>
        </w:trPr>
        <w:tc>
          <w:tcPr>
            <w:tcW w:w="2136" w:type="pct"/>
            <w:tcBorders>
              <w:top w:val="single" w:sz="6" w:space="0" w:color="auto"/>
              <w:left w:val="single" w:sz="12" w:space="0" w:color="auto"/>
              <w:bottom w:val="single" w:sz="12" w:space="0" w:color="auto"/>
              <w:right w:val="single" w:sz="6" w:space="0" w:color="auto"/>
            </w:tcBorders>
            <w:vAlign w:val="center"/>
          </w:tcPr>
          <w:p w:rsidR="00DB7C61" w:rsidRDefault="00595E81">
            <w:pPr>
              <w:jc w:val="center"/>
              <w:rPr>
                <w:szCs w:val="21"/>
              </w:rPr>
            </w:pPr>
            <w:r>
              <w:rPr>
                <w:rFonts w:hint="eastAsia"/>
                <w:szCs w:val="21"/>
              </w:rPr>
              <w:t>设备投资差</w:t>
            </w:r>
          </w:p>
        </w:tc>
        <w:tc>
          <w:tcPr>
            <w:tcW w:w="1457" w:type="pct"/>
            <w:tcBorders>
              <w:top w:val="single" w:sz="6" w:space="0" w:color="auto"/>
              <w:left w:val="single" w:sz="6" w:space="0" w:color="auto"/>
              <w:bottom w:val="single" w:sz="12" w:space="0" w:color="auto"/>
              <w:right w:val="single" w:sz="6" w:space="0" w:color="auto"/>
            </w:tcBorders>
            <w:vAlign w:val="center"/>
          </w:tcPr>
          <w:p w:rsidR="00DB7C61" w:rsidRDefault="00595E81">
            <w:pPr>
              <w:jc w:val="center"/>
              <w:rPr>
                <w:szCs w:val="21"/>
              </w:rPr>
            </w:pPr>
            <w:r>
              <w:rPr>
                <w:szCs w:val="21"/>
              </w:rPr>
              <w:t>+114</w:t>
            </w:r>
          </w:p>
        </w:tc>
        <w:tc>
          <w:tcPr>
            <w:tcW w:w="1407" w:type="pct"/>
            <w:tcBorders>
              <w:top w:val="single" w:sz="6" w:space="0" w:color="auto"/>
              <w:left w:val="single" w:sz="6" w:space="0" w:color="auto"/>
              <w:bottom w:val="single" w:sz="12" w:space="0" w:color="auto"/>
              <w:right w:val="single" w:sz="12" w:space="0" w:color="auto"/>
            </w:tcBorders>
            <w:vAlign w:val="center"/>
          </w:tcPr>
          <w:p w:rsidR="00DB7C61" w:rsidRDefault="00595E81">
            <w:pPr>
              <w:jc w:val="center"/>
              <w:rPr>
                <w:szCs w:val="21"/>
              </w:rPr>
            </w:pPr>
            <w:r>
              <w:rPr>
                <w:szCs w:val="21"/>
              </w:rPr>
              <w:t>0</w:t>
            </w:r>
          </w:p>
        </w:tc>
      </w:tr>
    </w:tbl>
    <w:p w:rsidR="00DB7C61" w:rsidRDefault="00595E81">
      <w:pPr>
        <w:widowControl/>
        <w:spacing w:line="360" w:lineRule="auto"/>
        <w:ind w:firstLineChars="200" w:firstLine="480"/>
        <w:rPr>
          <w:sz w:val="24"/>
        </w:rPr>
      </w:pPr>
      <w:r>
        <w:rPr>
          <w:rFonts w:hint="eastAsia"/>
          <w:sz w:val="24"/>
        </w:rPr>
        <w:t>由前面的分析可知，从技术上看，</w:t>
      </w:r>
      <w:r>
        <w:rPr>
          <w:sz w:val="24"/>
        </w:rPr>
        <w:t>GIS</w:t>
      </w:r>
      <w:r>
        <w:rPr>
          <w:rFonts w:hint="eastAsia"/>
          <w:sz w:val="24"/>
        </w:rPr>
        <w:t>方案与</w:t>
      </w:r>
      <w:r>
        <w:rPr>
          <w:sz w:val="24"/>
        </w:rPr>
        <w:t>AIS</w:t>
      </w:r>
      <w:r>
        <w:rPr>
          <w:rFonts w:hint="eastAsia"/>
          <w:sz w:val="24"/>
        </w:rPr>
        <w:t>方案比较，具有供电可靠性高、检修周期长、安全性能高、运行费用低以及不受环境因素影响等一系列优点；从经济上看，</w:t>
      </w:r>
      <w:r>
        <w:rPr>
          <w:sz w:val="24"/>
        </w:rPr>
        <w:t>AIS</w:t>
      </w:r>
      <w:r>
        <w:rPr>
          <w:rFonts w:hint="eastAsia"/>
          <w:sz w:val="24"/>
        </w:rPr>
        <w:t>方案比</w:t>
      </w:r>
      <w:r>
        <w:rPr>
          <w:sz w:val="24"/>
        </w:rPr>
        <w:t>GIS</w:t>
      </w:r>
      <w:r>
        <w:rPr>
          <w:rFonts w:hint="eastAsia"/>
          <w:sz w:val="24"/>
        </w:rPr>
        <w:t>方案节约投资仅约</w:t>
      </w:r>
      <w:r>
        <w:rPr>
          <w:sz w:val="24"/>
        </w:rPr>
        <w:t>114</w:t>
      </w:r>
      <w:r>
        <w:rPr>
          <w:rFonts w:hint="eastAsia"/>
          <w:sz w:val="24"/>
        </w:rPr>
        <w:t>万元。但考虑到本项目地处西南山区，海拔较高，地势较陡，</w:t>
      </w:r>
      <w:r>
        <w:rPr>
          <w:sz w:val="24"/>
        </w:rPr>
        <w:t>GIS</w:t>
      </w:r>
      <w:r>
        <w:rPr>
          <w:rFonts w:hint="eastAsia"/>
          <w:sz w:val="24"/>
        </w:rPr>
        <w:t>占地少，因此本阶段暂时推荐</w:t>
      </w:r>
      <w:r>
        <w:rPr>
          <w:sz w:val="24"/>
        </w:rPr>
        <w:t>220kV</w:t>
      </w:r>
      <w:r>
        <w:rPr>
          <w:rFonts w:hint="eastAsia"/>
          <w:sz w:val="24"/>
        </w:rPr>
        <w:t>配电装置采用</w:t>
      </w:r>
      <w:r>
        <w:rPr>
          <w:sz w:val="24"/>
        </w:rPr>
        <w:t>GIS</w:t>
      </w:r>
      <w:r>
        <w:rPr>
          <w:rFonts w:hint="eastAsia"/>
          <w:sz w:val="24"/>
        </w:rPr>
        <w:t>方案。</w:t>
      </w:r>
    </w:p>
    <w:p w:rsidR="00DB7C61" w:rsidRDefault="004E6B88">
      <w:pPr>
        <w:pStyle w:val="3f3"/>
        <w:rPr>
          <w:lang w:eastAsia="zh-CN"/>
        </w:rPr>
      </w:pPr>
      <w:r>
        <w:rPr>
          <w:rFonts w:hint="eastAsia"/>
          <w:lang w:eastAsia="zh-CN"/>
        </w:rPr>
        <w:t>2</w:t>
      </w:r>
      <w:r w:rsidR="00595E81">
        <w:rPr>
          <w:rFonts w:hint="eastAsia"/>
          <w:lang w:eastAsia="zh-CN"/>
        </w:rPr>
        <w:t>.2.</w:t>
      </w:r>
      <w:r w:rsidR="00595E81">
        <w:rPr>
          <w:lang w:eastAsia="zh-CN"/>
        </w:rPr>
        <w:t>3</w:t>
      </w:r>
      <w:r w:rsidR="00595E81">
        <w:rPr>
          <w:rFonts w:hint="eastAsia"/>
          <w:lang w:eastAsia="zh-CN"/>
        </w:rPr>
        <w:t xml:space="preserve">  </w:t>
      </w:r>
      <w:r w:rsidR="00595E81">
        <w:rPr>
          <w:rFonts w:hint="eastAsia"/>
          <w:lang w:eastAsia="zh-CN"/>
        </w:rPr>
        <w:t>主要电气设备选择</w:t>
      </w:r>
    </w:p>
    <w:p w:rsidR="00DB7C61" w:rsidRDefault="00595E81">
      <w:pPr>
        <w:pStyle w:val="4f2"/>
      </w:pPr>
      <w:r>
        <w:t>6</w:t>
      </w:r>
      <w:r>
        <w:rPr>
          <w:rFonts w:hint="eastAsia"/>
        </w:rPr>
        <w:t>.2.</w:t>
      </w:r>
      <w:r>
        <w:t>3</w:t>
      </w:r>
      <w:r>
        <w:rPr>
          <w:rFonts w:hint="eastAsia"/>
        </w:rPr>
        <w:t>.</w:t>
      </w:r>
      <w:r>
        <w:t>1</w:t>
      </w:r>
      <w:r>
        <w:rPr>
          <w:rFonts w:hint="eastAsia"/>
        </w:rPr>
        <w:t xml:space="preserve">  </w:t>
      </w:r>
      <w:r>
        <w:rPr>
          <w:rFonts w:ascii="黑体" w:hAnsi="黑体" w:hint="eastAsia"/>
        </w:rPr>
        <w:t>短路电流</w:t>
      </w:r>
    </w:p>
    <w:p w:rsidR="00DB7C61" w:rsidRDefault="00595E81">
      <w:pPr>
        <w:pStyle w:val="5f"/>
        <w:ind w:firstLine="480"/>
      </w:pPr>
      <w:r>
        <w:rPr>
          <w:rFonts w:hint="eastAsia"/>
        </w:rPr>
        <w:t>根据《贵州华电洪家渡</w:t>
      </w:r>
      <w:r>
        <w:t>450MWp</w:t>
      </w:r>
      <w:r>
        <w:rPr>
          <w:rFonts w:hint="eastAsia"/>
        </w:rPr>
        <w:t>光伏电站接入系统设计（送审版）》，本工程</w:t>
      </w:r>
      <w:r>
        <w:t>220kV</w:t>
      </w:r>
      <w:r>
        <w:rPr>
          <w:rFonts w:hint="eastAsia"/>
        </w:rPr>
        <w:t>洪家渡升压站</w:t>
      </w:r>
      <w:r>
        <w:t>220kV</w:t>
      </w:r>
      <w:r>
        <w:rPr>
          <w:rFonts w:hint="eastAsia"/>
        </w:rPr>
        <w:t>母线三相短路电流为</w:t>
      </w:r>
      <w:r>
        <w:t>23kA</w:t>
      </w:r>
      <w:r>
        <w:rPr>
          <w:rFonts w:hint="eastAsia"/>
        </w:rPr>
        <w:t>，洪家渡光伏升压站</w:t>
      </w:r>
      <w:r>
        <w:t>220kV</w:t>
      </w:r>
      <w:r>
        <w:rPr>
          <w:rFonts w:hint="eastAsia"/>
        </w:rPr>
        <w:t>母线三相短路电流约为</w:t>
      </w:r>
      <w:r>
        <w:t>21kA</w:t>
      </w:r>
      <w:r>
        <w:rPr>
          <w:rFonts w:hint="eastAsia"/>
        </w:rPr>
        <w:t>。因此，本阶段电气设备选择时，</w:t>
      </w:r>
      <w:r>
        <w:t>220kV</w:t>
      </w:r>
      <w:r>
        <w:rPr>
          <w:rFonts w:hint="eastAsia"/>
        </w:rPr>
        <w:t>设备额定开断电流为</w:t>
      </w:r>
      <w:r>
        <w:t>50kA</w:t>
      </w:r>
      <w:r>
        <w:rPr>
          <w:rFonts w:hint="eastAsia"/>
        </w:rPr>
        <w:t>，</w:t>
      </w:r>
      <w:r>
        <w:t>35kV</w:t>
      </w:r>
      <w:r>
        <w:rPr>
          <w:rFonts w:hint="eastAsia"/>
        </w:rPr>
        <w:t>设备额定开断电流为</w:t>
      </w:r>
      <w:r>
        <w:t>31.5kA</w:t>
      </w:r>
      <w:r>
        <w:rPr>
          <w:rFonts w:hint="eastAsia"/>
        </w:rPr>
        <w:t>。最终，按照接入系统报告批复意见进行调整。</w:t>
      </w:r>
    </w:p>
    <w:p w:rsidR="00DB7C61" w:rsidRDefault="00595E81">
      <w:pPr>
        <w:pStyle w:val="4f2"/>
      </w:pPr>
      <w:r>
        <w:t>6</w:t>
      </w:r>
      <w:r>
        <w:rPr>
          <w:rFonts w:hint="eastAsia"/>
        </w:rPr>
        <w:t>.2.</w:t>
      </w:r>
      <w:r>
        <w:t>3</w:t>
      </w:r>
      <w:r>
        <w:rPr>
          <w:rFonts w:hint="eastAsia"/>
        </w:rPr>
        <w:t>.</w:t>
      </w:r>
      <w:r>
        <w:t xml:space="preserve">2  </w:t>
      </w:r>
      <w:r>
        <w:rPr>
          <w:rFonts w:hint="eastAsia"/>
        </w:rPr>
        <w:t>主要电气设备</w:t>
      </w:r>
    </w:p>
    <w:p w:rsidR="00DB7C61" w:rsidRDefault="00595E81">
      <w:pPr>
        <w:pStyle w:val="5f"/>
        <w:ind w:firstLine="480"/>
      </w:pPr>
      <w:r>
        <w:rPr>
          <w:rFonts w:hint="eastAsia"/>
        </w:rPr>
        <w:t>本光伏电站主要电气设备选择原则为：在满足正常运行、短路和过电压等各种要求的前提下，选择有成熟运行经验、技术先进、安装运行维护方便和经济合理的产品。主要设备初步选择如下：</w:t>
      </w:r>
    </w:p>
    <w:p w:rsidR="00DB7C61" w:rsidRDefault="00595E81">
      <w:pPr>
        <w:pStyle w:val="5f"/>
        <w:ind w:firstLine="480"/>
      </w:pPr>
      <w:r>
        <w:rPr>
          <w:rFonts w:hint="eastAsia"/>
        </w:rPr>
        <w:t>（</w:t>
      </w:r>
      <w:r>
        <w:rPr>
          <w:rFonts w:hint="eastAsia"/>
        </w:rPr>
        <w:t>1</w:t>
      </w:r>
      <w:r>
        <w:rPr>
          <w:rFonts w:hint="eastAsia"/>
        </w:rPr>
        <w:t>）</w:t>
      </w:r>
      <w:r>
        <w:t>35kV</w:t>
      </w:r>
      <w:r>
        <w:rPr>
          <w:rFonts w:cs="宋体" w:hint="eastAsia"/>
        </w:rPr>
        <w:t>箱式升压变电站</w:t>
      </w:r>
    </w:p>
    <w:tbl>
      <w:tblPr>
        <w:tblW w:w="0" w:type="auto"/>
        <w:jc w:val="center"/>
        <w:tblLayout w:type="fixed"/>
        <w:tblLook w:val="04A0"/>
      </w:tblPr>
      <w:tblGrid>
        <w:gridCol w:w="4437"/>
        <w:gridCol w:w="5134"/>
      </w:tblGrid>
      <w:tr w:rsidR="00DB7C61">
        <w:trPr>
          <w:jc w:val="center"/>
        </w:trPr>
        <w:tc>
          <w:tcPr>
            <w:tcW w:w="4437" w:type="dxa"/>
          </w:tcPr>
          <w:p w:rsidR="00DB7C61" w:rsidRDefault="00595E81">
            <w:pPr>
              <w:widowControl/>
              <w:spacing w:line="360" w:lineRule="auto"/>
              <w:ind w:firstLineChars="200" w:firstLine="480"/>
              <w:rPr>
                <w:sz w:val="24"/>
              </w:rPr>
            </w:pPr>
            <w:r>
              <w:rPr>
                <w:rFonts w:hint="eastAsia"/>
                <w:sz w:val="24"/>
              </w:rPr>
              <w:t>1</w:t>
            </w:r>
            <w:r>
              <w:rPr>
                <w:rFonts w:hint="eastAsia"/>
                <w:sz w:val="24"/>
              </w:rPr>
              <w:t>）</w:t>
            </w:r>
            <w:r>
              <w:rPr>
                <w:rFonts w:cs="宋体" w:hint="eastAsia"/>
                <w:sz w:val="24"/>
              </w:rPr>
              <w:t>型式</w:t>
            </w:r>
          </w:p>
        </w:tc>
        <w:tc>
          <w:tcPr>
            <w:tcW w:w="5134" w:type="dxa"/>
          </w:tcPr>
          <w:p w:rsidR="00DB7C61" w:rsidRDefault="00595E81">
            <w:pPr>
              <w:widowControl/>
              <w:spacing w:line="360" w:lineRule="auto"/>
              <w:ind w:firstLineChars="200" w:firstLine="480"/>
              <w:rPr>
                <w:sz w:val="24"/>
              </w:rPr>
            </w:pPr>
            <w:r>
              <w:rPr>
                <w:rFonts w:cs="宋体" w:hint="eastAsia"/>
                <w:sz w:val="24"/>
              </w:rPr>
              <w:t>箱式升压变电站</w:t>
            </w:r>
          </w:p>
        </w:tc>
      </w:tr>
      <w:tr w:rsidR="00DB7C61">
        <w:trPr>
          <w:jc w:val="center"/>
        </w:trPr>
        <w:tc>
          <w:tcPr>
            <w:tcW w:w="4437" w:type="dxa"/>
          </w:tcPr>
          <w:p w:rsidR="00DB7C61" w:rsidRDefault="00595E81">
            <w:pPr>
              <w:widowControl/>
              <w:spacing w:line="360" w:lineRule="auto"/>
              <w:ind w:firstLineChars="200" w:firstLine="480"/>
              <w:rPr>
                <w:sz w:val="24"/>
              </w:rPr>
            </w:pPr>
            <w:r>
              <w:rPr>
                <w:rFonts w:hint="eastAsia"/>
                <w:sz w:val="24"/>
              </w:rPr>
              <w:t>2</w:t>
            </w:r>
            <w:r>
              <w:rPr>
                <w:rFonts w:hint="eastAsia"/>
                <w:sz w:val="24"/>
              </w:rPr>
              <w:t>）</w:t>
            </w:r>
            <w:r>
              <w:rPr>
                <w:rFonts w:cs="宋体" w:hint="eastAsia"/>
                <w:sz w:val="24"/>
              </w:rPr>
              <w:t>额定电压</w:t>
            </w:r>
          </w:p>
        </w:tc>
        <w:tc>
          <w:tcPr>
            <w:tcW w:w="5134" w:type="dxa"/>
          </w:tcPr>
          <w:p w:rsidR="00DB7C61" w:rsidRDefault="00DB7C61">
            <w:pPr>
              <w:widowControl/>
              <w:spacing w:line="360" w:lineRule="auto"/>
              <w:ind w:firstLineChars="200" w:firstLine="480"/>
              <w:rPr>
                <w:sz w:val="24"/>
              </w:rPr>
            </w:pP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t>高压</w:t>
            </w:r>
          </w:p>
        </w:tc>
        <w:tc>
          <w:tcPr>
            <w:tcW w:w="5134" w:type="dxa"/>
          </w:tcPr>
          <w:p w:rsidR="00DB7C61" w:rsidRDefault="00595E81">
            <w:pPr>
              <w:widowControl/>
              <w:spacing w:line="360" w:lineRule="auto"/>
              <w:ind w:firstLineChars="200" w:firstLine="480"/>
              <w:rPr>
                <w:sz w:val="24"/>
              </w:rPr>
            </w:pPr>
            <w:r>
              <w:rPr>
                <w:sz w:val="24"/>
              </w:rPr>
              <w:t>35kV</w:t>
            </w: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lastRenderedPageBreak/>
              <w:t>低压</w:t>
            </w:r>
          </w:p>
        </w:tc>
        <w:tc>
          <w:tcPr>
            <w:tcW w:w="5134" w:type="dxa"/>
          </w:tcPr>
          <w:p w:rsidR="00DB7C61" w:rsidRDefault="00595E81">
            <w:pPr>
              <w:widowControl/>
              <w:spacing w:line="360" w:lineRule="auto"/>
              <w:ind w:firstLineChars="200" w:firstLine="480"/>
              <w:rPr>
                <w:sz w:val="24"/>
              </w:rPr>
            </w:pPr>
            <w:r>
              <w:rPr>
                <w:sz w:val="24"/>
              </w:rPr>
              <w:t>0.8kV</w:t>
            </w:r>
          </w:p>
        </w:tc>
      </w:tr>
      <w:tr w:rsidR="00DB7C61">
        <w:trPr>
          <w:jc w:val="center"/>
        </w:trPr>
        <w:tc>
          <w:tcPr>
            <w:tcW w:w="4437" w:type="dxa"/>
          </w:tcPr>
          <w:p w:rsidR="00DB7C61" w:rsidRDefault="00595E81">
            <w:pPr>
              <w:widowControl/>
              <w:spacing w:line="360" w:lineRule="auto"/>
              <w:ind w:firstLineChars="200" w:firstLine="480"/>
              <w:rPr>
                <w:sz w:val="24"/>
              </w:rPr>
            </w:pPr>
            <w:r>
              <w:rPr>
                <w:rFonts w:hint="eastAsia"/>
                <w:sz w:val="24"/>
              </w:rPr>
              <w:t>3</w:t>
            </w:r>
            <w:r>
              <w:rPr>
                <w:rFonts w:hint="eastAsia"/>
                <w:sz w:val="24"/>
              </w:rPr>
              <w:t>）</w:t>
            </w:r>
            <w:r>
              <w:rPr>
                <w:rFonts w:cs="宋体" w:hint="eastAsia"/>
                <w:sz w:val="24"/>
              </w:rPr>
              <w:t>额定频率</w:t>
            </w:r>
          </w:p>
        </w:tc>
        <w:tc>
          <w:tcPr>
            <w:tcW w:w="5134" w:type="dxa"/>
          </w:tcPr>
          <w:p w:rsidR="00DB7C61" w:rsidRDefault="00595E81">
            <w:pPr>
              <w:widowControl/>
              <w:spacing w:line="360" w:lineRule="auto"/>
              <w:ind w:firstLineChars="200" w:firstLine="480"/>
              <w:rPr>
                <w:sz w:val="24"/>
              </w:rPr>
            </w:pPr>
            <w:r>
              <w:rPr>
                <w:sz w:val="24"/>
              </w:rPr>
              <w:t>50Hz</w:t>
            </w:r>
          </w:p>
        </w:tc>
      </w:tr>
      <w:tr w:rsidR="00DB7C61">
        <w:trPr>
          <w:jc w:val="center"/>
        </w:trPr>
        <w:tc>
          <w:tcPr>
            <w:tcW w:w="4437" w:type="dxa"/>
          </w:tcPr>
          <w:p w:rsidR="00DB7C61" w:rsidRDefault="00595E81">
            <w:pPr>
              <w:widowControl/>
              <w:spacing w:line="360" w:lineRule="auto"/>
              <w:ind w:firstLineChars="200" w:firstLine="480"/>
              <w:rPr>
                <w:sz w:val="24"/>
              </w:rPr>
            </w:pPr>
            <w:r>
              <w:rPr>
                <w:rFonts w:hint="eastAsia"/>
                <w:sz w:val="24"/>
              </w:rPr>
              <w:t>4</w:t>
            </w:r>
            <w:r>
              <w:rPr>
                <w:rFonts w:hint="eastAsia"/>
                <w:sz w:val="24"/>
              </w:rPr>
              <w:t>）</w:t>
            </w:r>
            <w:r>
              <w:rPr>
                <w:rFonts w:cs="宋体" w:hint="eastAsia"/>
                <w:sz w:val="24"/>
              </w:rPr>
              <w:t>额定绝缘水平</w:t>
            </w:r>
          </w:p>
        </w:tc>
        <w:tc>
          <w:tcPr>
            <w:tcW w:w="5134" w:type="dxa"/>
          </w:tcPr>
          <w:p w:rsidR="00DB7C61" w:rsidRDefault="00DB7C61">
            <w:pPr>
              <w:widowControl/>
              <w:spacing w:line="360" w:lineRule="auto"/>
              <w:ind w:firstLineChars="200" w:firstLine="480"/>
              <w:rPr>
                <w:sz w:val="24"/>
              </w:rPr>
            </w:pP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t>工频</w:t>
            </w:r>
            <w:r>
              <w:rPr>
                <w:sz w:val="24"/>
              </w:rPr>
              <w:t>1min</w:t>
            </w:r>
          </w:p>
        </w:tc>
        <w:tc>
          <w:tcPr>
            <w:tcW w:w="5134" w:type="dxa"/>
          </w:tcPr>
          <w:p w:rsidR="00DB7C61" w:rsidRDefault="00595E81">
            <w:pPr>
              <w:widowControl/>
              <w:spacing w:line="360" w:lineRule="auto"/>
              <w:ind w:firstLineChars="200" w:firstLine="480"/>
              <w:rPr>
                <w:sz w:val="24"/>
              </w:rPr>
            </w:pPr>
            <w:r>
              <w:rPr>
                <w:sz w:val="24"/>
              </w:rPr>
              <w:t>85kV</w:t>
            </w: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t>雷电冲击耐压</w:t>
            </w:r>
          </w:p>
        </w:tc>
        <w:tc>
          <w:tcPr>
            <w:tcW w:w="5134" w:type="dxa"/>
          </w:tcPr>
          <w:p w:rsidR="00DB7C61" w:rsidRDefault="00595E81">
            <w:pPr>
              <w:widowControl/>
              <w:spacing w:line="360" w:lineRule="auto"/>
              <w:ind w:firstLineChars="200" w:firstLine="480"/>
              <w:rPr>
                <w:sz w:val="24"/>
              </w:rPr>
            </w:pPr>
            <w:r>
              <w:rPr>
                <w:sz w:val="24"/>
              </w:rPr>
              <w:t>200kV</w:t>
            </w:r>
          </w:p>
        </w:tc>
      </w:tr>
      <w:tr w:rsidR="00DB7C61">
        <w:trPr>
          <w:jc w:val="center"/>
        </w:trPr>
        <w:tc>
          <w:tcPr>
            <w:tcW w:w="4437" w:type="dxa"/>
          </w:tcPr>
          <w:p w:rsidR="00DB7C61" w:rsidRDefault="00595E81">
            <w:pPr>
              <w:widowControl/>
              <w:spacing w:line="360" w:lineRule="auto"/>
              <w:ind w:firstLineChars="200" w:firstLine="480"/>
              <w:rPr>
                <w:sz w:val="24"/>
              </w:rPr>
            </w:pPr>
            <w:r>
              <w:rPr>
                <w:rFonts w:hint="eastAsia"/>
                <w:sz w:val="24"/>
              </w:rPr>
              <w:t>5</w:t>
            </w:r>
            <w:r>
              <w:rPr>
                <w:rFonts w:hint="eastAsia"/>
                <w:sz w:val="24"/>
              </w:rPr>
              <w:t>）</w:t>
            </w:r>
            <w:r>
              <w:rPr>
                <w:rFonts w:cs="宋体" w:hint="eastAsia"/>
                <w:sz w:val="24"/>
              </w:rPr>
              <w:t>三相双圈干式变压器</w:t>
            </w:r>
          </w:p>
        </w:tc>
        <w:tc>
          <w:tcPr>
            <w:tcW w:w="5134" w:type="dxa"/>
          </w:tcPr>
          <w:p w:rsidR="00DB7C61" w:rsidRDefault="00DB7C61">
            <w:pPr>
              <w:widowControl/>
              <w:spacing w:line="360" w:lineRule="auto"/>
              <w:ind w:firstLineChars="200" w:firstLine="480"/>
              <w:rPr>
                <w:sz w:val="24"/>
              </w:rPr>
            </w:pP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t>型号</w:t>
            </w:r>
          </w:p>
        </w:tc>
        <w:tc>
          <w:tcPr>
            <w:tcW w:w="5134" w:type="dxa"/>
          </w:tcPr>
          <w:p w:rsidR="00DB7C61" w:rsidRDefault="00595E81">
            <w:pPr>
              <w:widowControl/>
              <w:spacing w:line="360" w:lineRule="auto"/>
              <w:ind w:firstLineChars="200" w:firstLine="480"/>
              <w:rPr>
                <w:sz w:val="24"/>
              </w:rPr>
            </w:pPr>
            <w:r>
              <w:rPr>
                <w:rFonts w:cs="宋体" w:hint="eastAsia"/>
                <w:sz w:val="24"/>
              </w:rPr>
              <w:t>三相、自冷、无载调压升压变压器</w:t>
            </w: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t>额定容量</w:t>
            </w:r>
          </w:p>
        </w:tc>
        <w:tc>
          <w:tcPr>
            <w:tcW w:w="5134" w:type="dxa"/>
          </w:tcPr>
          <w:p w:rsidR="00DB7C61" w:rsidRDefault="00595E81">
            <w:pPr>
              <w:widowControl/>
              <w:spacing w:line="360" w:lineRule="auto"/>
              <w:ind w:firstLineChars="200" w:firstLine="480"/>
              <w:rPr>
                <w:sz w:val="24"/>
              </w:rPr>
            </w:pPr>
            <w:r>
              <w:rPr>
                <w:sz w:val="24"/>
              </w:rPr>
              <w:t>3150kVA</w:t>
            </w: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t>接线组别</w:t>
            </w:r>
          </w:p>
        </w:tc>
        <w:tc>
          <w:tcPr>
            <w:tcW w:w="5134" w:type="dxa"/>
          </w:tcPr>
          <w:p w:rsidR="00DB7C61" w:rsidRDefault="00595E81">
            <w:pPr>
              <w:widowControl/>
              <w:spacing w:line="360" w:lineRule="auto"/>
              <w:ind w:firstLineChars="200" w:firstLine="480"/>
              <w:rPr>
                <w:sz w:val="24"/>
              </w:rPr>
            </w:pPr>
            <w:r>
              <w:rPr>
                <w:sz w:val="24"/>
              </w:rPr>
              <w:t>Dy11</w:t>
            </w: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t>额定电压比（高压</w:t>
            </w:r>
            <w:r>
              <w:rPr>
                <w:sz w:val="24"/>
              </w:rPr>
              <w:t>/</w:t>
            </w:r>
            <w:r>
              <w:rPr>
                <w:rFonts w:cs="宋体" w:hint="eastAsia"/>
                <w:sz w:val="24"/>
              </w:rPr>
              <w:t>低压）</w:t>
            </w:r>
          </w:p>
        </w:tc>
        <w:tc>
          <w:tcPr>
            <w:tcW w:w="5134" w:type="dxa"/>
          </w:tcPr>
          <w:p w:rsidR="00DB7C61" w:rsidRDefault="00595E81">
            <w:pPr>
              <w:widowControl/>
              <w:spacing w:line="360" w:lineRule="auto"/>
              <w:ind w:firstLineChars="200" w:firstLine="480"/>
              <w:rPr>
                <w:sz w:val="24"/>
              </w:rPr>
            </w:pPr>
            <w:r>
              <w:rPr>
                <w:sz w:val="24"/>
              </w:rPr>
              <w:t>35±2×2.5%/0.8kV</w:t>
            </w: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t>调压方式</w:t>
            </w:r>
          </w:p>
        </w:tc>
        <w:tc>
          <w:tcPr>
            <w:tcW w:w="5134" w:type="dxa"/>
          </w:tcPr>
          <w:p w:rsidR="00DB7C61" w:rsidRDefault="00595E81">
            <w:pPr>
              <w:widowControl/>
              <w:spacing w:line="360" w:lineRule="auto"/>
              <w:ind w:firstLineChars="200" w:firstLine="480"/>
              <w:rPr>
                <w:sz w:val="24"/>
              </w:rPr>
            </w:pPr>
            <w:r>
              <w:rPr>
                <w:rFonts w:cs="宋体" w:hint="eastAsia"/>
                <w:sz w:val="24"/>
              </w:rPr>
              <w:t>无励磁调压</w:t>
            </w: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t>冷却方式</w:t>
            </w:r>
          </w:p>
        </w:tc>
        <w:tc>
          <w:tcPr>
            <w:tcW w:w="5134" w:type="dxa"/>
          </w:tcPr>
          <w:p w:rsidR="00DB7C61" w:rsidRDefault="00595E81">
            <w:pPr>
              <w:widowControl/>
              <w:spacing w:line="360" w:lineRule="auto"/>
              <w:ind w:firstLineChars="200" w:firstLine="480"/>
              <w:rPr>
                <w:sz w:val="24"/>
              </w:rPr>
            </w:pPr>
            <w:r>
              <w:rPr>
                <w:rFonts w:cs="宋体" w:hint="eastAsia"/>
                <w:sz w:val="24"/>
              </w:rPr>
              <w:t>自冷</w:t>
            </w: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t>阻抗电压</w:t>
            </w:r>
            <w:r>
              <w:rPr>
                <w:rFonts w:hint="eastAsia"/>
                <w:sz w:val="24"/>
              </w:rPr>
              <w:t>（</w:t>
            </w:r>
            <w:r>
              <w:rPr>
                <w:rFonts w:cs="宋体" w:hint="eastAsia"/>
                <w:sz w:val="24"/>
              </w:rPr>
              <w:t>以高压绕组为基准容量</w:t>
            </w:r>
            <w:r>
              <w:rPr>
                <w:rFonts w:hint="eastAsia"/>
                <w:sz w:val="24"/>
              </w:rPr>
              <w:t>）</w:t>
            </w:r>
          </w:p>
        </w:tc>
        <w:tc>
          <w:tcPr>
            <w:tcW w:w="5134" w:type="dxa"/>
          </w:tcPr>
          <w:p w:rsidR="00DB7C61" w:rsidRDefault="00595E81">
            <w:pPr>
              <w:widowControl/>
              <w:spacing w:line="360" w:lineRule="auto"/>
              <w:ind w:firstLineChars="200" w:firstLine="480"/>
              <w:rPr>
                <w:sz w:val="24"/>
              </w:rPr>
            </w:pPr>
            <w:r>
              <w:rPr>
                <w:sz w:val="24"/>
              </w:rPr>
              <w:t>6%</w:t>
            </w: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t>中性点接地方式</w:t>
            </w:r>
          </w:p>
        </w:tc>
        <w:tc>
          <w:tcPr>
            <w:tcW w:w="5134" w:type="dxa"/>
          </w:tcPr>
          <w:p w:rsidR="00DB7C61" w:rsidRDefault="00595E81">
            <w:pPr>
              <w:widowControl/>
              <w:spacing w:line="360" w:lineRule="auto"/>
              <w:ind w:firstLineChars="200" w:firstLine="480"/>
              <w:rPr>
                <w:sz w:val="24"/>
              </w:rPr>
            </w:pPr>
            <w:r>
              <w:rPr>
                <w:rFonts w:cs="宋体" w:hint="eastAsia"/>
                <w:sz w:val="24"/>
              </w:rPr>
              <w:t>不接地</w:t>
            </w:r>
          </w:p>
        </w:tc>
      </w:tr>
      <w:tr w:rsidR="00DB7C61">
        <w:trPr>
          <w:jc w:val="center"/>
        </w:trPr>
        <w:tc>
          <w:tcPr>
            <w:tcW w:w="4437" w:type="dxa"/>
          </w:tcPr>
          <w:p w:rsidR="00DB7C61" w:rsidRDefault="00595E81">
            <w:pPr>
              <w:widowControl/>
              <w:spacing w:line="360" w:lineRule="auto"/>
              <w:ind w:firstLineChars="200" w:firstLine="480"/>
              <w:rPr>
                <w:sz w:val="24"/>
              </w:rPr>
            </w:pPr>
            <w:r>
              <w:rPr>
                <w:sz w:val="24"/>
              </w:rPr>
              <w:t>6</w:t>
            </w:r>
            <w:r>
              <w:rPr>
                <w:rFonts w:hint="eastAsia"/>
                <w:sz w:val="24"/>
              </w:rPr>
              <w:t>）</w:t>
            </w:r>
            <w:r>
              <w:rPr>
                <w:rFonts w:cs="宋体" w:hint="eastAsia"/>
                <w:sz w:val="24"/>
              </w:rPr>
              <w:t>负荷开关熔断器组合</w:t>
            </w:r>
          </w:p>
        </w:tc>
        <w:tc>
          <w:tcPr>
            <w:tcW w:w="5134" w:type="dxa"/>
          </w:tcPr>
          <w:p w:rsidR="00DB7C61" w:rsidRDefault="00DB7C61">
            <w:pPr>
              <w:widowControl/>
              <w:spacing w:line="360" w:lineRule="auto"/>
              <w:ind w:firstLineChars="200" w:firstLine="480"/>
              <w:rPr>
                <w:sz w:val="24"/>
              </w:rPr>
            </w:pP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t>型号</w:t>
            </w:r>
          </w:p>
        </w:tc>
        <w:tc>
          <w:tcPr>
            <w:tcW w:w="5134" w:type="dxa"/>
          </w:tcPr>
          <w:p w:rsidR="00DB7C61" w:rsidRDefault="00595E81">
            <w:pPr>
              <w:widowControl/>
              <w:spacing w:line="360" w:lineRule="auto"/>
              <w:ind w:firstLineChars="200" w:firstLine="480"/>
              <w:rPr>
                <w:sz w:val="24"/>
              </w:rPr>
            </w:pPr>
            <w:r>
              <w:rPr>
                <w:sz w:val="24"/>
              </w:rPr>
              <w:t>FZN21-40.5</w:t>
            </w: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t>额定电压</w:t>
            </w:r>
          </w:p>
        </w:tc>
        <w:tc>
          <w:tcPr>
            <w:tcW w:w="5134" w:type="dxa"/>
          </w:tcPr>
          <w:p w:rsidR="00DB7C61" w:rsidRDefault="00595E81">
            <w:pPr>
              <w:widowControl/>
              <w:spacing w:line="360" w:lineRule="auto"/>
              <w:ind w:firstLineChars="200" w:firstLine="480"/>
              <w:rPr>
                <w:sz w:val="24"/>
              </w:rPr>
            </w:pPr>
            <w:r>
              <w:rPr>
                <w:sz w:val="24"/>
              </w:rPr>
              <w:t>40.5kV</w:t>
            </w: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t>额定频率</w:t>
            </w:r>
          </w:p>
        </w:tc>
        <w:tc>
          <w:tcPr>
            <w:tcW w:w="5134" w:type="dxa"/>
          </w:tcPr>
          <w:p w:rsidR="00DB7C61" w:rsidRDefault="00595E81">
            <w:pPr>
              <w:widowControl/>
              <w:spacing w:line="360" w:lineRule="auto"/>
              <w:ind w:firstLineChars="200" w:firstLine="480"/>
              <w:rPr>
                <w:sz w:val="24"/>
              </w:rPr>
            </w:pPr>
            <w:r>
              <w:rPr>
                <w:sz w:val="24"/>
              </w:rPr>
              <w:t>50Hz</w:t>
            </w: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t>额定电流</w:t>
            </w:r>
          </w:p>
        </w:tc>
        <w:tc>
          <w:tcPr>
            <w:tcW w:w="5134" w:type="dxa"/>
          </w:tcPr>
          <w:p w:rsidR="00DB7C61" w:rsidRDefault="00595E81">
            <w:pPr>
              <w:widowControl/>
              <w:spacing w:line="360" w:lineRule="auto"/>
              <w:ind w:firstLineChars="200" w:firstLine="480"/>
              <w:rPr>
                <w:sz w:val="24"/>
              </w:rPr>
            </w:pPr>
            <w:r>
              <w:rPr>
                <w:sz w:val="24"/>
              </w:rPr>
              <w:t>630A</w:t>
            </w: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t>开断能力</w:t>
            </w:r>
          </w:p>
        </w:tc>
        <w:tc>
          <w:tcPr>
            <w:tcW w:w="5134" w:type="dxa"/>
          </w:tcPr>
          <w:p w:rsidR="00DB7C61" w:rsidRDefault="00DB7C61">
            <w:pPr>
              <w:widowControl/>
              <w:spacing w:line="360" w:lineRule="auto"/>
              <w:ind w:firstLineChars="200" w:firstLine="480"/>
              <w:rPr>
                <w:sz w:val="24"/>
              </w:rPr>
            </w:pP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t>变压器空载</w:t>
            </w:r>
          </w:p>
        </w:tc>
        <w:tc>
          <w:tcPr>
            <w:tcW w:w="5134" w:type="dxa"/>
          </w:tcPr>
          <w:p w:rsidR="00DB7C61" w:rsidRDefault="00595E81">
            <w:pPr>
              <w:widowControl/>
              <w:spacing w:line="360" w:lineRule="auto"/>
              <w:ind w:firstLineChars="200" w:firstLine="480"/>
              <w:rPr>
                <w:sz w:val="24"/>
              </w:rPr>
            </w:pPr>
            <w:r>
              <w:rPr>
                <w:sz w:val="24"/>
              </w:rPr>
              <w:t>31.5A</w:t>
            </w: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t>电缆空载</w:t>
            </w:r>
          </w:p>
        </w:tc>
        <w:tc>
          <w:tcPr>
            <w:tcW w:w="5134" w:type="dxa"/>
          </w:tcPr>
          <w:p w:rsidR="00DB7C61" w:rsidRDefault="00595E81">
            <w:pPr>
              <w:widowControl/>
              <w:spacing w:line="360" w:lineRule="auto"/>
              <w:ind w:firstLineChars="200" w:firstLine="480"/>
              <w:rPr>
                <w:sz w:val="24"/>
              </w:rPr>
            </w:pPr>
            <w:r>
              <w:rPr>
                <w:sz w:val="24"/>
              </w:rPr>
              <w:t>25A</w:t>
            </w: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t>开断环流</w:t>
            </w:r>
          </w:p>
        </w:tc>
        <w:tc>
          <w:tcPr>
            <w:tcW w:w="5134" w:type="dxa"/>
          </w:tcPr>
          <w:p w:rsidR="00DB7C61" w:rsidRDefault="00595E81">
            <w:pPr>
              <w:widowControl/>
              <w:spacing w:line="360" w:lineRule="auto"/>
              <w:ind w:firstLineChars="200" w:firstLine="480"/>
              <w:rPr>
                <w:sz w:val="24"/>
              </w:rPr>
            </w:pPr>
            <w:r>
              <w:rPr>
                <w:sz w:val="24"/>
              </w:rPr>
              <w:t>630A</w:t>
            </w:r>
          </w:p>
        </w:tc>
      </w:tr>
      <w:tr w:rsidR="00DB7C61">
        <w:trPr>
          <w:jc w:val="center"/>
        </w:trPr>
        <w:tc>
          <w:tcPr>
            <w:tcW w:w="4437" w:type="dxa"/>
          </w:tcPr>
          <w:p w:rsidR="00DB7C61" w:rsidRDefault="00595E81">
            <w:pPr>
              <w:widowControl/>
              <w:spacing w:line="360" w:lineRule="auto"/>
              <w:ind w:firstLineChars="200" w:firstLine="480"/>
              <w:rPr>
                <w:sz w:val="24"/>
              </w:rPr>
            </w:pPr>
            <w:r>
              <w:rPr>
                <w:sz w:val="24"/>
              </w:rPr>
              <w:t>7</w:t>
            </w:r>
            <w:r>
              <w:rPr>
                <w:rFonts w:hint="eastAsia"/>
                <w:sz w:val="24"/>
              </w:rPr>
              <w:t>）</w:t>
            </w:r>
            <w:r>
              <w:rPr>
                <w:rFonts w:cs="宋体" w:hint="eastAsia"/>
                <w:sz w:val="24"/>
              </w:rPr>
              <w:t>氧化锌避雷器</w:t>
            </w:r>
          </w:p>
        </w:tc>
        <w:tc>
          <w:tcPr>
            <w:tcW w:w="5134" w:type="dxa"/>
          </w:tcPr>
          <w:p w:rsidR="00DB7C61" w:rsidRDefault="00DB7C61">
            <w:pPr>
              <w:widowControl/>
              <w:spacing w:line="360" w:lineRule="auto"/>
              <w:ind w:firstLineChars="200" w:firstLine="480"/>
              <w:rPr>
                <w:sz w:val="24"/>
              </w:rPr>
            </w:pP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t>额定电压（有效值）</w:t>
            </w:r>
          </w:p>
        </w:tc>
        <w:tc>
          <w:tcPr>
            <w:tcW w:w="5134" w:type="dxa"/>
          </w:tcPr>
          <w:p w:rsidR="00DB7C61" w:rsidRDefault="00595E81">
            <w:pPr>
              <w:widowControl/>
              <w:spacing w:line="360" w:lineRule="auto"/>
              <w:ind w:firstLineChars="200" w:firstLine="480"/>
              <w:rPr>
                <w:sz w:val="24"/>
              </w:rPr>
            </w:pPr>
            <w:r>
              <w:rPr>
                <w:sz w:val="24"/>
              </w:rPr>
              <w:t>200kV</w:t>
            </w: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t>最大持续运行电压（有效值）</w:t>
            </w:r>
          </w:p>
        </w:tc>
        <w:tc>
          <w:tcPr>
            <w:tcW w:w="5134" w:type="dxa"/>
          </w:tcPr>
          <w:p w:rsidR="00DB7C61" w:rsidRDefault="00595E81">
            <w:pPr>
              <w:widowControl/>
              <w:spacing w:line="360" w:lineRule="auto"/>
              <w:ind w:firstLineChars="200" w:firstLine="480"/>
              <w:rPr>
                <w:sz w:val="24"/>
              </w:rPr>
            </w:pPr>
            <w:r>
              <w:rPr>
                <w:sz w:val="24"/>
              </w:rPr>
              <w:t>156kV</w:t>
            </w: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t>操作冲击残压（有效值）</w:t>
            </w:r>
          </w:p>
        </w:tc>
        <w:tc>
          <w:tcPr>
            <w:tcW w:w="5134" w:type="dxa"/>
          </w:tcPr>
          <w:p w:rsidR="00DB7C61" w:rsidRDefault="00595E81">
            <w:pPr>
              <w:widowControl/>
              <w:spacing w:line="360" w:lineRule="auto"/>
              <w:ind w:firstLineChars="200" w:firstLine="480"/>
              <w:rPr>
                <w:sz w:val="24"/>
              </w:rPr>
            </w:pPr>
            <w:r>
              <w:rPr>
                <w:sz w:val="24"/>
              </w:rPr>
              <w:t>441kV</w:t>
            </w: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t>雷电冲击残压（</w:t>
            </w:r>
            <w:r>
              <w:rPr>
                <w:sz w:val="24"/>
              </w:rPr>
              <w:t>8/20μs</w:t>
            </w:r>
            <w:r>
              <w:rPr>
                <w:rFonts w:cs="宋体" w:hint="eastAsia"/>
                <w:sz w:val="24"/>
              </w:rPr>
              <w:t>，有效值）</w:t>
            </w:r>
          </w:p>
        </w:tc>
        <w:tc>
          <w:tcPr>
            <w:tcW w:w="5134" w:type="dxa"/>
          </w:tcPr>
          <w:p w:rsidR="00DB7C61" w:rsidRDefault="00595E81">
            <w:pPr>
              <w:widowControl/>
              <w:spacing w:line="360" w:lineRule="auto"/>
              <w:ind w:firstLineChars="200" w:firstLine="480"/>
              <w:rPr>
                <w:sz w:val="24"/>
              </w:rPr>
            </w:pPr>
            <w:r>
              <w:rPr>
                <w:sz w:val="24"/>
              </w:rPr>
              <w:t>520kV</w:t>
            </w:r>
          </w:p>
        </w:tc>
      </w:tr>
      <w:tr w:rsidR="00DB7C61">
        <w:trPr>
          <w:jc w:val="center"/>
        </w:trPr>
        <w:tc>
          <w:tcPr>
            <w:tcW w:w="4437" w:type="dxa"/>
          </w:tcPr>
          <w:p w:rsidR="00DB7C61" w:rsidRDefault="00595E81">
            <w:pPr>
              <w:widowControl/>
              <w:spacing w:line="360" w:lineRule="auto"/>
              <w:ind w:firstLineChars="200" w:firstLine="480"/>
              <w:rPr>
                <w:sz w:val="24"/>
              </w:rPr>
            </w:pPr>
            <w:r>
              <w:rPr>
                <w:sz w:val="24"/>
              </w:rPr>
              <w:t>8</w:t>
            </w:r>
            <w:r>
              <w:rPr>
                <w:rFonts w:hint="eastAsia"/>
                <w:sz w:val="24"/>
              </w:rPr>
              <w:t>）</w:t>
            </w:r>
            <w:r>
              <w:rPr>
                <w:rFonts w:cs="宋体" w:hint="eastAsia"/>
                <w:sz w:val="24"/>
              </w:rPr>
              <w:t>防护等级</w:t>
            </w:r>
          </w:p>
        </w:tc>
        <w:tc>
          <w:tcPr>
            <w:tcW w:w="5134" w:type="dxa"/>
          </w:tcPr>
          <w:p w:rsidR="00DB7C61" w:rsidRDefault="00DB7C61">
            <w:pPr>
              <w:widowControl/>
              <w:spacing w:line="360" w:lineRule="auto"/>
              <w:ind w:firstLineChars="200" w:firstLine="480"/>
              <w:rPr>
                <w:sz w:val="24"/>
              </w:rPr>
            </w:pPr>
          </w:p>
        </w:tc>
      </w:tr>
      <w:tr w:rsidR="00DB7C61">
        <w:trPr>
          <w:jc w:val="center"/>
        </w:trPr>
        <w:tc>
          <w:tcPr>
            <w:tcW w:w="4437" w:type="dxa"/>
          </w:tcPr>
          <w:p w:rsidR="00DB7C61" w:rsidRDefault="00595E81">
            <w:pPr>
              <w:widowControl/>
              <w:spacing w:line="360" w:lineRule="auto"/>
              <w:ind w:firstLineChars="200" w:firstLine="480"/>
              <w:rPr>
                <w:sz w:val="24"/>
              </w:rPr>
            </w:pPr>
            <w:r>
              <w:rPr>
                <w:rFonts w:cs="宋体" w:hint="eastAsia"/>
                <w:sz w:val="24"/>
              </w:rPr>
              <w:t>外壳</w:t>
            </w:r>
          </w:p>
        </w:tc>
        <w:tc>
          <w:tcPr>
            <w:tcW w:w="5134" w:type="dxa"/>
          </w:tcPr>
          <w:p w:rsidR="00DB7C61" w:rsidRDefault="00595E81">
            <w:pPr>
              <w:widowControl/>
              <w:spacing w:line="360" w:lineRule="auto"/>
              <w:ind w:firstLineChars="200" w:firstLine="480"/>
              <w:rPr>
                <w:sz w:val="24"/>
              </w:rPr>
            </w:pPr>
            <w:r>
              <w:rPr>
                <w:sz w:val="24"/>
              </w:rPr>
              <w:t>IP54</w:t>
            </w:r>
          </w:p>
        </w:tc>
      </w:tr>
    </w:tbl>
    <w:p w:rsidR="00DB7C61" w:rsidRDefault="00595E81">
      <w:pPr>
        <w:pStyle w:val="5f"/>
        <w:ind w:firstLine="480"/>
      </w:pPr>
      <w:r>
        <w:rPr>
          <w:rFonts w:hint="eastAsia"/>
        </w:rPr>
        <w:lastRenderedPageBreak/>
        <w:t>（</w:t>
      </w:r>
      <w:r>
        <w:rPr>
          <w:rFonts w:hint="eastAsia"/>
        </w:rPr>
        <w:t>2</w:t>
      </w:r>
      <w:r>
        <w:rPr>
          <w:rFonts w:hint="eastAsia"/>
        </w:rPr>
        <w:t>）</w:t>
      </w:r>
      <w:r>
        <w:t>35kV</w:t>
      </w:r>
      <w:r>
        <w:rPr>
          <w:rFonts w:cs="宋体" w:hint="eastAsia"/>
        </w:rPr>
        <w:t>配电装置</w:t>
      </w:r>
    </w:p>
    <w:tbl>
      <w:tblPr>
        <w:tblW w:w="0" w:type="auto"/>
        <w:jc w:val="center"/>
        <w:tblLayout w:type="fixed"/>
        <w:tblLook w:val="04A0"/>
      </w:tblPr>
      <w:tblGrid>
        <w:gridCol w:w="5951"/>
        <w:gridCol w:w="3333"/>
      </w:tblGrid>
      <w:tr w:rsidR="00DB7C61">
        <w:trPr>
          <w:jc w:val="center"/>
        </w:trPr>
        <w:tc>
          <w:tcPr>
            <w:tcW w:w="5951" w:type="dxa"/>
          </w:tcPr>
          <w:p w:rsidR="00DB7C61" w:rsidRDefault="00595E81">
            <w:pPr>
              <w:widowControl/>
              <w:spacing w:line="360" w:lineRule="auto"/>
              <w:ind w:firstLineChars="200" w:firstLine="480"/>
              <w:rPr>
                <w:sz w:val="24"/>
              </w:rPr>
            </w:pPr>
            <w:r>
              <w:rPr>
                <w:sz w:val="24"/>
              </w:rPr>
              <w:t xml:space="preserve">1) </w:t>
            </w:r>
            <w:r>
              <w:rPr>
                <w:rFonts w:cs="宋体" w:hint="eastAsia"/>
                <w:sz w:val="24"/>
              </w:rPr>
              <w:t>断路器</w:t>
            </w:r>
          </w:p>
        </w:tc>
        <w:tc>
          <w:tcPr>
            <w:tcW w:w="3333" w:type="dxa"/>
          </w:tcPr>
          <w:p w:rsidR="00DB7C61" w:rsidRDefault="00DB7C61">
            <w:pPr>
              <w:widowControl/>
              <w:spacing w:line="360" w:lineRule="auto"/>
              <w:ind w:firstLineChars="200" w:firstLine="480"/>
              <w:rPr>
                <w:sz w:val="24"/>
              </w:rPr>
            </w:pP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型式</w:t>
            </w:r>
          </w:p>
        </w:tc>
        <w:tc>
          <w:tcPr>
            <w:tcW w:w="3333" w:type="dxa"/>
          </w:tcPr>
          <w:p w:rsidR="00DB7C61" w:rsidRDefault="00595E81">
            <w:pPr>
              <w:widowControl/>
              <w:spacing w:line="360" w:lineRule="auto"/>
              <w:ind w:firstLineChars="200" w:firstLine="480"/>
              <w:rPr>
                <w:sz w:val="24"/>
              </w:rPr>
            </w:pPr>
            <w:r>
              <w:rPr>
                <w:rFonts w:cs="宋体" w:hint="eastAsia"/>
                <w:sz w:val="24"/>
              </w:rPr>
              <w:t>真空</w:t>
            </w: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型号</w:t>
            </w:r>
          </w:p>
        </w:tc>
        <w:tc>
          <w:tcPr>
            <w:tcW w:w="3333" w:type="dxa"/>
          </w:tcPr>
          <w:p w:rsidR="00DB7C61" w:rsidRDefault="00595E81">
            <w:pPr>
              <w:widowControl/>
              <w:spacing w:line="360" w:lineRule="auto"/>
              <w:ind w:firstLineChars="200" w:firstLine="480"/>
              <w:rPr>
                <w:sz w:val="24"/>
              </w:rPr>
            </w:pPr>
            <w:r>
              <w:rPr>
                <w:sz w:val="24"/>
              </w:rPr>
              <w:t>KYN61-40.5</w:t>
            </w: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额定电压</w:t>
            </w:r>
          </w:p>
        </w:tc>
        <w:tc>
          <w:tcPr>
            <w:tcW w:w="3333" w:type="dxa"/>
          </w:tcPr>
          <w:p w:rsidR="00DB7C61" w:rsidRDefault="00595E81">
            <w:pPr>
              <w:widowControl/>
              <w:spacing w:line="360" w:lineRule="auto"/>
              <w:ind w:firstLineChars="200" w:firstLine="480"/>
              <w:rPr>
                <w:sz w:val="24"/>
              </w:rPr>
            </w:pPr>
            <w:r>
              <w:rPr>
                <w:sz w:val="24"/>
              </w:rPr>
              <w:t>40.5kV</w:t>
            </w: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额定电流</w:t>
            </w:r>
          </w:p>
        </w:tc>
        <w:tc>
          <w:tcPr>
            <w:tcW w:w="3333" w:type="dxa"/>
          </w:tcPr>
          <w:p w:rsidR="00DB7C61" w:rsidRDefault="00595E81">
            <w:pPr>
              <w:widowControl/>
              <w:spacing w:line="360" w:lineRule="auto"/>
              <w:ind w:firstLineChars="200" w:firstLine="480"/>
              <w:rPr>
                <w:sz w:val="24"/>
              </w:rPr>
            </w:pPr>
            <w:r>
              <w:rPr>
                <w:sz w:val="24"/>
              </w:rPr>
              <w:t>1250A/3150A</w:t>
            </w: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额定频率</w:t>
            </w:r>
          </w:p>
        </w:tc>
        <w:tc>
          <w:tcPr>
            <w:tcW w:w="3333" w:type="dxa"/>
          </w:tcPr>
          <w:p w:rsidR="00DB7C61" w:rsidRDefault="00595E81">
            <w:pPr>
              <w:widowControl/>
              <w:spacing w:line="360" w:lineRule="auto"/>
              <w:ind w:firstLineChars="200" w:firstLine="480"/>
              <w:rPr>
                <w:sz w:val="24"/>
              </w:rPr>
            </w:pPr>
            <w:r>
              <w:rPr>
                <w:sz w:val="24"/>
              </w:rPr>
              <w:t>50Hz</w:t>
            </w: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额定短路开断电流</w:t>
            </w:r>
          </w:p>
        </w:tc>
        <w:tc>
          <w:tcPr>
            <w:tcW w:w="3333" w:type="dxa"/>
          </w:tcPr>
          <w:p w:rsidR="00DB7C61" w:rsidRDefault="00595E81">
            <w:pPr>
              <w:widowControl/>
              <w:spacing w:line="360" w:lineRule="auto"/>
              <w:ind w:firstLineChars="200" w:firstLine="480"/>
              <w:rPr>
                <w:sz w:val="24"/>
              </w:rPr>
            </w:pPr>
            <w:r>
              <w:rPr>
                <w:sz w:val="24"/>
              </w:rPr>
              <w:t>31.5kA</w:t>
            </w: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额定短路关合电流（峰值）</w:t>
            </w:r>
          </w:p>
        </w:tc>
        <w:tc>
          <w:tcPr>
            <w:tcW w:w="3333" w:type="dxa"/>
          </w:tcPr>
          <w:p w:rsidR="00DB7C61" w:rsidRDefault="00595E81">
            <w:pPr>
              <w:widowControl/>
              <w:spacing w:line="360" w:lineRule="auto"/>
              <w:ind w:firstLineChars="200" w:firstLine="480"/>
              <w:rPr>
                <w:sz w:val="24"/>
              </w:rPr>
            </w:pPr>
            <w:r>
              <w:rPr>
                <w:sz w:val="24"/>
              </w:rPr>
              <w:t>80kA</w:t>
            </w: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额定短时耐受电流</w:t>
            </w:r>
            <w:r>
              <w:rPr>
                <w:sz w:val="24"/>
              </w:rPr>
              <w:t>/</w:t>
            </w:r>
            <w:r>
              <w:rPr>
                <w:rFonts w:cs="宋体" w:hint="eastAsia"/>
                <w:sz w:val="24"/>
              </w:rPr>
              <w:t>时间</w:t>
            </w:r>
          </w:p>
        </w:tc>
        <w:tc>
          <w:tcPr>
            <w:tcW w:w="3333" w:type="dxa"/>
          </w:tcPr>
          <w:p w:rsidR="00DB7C61" w:rsidRDefault="00595E81">
            <w:pPr>
              <w:widowControl/>
              <w:spacing w:line="360" w:lineRule="auto"/>
              <w:ind w:firstLineChars="200" w:firstLine="480"/>
              <w:rPr>
                <w:sz w:val="24"/>
              </w:rPr>
            </w:pPr>
            <w:r>
              <w:rPr>
                <w:sz w:val="24"/>
              </w:rPr>
              <w:t>31.5/4s</w:t>
            </w: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额定峰值耐受电流</w:t>
            </w:r>
          </w:p>
        </w:tc>
        <w:tc>
          <w:tcPr>
            <w:tcW w:w="3333" w:type="dxa"/>
          </w:tcPr>
          <w:p w:rsidR="00DB7C61" w:rsidRDefault="00595E81">
            <w:pPr>
              <w:widowControl/>
              <w:spacing w:line="360" w:lineRule="auto"/>
              <w:ind w:firstLineChars="200" w:firstLine="480"/>
              <w:rPr>
                <w:sz w:val="24"/>
              </w:rPr>
            </w:pPr>
            <w:r>
              <w:rPr>
                <w:sz w:val="24"/>
              </w:rPr>
              <w:t>80kA</w:t>
            </w: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操作机构型式</w:t>
            </w:r>
          </w:p>
        </w:tc>
        <w:tc>
          <w:tcPr>
            <w:tcW w:w="3333" w:type="dxa"/>
          </w:tcPr>
          <w:p w:rsidR="00DB7C61" w:rsidRDefault="00595E81">
            <w:pPr>
              <w:widowControl/>
              <w:spacing w:line="360" w:lineRule="auto"/>
              <w:ind w:firstLineChars="200" w:firstLine="480"/>
              <w:rPr>
                <w:sz w:val="24"/>
              </w:rPr>
            </w:pPr>
            <w:r>
              <w:rPr>
                <w:rFonts w:cs="宋体" w:hint="eastAsia"/>
                <w:sz w:val="24"/>
              </w:rPr>
              <w:t>弹簧</w:t>
            </w: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机械寿命</w:t>
            </w:r>
          </w:p>
        </w:tc>
        <w:tc>
          <w:tcPr>
            <w:tcW w:w="3333" w:type="dxa"/>
          </w:tcPr>
          <w:p w:rsidR="00DB7C61" w:rsidRDefault="00595E81">
            <w:pPr>
              <w:widowControl/>
              <w:spacing w:line="360" w:lineRule="auto"/>
              <w:ind w:firstLineChars="200" w:firstLine="480"/>
              <w:rPr>
                <w:sz w:val="24"/>
              </w:rPr>
            </w:pPr>
            <w:r>
              <w:rPr>
                <w:sz w:val="24"/>
                <w:szCs w:val="21"/>
              </w:rPr>
              <w:t>≥</w:t>
            </w:r>
            <w:r>
              <w:rPr>
                <w:sz w:val="24"/>
              </w:rPr>
              <w:t>30000</w:t>
            </w:r>
            <w:r>
              <w:rPr>
                <w:rFonts w:cs="宋体" w:hint="eastAsia"/>
                <w:sz w:val="24"/>
              </w:rPr>
              <w:t>次</w:t>
            </w:r>
          </w:p>
        </w:tc>
      </w:tr>
      <w:tr w:rsidR="00DB7C61">
        <w:trPr>
          <w:jc w:val="center"/>
        </w:trPr>
        <w:tc>
          <w:tcPr>
            <w:tcW w:w="5951" w:type="dxa"/>
          </w:tcPr>
          <w:p w:rsidR="00DB7C61" w:rsidRDefault="00595E81">
            <w:pPr>
              <w:widowControl/>
              <w:spacing w:line="360" w:lineRule="auto"/>
              <w:ind w:firstLineChars="200" w:firstLine="480"/>
              <w:rPr>
                <w:sz w:val="24"/>
              </w:rPr>
            </w:pPr>
            <w:r>
              <w:rPr>
                <w:sz w:val="24"/>
              </w:rPr>
              <w:t>2</w:t>
            </w:r>
            <w:r>
              <w:rPr>
                <w:rFonts w:hint="eastAsia"/>
                <w:sz w:val="24"/>
              </w:rPr>
              <w:t>）</w:t>
            </w:r>
            <w:r>
              <w:rPr>
                <w:rFonts w:cs="宋体" w:hint="eastAsia"/>
                <w:sz w:val="24"/>
              </w:rPr>
              <w:t>电流互感器</w:t>
            </w:r>
            <w:r>
              <w:rPr>
                <w:rFonts w:hint="eastAsia"/>
                <w:sz w:val="24"/>
              </w:rPr>
              <w:t>（</w:t>
            </w:r>
            <w:r>
              <w:rPr>
                <w:rFonts w:cs="宋体" w:hint="eastAsia"/>
                <w:sz w:val="24"/>
              </w:rPr>
              <w:t>装于柜内</w:t>
            </w:r>
            <w:r>
              <w:rPr>
                <w:rFonts w:hint="eastAsia"/>
                <w:sz w:val="24"/>
              </w:rPr>
              <w:t>）</w:t>
            </w:r>
          </w:p>
        </w:tc>
        <w:tc>
          <w:tcPr>
            <w:tcW w:w="3333" w:type="dxa"/>
          </w:tcPr>
          <w:p w:rsidR="00DB7C61" w:rsidRDefault="00DB7C61">
            <w:pPr>
              <w:widowControl/>
              <w:spacing w:line="360" w:lineRule="auto"/>
              <w:ind w:firstLineChars="200" w:firstLine="480"/>
              <w:rPr>
                <w:sz w:val="24"/>
              </w:rPr>
            </w:pP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型号</w:t>
            </w:r>
          </w:p>
        </w:tc>
        <w:tc>
          <w:tcPr>
            <w:tcW w:w="3333" w:type="dxa"/>
          </w:tcPr>
          <w:p w:rsidR="00DB7C61" w:rsidRDefault="00595E81">
            <w:pPr>
              <w:widowControl/>
              <w:spacing w:line="360" w:lineRule="auto"/>
              <w:ind w:firstLineChars="200" w:firstLine="480"/>
              <w:rPr>
                <w:sz w:val="24"/>
              </w:rPr>
            </w:pPr>
            <w:r>
              <w:rPr>
                <w:sz w:val="24"/>
              </w:rPr>
              <w:t>LZZBJ9-35</w:t>
            </w: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额定电压</w:t>
            </w:r>
          </w:p>
        </w:tc>
        <w:tc>
          <w:tcPr>
            <w:tcW w:w="3333" w:type="dxa"/>
          </w:tcPr>
          <w:p w:rsidR="00DB7C61" w:rsidRDefault="00595E81">
            <w:pPr>
              <w:widowControl/>
              <w:spacing w:line="360" w:lineRule="auto"/>
              <w:ind w:firstLineChars="200" w:firstLine="480"/>
              <w:rPr>
                <w:sz w:val="24"/>
              </w:rPr>
            </w:pPr>
            <w:r>
              <w:rPr>
                <w:sz w:val="24"/>
              </w:rPr>
              <w:t>35kV</w:t>
            </w: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额定电流比</w:t>
            </w:r>
          </w:p>
        </w:tc>
        <w:tc>
          <w:tcPr>
            <w:tcW w:w="3333" w:type="dxa"/>
          </w:tcPr>
          <w:p w:rsidR="00DB7C61" w:rsidRDefault="00595E81">
            <w:pPr>
              <w:widowControl/>
              <w:spacing w:line="360" w:lineRule="auto"/>
              <w:ind w:firstLineChars="200" w:firstLine="480"/>
              <w:rPr>
                <w:sz w:val="24"/>
              </w:rPr>
            </w:pPr>
            <w:r>
              <w:rPr>
                <w:rFonts w:cs="宋体" w:hint="eastAsia"/>
                <w:sz w:val="24"/>
              </w:rPr>
              <w:t>详见主接线图</w:t>
            </w: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额定短时耐受电流和持续时间</w:t>
            </w:r>
          </w:p>
        </w:tc>
        <w:tc>
          <w:tcPr>
            <w:tcW w:w="3333" w:type="dxa"/>
          </w:tcPr>
          <w:p w:rsidR="00DB7C61" w:rsidRDefault="00595E81">
            <w:pPr>
              <w:widowControl/>
              <w:spacing w:line="360" w:lineRule="auto"/>
              <w:ind w:firstLineChars="200" w:firstLine="480"/>
              <w:rPr>
                <w:sz w:val="24"/>
              </w:rPr>
            </w:pPr>
            <w:r>
              <w:rPr>
                <w:sz w:val="24"/>
              </w:rPr>
              <w:t>31.5/4s</w:t>
            </w: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动稳定电流</w:t>
            </w:r>
          </w:p>
        </w:tc>
        <w:tc>
          <w:tcPr>
            <w:tcW w:w="3333" w:type="dxa"/>
          </w:tcPr>
          <w:p w:rsidR="00DB7C61" w:rsidRDefault="00595E81">
            <w:pPr>
              <w:widowControl/>
              <w:spacing w:line="360" w:lineRule="auto"/>
              <w:ind w:firstLineChars="200" w:firstLine="480"/>
              <w:rPr>
                <w:sz w:val="24"/>
              </w:rPr>
            </w:pPr>
            <w:r>
              <w:rPr>
                <w:sz w:val="24"/>
              </w:rPr>
              <w:t>80kA</w:t>
            </w: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级次组合</w:t>
            </w:r>
          </w:p>
        </w:tc>
        <w:tc>
          <w:tcPr>
            <w:tcW w:w="3333" w:type="dxa"/>
          </w:tcPr>
          <w:p w:rsidR="00DB7C61" w:rsidRDefault="00595E81">
            <w:pPr>
              <w:widowControl/>
              <w:spacing w:line="360" w:lineRule="auto"/>
              <w:ind w:firstLineChars="200" w:firstLine="480"/>
              <w:rPr>
                <w:sz w:val="24"/>
              </w:rPr>
            </w:pPr>
            <w:r>
              <w:rPr>
                <w:sz w:val="24"/>
              </w:rPr>
              <w:t>0.2S/0.5S/5P30/5P30</w:t>
            </w:r>
          </w:p>
        </w:tc>
      </w:tr>
      <w:tr w:rsidR="00DB7C61">
        <w:trPr>
          <w:jc w:val="center"/>
        </w:trPr>
        <w:tc>
          <w:tcPr>
            <w:tcW w:w="5951" w:type="dxa"/>
          </w:tcPr>
          <w:p w:rsidR="00DB7C61" w:rsidRDefault="00595E81">
            <w:pPr>
              <w:widowControl/>
              <w:spacing w:line="360" w:lineRule="auto"/>
              <w:ind w:firstLineChars="200" w:firstLine="480"/>
              <w:rPr>
                <w:sz w:val="24"/>
              </w:rPr>
            </w:pPr>
            <w:r>
              <w:rPr>
                <w:sz w:val="24"/>
              </w:rPr>
              <w:t>3</w:t>
            </w:r>
            <w:r>
              <w:rPr>
                <w:rFonts w:hint="eastAsia"/>
                <w:sz w:val="24"/>
              </w:rPr>
              <w:t>）</w:t>
            </w:r>
            <w:r>
              <w:rPr>
                <w:rFonts w:cs="宋体" w:hint="eastAsia"/>
                <w:sz w:val="24"/>
              </w:rPr>
              <w:t>避雷器</w:t>
            </w:r>
          </w:p>
        </w:tc>
        <w:tc>
          <w:tcPr>
            <w:tcW w:w="3333" w:type="dxa"/>
          </w:tcPr>
          <w:p w:rsidR="00DB7C61" w:rsidRDefault="00DB7C61">
            <w:pPr>
              <w:widowControl/>
              <w:spacing w:line="360" w:lineRule="auto"/>
              <w:ind w:firstLineChars="200" w:firstLine="480"/>
              <w:rPr>
                <w:sz w:val="24"/>
              </w:rPr>
            </w:pP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型号</w:t>
            </w:r>
          </w:p>
        </w:tc>
        <w:tc>
          <w:tcPr>
            <w:tcW w:w="3333" w:type="dxa"/>
          </w:tcPr>
          <w:p w:rsidR="00DB7C61" w:rsidRDefault="00595E81">
            <w:pPr>
              <w:widowControl/>
              <w:spacing w:line="360" w:lineRule="auto"/>
              <w:ind w:firstLineChars="200" w:firstLine="480"/>
              <w:rPr>
                <w:sz w:val="24"/>
              </w:rPr>
            </w:pPr>
            <w:r>
              <w:rPr>
                <w:sz w:val="24"/>
              </w:rPr>
              <w:t>HY5WZ-51/134</w:t>
            </w: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持续运行电压</w:t>
            </w:r>
            <w:r>
              <w:rPr>
                <w:sz w:val="24"/>
              </w:rPr>
              <w:t>(</w:t>
            </w:r>
            <w:r>
              <w:rPr>
                <w:rFonts w:cs="宋体" w:hint="eastAsia"/>
                <w:sz w:val="24"/>
              </w:rPr>
              <w:t>有效值</w:t>
            </w:r>
            <w:r>
              <w:rPr>
                <w:sz w:val="24"/>
              </w:rPr>
              <w:t>)</w:t>
            </w:r>
          </w:p>
        </w:tc>
        <w:tc>
          <w:tcPr>
            <w:tcW w:w="3333" w:type="dxa"/>
          </w:tcPr>
          <w:p w:rsidR="00DB7C61" w:rsidRDefault="00595E81">
            <w:pPr>
              <w:widowControl/>
              <w:spacing w:line="360" w:lineRule="auto"/>
              <w:ind w:firstLineChars="200" w:firstLine="480"/>
              <w:rPr>
                <w:sz w:val="24"/>
              </w:rPr>
            </w:pPr>
            <w:r>
              <w:rPr>
                <w:sz w:val="24"/>
              </w:rPr>
              <w:t>51kV</w:t>
            </w:r>
          </w:p>
        </w:tc>
      </w:tr>
      <w:tr w:rsidR="00DB7C61">
        <w:trPr>
          <w:jc w:val="center"/>
        </w:trPr>
        <w:tc>
          <w:tcPr>
            <w:tcW w:w="5951" w:type="dxa"/>
          </w:tcPr>
          <w:p w:rsidR="00DB7C61" w:rsidRDefault="00595E81">
            <w:pPr>
              <w:widowControl/>
              <w:spacing w:line="360" w:lineRule="auto"/>
              <w:ind w:firstLineChars="200" w:firstLine="480"/>
              <w:rPr>
                <w:sz w:val="24"/>
              </w:rPr>
            </w:pPr>
            <w:r>
              <w:rPr>
                <w:sz w:val="24"/>
              </w:rPr>
              <w:t>1mA</w:t>
            </w:r>
            <w:r>
              <w:rPr>
                <w:rFonts w:cs="宋体" w:hint="eastAsia"/>
                <w:sz w:val="24"/>
              </w:rPr>
              <w:t>直流参考电压不小于</w:t>
            </w:r>
          </w:p>
        </w:tc>
        <w:tc>
          <w:tcPr>
            <w:tcW w:w="3333" w:type="dxa"/>
          </w:tcPr>
          <w:p w:rsidR="00DB7C61" w:rsidRDefault="00595E81">
            <w:pPr>
              <w:widowControl/>
              <w:spacing w:line="360" w:lineRule="auto"/>
              <w:ind w:firstLineChars="200" w:firstLine="480"/>
              <w:rPr>
                <w:sz w:val="24"/>
              </w:rPr>
            </w:pPr>
            <w:r>
              <w:rPr>
                <w:sz w:val="24"/>
              </w:rPr>
              <w:t>73kV</w:t>
            </w: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操作冲击残压</w:t>
            </w:r>
            <w:r>
              <w:rPr>
                <w:rFonts w:hint="eastAsia"/>
                <w:sz w:val="24"/>
              </w:rPr>
              <w:t>（</w:t>
            </w:r>
            <w:r>
              <w:rPr>
                <w:rFonts w:cs="宋体" w:hint="eastAsia"/>
                <w:sz w:val="24"/>
              </w:rPr>
              <w:t>峰值</w:t>
            </w:r>
            <w:r>
              <w:rPr>
                <w:rFonts w:hint="eastAsia"/>
                <w:sz w:val="24"/>
              </w:rPr>
              <w:t>）</w:t>
            </w:r>
          </w:p>
        </w:tc>
        <w:tc>
          <w:tcPr>
            <w:tcW w:w="3333" w:type="dxa"/>
          </w:tcPr>
          <w:p w:rsidR="00DB7C61" w:rsidRDefault="00595E81">
            <w:pPr>
              <w:widowControl/>
              <w:spacing w:line="360" w:lineRule="auto"/>
              <w:ind w:firstLineChars="200" w:firstLine="480"/>
              <w:rPr>
                <w:sz w:val="24"/>
              </w:rPr>
            </w:pPr>
            <w:r>
              <w:rPr>
                <w:sz w:val="24"/>
              </w:rPr>
              <w:t>114kV</w:t>
            </w: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雷电冲击电流残压（</w:t>
            </w:r>
            <w:r>
              <w:rPr>
                <w:sz w:val="24"/>
              </w:rPr>
              <w:t>5kA</w:t>
            </w:r>
            <w:r>
              <w:rPr>
                <w:rFonts w:cs="宋体" w:hint="eastAsia"/>
                <w:sz w:val="24"/>
              </w:rPr>
              <w:t>峰值）</w:t>
            </w:r>
          </w:p>
        </w:tc>
        <w:tc>
          <w:tcPr>
            <w:tcW w:w="3333" w:type="dxa"/>
          </w:tcPr>
          <w:p w:rsidR="00DB7C61" w:rsidRDefault="00595E81">
            <w:pPr>
              <w:widowControl/>
              <w:spacing w:line="360" w:lineRule="auto"/>
              <w:ind w:firstLineChars="200" w:firstLine="480"/>
              <w:rPr>
                <w:sz w:val="24"/>
              </w:rPr>
            </w:pPr>
            <w:r>
              <w:rPr>
                <w:sz w:val="24"/>
              </w:rPr>
              <w:t>134kV</w:t>
            </w: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陡波冲击残压（</w:t>
            </w:r>
            <w:r>
              <w:rPr>
                <w:sz w:val="24"/>
              </w:rPr>
              <w:t>5kA</w:t>
            </w:r>
            <w:r>
              <w:rPr>
                <w:rFonts w:cs="宋体" w:hint="eastAsia"/>
                <w:sz w:val="24"/>
              </w:rPr>
              <w:t>峰值）</w:t>
            </w:r>
          </w:p>
        </w:tc>
        <w:tc>
          <w:tcPr>
            <w:tcW w:w="3333" w:type="dxa"/>
          </w:tcPr>
          <w:p w:rsidR="00DB7C61" w:rsidRDefault="00595E81">
            <w:pPr>
              <w:widowControl/>
              <w:spacing w:line="360" w:lineRule="auto"/>
              <w:ind w:firstLineChars="200" w:firstLine="480"/>
              <w:rPr>
                <w:sz w:val="24"/>
              </w:rPr>
            </w:pPr>
            <w:r>
              <w:rPr>
                <w:sz w:val="24"/>
              </w:rPr>
              <w:t>154kV</w:t>
            </w: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冲击波通流容量</w:t>
            </w:r>
          </w:p>
        </w:tc>
        <w:tc>
          <w:tcPr>
            <w:tcW w:w="3333" w:type="dxa"/>
          </w:tcPr>
          <w:p w:rsidR="00DB7C61" w:rsidRDefault="00595E81">
            <w:pPr>
              <w:widowControl/>
              <w:spacing w:line="360" w:lineRule="auto"/>
              <w:ind w:firstLineChars="200" w:firstLine="480"/>
              <w:rPr>
                <w:sz w:val="24"/>
              </w:rPr>
            </w:pPr>
            <w:r>
              <w:rPr>
                <w:sz w:val="24"/>
              </w:rPr>
              <w:t>65kA</w:t>
            </w:r>
          </w:p>
        </w:tc>
      </w:tr>
      <w:tr w:rsidR="00DB7C61">
        <w:trPr>
          <w:jc w:val="center"/>
        </w:trPr>
        <w:tc>
          <w:tcPr>
            <w:tcW w:w="5951" w:type="dxa"/>
          </w:tcPr>
          <w:p w:rsidR="00DB7C61" w:rsidRDefault="00595E81">
            <w:pPr>
              <w:widowControl/>
              <w:spacing w:line="360" w:lineRule="auto"/>
              <w:ind w:firstLineChars="200" w:firstLine="480"/>
              <w:rPr>
                <w:sz w:val="24"/>
              </w:rPr>
            </w:pPr>
            <w:r>
              <w:rPr>
                <w:sz w:val="24"/>
              </w:rPr>
              <w:t>2ms</w:t>
            </w:r>
            <w:r>
              <w:rPr>
                <w:rFonts w:cs="宋体" w:hint="eastAsia"/>
                <w:sz w:val="24"/>
              </w:rPr>
              <w:t>方波通流容量</w:t>
            </w:r>
            <w:r>
              <w:rPr>
                <w:sz w:val="24"/>
              </w:rPr>
              <w:t>18</w:t>
            </w:r>
            <w:r>
              <w:rPr>
                <w:rFonts w:cs="宋体" w:hint="eastAsia"/>
                <w:sz w:val="24"/>
              </w:rPr>
              <w:t>次</w:t>
            </w:r>
          </w:p>
        </w:tc>
        <w:tc>
          <w:tcPr>
            <w:tcW w:w="3333" w:type="dxa"/>
          </w:tcPr>
          <w:p w:rsidR="00DB7C61" w:rsidRDefault="00595E81">
            <w:pPr>
              <w:widowControl/>
              <w:spacing w:line="360" w:lineRule="auto"/>
              <w:ind w:firstLineChars="200" w:firstLine="480"/>
              <w:rPr>
                <w:sz w:val="24"/>
              </w:rPr>
            </w:pPr>
            <w:r>
              <w:rPr>
                <w:sz w:val="24"/>
              </w:rPr>
              <w:t>400A</w:t>
            </w:r>
          </w:p>
        </w:tc>
      </w:tr>
      <w:tr w:rsidR="00DB7C61">
        <w:trPr>
          <w:jc w:val="center"/>
        </w:trPr>
        <w:tc>
          <w:tcPr>
            <w:tcW w:w="5951" w:type="dxa"/>
          </w:tcPr>
          <w:p w:rsidR="00DB7C61" w:rsidRDefault="00595E81">
            <w:pPr>
              <w:widowControl/>
              <w:spacing w:line="360" w:lineRule="auto"/>
              <w:ind w:firstLineChars="200" w:firstLine="480"/>
              <w:rPr>
                <w:sz w:val="24"/>
              </w:rPr>
            </w:pPr>
            <w:r>
              <w:rPr>
                <w:sz w:val="24"/>
              </w:rPr>
              <w:t>4</w:t>
            </w:r>
            <w:r>
              <w:rPr>
                <w:rFonts w:hint="eastAsia"/>
                <w:sz w:val="24"/>
              </w:rPr>
              <w:t>）</w:t>
            </w:r>
            <w:r>
              <w:rPr>
                <w:rFonts w:cs="宋体" w:hint="eastAsia"/>
                <w:sz w:val="24"/>
              </w:rPr>
              <w:t>电压互感器</w:t>
            </w:r>
          </w:p>
          <w:p w:rsidR="00DB7C61" w:rsidRDefault="00595E81">
            <w:pPr>
              <w:widowControl/>
              <w:spacing w:line="360" w:lineRule="auto"/>
              <w:ind w:firstLineChars="200" w:firstLine="480"/>
              <w:rPr>
                <w:sz w:val="24"/>
              </w:rPr>
            </w:pPr>
            <w:r>
              <w:rPr>
                <w:rFonts w:cs="宋体" w:hint="eastAsia"/>
                <w:sz w:val="24"/>
              </w:rPr>
              <w:lastRenderedPageBreak/>
              <w:t>型号</w:t>
            </w:r>
          </w:p>
        </w:tc>
        <w:tc>
          <w:tcPr>
            <w:tcW w:w="3333" w:type="dxa"/>
          </w:tcPr>
          <w:p w:rsidR="00DB7C61" w:rsidRDefault="00DB7C61">
            <w:pPr>
              <w:widowControl/>
              <w:spacing w:line="360" w:lineRule="auto"/>
              <w:ind w:firstLineChars="200" w:firstLine="480"/>
              <w:rPr>
                <w:sz w:val="24"/>
              </w:rPr>
            </w:pPr>
          </w:p>
          <w:p w:rsidR="00DB7C61" w:rsidRDefault="00595E81">
            <w:pPr>
              <w:ind w:firstLineChars="200" w:firstLine="480"/>
              <w:rPr>
                <w:sz w:val="24"/>
              </w:rPr>
            </w:pPr>
            <w:r>
              <w:rPr>
                <w:sz w:val="24"/>
              </w:rPr>
              <w:lastRenderedPageBreak/>
              <w:t>JDZX9-35</w:t>
            </w: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lastRenderedPageBreak/>
              <w:t>额定电压</w:t>
            </w:r>
          </w:p>
        </w:tc>
        <w:tc>
          <w:tcPr>
            <w:tcW w:w="3333" w:type="dxa"/>
          </w:tcPr>
          <w:p w:rsidR="00DB7C61" w:rsidRDefault="00595E81">
            <w:pPr>
              <w:widowControl/>
              <w:spacing w:line="360" w:lineRule="auto"/>
              <w:ind w:firstLineChars="200" w:firstLine="480"/>
              <w:rPr>
                <w:sz w:val="24"/>
              </w:rPr>
            </w:pPr>
            <w:r>
              <w:rPr>
                <w:sz w:val="24"/>
              </w:rPr>
              <w:t>40.5kV</w:t>
            </w: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额定频率</w:t>
            </w:r>
          </w:p>
        </w:tc>
        <w:tc>
          <w:tcPr>
            <w:tcW w:w="3333" w:type="dxa"/>
          </w:tcPr>
          <w:p w:rsidR="00DB7C61" w:rsidRDefault="00595E81">
            <w:pPr>
              <w:widowControl/>
              <w:spacing w:line="360" w:lineRule="auto"/>
              <w:ind w:firstLineChars="200" w:firstLine="480"/>
              <w:rPr>
                <w:sz w:val="24"/>
              </w:rPr>
            </w:pPr>
            <w:r>
              <w:rPr>
                <w:sz w:val="24"/>
              </w:rPr>
              <w:t>50Hz</w:t>
            </w:r>
          </w:p>
        </w:tc>
      </w:tr>
      <w:tr w:rsidR="00DB7C61">
        <w:trPr>
          <w:jc w:val="center"/>
        </w:trPr>
        <w:tc>
          <w:tcPr>
            <w:tcW w:w="5951" w:type="dxa"/>
          </w:tcPr>
          <w:p w:rsidR="00DB7C61" w:rsidRDefault="00595E81">
            <w:pPr>
              <w:widowControl/>
              <w:spacing w:line="360" w:lineRule="auto"/>
              <w:ind w:firstLineChars="200" w:firstLine="480"/>
              <w:rPr>
                <w:sz w:val="24"/>
              </w:rPr>
            </w:pPr>
            <w:r>
              <w:rPr>
                <w:rFonts w:cs="宋体" w:hint="eastAsia"/>
                <w:sz w:val="24"/>
              </w:rPr>
              <w:t>准确等级</w:t>
            </w:r>
          </w:p>
        </w:tc>
        <w:tc>
          <w:tcPr>
            <w:tcW w:w="3333" w:type="dxa"/>
          </w:tcPr>
          <w:p w:rsidR="00DB7C61" w:rsidRDefault="00595E81">
            <w:pPr>
              <w:widowControl/>
              <w:spacing w:line="360" w:lineRule="auto"/>
              <w:ind w:firstLineChars="200" w:firstLine="480"/>
              <w:rPr>
                <w:sz w:val="24"/>
              </w:rPr>
            </w:pPr>
            <w:r>
              <w:rPr>
                <w:sz w:val="24"/>
              </w:rPr>
              <w:t>0.2/0.5(3P)/6P</w:t>
            </w:r>
          </w:p>
        </w:tc>
      </w:tr>
    </w:tbl>
    <w:p w:rsidR="00DB7C61" w:rsidRDefault="00595E81">
      <w:pPr>
        <w:pStyle w:val="5f"/>
        <w:ind w:firstLine="480"/>
      </w:pPr>
      <w:r>
        <w:rPr>
          <w:rFonts w:hint="eastAsia"/>
        </w:rPr>
        <w:t>（</w:t>
      </w:r>
      <w:r>
        <w:t>3</w:t>
      </w:r>
      <w:r>
        <w:rPr>
          <w:rFonts w:hint="eastAsia"/>
        </w:rPr>
        <w:t>）主变压器</w:t>
      </w:r>
    </w:p>
    <w:p w:rsidR="00DB7C61" w:rsidRDefault="00595E81">
      <w:pPr>
        <w:widowControl/>
        <w:spacing w:line="360" w:lineRule="auto"/>
        <w:ind w:firstLineChars="200" w:firstLine="480"/>
        <w:rPr>
          <w:sz w:val="24"/>
          <w:szCs w:val="28"/>
        </w:rPr>
      </w:pPr>
      <w:r>
        <w:rPr>
          <w:rFonts w:hint="eastAsia"/>
          <w:sz w:val="24"/>
          <w:szCs w:val="28"/>
        </w:rPr>
        <w:t>由于光伏组件自身不具有调节出力，有可能在电网电压较高时满出力，在电网电压较低时接近零出力，升压站内高压母线的电压偏差幅度会比电网侧更大，因此，本工程主变压器选用有载调压变压器，其主要技术参数如下：</w:t>
      </w:r>
    </w:p>
    <w:tbl>
      <w:tblPr>
        <w:tblW w:w="4854" w:type="pct"/>
        <w:jc w:val="center"/>
        <w:tblLook w:val="04A0"/>
      </w:tblPr>
      <w:tblGrid>
        <w:gridCol w:w="4516"/>
        <w:gridCol w:w="4169"/>
      </w:tblGrid>
      <w:tr w:rsidR="00DB7C61">
        <w:trPr>
          <w:jc w:val="center"/>
        </w:trPr>
        <w:tc>
          <w:tcPr>
            <w:tcW w:w="2600" w:type="pct"/>
          </w:tcPr>
          <w:p w:rsidR="00DB7C61" w:rsidRDefault="00595E81">
            <w:pPr>
              <w:widowControl/>
              <w:spacing w:line="360" w:lineRule="auto"/>
              <w:ind w:firstLineChars="50" w:firstLine="120"/>
              <w:rPr>
                <w:sz w:val="24"/>
                <w:szCs w:val="28"/>
              </w:rPr>
            </w:pPr>
            <w:r>
              <w:rPr>
                <w:sz w:val="24"/>
                <w:szCs w:val="28"/>
              </w:rPr>
              <w:t>1</w:t>
            </w:r>
            <w:r>
              <w:rPr>
                <w:rFonts w:hint="eastAsia"/>
                <w:sz w:val="24"/>
                <w:szCs w:val="28"/>
              </w:rPr>
              <w:t>）型式</w:t>
            </w:r>
          </w:p>
        </w:tc>
        <w:tc>
          <w:tcPr>
            <w:tcW w:w="2400" w:type="pct"/>
          </w:tcPr>
          <w:p w:rsidR="00DB7C61" w:rsidRDefault="00595E81">
            <w:pPr>
              <w:widowControl/>
              <w:spacing w:line="360" w:lineRule="auto"/>
              <w:ind w:firstLineChars="200" w:firstLine="480"/>
              <w:rPr>
                <w:sz w:val="24"/>
                <w:szCs w:val="28"/>
              </w:rPr>
            </w:pPr>
            <w:r>
              <w:rPr>
                <w:rFonts w:hint="eastAsia"/>
                <w:sz w:val="24"/>
                <w:szCs w:val="28"/>
              </w:rPr>
              <w:t>三相双绕组油浸式升压变压器</w:t>
            </w:r>
          </w:p>
        </w:tc>
      </w:tr>
      <w:tr w:rsidR="00DB7C61">
        <w:trPr>
          <w:jc w:val="center"/>
        </w:trPr>
        <w:tc>
          <w:tcPr>
            <w:tcW w:w="2600" w:type="pct"/>
          </w:tcPr>
          <w:p w:rsidR="00DB7C61" w:rsidRDefault="00595E81">
            <w:pPr>
              <w:widowControl/>
              <w:spacing w:line="360" w:lineRule="auto"/>
              <w:ind w:firstLineChars="50" w:firstLine="120"/>
              <w:rPr>
                <w:sz w:val="24"/>
                <w:szCs w:val="28"/>
              </w:rPr>
            </w:pPr>
            <w:r>
              <w:rPr>
                <w:sz w:val="24"/>
                <w:szCs w:val="28"/>
              </w:rPr>
              <w:t>2</w:t>
            </w:r>
            <w:r>
              <w:rPr>
                <w:rFonts w:hint="eastAsia"/>
                <w:sz w:val="24"/>
                <w:szCs w:val="28"/>
              </w:rPr>
              <w:t>）型号</w:t>
            </w:r>
          </w:p>
        </w:tc>
        <w:tc>
          <w:tcPr>
            <w:tcW w:w="2400" w:type="pct"/>
          </w:tcPr>
          <w:p w:rsidR="00DB7C61" w:rsidRDefault="00595E81">
            <w:pPr>
              <w:widowControl/>
              <w:spacing w:line="360" w:lineRule="auto"/>
              <w:ind w:firstLineChars="200" w:firstLine="480"/>
              <w:rPr>
                <w:sz w:val="24"/>
                <w:szCs w:val="28"/>
              </w:rPr>
            </w:pPr>
            <w:r>
              <w:rPr>
                <w:sz w:val="24"/>
                <w:szCs w:val="28"/>
              </w:rPr>
              <w:t>SFZ11-300000/230</w:t>
            </w:r>
          </w:p>
        </w:tc>
      </w:tr>
      <w:tr w:rsidR="00DB7C61">
        <w:trPr>
          <w:jc w:val="center"/>
        </w:trPr>
        <w:tc>
          <w:tcPr>
            <w:tcW w:w="2600" w:type="pct"/>
          </w:tcPr>
          <w:p w:rsidR="00DB7C61" w:rsidRDefault="00595E81">
            <w:pPr>
              <w:widowControl/>
              <w:spacing w:line="360" w:lineRule="auto"/>
              <w:ind w:firstLineChars="50" w:firstLine="120"/>
              <w:rPr>
                <w:sz w:val="24"/>
                <w:szCs w:val="28"/>
              </w:rPr>
            </w:pPr>
            <w:r>
              <w:rPr>
                <w:sz w:val="24"/>
                <w:szCs w:val="28"/>
              </w:rPr>
              <w:t>3</w:t>
            </w:r>
            <w:r>
              <w:rPr>
                <w:rFonts w:hint="eastAsia"/>
                <w:sz w:val="24"/>
                <w:szCs w:val="28"/>
              </w:rPr>
              <w:t>）冷却方式</w:t>
            </w:r>
          </w:p>
        </w:tc>
        <w:tc>
          <w:tcPr>
            <w:tcW w:w="2400" w:type="pct"/>
          </w:tcPr>
          <w:p w:rsidR="00DB7C61" w:rsidRDefault="00595E81">
            <w:pPr>
              <w:widowControl/>
              <w:spacing w:line="360" w:lineRule="auto"/>
              <w:ind w:firstLineChars="200" w:firstLine="480"/>
              <w:rPr>
                <w:sz w:val="24"/>
                <w:szCs w:val="28"/>
              </w:rPr>
            </w:pPr>
            <w:r>
              <w:rPr>
                <w:sz w:val="24"/>
                <w:szCs w:val="28"/>
              </w:rPr>
              <w:t>ONAF</w:t>
            </w:r>
          </w:p>
        </w:tc>
      </w:tr>
      <w:tr w:rsidR="00DB7C61">
        <w:trPr>
          <w:jc w:val="center"/>
        </w:trPr>
        <w:tc>
          <w:tcPr>
            <w:tcW w:w="2600" w:type="pct"/>
          </w:tcPr>
          <w:p w:rsidR="00DB7C61" w:rsidRDefault="00595E81">
            <w:pPr>
              <w:widowControl/>
              <w:spacing w:line="360" w:lineRule="auto"/>
              <w:ind w:firstLineChars="50" w:firstLine="120"/>
              <w:rPr>
                <w:sz w:val="24"/>
                <w:szCs w:val="28"/>
              </w:rPr>
            </w:pPr>
            <w:r>
              <w:rPr>
                <w:sz w:val="24"/>
                <w:szCs w:val="28"/>
              </w:rPr>
              <w:t>4</w:t>
            </w:r>
            <w:r>
              <w:rPr>
                <w:rFonts w:hint="eastAsia"/>
                <w:sz w:val="24"/>
                <w:szCs w:val="28"/>
              </w:rPr>
              <w:t>）额定频率</w:t>
            </w:r>
          </w:p>
        </w:tc>
        <w:tc>
          <w:tcPr>
            <w:tcW w:w="2400" w:type="pct"/>
          </w:tcPr>
          <w:p w:rsidR="00DB7C61" w:rsidRDefault="00595E81">
            <w:pPr>
              <w:widowControl/>
              <w:spacing w:line="360" w:lineRule="auto"/>
              <w:ind w:firstLineChars="200" w:firstLine="480"/>
              <w:rPr>
                <w:sz w:val="24"/>
                <w:szCs w:val="28"/>
              </w:rPr>
            </w:pPr>
            <w:r>
              <w:rPr>
                <w:sz w:val="24"/>
                <w:szCs w:val="28"/>
              </w:rPr>
              <w:t>50Hz</w:t>
            </w:r>
          </w:p>
        </w:tc>
      </w:tr>
      <w:tr w:rsidR="00DB7C61">
        <w:trPr>
          <w:jc w:val="center"/>
        </w:trPr>
        <w:tc>
          <w:tcPr>
            <w:tcW w:w="2600" w:type="pct"/>
          </w:tcPr>
          <w:p w:rsidR="00DB7C61" w:rsidRDefault="00595E81">
            <w:pPr>
              <w:widowControl/>
              <w:spacing w:line="360" w:lineRule="auto"/>
              <w:ind w:firstLineChars="50" w:firstLine="120"/>
              <w:rPr>
                <w:sz w:val="24"/>
                <w:szCs w:val="28"/>
              </w:rPr>
            </w:pPr>
            <w:r>
              <w:rPr>
                <w:sz w:val="24"/>
                <w:szCs w:val="28"/>
              </w:rPr>
              <w:t>5</w:t>
            </w:r>
            <w:r>
              <w:rPr>
                <w:rFonts w:hint="eastAsia"/>
                <w:sz w:val="24"/>
                <w:szCs w:val="28"/>
              </w:rPr>
              <w:t>）额定容量</w:t>
            </w:r>
          </w:p>
        </w:tc>
        <w:tc>
          <w:tcPr>
            <w:tcW w:w="2400" w:type="pct"/>
          </w:tcPr>
          <w:p w:rsidR="00DB7C61" w:rsidRDefault="00595E81">
            <w:pPr>
              <w:widowControl/>
              <w:spacing w:line="360" w:lineRule="auto"/>
              <w:ind w:firstLineChars="200" w:firstLine="480"/>
              <w:rPr>
                <w:sz w:val="24"/>
                <w:szCs w:val="28"/>
              </w:rPr>
            </w:pPr>
            <w:r>
              <w:rPr>
                <w:sz w:val="24"/>
                <w:szCs w:val="28"/>
              </w:rPr>
              <w:t>300MVA</w:t>
            </w:r>
          </w:p>
        </w:tc>
      </w:tr>
      <w:tr w:rsidR="00DB7C61">
        <w:trPr>
          <w:jc w:val="center"/>
        </w:trPr>
        <w:tc>
          <w:tcPr>
            <w:tcW w:w="2600" w:type="pct"/>
          </w:tcPr>
          <w:p w:rsidR="00DB7C61" w:rsidRDefault="00595E81">
            <w:pPr>
              <w:widowControl/>
              <w:spacing w:line="360" w:lineRule="auto"/>
              <w:ind w:firstLineChars="50" w:firstLine="120"/>
              <w:rPr>
                <w:sz w:val="24"/>
                <w:szCs w:val="28"/>
              </w:rPr>
            </w:pPr>
            <w:r>
              <w:rPr>
                <w:sz w:val="24"/>
                <w:szCs w:val="28"/>
              </w:rPr>
              <w:t>6</w:t>
            </w:r>
            <w:r>
              <w:rPr>
                <w:rFonts w:hint="eastAsia"/>
                <w:sz w:val="24"/>
                <w:szCs w:val="28"/>
              </w:rPr>
              <w:t>）额定电压比</w:t>
            </w:r>
          </w:p>
        </w:tc>
        <w:tc>
          <w:tcPr>
            <w:tcW w:w="2400" w:type="pct"/>
          </w:tcPr>
          <w:p w:rsidR="00DB7C61" w:rsidRDefault="00595E81">
            <w:pPr>
              <w:widowControl/>
              <w:spacing w:line="360" w:lineRule="auto"/>
              <w:ind w:firstLineChars="200" w:firstLine="480"/>
              <w:rPr>
                <w:sz w:val="24"/>
                <w:szCs w:val="28"/>
              </w:rPr>
            </w:pPr>
            <w:r>
              <w:rPr>
                <w:sz w:val="24"/>
                <w:szCs w:val="28"/>
              </w:rPr>
              <w:t>220±8×1.25%/35kV</w:t>
            </w:r>
          </w:p>
        </w:tc>
      </w:tr>
      <w:tr w:rsidR="00DB7C61">
        <w:trPr>
          <w:jc w:val="center"/>
        </w:trPr>
        <w:tc>
          <w:tcPr>
            <w:tcW w:w="2600" w:type="pct"/>
          </w:tcPr>
          <w:p w:rsidR="00DB7C61" w:rsidRDefault="00595E81">
            <w:pPr>
              <w:widowControl/>
              <w:spacing w:line="360" w:lineRule="auto"/>
              <w:ind w:firstLineChars="50" w:firstLine="120"/>
              <w:rPr>
                <w:sz w:val="24"/>
                <w:szCs w:val="28"/>
              </w:rPr>
            </w:pPr>
            <w:r>
              <w:rPr>
                <w:sz w:val="24"/>
                <w:szCs w:val="28"/>
              </w:rPr>
              <w:t>7</w:t>
            </w:r>
            <w:r>
              <w:rPr>
                <w:rFonts w:hint="eastAsia"/>
                <w:sz w:val="24"/>
                <w:szCs w:val="28"/>
              </w:rPr>
              <w:t>）调压方式</w:t>
            </w:r>
          </w:p>
        </w:tc>
        <w:tc>
          <w:tcPr>
            <w:tcW w:w="2400" w:type="pct"/>
          </w:tcPr>
          <w:p w:rsidR="00DB7C61" w:rsidRDefault="00595E81">
            <w:pPr>
              <w:widowControl/>
              <w:spacing w:line="360" w:lineRule="auto"/>
              <w:ind w:firstLineChars="200" w:firstLine="480"/>
              <w:rPr>
                <w:sz w:val="24"/>
                <w:szCs w:val="28"/>
              </w:rPr>
            </w:pPr>
            <w:r>
              <w:rPr>
                <w:rFonts w:hint="eastAsia"/>
                <w:sz w:val="24"/>
                <w:szCs w:val="28"/>
              </w:rPr>
              <w:t>高压侧有载调压</w:t>
            </w:r>
          </w:p>
        </w:tc>
      </w:tr>
      <w:tr w:rsidR="00DB7C61">
        <w:trPr>
          <w:jc w:val="center"/>
        </w:trPr>
        <w:tc>
          <w:tcPr>
            <w:tcW w:w="2600" w:type="pct"/>
          </w:tcPr>
          <w:p w:rsidR="00DB7C61" w:rsidRDefault="00595E81">
            <w:pPr>
              <w:widowControl/>
              <w:spacing w:line="360" w:lineRule="auto"/>
              <w:ind w:firstLineChars="50" w:firstLine="120"/>
              <w:rPr>
                <w:sz w:val="24"/>
                <w:szCs w:val="28"/>
              </w:rPr>
            </w:pPr>
            <w:r>
              <w:rPr>
                <w:sz w:val="24"/>
                <w:szCs w:val="28"/>
              </w:rPr>
              <w:t>8</w:t>
            </w:r>
            <w:r>
              <w:rPr>
                <w:rFonts w:hint="eastAsia"/>
                <w:sz w:val="24"/>
                <w:szCs w:val="28"/>
              </w:rPr>
              <w:t>）阻抗电压</w:t>
            </w:r>
          </w:p>
        </w:tc>
        <w:tc>
          <w:tcPr>
            <w:tcW w:w="2400" w:type="pct"/>
          </w:tcPr>
          <w:p w:rsidR="00DB7C61" w:rsidRDefault="00595E81">
            <w:pPr>
              <w:widowControl/>
              <w:spacing w:line="360" w:lineRule="auto"/>
              <w:ind w:firstLineChars="200" w:firstLine="480"/>
              <w:rPr>
                <w:sz w:val="24"/>
                <w:szCs w:val="28"/>
              </w:rPr>
            </w:pPr>
            <w:r>
              <w:rPr>
                <w:sz w:val="24"/>
                <w:szCs w:val="28"/>
              </w:rPr>
              <w:t>13.5%</w:t>
            </w:r>
          </w:p>
        </w:tc>
      </w:tr>
      <w:tr w:rsidR="00DB7C61">
        <w:trPr>
          <w:jc w:val="center"/>
        </w:trPr>
        <w:tc>
          <w:tcPr>
            <w:tcW w:w="2600" w:type="pct"/>
          </w:tcPr>
          <w:p w:rsidR="00DB7C61" w:rsidRDefault="00595E81">
            <w:pPr>
              <w:widowControl/>
              <w:spacing w:line="360" w:lineRule="auto"/>
              <w:ind w:firstLineChars="50" w:firstLine="120"/>
              <w:rPr>
                <w:sz w:val="24"/>
                <w:szCs w:val="28"/>
              </w:rPr>
            </w:pPr>
            <w:r>
              <w:rPr>
                <w:sz w:val="24"/>
                <w:szCs w:val="28"/>
              </w:rPr>
              <w:t>9</w:t>
            </w:r>
            <w:r>
              <w:rPr>
                <w:rFonts w:hint="eastAsia"/>
                <w:sz w:val="24"/>
                <w:szCs w:val="28"/>
              </w:rPr>
              <w:t>）连接组别</w:t>
            </w:r>
          </w:p>
        </w:tc>
        <w:tc>
          <w:tcPr>
            <w:tcW w:w="2400" w:type="pct"/>
          </w:tcPr>
          <w:p w:rsidR="00DB7C61" w:rsidRDefault="00595E81">
            <w:pPr>
              <w:widowControl/>
              <w:spacing w:line="360" w:lineRule="auto"/>
              <w:ind w:firstLineChars="200" w:firstLine="480"/>
              <w:rPr>
                <w:sz w:val="24"/>
                <w:szCs w:val="28"/>
              </w:rPr>
            </w:pPr>
            <w:r>
              <w:rPr>
                <w:sz w:val="24"/>
                <w:szCs w:val="28"/>
              </w:rPr>
              <w:t>YNd11</w:t>
            </w:r>
          </w:p>
        </w:tc>
      </w:tr>
      <w:tr w:rsidR="00DB7C61">
        <w:trPr>
          <w:jc w:val="center"/>
        </w:trPr>
        <w:tc>
          <w:tcPr>
            <w:tcW w:w="2600" w:type="pct"/>
          </w:tcPr>
          <w:p w:rsidR="00DB7C61" w:rsidRDefault="00595E81">
            <w:pPr>
              <w:widowControl/>
              <w:spacing w:line="360" w:lineRule="auto"/>
              <w:ind w:firstLineChars="50" w:firstLine="120"/>
              <w:rPr>
                <w:sz w:val="24"/>
                <w:szCs w:val="28"/>
              </w:rPr>
            </w:pPr>
            <w:r>
              <w:rPr>
                <w:sz w:val="24"/>
                <w:szCs w:val="28"/>
              </w:rPr>
              <w:t>10</w:t>
            </w:r>
            <w:r>
              <w:rPr>
                <w:rFonts w:hint="eastAsia"/>
                <w:sz w:val="24"/>
                <w:szCs w:val="28"/>
              </w:rPr>
              <w:t>）极性</w:t>
            </w:r>
          </w:p>
        </w:tc>
        <w:tc>
          <w:tcPr>
            <w:tcW w:w="2400" w:type="pct"/>
          </w:tcPr>
          <w:p w:rsidR="00DB7C61" w:rsidRDefault="00595E81">
            <w:pPr>
              <w:widowControl/>
              <w:spacing w:line="360" w:lineRule="auto"/>
              <w:ind w:firstLineChars="200" w:firstLine="480"/>
              <w:rPr>
                <w:sz w:val="24"/>
                <w:szCs w:val="28"/>
              </w:rPr>
            </w:pPr>
            <w:r>
              <w:rPr>
                <w:rFonts w:hint="eastAsia"/>
                <w:sz w:val="24"/>
                <w:szCs w:val="28"/>
              </w:rPr>
              <w:t>负极性</w:t>
            </w:r>
          </w:p>
        </w:tc>
      </w:tr>
      <w:tr w:rsidR="00DB7C61">
        <w:trPr>
          <w:jc w:val="center"/>
        </w:trPr>
        <w:tc>
          <w:tcPr>
            <w:tcW w:w="2600" w:type="pct"/>
          </w:tcPr>
          <w:p w:rsidR="00DB7C61" w:rsidRDefault="00595E81">
            <w:pPr>
              <w:widowControl/>
              <w:spacing w:line="360" w:lineRule="auto"/>
              <w:ind w:firstLineChars="50" w:firstLine="120"/>
              <w:rPr>
                <w:sz w:val="24"/>
                <w:szCs w:val="28"/>
              </w:rPr>
            </w:pPr>
            <w:r>
              <w:rPr>
                <w:sz w:val="24"/>
                <w:szCs w:val="28"/>
              </w:rPr>
              <w:t>11</w:t>
            </w:r>
            <w:r>
              <w:rPr>
                <w:rFonts w:hint="eastAsia"/>
                <w:sz w:val="24"/>
                <w:szCs w:val="28"/>
              </w:rPr>
              <w:t>）中性点接地方式</w:t>
            </w:r>
          </w:p>
        </w:tc>
        <w:tc>
          <w:tcPr>
            <w:tcW w:w="2400" w:type="pct"/>
          </w:tcPr>
          <w:p w:rsidR="00DB7C61" w:rsidRDefault="00595E81">
            <w:pPr>
              <w:widowControl/>
              <w:spacing w:line="360" w:lineRule="auto"/>
              <w:ind w:firstLineChars="200" w:firstLine="480"/>
              <w:rPr>
                <w:sz w:val="24"/>
                <w:szCs w:val="28"/>
              </w:rPr>
            </w:pPr>
            <w:r>
              <w:rPr>
                <w:rFonts w:hint="eastAsia"/>
                <w:sz w:val="24"/>
                <w:szCs w:val="28"/>
              </w:rPr>
              <w:t>经隔离开关接地</w:t>
            </w:r>
          </w:p>
        </w:tc>
      </w:tr>
    </w:tbl>
    <w:p w:rsidR="00DB7C61" w:rsidRDefault="00595E81">
      <w:pPr>
        <w:pStyle w:val="5f"/>
        <w:ind w:firstLine="480"/>
      </w:pPr>
      <w:r>
        <w:rPr>
          <w:rFonts w:hint="eastAsia"/>
        </w:rPr>
        <w:t>（</w:t>
      </w:r>
      <w:r>
        <w:t>4</w:t>
      </w:r>
      <w:r>
        <w:rPr>
          <w:rFonts w:hint="eastAsia"/>
        </w:rPr>
        <w:t>）</w:t>
      </w:r>
      <w:r>
        <w:t>220kV</w:t>
      </w:r>
      <w:r>
        <w:rPr>
          <w:rFonts w:hint="eastAsia"/>
        </w:rPr>
        <w:t>高压配电装置</w:t>
      </w:r>
    </w:p>
    <w:p w:rsidR="00DB7C61" w:rsidRDefault="00595E81">
      <w:pPr>
        <w:pStyle w:val="-"/>
        <w:ind w:firstLine="480"/>
        <w:rPr>
          <w:szCs w:val="28"/>
        </w:rPr>
      </w:pPr>
      <w:r>
        <w:rPr>
          <w:szCs w:val="28"/>
        </w:rPr>
        <w:t>220kV</w:t>
      </w:r>
      <w:r>
        <w:rPr>
          <w:rFonts w:hint="eastAsia"/>
          <w:szCs w:val="28"/>
        </w:rPr>
        <w:t>高压配电装置采用</w:t>
      </w:r>
      <w:r>
        <w:rPr>
          <w:szCs w:val="28"/>
        </w:rPr>
        <w:t>SF6</w:t>
      </w:r>
      <w:r>
        <w:rPr>
          <w:rFonts w:hint="eastAsia"/>
          <w:szCs w:val="28"/>
        </w:rPr>
        <w:t>全封闭式组合电气，其主要技术参数如下：</w:t>
      </w:r>
    </w:p>
    <w:p w:rsidR="00DB7C61" w:rsidRDefault="00595E81">
      <w:pPr>
        <w:pStyle w:val="-"/>
        <w:ind w:firstLine="480"/>
        <w:rPr>
          <w:szCs w:val="28"/>
        </w:rPr>
      </w:pPr>
      <w:r>
        <w:rPr>
          <w:rFonts w:hint="eastAsia"/>
        </w:rPr>
        <w:t>（</w:t>
      </w:r>
      <w:r>
        <w:t>1</w:t>
      </w:r>
      <w:r>
        <w:rPr>
          <w:rFonts w:hint="eastAsia"/>
        </w:rPr>
        <w:t>）</w:t>
      </w:r>
      <w:r>
        <w:t>220kV</w:t>
      </w:r>
      <w:r>
        <w:rPr>
          <w:rFonts w:hint="eastAsia"/>
        </w:rPr>
        <w:t>配电装置技术参数</w:t>
      </w:r>
    </w:p>
    <w:tbl>
      <w:tblPr>
        <w:tblW w:w="9317" w:type="dxa"/>
        <w:jc w:val="center"/>
        <w:tblLayout w:type="fixed"/>
        <w:tblLook w:val="04A0"/>
      </w:tblPr>
      <w:tblGrid>
        <w:gridCol w:w="5387"/>
        <w:gridCol w:w="3930"/>
      </w:tblGrid>
      <w:tr w:rsidR="00DB7C61">
        <w:trPr>
          <w:cantSplit/>
          <w:trHeight w:val="232"/>
          <w:jc w:val="center"/>
        </w:trPr>
        <w:tc>
          <w:tcPr>
            <w:tcW w:w="5387" w:type="dxa"/>
            <w:vAlign w:val="center"/>
          </w:tcPr>
          <w:p w:rsidR="00DB7C61" w:rsidRDefault="00595E81">
            <w:pPr>
              <w:pStyle w:val="-"/>
              <w:numPr>
                <w:ilvl w:val="0"/>
                <w:numId w:val="1"/>
              </w:numPr>
              <w:ind w:firstLineChars="0"/>
              <w:rPr>
                <w:szCs w:val="28"/>
              </w:rPr>
            </w:pPr>
            <w:r>
              <w:rPr>
                <w:rFonts w:hint="eastAsia"/>
                <w:szCs w:val="28"/>
              </w:rPr>
              <w:t>型式</w:t>
            </w:r>
          </w:p>
        </w:tc>
        <w:tc>
          <w:tcPr>
            <w:tcW w:w="3930" w:type="dxa"/>
            <w:vAlign w:val="center"/>
          </w:tcPr>
          <w:p w:rsidR="00DB7C61" w:rsidRDefault="00595E81">
            <w:pPr>
              <w:pStyle w:val="-"/>
              <w:ind w:firstLineChars="0" w:firstLine="0"/>
              <w:rPr>
                <w:szCs w:val="28"/>
              </w:rPr>
            </w:pPr>
            <w:r>
              <w:rPr>
                <w:szCs w:val="28"/>
              </w:rPr>
              <w:t>SF6</w:t>
            </w:r>
            <w:r>
              <w:rPr>
                <w:rFonts w:hint="eastAsia"/>
                <w:szCs w:val="28"/>
              </w:rPr>
              <w:t>全封闭组合电器</w:t>
            </w:r>
          </w:p>
        </w:tc>
      </w:tr>
      <w:tr w:rsidR="00DB7C61">
        <w:trPr>
          <w:cantSplit/>
          <w:jc w:val="center"/>
        </w:trPr>
        <w:tc>
          <w:tcPr>
            <w:tcW w:w="5387" w:type="dxa"/>
            <w:vAlign w:val="center"/>
          </w:tcPr>
          <w:p w:rsidR="00DB7C61" w:rsidRDefault="00595E81">
            <w:pPr>
              <w:pStyle w:val="-"/>
              <w:numPr>
                <w:ilvl w:val="0"/>
                <w:numId w:val="1"/>
              </w:numPr>
              <w:ind w:firstLineChars="0"/>
              <w:rPr>
                <w:szCs w:val="28"/>
              </w:rPr>
            </w:pPr>
            <w:r>
              <w:rPr>
                <w:rFonts w:hint="eastAsia"/>
                <w:szCs w:val="28"/>
              </w:rPr>
              <w:t>型号</w:t>
            </w:r>
          </w:p>
        </w:tc>
        <w:tc>
          <w:tcPr>
            <w:tcW w:w="3930" w:type="dxa"/>
            <w:vAlign w:val="center"/>
          </w:tcPr>
          <w:p w:rsidR="00DB7C61" w:rsidRDefault="00595E81">
            <w:pPr>
              <w:pStyle w:val="-"/>
              <w:ind w:firstLineChars="0" w:firstLine="0"/>
              <w:rPr>
                <w:szCs w:val="28"/>
              </w:rPr>
            </w:pPr>
            <w:r>
              <w:t>ZF-252</w:t>
            </w:r>
          </w:p>
        </w:tc>
      </w:tr>
      <w:tr w:rsidR="00DB7C61">
        <w:trPr>
          <w:cantSplit/>
          <w:jc w:val="center"/>
        </w:trPr>
        <w:tc>
          <w:tcPr>
            <w:tcW w:w="5387" w:type="dxa"/>
            <w:vAlign w:val="center"/>
          </w:tcPr>
          <w:p w:rsidR="00DB7C61" w:rsidRDefault="00595E81">
            <w:pPr>
              <w:pStyle w:val="-"/>
              <w:numPr>
                <w:ilvl w:val="0"/>
                <w:numId w:val="1"/>
              </w:numPr>
              <w:ind w:firstLineChars="0"/>
              <w:rPr>
                <w:szCs w:val="28"/>
              </w:rPr>
            </w:pPr>
            <w:r>
              <w:rPr>
                <w:rFonts w:hint="eastAsia"/>
                <w:szCs w:val="28"/>
              </w:rPr>
              <w:t>使用环境条件及通用技术条款</w:t>
            </w:r>
          </w:p>
        </w:tc>
        <w:tc>
          <w:tcPr>
            <w:tcW w:w="3930" w:type="dxa"/>
            <w:vAlign w:val="center"/>
          </w:tcPr>
          <w:p w:rsidR="00DB7C61" w:rsidRDefault="00DB7C61">
            <w:pPr>
              <w:pStyle w:val="-"/>
              <w:ind w:firstLine="480"/>
              <w:rPr>
                <w:szCs w:val="28"/>
              </w:rPr>
            </w:pPr>
          </w:p>
        </w:tc>
      </w:tr>
      <w:tr w:rsidR="00DB7C61">
        <w:trPr>
          <w:cantSplit/>
          <w:jc w:val="center"/>
        </w:trPr>
        <w:tc>
          <w:tcPr>
            <w:tcW w:w="5387" w:type="dxa"/>
            <w:vAlign w:val="center"/>
          </w:tcPr>
          <w:p w:rsidR="00DB7C61" w:rsidRDefault="00595E81">
            <w:pPr>
              <w:pStyle w:val="-"/>
              <w:ind w:left="480" w:firstLineChars="0" w:firstLine="0"/>
              <w:rPr>
                <w:szCs w:val="28"/>
              </w:rPr>
            </w:pPr>
            <w:r>
              <w:rPr>
                <w:szCs w:val="28"/>
              </w:rPr>
              <w:t>(a)</w:t>
            </w:r>
            <w:r>
              <w:rPr>
                <w:rFonts w:hint="eastAsia"/>
                <w:szCs w:val="28"/>
              </w:rPr>
              <w:t>安装条件</w:t>
            </w:r>
          </w:p>
        </w:tc>
        <w:tc>
          <w:tcPr>
            <w:tcW w:w="3930" w:type="dxa"/>
            <w:vAlign w:val="center"/>
          </w:tcPr>
          <w:p w:rsidR="00DB7C61" w:rsidRDefault="00595E81">
            <w:pPr>
              <w:pStyle w:val="-"/>
              <w:ind w:firstLineChars="0" w:firstLine="0"/>
              <w:jc w:val="left"/>
              <w:rPr>
                <w:szCs w:val="28"/>
              </w:rPr>
            </w:pPr>
            <w:r>
              <w:rPr>
                <w:rFonts w:hint="eastAsia"/>
                <w:szCs w:val="28"/>
              </w:rPr>
              <w:t>户外</w:t>
            </w:r>
          </w:p>
        </w:tc>
      </w:tr>
      <w:tr w:rsidR="00DB7C61">
        <w:trPr>
          <w:cantSplit/>
          <w:jc w:val="center"/>
        </w:trPr>
        <w:tc>
          <w:tcPr>
            <w:tcW w:w="5387" w:type="dxa"/>
            <w:vAlign w:val="center"/>
          </w:tcPr>
          <w:p w:rsidR="00DB7C61" w:rsidRDefault="00595E81">
            <w:pPr>
              <w:pStyle w:val="-"/>
              <w:ind w:left="480" w:firstLineChars="0" w:firstLine="0"/>
              <w:rPr>
                <w:szCs w:val="28"/>
              </w:rPr>
            </w:pPr>
            <w:r>
              <w:rPr>
                <w:szCs w:val="28"/>
              </w:rPr>
              <w:t>(b)</w:t>
            </w:r>
            <w:r>
              <w:rPr>
                <w:rFonts w:hint="eastAsia"/>
                <w:szCs w:val="28"/>
              </w:rPr>
              <w:t>额定电压</w:t>
            </w:r>
          </w:p>
        </w:tc>
        <w:tc>
          <w:tcPr>
            <w:tcW w:w="3930" w:type="dxa"/>
            <w:vAlign w:val="center"/>
          </w:tcPr>
          <w:p w:rsidR="00DB7C61" w:rsidRDefault="00595E81">
            <w:pPr>
              <w:pStyle w:val="-"/>
              <w:ind w:firstLineChars="0" w:firstLine="0"/>
              <w:jc w:val="left"/>
              <w:rPr>
                <w:szCs w:val="28"/>
              </w:rPr>
            </w:pPr>
            <w:r>
              <w:rPr>
                <w:szCs w:val="28"/>
              </w:rPr>
              <w:t>252kV</w:t>
            </w:r>
          </w:p>
        </w:tc>
      </w:tr>
      <w:tr w:rsidR="00DB7C61">
        <w:trPr>
          <w:cantSplit/>
          <w:jc w:val="center"/>
        </w:trPr>
        <w:tc>
          <w:tcPr>
            <w:tcW w:w="5387" w:type="dxa"/>
            <w:vAlign w:val="center"/>
          </w:tcPr>
          <w:p w:rsidR="00DB7C61" w:rsidRDefault="00595E81">
            <w:pPr>
              <w:pStyle w:val="-"/>
              <w:ind w:left="480" w:firstLineChars="0" w:firstLine="0"/>
              <w:rPr>
                <w:szCs w:val="28"/>
              </w:rPr>
            </w:pPr>
            <w:r>
              <w:rPr>
                <w:szCs w:val="28"/>
              </w:rPr>
              <w:t>(c)</w:t>
            </w:r>
            <w:r>
              <w:rPr>
                <w:rFonts w:hint="eastAsia"/>
                <w:szCs w:val="28"/>
              </w:rPr>
              <w:t>额定电流</w:t>
            </w:r>
          </w:p>
        </w:tc>
        <w:tc>
          <w:tcPr>
            <w:tcW w:w="3930" w:type="dxa"/>
            <w:vAlign w:val="center"/>
          </w:tcPr>
          <w:p w:rsidR="00DB7C61" w:rsidRDefault="00595E81">
            <w:pPr>
              <w:pStyle w:val="-"/>
              <w:ind w:firstLineChars="0" w:firstLine="0"/>
              <w:jc w:val="left"/>
              <w:rPr>
                <w:szCs w:val="28"/>
              </w:rPr>
            </w:pPr>
            <w:r>
              <w:rPr>
                <w:szCs w:val="28"/>
              </w:rPr>
              <w:t>2500A</w:t>
            </w:r>
          </w:p>
        </w:tc>
      </w:tr>
      <w:tr w:rsidR="00DB7C61">
        <w:trPr>
          <w:cantSplit/>
          <w:jc w:val="center"/>
        </w:trPr>
        <w:tc>
          <w:tcPr>
            <w:tcW w:w="5387" w:type="dxa"/>
            <w:vAlign w:val="center"/>
          </w:tcPr>
          <w:p w:rsidR="00DB7C61" w:rsidRDefault="00595E81">
            <w:pPr>
              <w:pStyle w:val="-"/>
              <w:ind w:firstLine="480"/>
              <w:rPr>
                <w:szCs w:val="28"/>
              </w:rPr>
            </w:pPr>
            <w:r>
              <w:rPr>
                <w:szCs w:val="28"/>
              </w:rPr>
              <w:t>(d)</w:t>
            </w:r>
            <w:r>
              <w:rPr>
                <w:rFonts w:hint="eastAsia"/>
                <w:szCs w:val="28"/>
              </w:rPr>
              <w:t>额定频率</w:t>
            </w:r>
          </w:p>
        </w:tc>
        <w:tc>
          <w:tcPr>
            <w:tcW w:w="3930" w:type="dxa"/>
            <w:vAlign w:val="center"/>
          </w:tcPr>
          <w:p w:rsidR="00DB7C61" w:rsidRDefault="00595E81">
            <w:pPr>
              <w:pStyle w:val="-"/>
              <w:ind w:firstLineChars="0" w:firstLine="0"/>
              <w:jc w:val="left"/>
              <w:rPr>
                <w:szCs w:val="28"/>
              </w:rPr>
            </w:pPr>
            <w:r>
              <w:rPr>
                <w:szCs w:val="28"/>
              </w:rPr>
              <w:t>50Hz</w:t>
            </w:r>
          </w:p>
        </w:tc>
      </w:tr>
      <w:tr w:rsidR="00DB7C61">
        <w:trPr>
          <w:cantSplit/>
          <w:jc w:val="center"/>
        </w:trPr>
        <w:tc>
          <w:tcPr>
            <w:tcW w:w="5387" w:type="dxa"/>
            <w:vAlign w:val="center"/>
          </w:tcPr>
          <w:p w:rsidR="00DB7C61" w:rsidRDefault="00595E81">
            <w:pPr>
              <w:pStyle w:val="-"/>
              <w:ind w:firstLine="480"/>
              <w:rPr>
                <w:szCs w:val="28"/>
              </w:rPr>
            </w:pPr>
            <w:r>
              <w:rPr>
                <w:szCs w:val="28"/>
              </w:rPr>
              <w:t>(e)</w:t>
            </w:r>
            <w:r>
              <w:rPr>
                <w:rFonts w:hint="eastAsia"/>
                <w:szCs w:val="28"/>
              </w:rPr>
              <w:t>相数</w:t>
            </w:r>
          </w:p>
        </w:tc>
        <w:tc>
          <w:tcPr>
            <w:tcW w:w="3930" w:type="dxa"/>
            <w:vAlign w:val="center"/>
          </w:tcPr>
          <w:p w:rsidR="00DB7C61" w:rsidRDefault="00595E81">
            <w:pPr>
              <w:pStyle w:val="-"/>
              <w:ind w:firstLineChars="0" w:firstLine="0"/>
              <w:jc w:val="left"/>
              <w:rPr>
                <w:szCs w:val="28"/>
              </w:rPr>
            </w:pPr>
            <w:r>
              <w:rPr>
                <w:szCs w:val="28"/>
              </w:rPr>
              <w:t>3</w:t>
            </w:r>
            <w:r>
              <w:rPr>
                <w:rFonts w:hint="eastAsia"/>
                <w:szCs w:val="28"/>
              </w:rPr>
              <w:t>相</w:t>
            </w:r>
          </w:p>
        </w:tc>
      </w:tr>
      <w:tr w:rsidR="00DB7C61">
        <w:trPr>
          <w:cantSplit/>
          <w:jc w:val="center"/>
        </w:trPr>
        <w:tc>
          <w:tcPr>
            <w:tcW w:w="5387" w:type="dxa"/>
            <w:vAlign w:val="center"/>
          </w:tcPr>
          <w:p w:rsidR="00DB7C61" w:rsidRDefault="00595E81">
            <w:pPr>
              <w:pStyle w:val="-"/>
              <w:ind w:firstLine="480"/>
              <w:rPr>
                <w:szCs w:val="28"/>
              </w:rPr>
            </w:pPr>
            <w:r>
              <w:rPr>
                <w:szCs w:val="28"/>
              </w:rPr>
              <w:lastRenderedPageBreak/>
              <w:t>(f)</w:t>
            </w:r>
            <w:r>
              <w:rPr>
                <w:rFonts w:hint="eastAsia"/>
                <w:szCs w:val="28"/>
              </w:rPr>
              <w:t>额定峰值耐受电流</w:t>
            </w:r>
          </w:p>
        </w:tc>
        <w:tc>
          <w:tcPr>
            <w:tcW w:w="3930" w:type="dxa"/>
            <w:vAlign w:val="center"/>
          </w:tcPr>
          <w:p w:rsidR="00DB7C61" w:rsidRDefault="00595E81">
            <w:pPr>
              <w:pStyle w:val="-"/>
              <w:ind w:firstLineChars="0" w:firstLine="0"/>
              <w:jc w:val="left"/>
              <w:rPr>
                <w:szCs w:val="28"/>
              </w:rPr>
            </w:pPr>
            <w:r>
              <w:rPr>
                <w:szCs w:val="28"/>
              </w:rPr>
              <w:t>125kA</w:t>
            </w:r>
          </w:p>
        </w:tc>
      </w:tr>
      <w:tr w:rsidR="00DB7C61">
        <w:trPr>
          <w:cantSplit/>
          <w:jc w:val="center"/>
        </w:trPr>
        <w:tc>
          <w:tcPr>
            <w:tcW w:w="5387" w:type="dxa"/>
            <w:vAlign w:val="center"/>
          </w:tcPr>
          <w:p w:rsidR="00DB7C61" w:rsidRDefault="00595E81">
            <w:pPr>
              <w:pStyle w:val="-"/>
              <w:ind w:firstLine="480"/>
              <w:rPr>
                <w:szCs w:val="28"/>
              </w:rPr>
            </w:pPr>
            <w:r>
              <w:rPr>
                <w:szCs w:val="28"/>
              </w:rPr>
              <w:t>(g)</w:t>
            </w:r>
            <w:r>
              <w:rPr>
                <w:rFonts w:hint="eastAsia"/>
                <w:szCs w:val="28"/>
              </w:rPr>
              <w:t>额定短时耐受电流及持续时间</w:t>
            </w:r>
          </w:p>
        </w:tc>
        <w:tc>
          <w:tcPr>
            <w:tcW w:w="3930" w:type="dxa"/>
            <w:vAlign w:val="center"/>
          </w:tcPr>
          <w:p w:rsidR="00DB7C61" w:rsidRDefault="00595E81">
            <w:pPr>
              <w:pStyle w:val="-"/>
              <w:ind w:firstLineChars="0" w:firstLine="0"/>
              <w:jc w:val="left"/>
              <w:rPr>
                <w:szCs w:val="28"/>
              </w:rPr>
            </w:pPr>
            <w:r>
              <w:rPr>
                <w:szCs w:val="28"/>
              </w:rPr>
              <w:t>50kA/4s</w:t>
            </w:r>
          </w:p>
        </w:tc>
      </w:tr>
      <w:tr w:rsidR="00DB7C61">
        <w:trPr>
          <w:cantSplit/>
          <w:jc w:val="center"/>
        </w:trPr>
        <w:tc>
          <w:tcPr>
            <w:tcW w:w="5387" w:type="dxa"/>
          </w:tcPr>
          <w:p w:rsidR="00DB7C61" w:rsidRDefault="00595E81">
            <w:pPr>
              <w:pStyle w:val="-"/>
              <w:ind w:firstLine="480"/>
              <w:rPr>
                <w:szCs w:val="28"/>
              </w:rPr>
            </w:pPr>
            <w:r>
              <w:rPr>
                <w:szCs w:val="28"/>
              </w:rPr>
              <w:t>(h)</w:t>
            </w:r>
            <w:r>
              <w:rPr>
                <w:rFonts w:hint="eastAsia"/>
                <w:szCs w:val="28"/>
              </w:rPr>
              <w:t>额定雷电冲击耐受电压</w:t>
            </w:r>
            <w:r>
              <w:rPr>
                <w:szCs w:val="28"/>
              </w:rPr>
              <w:t>(</w:t>
            </w:r>
            <w:r>
              <w:rPr>
                <w:rFonts w:hint="eastAsia"/>
                <w:szCs w:val="28"/>
              </w:rPr>
              <w:t>峰值</w:t>
            </w:r>
            <w:r>
              <w:rPr>
                <w:szCs w:val="28"/>
              </w:rPr>
              <w:t>)</w:t>
            </w:r>
          </w:p>
        </w:tc>
        <w:tc>
          <w:tcPr>
            <w:tcW w:w="3930" w:type="dxa"/>
            <w:vAlign w:val="center"/>
          </w:tcPr>
          <w:p w:rsidR="00DB7C61" w:rsidRDefault="00595E81">
            <w:pPr>
              <w:pStyle w:val="-"/>
              <w:ind w:firstLineChars="0" w:firstLine="0"/>
              <w:jc w:val="left"/>
              <w:rPr>
                <w:szCs w:val="28"/>
              </w:rPr>
            </w:pPr>
            <w:r>
              <w:rPr>
                <w:szCs w:val="28"/>
              </w:rPr>
              <w:t>950kV</w:t>
            </w:r>
          </w:p>
        </w:tc>
      </w:tr>
      <w:tr w:rsidR="00DB7C61">
        <w:trPr>
          <w:cantSplit/>
          <w:jc w:val="center"/>
        </w:trPr>
        <w:tc>
          <w:tcPr>
            <w:tcW w:w="5387" w:type="dxa"/>
          </w:tcPr>
          <w:p w:rsidR="00DB7C61" w:rsidRDefault="00595E81">
            <w:pPr>
              <w:pStyle w:val="-"/>
              <w:ind w:firstLine="480"/>
              <w:rPr>
                <w:szCs w:val="28"/>
              </w:rPr>
            </w:pPr>
            <w:r>
              <w:rPr>
                <w:szCs w:val="28"/>
              </w:rPr>
              <w:t>(i)</w:t>
            </w:r>
            <w:r>
              <w:rPr>
                <w:rFonts w:hint="eastAsia"/>
                <w:szCs w:val="28"/>
              </w:rPr>
              <w:t>额定</w:t>
            </w:r>
            <w:r>
              <w:rPr>
                <w:szCs w:val="28"/>
              </w:rPr>
              <w:t>1min</w:t>
            </w:r>
            <w:r>
              <w:rPr>
                <w:rFonts w:hint="eastAsia"/>
                <w:szCs w:val="28"/>
              </w:rPr>
              <w:t>工频耐受电压</w:t>
            </w:r>
            <w:r>
              <w:rPr>
                <w:szCs w:val="28"/>
              </w:rPr>
              <w:t>(</w:t>
            </w:r>
            <w:r>
              <w:rPr>
                <w:rFonts w:hint="eastAsia"/>
                <w:szCs w:val="28"/>
              </w:rPr>
              <w:t>有效值</w:t>
            </w:r>
            <w:r>
              <w:rPr>
                <w:szCs w:val="28"/>
              </w:rPr>
              <w:t>)</w:t>
            </w:r>
          </w:p>
        </w:tc>
        <w:tc>
          <w:tcPr>
            <w:tcW w:w="3930" w:type="dxa"/>
            <w:vAlign w:val="center"/>
          </w:tcPr>
          <w:p w:rsidR="00DB7C61" w:rsidRDefault="00595E81">
            <w:pPr>
              <w:pStyle w:val="-"/>
              <w:ind w:firstLineChars="0" w:firstLine="0"/>
              <w:jc w:val="left"/>
              <w:rPr>
                <w:szCs w:val="28"/>
              </w:rPr>
            </w:pPr>
            <w:r>
              <w:rPr>
                <w:szCs w:val="28"/>
              </w:rPr>
              <w:t>395kV</w:t>
            </w:r>
          </w:p>
        </w:tc>
      </w:tr>
      <w:tr w:rsidR="00DB7C61">
        <w:trPr>
          <w:cantSplit/>
          <w:jc w:val="center"/>
        </w:trPr>
        <w:tc>
          <w:tcPr>
            <w:tcW w:w="5387" w:type="dxa"/>
            <w:vAlign w:val="center"/>
          </w:tcPr>
          <w:p w:rsidR="00DB7C61" w:rsidRDefault="00595E81">
            <w:pPr>
              <w:pStyle w:val="-"/>
              <w:ind w:firstLine="480"/>
              <w:rPr>
                <w:szCs w:val="28"/>
              </w:rPr>
            </w:pPr>
            <w:r>
              <w:rPr>
                <w:szCs w:val="28"/>
              </w:rPr>
              <w:t>(j)</w:t>
            </w:r>
            <w:r>
              <w:rPr>
                <w:rFonts w:hint="eastAsia"/>
                <w:szCs w:val="28"/>
              </w:rPr>
              <w:t>辅助电源电压</w:t>
            </w:r>
          </w:p>
        </w:tc>
        <w:tc>
          <w:tcPr>
            <w:tcW w:w="3930" w:type="dxa"/>
            <w:vAlign w:val="center"/>
          </w:tcPr>
          <w:p w:rsidR="00DB7C61" w:rsidRDefault="00595E81">
            <w:pPr>
              <w:pStyle w:val="-"/>
              <w:ind w:firstLineChars="0" w:firstLine="0"/>
              <w:jc w:val="left"/>
              <w:rPr>
                <w:szCs w:val="28"/>
              </w:rPr>
            </w:pPr>
            <w:r>
              <w:rPr>
                <w:szCs w:val="28"/>
              </w:rPr>
              <w:t>AC380/220V</w:t>
            </w:r>
          </w:p>
          <w:p w:rsidR="00DB7C61" w:rsidRDefault="00595E81">
            <w:pPr>
              <w:pStyle w:val="-"/>
              <w:ind w:firstLineChars="0" w:firstLine="0"/>
              <w:jc w:val="left"/>
              <w:rPr>
                <w:szCs w:val="28"/>
              </w:rPr>
            </w:pPr>
            <w:r>
              <w:rPr>
                <w:szCs w:val="28"/>
              </w:rPr>
              <w:t>DC220V</w:t>
            </w:r>
          </w:p>
        </w:tc>
      </w:tr>
      <w:tr w:rsidR="00DB7C61">
        <w:trPr>
          <w:cantSplit/>
          <w:jc w:val="center"/>
        </w:trPr>
        <w:tc>
          <w:tcPr>
            <w:tcW w:w="5387" w:type="dxa"/>
          </w:tcPr>
          <w:p w:rsidR="00DB7C61" w:rsidRDefault="00595E81">
            <w:pPr>
              <w:pStyle w:val="-"/>
              <w:ind w:firstLine="480"/>
              <w:rPr>
                <w:szCs w:val="28"/>
              </w:rPr>
            </w:pPr>
            <w:r>
              <w:t xml:space="preserve">(m) </w:t>
            </w:r>
            <w:r>
              <w:rPr>
                <w:rFonts w:hint="eastAsia"/>
              </w:rPr>
              <w:t>局部放电水平</w:t>
            </w:r>
            <w:r>
              <w:t>(1.1Un)</w:t>
            </w:r>
          </w:p>
        </w:tc>
        <w:tc>
          <w:tcPr>
            <w:tcW w:w="3930" w:type="dxa"/>
            <w:vAlign w:val="center"/>
          </w:tcPr>
          <w:p w:rsidR="00DB7C61" w:rsidRDefault="00DB7C61">
            <w:pPr>
              <w:pStyle w:val="-"/>
              <w:ind w:firstLineChars="0" w:firstLine="0"/>
              <w:jc w:val="left"/>
              <w:rPr>
                <w:szCs w:val="28"/>
              </w:rPr>
            </w:pPr>
          </w:p>
        </w:tc>
      </w:tr>
      <w:tr w:rsidR="00DB7C61">
        <w:trPr>
          <w:cantSplit/>
          <w:jc w:val="center"/>
        </w:trPr>
        <w:tc>
          <w:tcPr>
            <w:tcW w:w="5387" w:type="dxa"/>
            <w:vAlign w:val="center"/>
          </w:tcPr>
          <w:p w:rsidR="00DB7C61" w:rsidRDefault="00595E81">
            <w:pPr>
              <w:pStyle w:val="-"/>
              <w:ind w:firstLine="480"/>
            </w:pPr>
            <w:r>
              <w:t xml:space="preserve">     </w:t>
            </w:r>
            <w:r>
              <w:rPr>
                <w:rFonts w:hint="eastAsia"/>
              </w:rPr>
              <w:t>单个绝缘件放电量</w:t>
            </w:r>
          </w:p>
        </w:tc>
        <w:tc>
          <w:tcPr>
            <w:tcW w:w="3930" w:type="dxa"/>
            <w:vAlign w:val="center"/>
          </w:tcPr>
          <w:p w:rsidR="00DB7C61" w:rsidRDefault="00595E81">
            <w:pPr>
              <w:pStyle w:val="-"/>
              <w:ind w:firstLineChars="0" w:firstLine="0"/>
              <w:jc w:val="left"/>
              <w:rPr>
                <w:szCs w:val="28"/>
              </w:rPr>
            </w:pPr>
            <w:r>
              <w:t>3PC</w:t>
            </w:r>
          </w:p>
        </w:tc>
      </w:tr>
      <w:tr w:rsidR="00DB7C61">
        <w:trPr>
          <w:cantSplit/>
          <w:jc w:val="center"/>
        </w:trPr>
        <w:tc>
          <w:tcPr>
            <w:tcW w:w="5387" w:type="dxa"/>
            <w:vAlign w:val="center"/>
          </w:tcPr>
          <w:p w:rsidR="00DB7C61" w:rsidRDefault="00595E81">
            <w:pPr>
              <w:pStyle w:val="-"/>
              <w:ind w:firstLine="480"/>
            </w:pPr>
            <w:r>
              <w:t xml:space="preserve">     </w:t>
            </w:r>
            <w:r>
              <w:rPr>
                <w:rFonts w:hint="eastAsia"/>
              </w:rPr>
              <w:t>一个完整间隔放电量</w:t>
            </w:r>
          </w:p>
        </w:tc>
        <w:tc>
          <w:tcPr>
            <w:tcW w:w="3930" w:type="dxa"/>
            <w:vAlign w:val="center"/>
          </w:tcPr>
          <w:p w:rsidR="00DB7C61" w:rsidRDefault="00595E81">
            <w:pPr>
              <w:pStyle w:val="-"/>
              <w:ind w:firstLineChars="0" w:firstLine="0"/>
              <w:jc w:val="left"/>
            </w:pPr>
            <w:r>
              <w:t>10PC</w:t>
            </w:r>
          </w:p>
        </w:tc>
      </w:tr>
      <w:tr w:rsidR="00DB7C61">
        <w:trPr>
          <w:cantSplit/>
          <w:jc w:val="center"/>
        </w:trPr>
        <w:tc>
          <w:tcPr>
            <w:tcW w:w="5387" w:type="dxa"/>
            <w:vAlign w:val="center"/>
          </w:tcPr>
          <w:p w:rsidR="00DB7C61" w:rsidRDefault="00595E81">
            <w:pPr>
              <w:pStyle w:val="-"/>
              <w:ind w:firstLine="480"/>
            </w:pPr>
            <w:r>
              <w:t xml:space="preserve">(n) </w:t>
            </w:r>
            <w:r>
              <w:rPr>
                <w:rFonts w:hint="eastAsia"/>
              </w:rPr>
              <w:t>每个隔室年漏气率（</w:t>
            </w:r>
            <w:r>
              <w:t>SF6</w:t>
            </w:r>
            <w:r>
              <w:rPr>
                <w:rFonts w:hint="eastAsia"/>
              </w:rPr>
              <w:t>气体）</w:t>
            </w:r>
          </w:p>
        </w:tc>
        <w:tc>
          <w:tcPr>
            <w:tcW w:w="3930" w:type="dxa"/>
            <w:vAlign w:val="center"/>
          </w:tcPr>
          <w:p w:rsidR="00DB7C61" w:rsidRDefault="00595E81">
            <w:pPr>
              <w:pStyle w:val="-"/>
              <w:ind w:firstLineChars="0" w:firstLine="0"/>
              <w:jc w:val="left"/>
            </w:pPr>
            <w:r>
              <w:rPr>
                <w:rFonts w:hint="eastAsia"/>
              </w:rPr>
              <w:t>＜</w:t>
            </w:r>
            <w:r>
              <w:t>1%/</w:t>
            </w:r>
            <w:r>
              <w:rPr>
                <w:rFonts w:hint="eastAsia"/>
              </w:rPr>
              <w:t>年</w:t>
            </w:r>
          </w:p>
        </w:tc>
      </w:tr>
      <w:tr w:rsidR="00DB7C61">
        <w:trPr>
          <w:cantSplit/>
          <w:jc w:val="center"/>
        </w:trPr>
        <w:tc>
          <w:tcPr>
            <w:tcW w:w="5387" w:type="dxa"/>
          </w:tcPr>
          <w:p w:rsidR="00DB7C61" w:rsidRDefault="00595E81">
            <w:pPr>
              <w:pStyle w:val="-"/>
              <w:ind w:firstLine="480"/>
            </w:pPr>
            <w:r>
              <w:t xml:space="preserve">(o) </w:t>
            </w:r>
            <w:r>
              <w:rPr>
                <w:rFonts w:hint="eastAsia"/>
              </w:rPr>
              <w:t>材料：</w:t>
            </w:r>
          </w:p>
        </w:tc>
        <w:tc>
          <w:tcPr>
            <w:tcW w:w="3930" w:type="dxa"/>
            <w:vAlign w:val="center"/>
          </w:tcPr>
          <w:p w:rsidR="00DB7C61" w:rsidRDefault="00DB7C61">
            <w:pPr>
              <w:pStyle w:val="-"/>
              <w:ind w:firstLineChars="0" w:firstLine="0"/>
              <w:jc w:val="left"/>
            </w:pPr>
          </w:p>
        </w:tc>
      </w:tr>
      <w:tr w:rsidR="00DB7C61">
        <w:trPr>
          <w:cantSplit/>
          <w:jc w:val="center"/>
        </w:trPr>
        <w:tc>
          <w:tcPr>
            <w:tcW w:w="5387" w:type="dxa"/>
            <w:vAlign w:val="center"/>
          </w:tcPr>
          <w:p w:rsidR="00DB7C61" w:rsidRDefault="00595E81">
            <w:pPr>
              <w:pStyle w:val="-"/>
              <w:ind w:firstLine="480"/>
            </w:pPr>
            <w:r>
              <w:t xml:space="preserve">     </w:t>
            </w:r>
            <w:r>
              <w:rPr>
                <w:rFonts w:hint="eastAsia"/>
              </w:rPr>
              <w:t>外壳</w:t>
            </w:r>
          </w:p>
        </w:tc>
        <w:tc>
          <w:tcPr>
            <w:tcW w:w="3930" w:type="dxa"/>
            <w:vAlign w:val="center"/>
          </w:tcPr>
          <w:p w:rsidR="00DB7C61" w:rsidRDefault="00595E81">
            <w:pPr>
              <w:pStyle w:val="-"/>
              <w:ind w:firstLineChars="0" w:firstLine="0"/>
              <w:jc w:val="left"/>
            </w:pPr>
            <w:r>
              <w:rPr>
                <w:rFonts w:hint="eastAsia"/>
              </w:rPr>
              <w:t>铝合金</w:t>
            </w:r>
          </w:p>
        </w:tc>
      </w:tr>
      <w:tr w:rsidR="00DB7C61">
        <w:trPr>
          <w:cantSplit/>
          <w:jc w:val="center"/>
        </w:trPr>
        <w:tc>
          <w:tcPr>
            <w:tcW w:w="5387" w:type="dxa"/>
            <w:vAlign w:val="center"/>
          </w:tcPr>
          <w:p w:rsidR="00DB7C61" w:rsidRDefault="00595E81">
            <w:pPr>
              <w:pStyle w:val="-"/>
              <w:ind w:firstLine="480"/>
            </w:pPr>
            <w:r>
              <w:t xml:space="preserve">     </w:t>
            </w:r>
            <w:r>
              <w:rPr>
                <w:rFonts w:hint="eastAsia"/>
              </w:rPr>
              <w:t>导体</w:t>
            </w:r>
          </w:p>
        </w:tc>
        <w:tc>
          <w:tcPr>
            <w:tcW w:w="3930" w:type="dxa"/>
            <w:vAlign w:val="center"/>
          </w:tcPr>
          <w:p w:rsidR="00DB7C61" w:rsidRDefault="00595E81">
            <w:pPr>
              <w:pStyle w:val="-"/>
              <w:ind w:firstLineChars="0" w:firstLine="0"/>
              <w:jc w:val="left"/>
            </w:pPr>
            <w:r>
              <w:rPr>
                <w:rFonts w:hint="eastAsia"/>
              </w:rPr>
              <w:t>铝</w:t>
            </w:r>
          </w:p>
        </w:tc>
      </w:tr>
      <w:tr w:rsidR="00DB7C61">
        <w:trPr>
          <w:cantSplit/>
          <w:jc w:val="center"/>
        </w:trPr>
        <w:tc>
          <w:tcPr>
            <w:tcW w:w="5387" w:type="dxa"/>
            <w:vAlign w:val="center"/>
          </w:tcPr>
          <w:p w:rsidR="00DB7C61" w:rsidRDefault="00595E81">
            <w:pPr>
              <w:pStyle w:val="-"/>
              <w:numPr>
                <w:ilvl w:val="0"/>
                <w:numId w:val="1"/>
              </w:numPr>
              <w:ind w:firstLineChars="0"/>
            </w:pPr>
            <w:r>
              <w:rPr>
                <w:rFonts w:hint="eastAsia"/>
                <w:szCs w:val="28"/>
              </w:rPr>
              <w:t>断路器</w:t>
            </w:r>
          </w:p>
        </w:tc>
        <w:tc>
          <w:tcPr>
            <w:tcW w:w="3930" w:type="dxa"/>
            <w:vAlign w:val="center"/>
          </w:tcPr>
          <w:p w:rsidR="00DB7C61" w:rsidRDefault="00DB7C61">
            <w:pPr>
              <w:pStyle w:val="-"/>
              <w:ind w:firstLineChars="0" w:firstLine="0"/>
              <w:jc w:val="left"/>
            </w:pPr>
          </w:p>
        </w:tc>
      </w:tr>
      <w:tr w:rsidR="00DB7C61">
        <w:trPr>
          <w:cantSplit/>
          <w:jc w:val="center"/>
        </w:trPr>
        <w:tc>
          <w:tcPr>
            <w:tcW w:w="5387" w:type="dxa"/>
            <w:vAlign w:val="center"/>
          </w:tcPr>
          <w:p w:rsidR="00DB7C61" w:rsidRDefault="00595E81">
            <w:pPr>
              <w:pStyle w:val="-"/>
              <w:ind w:firstLine="480"/>
            </w:pPr>
            <w:r>
              <w:t xml:space="preserve">(a) </w:t>
            </w:r>
            <w:r>
              <w:rPr>
                <w:rFonts w:hint="eastAsia"/>
              </w:rPr>
              <w:t>型式</w:t>
            </w:r>
          </w:p>
        </w:tc>
        <w:tc>
          <w:tcPr>
            <w:tcW w:w="3930" w:type="dxa"/>
            <w:vAlign w:val="center"/>
          </w:tcPr>
          <w:p w:rsidR="00DB7C61" w:rsidRDefault="00595E81">
            <w:pPr>
              <w:pStyle w:val="-"/>
              <w:ind w:firstLineChars="0" w:firstLine="0"/>
              <w:jc w:val="left"/>
            </w:pPr>
            <w:r>
              <w:t>SF6</w:t>
            </w:r>
          </w:p>
        </w:tc>
      </w:tr>
      <w:tr w:rsidR="00DB7C61">
        <w:trPr>
          <w:cantSplit/>
          <w:jc w:val="center"/>
        </w:trPr>
        <w:tc>
          <w:tcPr>
            <w:tcW w:w="5387" w:type="dxa"/>
            <w:vAlign w:val="center"/>
          </w:tcPr>
          <w:p w:rsidR="00DB7C61" w:rsidRDefault="00595E81">
            <w:pPr>
              <w:pStyle w:val="-"/>
              <w:ind w:firstLine="480"/>
            </w:pPr>
            <w:r>
              <w:t xml:space="preserve">(b) </w:t>
            </w:r>
            <w:r>
              <w:rPr>
                <w:rFonts w:hint="eastAsia"/>
              </w:rPr>
              <w:t>额定电压</w:t>
            </w:r>
          </w:p>
        </w:tc>
        <w:tc>
          <w:tcPr>
            <w:tcW w:w="3930" w:type="dxa"/>
            <w:vAlign w:val="center"/>
          </w:tcPr>
          <w:p w:rsidR="00DB7C61" w:rsidRDefault="00595E81">
            <w:pPr>
              <w:pStyle w:val="-"/>
              <w:ind w:firstLineChars="0" w:firstLine="0"/>
              <w:jc w:val="left"/>
            </w:pPr>
            <w:r>
              <w:t>252kV</w:t>
            </w:r>
          </w:p>
        </w:tc>
      </w:tr>
      <w:tr w:rsidR="00DB7C61">
        <w:trPr>
          <w:cantSplit/>
          <w:jc w:val="center"/>
        </w:trPr>
        <w:tc>
          <w:tcPr>
            <w:tcW w:w="5387" w:type="dxa"/>
            <w:vAlign w:val="center"/>
          </w:tcPr>
          <w:p w:rsidR="00DB7C61" w:rsidRDefault="00595E81">
            <w:pPr>
              <w:pStyle w:val="-"/>
              <w:ind w:firstLine="480"/>
            </w:pPr>
            <w:r>
              <w:t xml:space="preserve">(c) </w:t>
            </w:r>
            <w:r>
              <w:rPr>
                <w:rFonts w:hint="eastAsia"/>
              </w:rPr>
              <w:t>额定电流</w:t>
            </w:r>
          </w:p>
        </w:tc>
        <w:tc>
          <w:tcPr>
            <w:tcW w:w="3930" w:type="dxa"/>
            <w:vAlign w:val="center"/>
          </w:tcPr>
          <w:p w:rsidR="00DB7C61" w:rsidRDefault="00595E81">
            <w:pPr>
              <w:pStyle w:val="-"/>
              <w:ind w:firstLineChars="0" w:firstLine="0"/>
              <w:jc w:val="left"/>
            </w:pPr>
            <w:r>
              <w:t>2500A</w:t>
            </w:r>
          </w:p>
        </w:tc>
      </w:tr>
      <w:tr w:rsidR="00DB7C61">
        <w:trPr>
          <w:cantSplit/>
          <w:jc w:val="center"/>
        </w:trPr>
        <w:tc>
          <w:tcPr>
            <w:tcW w:w="5387" w:type="dxa"/>
            <w:vAlign w:val="center"/>
          </w:tcPr>
          <w:p w:rsidR="00DB7C61" w:rsidRDefault="00595E81">
            <w:pPr>
              <w:pStyle w:val="-"/>
              <w:ind w:firstLine="480"/>
            </w:pPr>
            <w:r>
              <w:t xml:space="preserve">(d) </w:t>
            </w:r>
            <w:r>
              <w:rPr>
                <w:rFonts w:hint="eastAsia"/>
              </w:rPr>
              <w:t>额定开断电流</w:t>
            </w:r>
          </w:p>
        </w:tc>
        <w:tc>
          <w:tcPr>
            <w:tcW w:w="3930" w:type="dxa"/>
            <w:vAlign w:val="center"/>
          </w:tcPr>
          <w:p w:rsidR="00DB7C61" w:rsidRDefault="00595E81">
            <w:pPr>
              <w:pStyle w:val="-"/>
              <w:ind w:firstLineChars="0" w:firstLine="0"/>
              <w:jc w:val="left"/>
            </w:pPr>
            <w:r>
              <w:t>50kA</w:t>
            </w:r>
          </w:p>
        </w:tc>
      </w:tr>
      <w:tr w:rsidR="00DB7C61">
        <w:trPr>
          <w:cantSplit/>
          <w:jc w:val="center"/>
        </w:trPr>
        <w:tc>
          <w:tcPr>
            <w:tcW w:w="5387" w:type="dxa"/>
            <w:vAlign w:val="center"/>
          </w:tcPr>
          <w:p w:rsidR="00DB7C61" w:rsidRDefault="00595E81">
            <w:pPr>
              <w:pStyle w:val="-"/>
              <w:ind w:firstLine="480"/>
            </w:pPr>
            <w:r>
              <w:t xml:space="preserve">(e) </w:t>
            </w:r>
            <w:r>
              <w:rPr>
                <w:rFonts w:hint="eastAsia"/>
              </w:rPr>
              <w:t>额定动稳定电流</w:t>
            </w:r>
            <w:r>
              <w:t>(</w:t>
            </w:r>
            <w:r>
              <w:rPr>
                <w:rFonts w:hint="eastAsia"/>
              </w:rPr>
              <w:t>峰值</w:t>
            </w:r>
            <w:r>
              <w:t>)</w:t>
            </w:r>
          </w:p>
        </w:tc>
        <w:tc>
          <w:tcPr>
            <w:tcW w:w="3930" w:type="dxa"/>
            <w:vAlign w:val="center"/>
          </w:tcPr>
          <w:p w:rsidR="00DB7C61" w:rsidRDefault="00595E81">
            <w:pPr>
              <w:pStyle w:val="-"/>
              <w:ind w:firstLineChars="0" w:firstLine="0"/>
              <w:jc w:val="left"/>
            </w:pPr>
            <w:r>
              <w:t>125kA</w:t>
            </w:r>
          </w:p>
        </w:tc>
      </w:tr>
      <w:tr w:rsidR="00DB7C61">
        <w:trPr>
          <w:cantSplit/>
          <w:jc w:val="center"/>
        </w:trPr>
        <w:tc>
          <w:tcPr>
            <w:tcW w:w="5387" w:type="dxa"/>
            <w:vAlign w:val="center"/>
          </w:tcPr>
          <w:p w:rsidR="00DB7C61" w:rsidRDefault="00595E81">
            <w:pPr>
              <w:pStyle w:val="-"/>
              <w:ind w:firstLine="480"/>
            </w:pPr>
            <w:r>
              <w:t xml:space="preserve">(f) </w:t>
            </w:r>
            <w:r>
              <w:rPr>
                <w:rFonts w:hint="eastAsia"/>
              </w:rPr>
              <w:t>关合电流</w:t>
            </w:r>
            <w:r>
              <w:t>(</w:t>
            </w:r>
            <w:r>
              <w:rPr>
                <w:rFonts w:hint="eastAsia"/>
              </w:rPr>
              <w:t>峰值</w:t>
            </w:r>
            <w:r>
              <w:t>)</w:t>
            </w:r>
          </w:p>
        </w:tc>
        <w:tc>
          <w:tcPr>
            <w:tcW w:w="3930" w:type="dxa"/>
            <w:vAlign w:val="center"/>
          </w:tcPr>
          <w:p w:rsidR="00DB7C61" w:rsidRDefault="00595E81">
            <w:pPr>
              <w:pStyle w:val="-"/>
              <w:ind w:firstLineChars="0" w:firstLine="0"/>
              <w:jc w:val="left"/>
            </w:pPr>
            <w:r>
              <w:t>125kA</w:t>
            </w:r>
          </w:p>
        </w:tc>
      </w:tr>
      <w:tr w:rsidR="00DB7C61">
        <w:trPr>
          <w:cantSplit/>
          <w:jc w:val="center"/>
        </w:trPr>
        <w:tc>
          <w:tcPr>
            <w:tcW w:w="5387" w:type="dxa"/>
            <w:vAlign w:val="center"/>
          </w:tcPr>
          <w:p w:rsidR="00DB7C61" w:rsidRDefault="00595E81">
            <w:pPr>
              <w:pStyle w:val="-"/>
              <w:ind w:firstLine="480"/>
            </w:pPr>
            <w:r>
              <w:t xml:space="preserve">(g) </w:t>
            </w:r>
            <w:r>
              <w:rPr>
                <w:rFonts w:hint="eastAsia"/>
              </w:rPr>
              <w:t>操作机构</w:t>
            </w:r>
          </w:p>
        </w:tc>
        <w:tc>
          <w:tcPr>
            <w:tcW w:w="3930" w:type="dxa"/>
            <w:vAlign w:val="center"/>
          </w:tcPr>
          <w:p w:rsidR="00DB7C61" w:rsidRDefault="00595E81">
            <w:pPr>
              <w:pStyle w:val="-"/>
              <w:ind w:firstLineChars="0" w:firstLine="0"/>
              <w:jc w:val="left"/>
            </w:pPr>
            <w:r>
              <w:rPr>
                <w:rFonts w:hint="eastAsia"/>
              </w:rPr>
              <w:t>弹簧</w:t>
            </w:r>
          </w:p>
        </w:tc>
      </w:tr>
      <w:tr w:rsidR="00DB7C61">
        <w:trPr>
          <w:cantSplit/>
          <w:jc w:val="center"/>
        </w:trPr>
        <w:tc>
          <w:tcPr>
            <w:tcW w:w="5387" w:type="dxa"/>
            <w:vAlign w:val="center"/>
          </w:tcPr>
          <w:p w:rsidR="00DB7C61" w:rsidRDefault="00595E81">
            <w:pPr>
              <w:pStyle w:val="-"/>
              <w:numPr>
                <w:ilvl w:val="0"/>
                <w:numId w:val="1"/>
              </w:numPr>
              <w:ind w:firstLineChars="0"/>
            </w:pPr>
            <w:r>
              <w:rPr>
                <w:rFonts w:hint="eastAsia"/>
                <w:szCs w:val="28"/>
              </w:rPr>
              <w:t>隔离开关</w:t>
            </w:r>
          </w:p>
        </w:tc>
        <w:tc>
          <w:tcPr>
            <w:tcW w:w="3930" w:type="dxa"/>
            <w:vAlign w:val="center"/>
          </w:tcPr>
          <w:p w:rsidR="00DB7C61" w:rsidRDefault="00DB7C61">
            <w:pPr>
              <w:pStyle w:val="-"/>
              <w:ind w:firstLineChars="0" w:firstLine="0"/>
              <w:jc w:val="left"/>
            </w:pPr>
          </w:p>
        </w:tc>
      </w:tr>
      <w:tr w:rsidR="00DB7C61">
        <w:trPr>
          <w:cantSplit/>
          <w:jc w:val="center"/>
        </w:trPr>
        <w:tc>
          <w:tcPr>
            <w:tcW w:w="5387" w:type="dxa"/>
            <w:vAlign w:val="center"/>
          </w:tcPr>
          <w:p w:rsidR="00DB7C61" w:rsidRDefault="00595E81">
            <w:pPr>
              <w:pStyle w:val="-"/>
              <w:ind w:firstLine="480"/>
            </w:pPr>
            <w:r>
              <w:t xml:space="preserve">(a) </w:t>
            </w:r>
            <w:r>
              <w:rPr>
                <w:rFonts w:hint="eastAsia"/>
              </w:rPr>
              <w:t>额定电压</w:t>
            </w:r>
          </w:p>
        </w:tc>
        <w:tc>
          <w:tcPr>
            <w:tcW w:w="3930" w:type="dxa"/>
            <w:vAlign w:val="center"/>
          </w:tcPr>
          <w:p w:rsidR="00DB7C61" w:rsidRDefault="00595E81">
            <w:pPr>
              <w:pStyle w:val="-"/>
              <w:ind w:firstLineChars="0" w:firstLine="0"/>
              <w:jc w:val="left"/>
            </w:pPr>
            <w:r>
              <w:t>252kV</w:t>
            </w:r>
          </w:p>
        </w:tc>
      </w:tr>
      <w:tr w:rsidR="00DB7C61">
        <w:trPr>
          <w:cantSplit/>
          <w:jc w:val="center"/>
        </w:trPr>
        <w:tc>
          <w:tcPr>
            <w:tcW w:w="5387" w:type="dxa"/>
            <w:vAlign w:val="center"/>
          </w:tcPr>
          <w:p w:rsidR="00DB7C61" w:rsidRDefault="00595E81">
            <w:pPr>
              <w:pStyle w:val="-"/>
              <w:ind w:firstLine="480"/>
            </w:pPr>
            <w:r>
              <w:t xml:space="preserve">(b) </w:t>
            </w:r>
            <w:r>
              <w:rPr>
                <w:rFonts w:hint="eastAsia"/>
              </w:rPr>
              <w:t>额定电流</w:t>
            </w:r>
          </w:p>
        </w:tc>
        <w:tc>
          <w:tcPr>
            <w:tcW w:w="3930" w:type="dxa"/>
            <w:vAlign w:val="center"/>
          </w:tcPr>
          <w:p w:rsidR="00DB7C61" w:rsidRDefault="00595E81">
            <w:pPr>
              <w:pStyle w:val="-"/>
              <w:ind w:firstLineChars="0" w:firstLine="0"/>
              <w:jc w:val="left"/>
            </w:pPr>
            <w:r>
              <w:t>2500A</w:t>
            </w:r>
          </w:p>
        </w:tc>
      </w:tr>
      <w:tr w:rsidR="00DB7C61">
        <w:trPr>
          <w:cantSplit/>
          <w:jc w:val="center"/>
        </w:trPr>
        <w:tc>
          <w:tcPr>
            <w:tcW w:w="5387" w:type="dxa"/>
            <w:vAlign w:val="center"/>
          </w:tcPr>
          <w:p w:rsidR="00DB7C61" w:rsidRDefault="00595E81">
            <w:pPr>
              <w:pStyle w:val="-"/>
              <w:ind w:firstLine="480"/>
            </w:pPr>
            <w:r>
              <w:t xml:space="preserve">(c) </w:t>
            </w:r>
            <w:r>
              <w:rPr>
                <w:rFonts w:hint="eastAsia"/>
              </w:rPr>
              <w:t>额定短时耐受电流</w:t>
            </w:r>
            <w:r>
              <w:t>/</w:t>
            </w:r>
            <w:r>
              <w:rPr>
                <w:rFonts w:hint="eastAsia"/>
              </w:rPr>
              <w:t>持续时间</w:t>
            </w:r>
          </w:p>
        </w:tc>
        <w:tc>
          <w:tcPr>
            <w:tcW w:w="3930" w:type="dxa"/>
            <w:vAlign w:val="center"/>
          </w:tcPr>
          <w:p w:rsidR="00DB7C61" w:rsidRDefault="00595E81">
            <w:pPr>
              <w:pStyle w:val="-"/>
              <w:ind w:firstLineChars="0" w:firstLine="0"/>
              <w:jc w:val="left"/>
            </w:pPr>
            <w:r>
              <w:t>50kA/4s</w:t>
            </w:r>
          </w:p>
        </w:tc>
      </w:tr>
      <w:tr w:rsidR="00DB7C61">
        <w:trPr>
          <w:cantSplit/>
          <w:jc w:val="center"/>
        </w:trPr>
        <w:tc>
          <w:tcPr>
            <w:tcW w:w="5387" w:type="dxa"/>
            <w:vAlign w:val="center"/>
          </w:tcPr>
          <w:p w:rsidR="00DB7C61" w:rsidRDefault="00595E81">
            <w:pPr>
              <w:pStyle w:val="-"/>
              <w:ind w:firstLine="480"/>
            </w:pPr>
            <w:r>
              <w:t xml:space="preserve">(d) </w:t>
            </w:r>
            <w:r>
              <w:rPr>
                <w:rFonts w:hint="eastAsia"/>
              </w:rPr>
              <w:t>额定动稳定电流</w:t>
            </w:r>
            <w:r>
              <w:t>(</w:t>
            </w:r>
            <w:r>
              <w:rPr>
                <w:rFonts w:hint="eastAsia"/>
              </w:rPr>
              <w:t>峰值</w:t>
            </w:r>
            <w:r>
              <w:t>)</w:t>
            </w:r>
          </w:p>
        </w:tc>
        <w:tc>
          <w:tcPr>
            <w:tcW w:w="3930" w:type="dxa"/>
            <w:vAlign w:val="center"/>
          </w:tcPr>
          <w:p w:rsidR="00DB7C61" w:rsidRDefault="00595E81">
            <w:pPr>
              <w:pStyle w:val="-"/>
              <w:ind w:firstLineChars="0" w:firstLine="0"/>
              <w:jc w:val="left"/>
            </w:pPr>
            <w:r>
              <w:t>125kA</w:t>
            </w:r>
          </w:p>
        </w:tc>
      </w:tr>
      <w:tr w:rsidR="00DB7C61">
        <w:trPr>
          <w:cantSplit/>
          <w:jc w:val="center"/>
        </w:trPr>
        <w:tc>
          <w:tcPr>
            <w:tcW w:w="5387" w:type="dxa"/>
            <w:vAlign w:val="center"/>
          </w:tcPr>
          <w:p w:rsidR="00DB7C61" w:rsidRDefault="00595E81">
            <w:pPr>
              <w:pStyle w:val="-"/>
              <w:ind w:firstLine="480"/>
            </w:pPr>
            <w:r>
              <w:t xml:space="preserve">(e) </w:t>
            </w:r>
            <w:r>
              <w:rPr>
                <w:rFonts w:hint="eastAsia"/>
              </w:rPr>
              <w:t>操动机构型式</w:t>
            </w:r>
          </w:p>
        </w:tc>
        <w:tc>
          <w:tcPr>
            <w:tcW w:w="3930" w:type="dxa"/>
            <w:vAlign w:val="center"/>
          </w:tcPr>
          <w:p w:rsidR="00DB7C61" w:rsidRDefault="00595E81">
            <w:pPr>
              <w:pStyle w:val="-"/>
              <w:ind w:firstLineChars="0" w:firstLine="0"/>
              <w:jc w:val="left"/>
            </w:pPr>
            <w:r>
              <w:rPr>
                <w:rFonts w:hint="eastAsia"/>
              </w:rPr>
              <w:t>电动和手动</w:t>
            </w:r>
          </w:p>
        </w:tc>
      </w:tr>
      <w:tr w:rsidR="00DB7C61">
        <w:trPr>
          <w:cantSplit/>
          <w:jc w:val="center"/>
        </w:trPr>
        <w:tc>
          <w:tcPr>
            <w:tcW w:w="5387" w:type="dxa"/>
            <w:vAlign w:val="center"/>
          </w:tcPr>
          <w:p w:rsidR="00DB7C61" w:rsidRDefault="00595E81">
            <w:pPr>
              <w:pStyle w:val="-"/>
              <w:numPr>
                <w:ilvl w:val="0"/>
                <w:numId w:val="1"/>
              </w:numPr>
              <w:ind w:firstLineChars="0"/>
            </w:pPr>
            <w:r>
              <w:rPr>
                <w:rFonts w:hint="eastAsia"/>
                <w:szCs w:val="28"/>
              </w:rPr>
              <w:t>快速接地开关</w:t>
            </w:r>
          </w:p>
        </w:tc>
        <w:tc>
          <w:tcPr>
            <w:tcW w:w="3930" w:type="dxa"/>
            <w:vAlign w:val="center"/>
          </w:tcPr>
          <w:p w:rsidR="00DB7C61" w:rsidRDefault="00DB7C61">
            <w:pPr>
              <w:pStyle w:val="-"/>
              <w:ind w:firstLineChars="0" w:firstLine="0"/>
              <w:jc w:val="left"/>
            </w:pPr>
          </w:p>
        </w:tc>
      </w:tr>
      <w:tr w:rsidR="00DB7C61">
        <w:trPr>
          <w:cantSplit/>
          <w:jc w:val="center"/>
        </w:trPr>
        <w:tc>
          <w:tcPr>
            <w:tcW w:w="5387" w:type="dxa"/>
            <w:vAlign w:val="center"/>
          </w:tcPr>
          <w:p w:rsidR="00DB7C61" w:rsidRDefault="00595E81">
            <w:pPr>
              <w:pStyle w:val="-"/>
              <w:ind w:firstLine="480"/>
            </w:pPr>
            <w:r>
              <w:t xml:space="preserve">(a) </w:t>
            </w:r>
            <w:r>
              <w:rPr>
                <w:rFonts w:hint="eastAsia"/>
              </w:rPr>
              <w:t>额定电压</w:t>
            </w:r>
          </w:p>
        </w:tc>
        <w:tc>
          <w:tcPr>
            <w:tcW w:w="3930" w:type="dxa"/>
            <w:vAlign w:val="center"/>
          </w:tcPr>
          <w:p w:rsidR="00DB7C61" w:rsidRDefault="00595E81">
            <w:pPr>
              <w:pStyle w:val="-"/>
              <w:ind w:firstLineChars="0" w:firstLine="0"/>
              <w:jc w:val="left"/>
            </w:pPr>
            <w:r>
              <w:t>252kV</w:t>
            </w:r>
          </w:p>
        </w:tc>
      </w:tr>
      <w:tr w:rsidR="00DB7C61">
        <w:trPr>
          <w:cantSplit/>
          <w:jc w:val="center"/>
        </w:trPr>
        <w:tc>
          <w:tcPr>
            <w:tcW w:w="5387" w:type="dxa"/>
            <w:vAlign w:val="center"/>
          </w:tcPr>
          <w:p w:rsidR="00DB7C61" w:rsidRDefault="00595E81">
            <w:pPr>
              <w:pStyle w:val="-"/>
              <w:ind w:firstLine="480"/>
            </w:pPr>
            <w:r>
              <w:t xml:space="preserve">(b) </w:t>
            </w:r>
            <w:r>
              <w:rPr>
                <w:rFonts w:hint="eastAsia"/>
              </w:rPr>
              <w:t>额定短时耐受电流</w:t>
            </w:r>
            <w:r>
              <w:t>/</w:t>
            </w:r>
            <w:r>
              <w:rPr>
                <w:rFonts w:hint="eastAsia"/>
              </w:rPr>
              <w:t>持续时间</w:t>
            </w:r>
          </w:p>
        </w:tc>
        <w:tc>
          <w:tcPr>
            <w:tcW w:w="3930" w:type="dxa"/>
            <w:vAlign w:val="center"/>
          </w:tcPr>
          <w:p w:rsidR="00DB7C61" w:rsidRDefault="00595E81">
            <w:pPr>
              <w:pStyle w:val="-"/>
              <w:ind w:firstLineChars="0" w:firstLine="0"/>
              <w:jc w:val="left"/>
            </w:pPr>
            <w:r>
              <w:t>50kA/4s</w:t>
            </w:r>
          </w:p>
        </w:tc>
      </w:tr>
      <w:tr w:rsidR="00DB7C61">
        <w:trPr>
          <w:cantSplit/>
          <w:jc w:val="center"/>
        </w:trPr>
        <w:tc>
          <w:tcPr>
            <w:tcW w:w="5387" w:type="dxa"/>
            <w:vAlign w:val="center"/>
          </w:tcPr>
          <w:p w:rsidR="00DB7C61" w:rsidRDefault="00595E81">
            <w:pPr>
              <w:pStyle w:val="-"/>
              <w:ind w:firstLine="480"/>
            </w:pPr>
            <w:r>
              <w:lastRenderedPageBreak/>
              <w:t xml:space="preserve">(c) </w:t>
            </w:r>
            <w:r>
              <w:rPr>
                <w:rFonts w:hint="eastAsia"/>
              </w:rPr>
              <w:t>额定动稳定电流</w:t>
            </w:r>
            <w:r>
              <w:t>(</w:t>
            </w:r>
            <w:r>
              <w:rPr>
                <w:rFonts w:hint="eastAsia"/>
              </w:rPr>
              <w:t>峰值</w:t>
            </w:r>
            <w:r>
              <w:t>)</w:t>
            </w:r>
          </w:p>
        </w:tc>
        <w:tc>
          <w:tcPr>
            <w:tcW w:w="3930" w:type="dxa"/>
            <w:vAlign w:val="center"/>
          </w:tcPr>
          <w:p w:rsidR="00DB7C61" w:rsidRDefault="00595E81">
            <w:pPr>
              <w:pStyle w:val="-"/>
              <w:ind w:firstLineChars="0" w:firstLine="0"/>
              <w:jc w:val="left"/>
            </w:pPr>
            <w:r>
              <w:t>125kA</w:t>
            </w:r>
          </w:p>
        </w:tc>
      </w:tr>
      <w:tr w:rsidR="00DB7C61">
        <w:trPr>
          <w:cantSplit/>
          <w:jc w:val="center"/>
        </w:trPr>
        <w:tc>
          <w:tcPr>
            <w:tcW w:w="5387" w:type="dxa"/>
            <w:vAlign w:val="center"/>
          </w:tcPr>
          <w:p w:rsidR="00DB7C61" w:rsidRDefault="00595E81">
            <w:pPr>
              <w:pStyle w:val="-"/>
              <w:ind w:firstLine="480"/>
            </w:pPr>
            <w:r>
              <w:t xml:space="preserve">(d) </w:t>
            </w:r>
            <w:r>
              <w:rPr>
                <w:rFonts w:hint="eastAsia"/>
              </w:rPr>
              <w:t>额定关合电流</w:t>
            </w:r>
            <w:r>
              <w:t>(</w:t>
            </w:r>
            <w:r>
              <w:rPr>
                <w:rFonts w:hint="eastAsia"/>
              </w:rPr>
              <w:t>峰值</w:t>
            </w:r>
            <w:r>
              <w:t>)</w:t>
            </w:r>
          </w:p>
        </w:tc>
        <w:tc>
          <w:tcPr>
            <w:tcW w:w="3930" w:type="dxa"/>
            <w:vAlign w:val="center"/>
          </w:tcPr>
          <w:p w:rsidR="00DB7C61" w:rsidRDefault="00595E81">
            <w:pPr>
              <w:pStyle w:val="-"/>
              <w:ind w:firstLineChars="0" w:firstLine="0"/>
              <w:jc w:val="left"/>
            </w:pPr>
            <w:r>
              <w:t>125kA</w:t>
            </w:r>
          </w:p>
        </w:tc>
      </w:tr>
      <w:tr w:rsidR="00DB7C61">
        <w:trPr>
          <w:cantSplit/>
          <w:jc w:val="center"/>
        </w:trPr>
        <w:tc>
          <w:tcPr>
            <w:tcW w:w="5387" w:type="dxa"/>
            <w:vAlign w:val="center"/>
          </w:tcPr>
          <w:p w:rsidR="00DB7C61" w:rsidRDefault="00595E81">
            <w:pPr>
              <w:pStyle w:val="-"/>
              <w:ind w:firstLine="480"/>
            </w:pPr>
            <w:r>
              <w:t xml:space="preserve">(f) </w:t>
            </w:r>
            <w:r>
              <w:rPr>
                <w:rFonts w:hint="eastAsia"/>
              </w:rPr>
              <w:t>操动机构型式</w:t>
            </w:r>
          </w:p>
        </w:tc>
        <w:tc>
          <w:tcPr>
            <w:tcW w:w="3930" w:type="dxa"/>
            <w:vAlign w:val="center"/>
          </w:tcPr>
          <w:p w:rsidR="00DB7C61" w:rsidRDefault="00595E81">
            <w:pPr>
              <w:pStyle w:val="-"/>
              <w:ind w:firstLineChars="0" w:firstLine="0"/>
              <w:jc w:val="left"/>
            </w:pPr>
            <w:r>
              <w:rPr>
                <w:rFonts w:hint="eastAsia"/>
              </w:rPr>
              <w:t>电动弹簧</w:t>
            </w:r>
          </w:p>
        </w:tc>
      </w:tr>
      <w:tr w:rsidR="00DB7C61">
        <w:trPr>
          <w:cantSplit/>
          <w:jc w:val="center"/>
        </w:trPr>
        <w:tc>
          <w:tcPr>
            <w:tcW w:w="5387" w:type="dxa"/>
            <w:vAlign w:val="center"/>
          </w:tcPr>
          <w:p w:rsidR="00DB7C61" w:rsidRDefault="00595E81">
            <w:pPr>
              <w:pStyle w:val="-"/>
              <w:numPr>
                <w:ilvl w:val="0"/>
                <w:numId w:val="1"/>
              </w:numPr>
              <w:ind w:firstLineChars="0"/>
              <w:rPr>
                <w:szCs w:val="28"/>
              </w:rPr>
            </w:pPr>
            <w:r>
              <w:rPr>
                <w:rFonts w:hint="eastAsia"/>
                <w:szCs w:val="28"/>
              </w:rPr>
              <w:t>检修用接地开关</w:t>
            </w:r>
          </w:p>
        </w:tc>
        <w:tc>
          <w:tcPr>
            <w:tcW w:w="3930" w:type="dxa"/>
            <w:vAlign w:val="center"/>
          </w:tcPr>
          <w:p w:rsidR="00DB7C61" w:rsidRDefault="00DB7C61">
            <w:pPr>
              <w:pStyle w:val="-"/>
              <w:ind w:firstLineChars="0" w:firstLine="0"/>
              <w:jc w:val="left"/>
            </w:pPr>
          </w:p>
        </w:tc>
      </w:tr>
      <w:tr w:rsidR="00DB7C61">
        <w:trPr>
          <w:cantSplit/>
          <w:jc w:val="center"/>
        </w:trPr>
        <w:tc>
          <w:tcPr>
            <w:tcW w:w="5387" w:type="dxa"/>
            <w:vAlign w:val="center"/>
          </w:tcPr>
          <w:p w:rsidR="00DB7C61" w:rsidRDefault="00595E81">
            <w:pPr>
              <w:pStyle w:val="-"/>
              <w:ind w:firstLine="480"/>
            </w:pPr>
            <w:r>
              <w:t xml:space="preserve">(a) </w:t>
            </w:r>
            <w:r>
              <w:rPr>
                <w:rFonts w:hint="eastAsia"/>
              </w:rPr>
              <w:t>额定电压</w:t>
            </w:r>
          </w:p>
        </w:tc>
        <w:tc>
          <w:tcPr>
            <w:tcW w:w="3930" w:type="dxa"/>
            <w:vAlign w:val="center"/>
          </w:tcPr>
          <w:p w:rsidR="00DB7C61" w:rsidRDefault="00595E81">
            <w:pPr>
              <w:pStyle w:val="-"/>
              <w:ind w:firstLineChars="0" w:firstLine="0"/>
              <w:jc w:val="left"/>
            </w:pPr>
            <w:r>
              <w:t>252kV</w:t>
            </w:r>
          </w:p>
        </w:tc>
      </w:tr>
      <w:tr w:rsidR="00DB7C61">
        <w:trPr>
          <w:cantSplit/>
          <w:jc w:val="center"/>
        </w:trPr>
        <w:tc>
          <w:tcPr>
            <w:tcW w:w="5387" w:type="dxa"/>
            <w:vAlign w:val="center"/>
          </w:tcPr>
          <w:p w:rsidR="00DB7C61" w:rsidRDefault="00595E81">
            <w:pPr>
              <w:pStyle w:val="-"/>
              <w:ind w:firstLine="480"/>
            </w:pPr>
            <w:r>
              <w:t xml:space="preserve">(b) </w:t>
            </w:r>
            <w:r>
              <w:rPr>
                <w:rFonts w:hint="eastAsia"/>
              </w:rPr>
              <w:t>额定短时耐受电流</w:t>
            </w:r>
            <w:r>
              <w:t>/</w:t>
            </w:r>
            <w:r>
              <w:rPr>
                <w:rFonts w:hint="eastAsia"/>
              </w:rPr>
              <w:t>持续时间</w:t>
            </w:r>
          </w:p>
        </w:tc>
        <w:tc>
          <w:tcPr>
            <w:tcW w:w="3930" w:type="dxa"/>
            <w:vAlign w:val="center"/>
          </w:tcPr>
          <w:p w:rsidR="00DB7C61" w:rsidRDefault="00595E81">
            <w:pPr>
              <w:pStyle w:val="-"/>
              <w:ind w:firstLineChars="0" w:firstLine="0"/>
              <w:jc w:val="left"/>
            </w:pPr>
            <w:r>
              <w:t>50kA/4s</w:t>
            </w:r>
          </w:p>
        </w:tc>
      </w:tr>
      <w:tr w:rsidR="00DB7C61">
        <w:trPr>
          <w:cantSplit/>
          <w:jc w:val="center"/>
        </w:trPr>
        <w:tc>
          <w:tcPr>
            <w:tcW w:w="5387" w:type="dxa"/>
            <w:vAlign w:val="center"/>
          </w:tcPr>
          <w:p w:rsidR="00DB7C61" w:rsidRDefault="00595E81">
            <w:pPr>
              <w:pStyle w:val="-"/>
              <w:ind w:firstLine="480"/>
            </w:pPr>
            <w:r>
              <w:t xml:space="preserve">(c) </w:t>
            </w:r>
            <w:r>
              <w:rPr>
                <w:rFonts w:hint="eastAsia"/>
              </w:rPr>
              <w:t>额定动稳定电流</w:t>
            </w:r>
            <w:r>
              <w:t>(</w:t>
            </w:r>
            <w:r>
              <w:rPr>
                <w:rFonts w:hint="eastAsia"/>
              </w:rPr>
              <w:t>峰值</w:t>
            </w:r>
            <w:r>
              <w:t>)</w:t>
            </w:r>
          </w:p>
        </w:tc>
        <w:tc>
          <w:tcPr>
            <w:tcW w:w="3930" w:type="dxa"/>
            <w:vAlign w:val="center"/>
          </w:tcPr>
          <w:p w:rsidR="00DB7C61" w:rsidRDefault="00595E81">
            <w:pPr>
              <w:pStyle w:val="-"/>
              <w:ind w:firstLineChars="0" w:firstLine="0"/>
              <w:jc w:val="left"/>
            </w:pPr>
            <w:r>
              <w:t>125kA</w:t>
            </w:r>
          </w:p>
        </w:tc>
      </w:tr>
      <w:tr w:rsidR="00DB7C61">
        <w:trPr>
          <w:cantSplit/>
          <w:jc w:val="center"/>
        </w:trPr>
        <w:tc>
          <w:tcPr>
            <w:tcW w:w="5387" w:type="dxa"/>
            <w:vAlign w:val="center"/>
          </w:tcPr>
          <w:p w:rsidR="00DB7C61" w:rsidRDefault="00595E81">
            <w:pPr>
              <w:pStyle w:val="-"/>
              <w:ind w:firstLine="480"/>
            </w:pPr>
            <w:r>
              <w:t xml:space="preserve">(d) </w:t>
            </w:r>
            <w:r>
              <w:rPr>
                <w:rFonts w:hint="eastAsia"/>
              </w:rPr>
              <w:t>操动机构型式</w:t>
            </w:r>
          </w:p>
        </w:tc>
        <w:tc>
          <w:tcPr>
            <w:tcW w:w="3930" w:type="dxa"/>
            <w:vAlign w:val="center"/>
          </w:tcPr>
          <w:p w:rsidR="00DB7C61" w:rsidRDefault="00595E81">
            <w:pPr>
              <w:pStyle w:val="-"/>
              <w:ind w:firstLineChars="0" w:firstLine="0"/>
              <w:jc w:val="left"/>
            </w:pPr>
            <w:r>
              <w:rPr>
                <w:rFonts w:hint="eastAsia"/>
              </w:rPr>
              <w:t>电动和手动</w:t>
            </w:r>
          </w:p>
        </w:tc>
      </w:tr>
      <w:tr w:rsidR="00DB7C61">
        <w:trPr>
          <w:cantSplit/>
          <w:jc w:val="center"/>
        </w:trPr>
        <w:tc>
          <w:tcPr>
            <w:tcW w:w="5387" w:type="dxa"/>
            <w:vAlign w:val="center"/>
          </w:tcPr>
          <w:p w:rsidR="00DB7C61" w:rsidRDefault="00595E81">
            <w:pPr>
              <w:pStyle w:val="-"/>
              <w:numPr>
                <w:ilvl w:val="0"/>
                <w:numId w:val="1"/>
              </w:numPr>
              <w:ind w:firstLineChars="0"/>
            </w:pPr>
            <w:r>
              <w:rPr>
                <w:rFonts w:hint="eastAsia"/>
                <w:szCs w:val="28"/>
              </w:rPr>
              <w:t>电压互感器</w:t>
            </w:r>
          </w:p>
        </w:tc>
        <w:tc>
          <w:tcPr>
            <w:tcW w:w="3930" w:type="dxa"/>
            <w:vAlign w:val="center"/>
          </w:tcPr>
          <w:p w:rsidR="00DB7C61" w:rsidRDefault="00DB7C61">
            <w:pPr>
              <w:pStyle w:val="-"/>
              <w:ind w:firstLineChars="0" w:firstLine="0"/>
              <w:jc w:val="left"/>
            </w:pPr>
          </w:p>
        </w:tc>
      </w:tr>
      <w:tr w:rsidR="00DB7C61">
        <w:trPr>
          <w:cantSplit/>
          <w:jc w:val="center"/>
        </w:trPr>
        <w:tc>
          <w:tcPr>
            <w:tcW w:w="5387" w:type="dxa"/>
            <w:vAlign w:val="center"/>
          </w:tcPr>
          <w:p w:rsidR="00DB7C61" w:rsidRDefault="00595E81">
            <w:pPr>
              <w:pStyle w:val="-"/>
              <w:ind w:firstLine="480"/>
            </w:pPr>
            <w:r>
              <w:t xml:space="preserve">(a) </w:t>
            </w:r>
            <w:r>
              <w:rPr>
                <w:rFonts w:hint="eastAsia"/>
              </w:rPr>
              <w:t>型式</w:t>
            </w:r>
          </w:p>
        </w:tc>
        <w:tc>
          <w:tcPr>
            <w:tcW w:w="3930" w:type="dxa"/>
          </w:tcPr>
          <w:p w:rsidR="00DB7C61" w:rsidRDefault="00595E81">
            <w:pPr>
              <w:pStyle w:val="-"/>
              <w:ind w:firstLineChars="0" w:firstLine="0"/>
              <w:jc w:val="left"/>
            </w:pPr>
            <w:r>
              <w:rPr>
                <w:rFonts w:hint="eastAsia"/>
              </w:rPr>
              <w:t>电磁式</w:t>
            </w:r>
          </w:p>
        </w:tc>
      </w:tr>
      <w:tr w:rsidR="00DB7C61">
        <w:trPr>
          <w:cantSplit/>
          <w:jc w:val="center"/>
        </w:trPr>
        <w:tc>
          <w:tcPr>
            <w:tcW w:w="5387" w:type="dxa"/>
          </w:tcPr>
          <w:p w:rsidR="00DB7C61" w:rsidRDefault="00595E81">
            <w:pPr>
              <w:pStyle w:val="-"/>
              <w:ind w:firstLine="480"/>
            </w:pPr>
            <w:r>
              <w:t xml:space="preserve">(b) </w:t>
            </w:r>
            <w:r>
              <w:rPr>
                <w:rFonts w:hint="eastAsia"/>
              </w:rPr>
              <w:t>额定频率</w:t>
            </w:r>
          </w:p>
        </w:tc>
        <w:tc>
          <w:tcPr>
            <w:tcW w:w="3930" w:type="dxa"/>
          </w:tcPr>
          <w:p w:rsidR="00DB7C61" w:rsidRDefault="00595E81">
            <w:pPr>
              <w:pStyle w:val="-"/>
              <w:ind w:firstLineChars="0" w:firstLine="0"/>
              <w:jc w:val="left"/>
            </w:pPr>
            <w:r>
              <w:t>50Hz</w:t>
            </w:r>
          </w:p>
        </w:tc>
      </w:tr>
      <w:tr w:rsidR="00DB7C61">
        <w:trPr>
          <w:cantSplit/>
          <w:jc w:val="center"/>
        </w:trPr>
        <w:tc>
          <w:tcPr>
            <w:tcW w:w="5387" w:type="dxa"/>
          </w:tcPr>
          <w:p w:rsidR="00DB7C61" w:rsidRDefault="00595E81">
            <w:pPr>
              <w:pStyle w:val="-"/>
              <w:ind w:firstLine="480"/>
            </w:pPr>
            <w:r>
              <w:t xml:space="preserve">(c) </w:t>
            </w:r>
            <w:r>
              <w:rPr>
                <w:rFonts w:hint="eastAsia"/>
              </w:rPr>
              <w:t>最高运行电压</w:t>
            </w:r>
          </w:p>
        </w:tc>
        <w:tc>
          <w:tcPr>
            <w:tcW w:w="3930" w:type="dxa"/>
          </w:tcPr>
          <w:p w:rsidR="00DB7C61" w:rsidRDefault="00595E81">
            <w:pPr>
              <w:pStyle w:val="-"/>
              <w:ind w:firstLineChars="0" w:firstLine="0"/>
              <w:jc w:val="left"/>
            </w:pPr>
            <w:r>
              <w:t>252kV</w:t>
            </w:r>
          </w:p>
        </w:tc>
      </w:tr>
      <w:tr w:rsidR="00DB7C61">
        <w:trPr>
          <w:cantSplit/>
          <w:jc w:val="center"/>
        </w:trPr>
        <w:tc>
          <w:tcPr>
            <w:tcW w:w="5387" w:type="dxa"/>
            <w:vAlign w:val="center"/>
          </w:tcPr>
          <w:p w:rsidR="00DB7C61" w:rsidRDefault="00595E81">
            <w:pPr>
              <w:pStyle w:val="-"/>
              <w:ind w:firstLine="480"/>
            </w:pPr>
            <w:r>
              <w:t xml:space="preserve">(d) </w:t>
            </w:r>
            <w:r>
              <w:rPr>
                <w:rFonts w:hint="eastAsia"/>
              </w:rPr>
              <w:t>额定电压比</w:t>
            </w:r>
          </w:p>
        </w:tc>
        <w:tc>
          <w:tcPr>
            <w:tcW w:w="3930" w:type="dxa"/>
            <w:vAlign w:val="center"/>
          </w:tcPr>
          <w:p w:rsidR="00DB7C61" w:rsidRDefault="00595E81">
            <w:pPr>
              <w:pStyle w:val="-"/>
              <w:ind w:firstLineChars="0" w:firstLine="0"/>
              <w:jc w:val="left"/>
            </w:pPr>
            <w:r>
              <w:t>220kV</w:t>
            </w:r>
          </w:p>
        </w:tc>
      </w:tr>
      <w:tr w:rsidR="00DB7C61">
        <w:trPr>
          <w:cantSplit/>
          <w:jc w:val="center"/>
        </w:trPr>
        <w:tc>
          <w:tcPr>
            <w:tcW w:w="5387" w:type="dxa"/>
          </w:tcPr>
          <w:p w:rsidR="00DB7C61" w:rsidRDefault="00595E81">
            <w:pPr>
              <w:pStyle w:val="-"/>
              <w:ind w:firstLine="480"/>
            </w:pPr>
            <w:r>
              <w:t xml:space="preserve">(e) </w:t>
            </w:r>
            <w:r>
              <w:rPr>
                <w:rFonts w:hint="eastAsia"/>
              </w:rPr>
              <w:t>准确级及准确级组合</w:t>
            </w:r>
          </w:p>
        </w:tc>
        <w:tc>
          <w:tcPr>
            <w:tcW w:w="3930" w:type="dxa"/>
          </w:tcPr>
          <w:p w:rsidR="00DB7C61" w:rsidRDefault="00595E81">
            <w:pPr>
              <w:pStyle w:val="-"/>
              <w:ind w:firstLineChars="0" w:firstLine="0"/>
              <w:jc w:val="left"/>
            </w:pPr>
            <w:r>
              <w:t>0.2/0.5/3P/6P</w:t>
            </w:r>
          </w:p>
        </w:tc>
      </w:tr>
      <w:tr w:rsidR="00DB7C61">
        <w:trPr>
          <w:cantSplit/>
          <w:jc w:val="center"/>
        </w:trPr>
        <w:tc>
          <w:tcPr>
            <w:tcW w:w="5387" w:type="dxa"/>
          </w:tcPr>
          <w:p w:rsidR="00DB7C61" w:rsidRDefault="00595E81">
            <w:pPr>
              <w:pStyle w:val="-"/>
              <w:ind w:firstLine="480"/>
            </w:pPr>
            <w:r>
              <w:t xml:space="preserve">(f) </w:t>
            </w:r>
            <w:r>
              <w:rPr>
                <w:rFonts w:hint="eastAsia"/>
              </w:rPr>
              <w:t>额定输出</w:t>
            </w:r>
          </w:p>
        </w:tc>
        <w:tc>
          <w:tcPr>
            <w:tcW w:w="3930" w:type="dxa"/>
          </w:tcPr>
          <w:p w:rsidR="00DB7C61" w:rsidRDefault="00595E81">
            <w:pPr>
              <w:pStyle w:val="-"/>
              <w:ind w:firstLineChars="0" w:firstLine="0"/>
              <w:jc w:val="left"/>
            </w:pPr>
            <w:r>
              <w:t>50VA</w:t>
            </w:r>
          </w:p>
        </w:tc>
      </w:tr>
      <w:tr w:rsidR="00DB7C61">
        <w:trPr>
          <w:cantSplit/>
          <w:jc w:val="center"/>
        </w:trPr>
        <w:tc>
          <w:tcPr>
            <w:tcW w:w="5387" w:type="dxa"/>
          </w:tcPr>
          <w:p w:rsidR="00DB7C61" w:rsidRDefault="00595E81">
            <w:pPr>
              <w:pStyle w:val="2f6"/>
              <w:rPr>
                <w:rFonts w:ascii="Times New Roman" w:hAnsi="Times New Roman" w:cs="Times New Roman"/>
              </w:rPr>
            </w:pPr>
            <w:r>
              <w:rPr>
                <w:rFonts w:ascii="Times New Roman" w:hAnsi="Times New Roman" w:cs="Times New Roman"/>
                <w:szCs w:val="24"/>
              </w:rPr>
              <w:t>(g)</w:t>
            </w:r>
            <w:r>
              <w:rPr>
                <w:rFonts w:ascii="Times New Roman" w:hAnsi="Times New Roman" w:cs="Times New Roman"/>
              </w:rPr>
              <w:t xml:space="preserve"> </w:t>
            </w:r>
            <w:r>
              <w:rPr>
                <w:rFonts w:ascii="Times New Roman" w:hAnsi="Times New Roman" w:cs="Times New Roman" w:hint="eastAsia"/>
              </w:rPr>
              <w:t>额定过电压倍数</w:t>
            </w:r>
          </w:p>
        </w:tc>
        <w:tc>
          <w:tcPr>
            <w:tcW w:w="3930" w:type="dxa"/>
          </w:tcPr>
          <w:p w:rsidR="00DB7C61" w:rsidRDefault="00DB7C61">
            <w:pPr>
              <w:pStyle w:val="-"/>
              <w:ind w:firstLineChars="0" w:firstLine="0"/>
              <w:jc w:val="left"/>
            </w:pPr>
          </w:p>
        </w:tc>
      </w:tr>
      <w:tr w:rsidR="00DB7C61">
        <w:trPr>
          <w:cantSplit/>
          <w:jc w:val="center"/>
        </w:trPr>
        <w:tc>
          <w:tcPr>
            <w:tcW w:w="5387" w:type="dxa"/>
          </w:tcPr>
          <w:p w:rsidR="00DB7C61" w:rsidRDefault="00595E81">
            <w:pPr>
              <w:pStyle w:val="2f6"/>
              <w:ind w:firstLineChars="350" w:firstLine="840"/>
              <w:rPr>
                <w:rFonts w:ascii="Times New Roman" w:hAnsi="Times New Roman" w:cs="Times New Roman"/>
                <w:szCs w:val="24"/>
              </w:rPr>
            </w:pPr>
            <w:r>
              <w:rPr>
                <w:rFonts w:ascii="Times New Roman" w:hAnsi="Times New Roman" w:cs="Times New Roman" w:hint="eastAsia"/>
              </w:rPr>
              <w:t>连续</w:t>
            </w:r>
          </w:p>
        </w:tc>
        <w:tc>
          <w:tcPr>
            <w:tcW w:w="3930" w:type="dxa"/>
          </w:tcPr>
          <w:p w:rsidR="00DB7C61" w:rsidRDefault="00595E81">
            <w:pPr>
              <w:pStyle w:val="2f6"/>
              <w:ind w:firstLineChars="0" w:firstLine="0"/>
              <w:rPr>
                <w:rFonts w:ascii="Times New Roman" w:hAnsi="Times New Roman" w:cs="Times New Roman"/>
              </w:rPr>
            </w:pPr>
            <w:r>
              <w:rPr>
                <w:rFonts w:ascii="Times New Roman" w:hAnsi="Times New Roman" w:cs="Times New Roman"/>
              </w:rPr>
              <w:t>1.2 PU</w:t>
            </w:r>
          </w:p>
        </w:tc>
      </w:tr>
      <w:tr w:rsidR="00DB7C61">
        <w:trPr>
          <w:cantSplit/>
          <w:jc w:val="center"/>
        </w:trPr>
        <w:tc>
          <w:tcPr>
            <w:tcW w:w="5387" w:type="dxa"/>
          </w:tcPr>
          <w:p w:rsidR="00DB7C61" w:rsidRDefault="00595E81">
            <w:pPr>
              <w:pStyle w:val="2f6"/>
              <w:ind w:firstLineChars="350" w:firstLine="840"/>
              <w:rPr>
                <w:rFonts w:ascii="Times New Roman" w:hAnsi="Times New Roman" w:cs="Times New Roman"/>
                <w:szCs w:val="24"/>
              </w:rPr>
            </w:pPr>
            <w:r>
              <w:rPr>
                <w:rFonts w:ascii="Times New Roman" w:hAnsi="Times New Roman" w:cs="Times New Roman"/>
              </w:rPr>
              <w:t>30s</w:t>
            </w:r>
          </w:p>
        </w:tc>
        <w:tc>
          <w:tcPr>
            <w:tcW w:w="3930" w:type="dxa"/>
          </w:tcPr>
          <w:p w:rsidR="00DB7C61" w:rsidRDefault="00595E81">
            <w:pPr>
              <w:pStyle w:val="2f6"/>
              <w:ind w:firstLineChars="0" w:firstLine="0"/>
              <w:rPr>
                <w:rFonts w:ascii="Times New Roman" w:hAnsi="Times New Roman" w:cs="Times New Roman"/>
              </w:rPr>
            </w:pPr>
            <w:r>
              <w:rPr>
                <w:rFonts w:ascii="Times New Roman" w:hAnsi="Times New Roman" w:cs="Times New Roman"/>
              </w:rPr>
              <w:t>1.5 PU</w:t>
            </w:r>
          </w:p>
        </w:tc>
      </w:tr>
      <w:tr w:rsidR="00DB7C61">
        <w:trPr>
          <w:cantSplit/>
          <w:jc w:val="center"/>
        </w:trPr>
        <w:tc>
          <w:tcPr>
            <w:tcW w:w="5387" w:type="dxa"/>
          </w:tcPr>
          <w:p w:rsidR="00DB7C61" w:rsidRDefault="00595E81">
            <w:pPr>
              <w:pStyle w:val="2f6"/>
              <w:rPr>
                <w:rFonts w:ascii="Times New Roman" w:hAnsi="Times New Roman" w:cs="Times New Roman"/>
                <w:szCs w:val="24"/>
              </w:rPr>
            </w:pPr>
            <w:r>
              <w:rPr>
                <w:rFonts w:ascii="Times New Roman" w:hAnsi="Times New Roman" w:cs="Times New Roman"/>
                <w:szCs w:val="24"/>
              </w:rPr>
              <w:t xml:space="preserve">(h) </w:t>
            </w:r>
            <w:r>
              <w:rPr>
                <w:rFonts w:ascii="Times New Roman" w:hAnsi="Times New Roman" w:cs="Times New Roman" w:hint="eastAsia"/>
                <w:szCs w:val="24"/>
              </w:rPr>
              <w:t>额定绝缘水平</w:t>
            </w:r>
          </w:p>
        </w:tc>
        <w:tc>
          <w:tcPr>
            <w:tcW w:w="3930" w:type="dxa"/>
          </w:tcPr>
          <w:p w:rsidR="00DB7C61" w:rsidRDefault="00DB7C61">
            <w:pPr>
              <w:pStyle w:val="2f6"/>
            </w:pPr>
          </w:p>
        </w:tc>
      </w:tr>
      <w:tr w:rsidR="00DB7C61">
        <w:trPr>
          <w:cantSplit/>
          <w:jc w:val="center"/>
        </w:trPr>
        <w:tc>
          <w:tcPr>
            <w:tcW w:w="5387" w:type="dxa"/>
          </w:tcPr>
          <w:p w:rsidR="00DB7C61" w:rsidRDefault="00595E81">
            <w:pPr>
              <w:pStyle w:val="2f6"/>
              <w:ind w:firstLineChars="350" w:firstLine="840"/>
              <w:rPr>
                <w:rFonts w:ascii="Times New Roman" w:hAnsi="Times New Roman" w:cs="Times New Roman"/>
                <w:szCs w:val="24"/>
              </w:rPr>
            </w:pPr>
            <w:r>
              <w:rPr>
                <w:rFonts w:ascii="Times New Roman" w:hAnsi="Times New Roman" w:cs="Times New Roman" w:hint="eastAsia"/>
                <w:szCs w:val="24"/>
              </w:rPr>
              <w:t>雷电冲击耐压</w:t>
            </w:r>
          </w:p>
        </w:tc>
        <w:tc>
          <w:tcPr>
            <w:tcW w:w="3930" w:type="dxa"/>
          </w:tcPr>
          <w:p w:rsidR="00DB7C61" w:rsidRDefault="00595E81">
            <w:pPr>
              <w:pStyle w:val="2f6"/>
              <w:ind w:firstLineChars="0" w:firstLine="0"/>
            </w:pPr>
            <w:r>
              <w:rPr>
                <w:rFonts w:ascii="Times New Roman" w:hAnsi="Times New Roman" w:cs="Times New Roman"/>
                <w:szCs w:val="24"/>
              </w:rPr>
              <w:t>950kV</w:t>
            </w:r>
          </w:p>
        </w:tc>
      </w:tr>
      <w:tr w:rsidR="00DB7C61">
        <w:trPr>
          <w:cantSplit/>
          <w:jc w:val="center"/>
        </w:trPr>
        <w:tc>
          <w:tcPr>
            <w:tcW w:w="5387" w:type="dxa"/>
          </w:tcPr>
          <w:p w:rsidR="00DB7C61" w:rsidRDefault="00595E81">
            <w:pPr>
              <w:pStyle w:val="2f6"/>
              <w:ind w:firstLineChars="350" w:firstLine="840"/>
              <w:rPr>
                <w:rFonts w:ascii="Times New Roman" w:hAnsi="Times New Roman" w:cs="Times New Roman"/>
                <w:szCs w:val="24"/>
              </w:rPr>
            </w:pPr>
            <w:r>
              <w:rPr>
                <w:rFonts w:ascii="Times New Roman" w:hAnsi="Times New Roman" w:cs="Times New Roman"/>
                <w:szCs w:val="24"/>
              </w:rPr>
              <w:t>1min</w:t>
            </w:r>
            <w:r>
              <w:rPr>
                <w:rFonts w:ascii="Times New Roman" w:hAnsi="Times New Roman" w:cs="Times New Roman" w:hint="eastAsia"/>
                <w:szCs w:val="24"/>
              </w:rPr>
              <w:t>工频耐压</w:t>
            </w:r>
          </w:p>
        </w:tc>
        <w:tc>
          <w:tcPr>
            <w:tcW w:w="3930" w:type="dxa"/>
          </w:tcPr>
          <w:p w:rsidR="00DB7C61" w:rsidRDefault="00595E81">
            <w:pPr>
              <w:pStyle w:val="2f6"/>
              <w:ind w:firstLineChars="0" w:firstLine="0"/>
            </w:pPr>
            <w:r>
              <w:rPr>
                <w:rFonts w:ascii="Times New Roman" w:hAnsi="Times New Roman" w:cs="Times New Roman"/>
                <w:szCs w:val="24"/>
              </w:rPr>
              <w:t>395kV</w:t>
            </w:r>
          </w:p>
        </w:tc>
      </w:tr>
      <w:tr w:rsidR="00DB7C61">
        <w:trPr>
          <w:cantSplit/>
          <w:jc w:val="center"/>
        </w:trPr>
        <w:tc>
          <w:tcPr>
            <w:tcW w:w="5387" w:type="dxa"/>
            <w:vAlign w:val="center"/>
          </w:tcPr>
          <w:p w:rsidR="00DB7C61" w:rsidRDefault="00595E81">
            <w:pPr>
              <w:pStyle w:val="2f6"/>
              <w:ind w:firstLineChars="350" w:firstLine="840"/>
              <w:rPr>
                <w:rFonts w:ascii="Times New Roman" w:hAnsi="Times New Roman" w:cs="Times New Roman"/>
                <w:szCs w:val="24"/>
              </w:rPr>
            </w:pPr>
            <w:r>
              <w:rPr>
                <w:rFonts w:ascii="Times New Roman" w:hAnsi="Times New Roman" w:cs="Times New Roman"/>
                <w:szCs w:val="24"/>
              </w:rPr>
              <w:t>1min</w:t>
            </w:r>
            <w:r>
              <w:rPr>
                <w:rFonts w:ascii="Times New Roman" w:hAnsi="Times New Roman" w:cs="Times New Roman" w:hint="eastAsia"/>
                <w:szCs w:val="24"/>
              </w:rPr>
              <w:t>工频耐压</w:t>
            </w:r>
          </w:p>
        </w:tc>
        <w:tc>
          <w:tcPr>
            <w:tcW w:w="3930" w:type="dxa"/>
          </w:tcPr>
          <w:p w:rsidR="00DB7C61" w:rsidRDefault="00595E81">
            <w:pPr>
              <w:pStyle w:val="2f6"/>
              <w:ind w:firstLineChars="0" w:firstLine="0"/>
            </w:pPr>
            <w:r>
              <w:rPr>
                <w:rFonts w:ascii="Times New Roman" w:hAnsi="Times New Roman" w:cs="Times New Roman"/>
                <w:szCs w:val="24"/>
              </w:rPr>
              <w:t>3kV</w:t>
            </w:r>
          </w:p>
        </w:tc>
      </w:tr>
      <w:tr w:rsidR="00DB7C61">
        <w:trPr>
          <w:cantSplit/>
          <w:jc w:val="center"/>
        </w:trPr>
        <w:tc>
          <w:tcPr>
            <w:tcW w:w="5387" w:type="dxa"/>
          </w:tcPr>
          <w:p w:rsidR="00DB7C61" w:rsidRDefault="00595E81">
            <w:pPr>
              <w:pStyle w:val="2f6"/>
              <w:rPr>
                <w:rFonts w:ascii="Times New Roman" w:hAnsi="Times New Roman" w:cs="Times New Roman"/>
                <w:szCs w:val="24"/>
              </w:rPr>
            </w:pPr>
            <w:r>
              <w:rPr>
                <w:rFonts w:ascii="Times New Roman" w:hAnsi="Times New Roman" w:cs="Times New Roman"/>
                <w:szCs w:val="24"/>
              </w:rPr>
              <w:t xml:space="preserve">(i) </w:t>
            </w:r>
            <w:r>
              <w:rPr>
                <w:rFonts w:ascii="Times New Roman" w:hAnsi="Times New Roman" w:cs="Times New Roman" w:hint="eastAsia"/>
                <w:szCs w:val="24"/>
              </w:rPr>
              <w:t>局部放电水平（在</w:t>
            </w:r>
            <w:r>
              <w:rPr>
                <w:rFonts w:ascii="Times New Roman" w:hAnsi="Times New Roman" w:cs="Times New Roman"/>
                <w:szCs w:val="24"/>
              </w:rPr>
              <w:t>1.1PU</w:t>
            </w:r>
            <w:r>
              <w:rPr>
                <w:rFonts w:ascii="Times New Roman" w:hAnsi="Times New Roman" w:cs="Times New Roman" w:hint="eastAsia"/>
                <w:szCs w:val="24"/>
              </w:rPr>
              <w:t>下）</w:t>
            </w:r>
          </w:p>
        </w:tc>
        <w:tc>
          <w:tcPr>
            <w:tcW w:w="3930" w:type="dxa"/>
          </w:tcPr>
          <w:p w:rsidR="00DB7C61" w:rsidRDefault="00595E81">
            <w:pPr>
              <w:pStyle w:val="2f6"/>
              <w:ind w:firstLineChars="0" w:firstLine="0"/>
              <w:rPr>
                <w:rFonts w:ascii="Times New Roman" w:hAnsi="Times New Roman" w:cs="Times New Roman"/>
                <w:szCs w:val="24"/>
              </w:rPr>
            </w:pPr>
            <w:r>
              <w:rPr>
                <w:rFonts w:ascii="Times New Roman" w:hAnsi="Times New Roman" w:cs="Times New Roman" w:hint="eastAsia"/>
                <w:szCs w:val="24"/>
              </w:rPr>
              <w:t>≤</w:t>
            </w:r>
            <w:r>
              <w:rPr>
                <w:rFonts w:ascii="Times New Roman" w:hAnsi="Times New Roman" w:cs="Times New Roman"/>
                <w:szCs w:val="24"/>
              </w:rPr>
              <w:t>10PC</w:t>
            </w:r>
          </w:p>
        </w:tc>
      </w:tr>
      <w:tr w:rsidR="00DB7C61">
        <w:trPr>
          <w:cantSplit/>
          <w:jc w:val="center"/>
        </w:trPr>
        <w:tc>
          <w:tcPr>
            <w:tcW w:w="5387" w:type="dxa"/>
            <w:vAlign w:val="center"/>
          </w:tcPr>
          <w:p w:rsidR="00DB7C61" w:rsidRDefault="00595E81">
            <w:pPr>
              <w:pStyle w:val="2f6"/>
              <w:rPr>
                <w:rFonts w:ascii="Times New Roman" w:hAnsi="Times New Roman" w:cs="Times New Roman"/>
                <w:szCs w:val="24"/>
              </w:rPr>
            </w:pPr>
            <w:r>
              <w:rPr>
                <w:rFonts w:ascii="Times New Roman" w:hAnsi="Times New Roman" w:cs="Times New Roman"/>
                <w:szCs w:val="24"/>
              </w:rPr>
              <w:t xml:space="preserve">(j) </w:t>
            </w:r>
            <w:r>
              <w:rPr>
                <w:rFonts w:ascii="Times New Roman" w:hAnsi="Times New Roman" w:cs="Times New Roman" w:hint="eastAsia"/>
                <w:szCs w:val="24"/>
              </w:rPr>
              <w:t>绝缘等级</w:t>
            </w:r>
          </w:p>
        </w:tc>
        <w:tc>
          <w:tcPr>
            <w:tcW w:w="3930" w:type="dxa"/>
          </w:tcPr>
          <w:p w:rsidR="00DB7C61" w:rsidRDefault="00595E81">
            <w:pPr>
              <w:pStyle w:val="2f6"/>
              <w:ind w:firstLineChars="0" w:firstLine="0"/>
              <w:rPr>
                <w:rFonts w:ascii="Times New Roman" w:hAnsi="Times New Roman" w:cs="Times New Roman"/>
                <w:szCs w:val="24"/>
              </w:rPr>
            </w:pPr>
            <w:r>
              <w:rPr>
                <w:rFonts w:ascii="Times New Roman" w:hAnsi="Times New Roman" w:cs="Times New Roman"/>
                <w:szCs w:val="24"/>
              </w:rPr>
              <w:t>F</w:t>
            </w:r>
          </w:p>
        </w:tc>
      </w:tr>
      <w:tr w:rsidR="00DB7C61">
        <w:trPr>
          <w:cantSplit/>
          <w:jc w:val="center"/>
        </w:trPr>
        <w:tc>
          <w:tcPr>
            <w:tcW w:w="5387" w:type="dxa"/>
            <w:vAlign w:val="center"/>
          </w:tcPr>
          <w:p w:rsidR="00DB7C61" w:rsidRDefault="00595E81">
            <w:pPr>
              <w:pStyle w:val="-"/>
              <w:numPr>
                <w:ilvl w:val="0"/>
                <w:numId w:val="1"/>
              </w:numPr>
              <w:ind w:firstLineChars="0"/>
            </w:pPr>
            <w:r>
              <w:rPr>
                <w:rFonts w:hint="eastAsia"/>
                <w:szCs w:val="28"/>
              </w:rPr>
              <w:t>电流互感器</w:t>
            </w:r>
          </w:p>
        </w:tc>
        <w:tc>
          <w:tcPr>
            <w:tcW w:w="3930" w:type="dxa"/>
          </w:tcPr>
          <w:p w:rsidR="00DB7C61" w:rsidRDefault="00DB7C61">
            <w:pPr>
              <w:pStyle w:val="2f6"/>
              <w:ind w:firstLineChars="0" w:firstLine="0"/>
              <w:rPr>
                <w:rFonts w:ascii="Times New Roman" w:hAnsi="Times New Roman" w:cs="Times New Roman"/>
                <w:szCs w:val="24"/>
              </w:rPr>
            </w:pPr>
          </w:p>
        </w:tc>
      </w:tr>
      <w:tr w:rsidR="00DB7C61">
        <w:trPr>
          <w:cantSplit/>
          <w:jc w:val="center"/>
        </w:trPr>
        <w:tc>
          <w:tcPr>
            <w:tcW w:w="5387" w:type="dxa"/>
            <w:vAlign w:val="center"/>
          </w:tcPr>
          <w:p w:rsidR="00DB7C61" w:rsidRDefault="00595E81">
            <w:pPr>
              <w:pStyle w:val="2f6"/>
              <w:rPr>
                <w:rFonts w:ascii="Times New Roman" w:hAnsi="Times New Roman" w:cs="Times New Roman"/>
                <w:szCs w:val="24"/>
              </w:rPr>
            </w:pPr>
            <w:r>
              <w:rPr>
                <w:rFonts w:ascii="Times New Roman" w:hAnsi="Times New Roman" w:cs="Times New Roman"/>
                <w:szCs w:val="24"/>
              </w:rPr>
              <w:t xml:space="preserve">(a) </w:t>
            </w:r>
            <w:r>
              <w:rPr>
                <w:rFonts w:ascii="Times New Roman" w:hAnsi="Times New Roman" w:cs="Times New Roman" w:hint="eastAsia"/>
                <w:szCs w:val="24"/>
              </w:rPr>
              <w:t>型式</w:t>
            </w:r>
          </w:p>
        </w:tc>
        <w:tc>
          <w:tcPr>
            <w:tcW w:w="3930" w:type="dxa"/>
            <w:vAlign w:val="center"/>
          </w:tcPr>
          <w:p w:rsidR="00DB7C61" w:rsidRDefault="00595E81">
            <w:pPr>
              <w:pStyle w:val="2f6"/>
              <w:ind w:firstLineChars="0" w:firstLine="0"/>
              <w:rPr>
                <w:rFonts w:ascii="Times New Roman" w:hAnsi="Times New Roman" w:cs="Times New Roman"/>
                <w:szCs w:val="24"/>
              </w:rPr>
            </w:pPr>
            <w:r>
              <w:rPr>
                <w:rFonts w:ascii="Times New Roman" w:hAnsi="Times New Roman" w:cs="Times New Roman" w:hint="eastAsia"/>
                <w:szCs w:val="24"/>
              </w:rPr>
              <w:t>环状铁芯型</w:t>
            </w:r>
          </w:p>
        </w:tc>
      </w:tr>
      <w:tr w:rsidR="00DB7C61">
        <w:trPr>
          <w:cantSplit/>
          <w:jc w:val="center"/>
        </w:trPr>
        <w:tc>
          <w:tcPr>
            <w:tcW w:w="5387" w:type="dxa"/>
            <w:vAlign w:val="center"/>
          </w:tcPr>
          <w:p w:rsidR="00DB7C61" w:rsidRDefault="00595E81">
            <w:pPr>
              <w:pStyle w:val="2f6"/>
              <w:rPr>
                <w:rFonts w:ascii="Times New Roman" w:hAnsi="Times New Roman" w:cs="Times New Roman"/>
                <w:szCs w:val="24"/>
              </w:rPr>
            </w:pPr>
            <w:r>
              <w:rPr>
                <w:rFonts w:ascii="Times New Roman" w:hAnsi="Times New Roman" w:cs="Times New Roman"/>
                <w:szCs w:val="24"/>
              </w:rPr>
              <w:t xml:space="preserve">(b) </w:t>
            </w:r>
            <w:r>
              <w:rPr>
                <w:rFonts w:ascii="Times New Roman" w:hAnsi="Times New Roman" w:cs="Times New Roman" w:hint="eastAsia"/>
                <w:szCs w:val="24"/>
              </w:rPr>
              <w:t>额定频率</w:t>
            </w:r>
          </w:p>
        </w:tc>
        <w:tc>
          <w:tcPr>
            <w:tcW w:w="3930" w:type="dxa"/>
            <w:vAlign w:val="center"/>
          </w:tcPr>
          <w:p w:rsidR="00DB7C61" w:rsidRDefault="00595E81">
            <w:pPr>
              <w:pStyle w:val="2f6"/>
              <w:ind w:firstLineChars="0" w:firstLine="0"/>
              <w:rPr>
                <w:rFonts w:ascii="Times New Roman" w:hAnsi="Times New Roman" w:cs="Times New Roman"/>
                <w:szCs w:val="24"/>
              </w:rPr>
            </w:pPr>
            <w:r>
              <w:rPr>
                <w:rFonts w:ascii="Times New Roman" w:hAnsi="Times New Roman" w:cs="Times New Roman"/>
                <w:szCs w:val="24"/>
              </w:rPr>
              <w:t>50Hz</w:t>
            </w:r>
          </w:p>
        </w:tc>
      </w:tr>
      <w:tr w:rsidR="00DB7C61">
        <w:trPr>
          <w:cantSplit/>
          <w:jc w:val="center"/>
        </w:trPr>
        <w:tc>
          <w:tcPr>
            <w:tcW w:w="5387" w:type="dxa"/>
            <w:vAlign w:val="center"/>
          </w:tcPr>
          <w:p w:rsidR="00DB7C61" w:rsidRDefault="00595E81">
            <w:pPr>
              <w:pStyle w:val="2f6"/>
              <w:rPr>
                <w:rFonts w:ascii="Times New Roman" w:hAnsi="Times New Roman" w:cs="Times New Roman"/>
                <w:szCs w:val="24"/>
              </w:rPr>
            </w:pPr>
            <w:r>
              <w:rPr>
                <w:rFonts w:ascii="Times New Roman" w:hAnsi="Times New Roman" w:cs="Times New Roman"/>
                <w:szCs w:val="24"/>
              </w:rPr>
              <w:t xml:space="preserve">(c) </w:t>
            </w:r>
            <w:r>
              <w:rPr>
                <w:rFonts w:ascii="Times New Roman" w:hAnsi="Times New Roman" w:cs="Times New Roman" w:hint="eastAsia"/>
                <w:szCs w:val="24"/>
              </w:rPr>
              <w:t>额定电压</w:t>
            </w:r>
          </w:p>
        </w:tc>
        <w:tc>
          <w:tcPr>
            <w:tcW w:w="3930" w:type="dxa"/>
            <w:vAlign w:val="center"/>
          </w:tcPr>
          <w:p w:rsidR="00DB7C61" w:rsidRDefault="00595E81">
            <w:pPr>
              <w:pStyle w:val="2f6"/>
              <w:ind w:firstLineChars="0" w:firstLine="0"/>
              <w:rPr>
                <w:rFonts w:ascii="Times New Roman" w:hAnsi="Times New Roman" w:cs="Times New Roman"/>
                <w:szCs w:val="24"/>
              </w:rPr>
            </w:pPr>
            <w:r>
              <w:rPr>
                <w:rFonts w:ascii="Times New Roman" w:hAnsi="Times New Roman" w:cs="Times New Roman"/>
                <w:szCs w:val="24"/>
              </w:rPr>
              <w:t>220kV</w:t>
            </w:r>
          </w:p>
        </w:tc>
      </w:tr>
      <w:tr w:rsidR="00DB7C61">
        <w:trPr>
          <w:cantSplit/>
          <w:jc w:val="center"/>
        </w:trPr>
        <w:tc>
          <w:tcPr>
            <w:tcW w:w="5387" w:type="dxa"/>
            <w:vAlign w:val="center"/>
          </w:tcPr>
          <w:p w:rsidR="00DB7C61" w:rsidRDefault="00595E81">
            <w:pPr>
              <w:pStyle w:val="2f6"/>
              <w:rPr>
                <w:rFonts w:ascii="Times New Roman" w:hAnsi="Times New Roman" w:cs="Times New Roman"/>
                <w:szCs w:val="24"/>
              </w:rPr>
            </w:pPr>
            <w:r>
              <w:rPr>
                <w:rFonts w:ascii="Times New Roman" w:hAnsi="Times New Roman" w:cs="Times New Roman"/>
                <w:szCs w:val="24"/>
              </w:rPr>
              <w:t xml:space="preserve">(d) </w:t>
            </w:r>
            <w:r>
              <w:rPr>
                <w:rFonts w:ascii="Times New Roman" w:hAnsi="Times New Roman" w:cs="Times New Roman" w:hint="eastAsia"/>
                <w:szCs w:val="24"/>
              </w:rPr>
              <w:t>设备最高电压</w:t>
            </w:r>
          </w:p>
        </w:tc>
        <w:tc>
          <w:tcPr>
            <w:tcW w:w="3930" w:type="dxa"/>
            <w:vAlign w:val="center"/>
          </w:tcPr>
          <w:p w:rsidR="00DB7C61" w:rsidRDefault="00595E81">
            <w:pPr>
              <w:pStyle w:val="2f6"/>
              <w:ind w:firstLineChars="0" w:firstLine="0"/>
              <w:rPr>
                <w:rFonts w:ascii="Times New Roman" w:hAnsi="Times New Roman" w:cs="Times New Roman"/>
                <w:szCs w:val="24"/>
              </w:rPr>
            </w:pPr>
            <w:r>
              <w:rPr>
                <w:rFonts w:ascii="Times New Roman" w:hAnsi="Times New Roman" w:cs="Times New Roman"/>
                <w:szCs w:val="24"/>
              </w:rPr>
              <w:t>252kV</w:t>
            </w:r>
          </w:p>
        </w:tc>
      </w:tr>
      <w:tr w:rsidR="00DB7C61">
        <w:trPr>
          <w:cantSplit/>
          <w:jc w:val="center"/>
        </w:trPr>
        <w:tc>
          <w:tcPr>
            <w:tcW w:w="5387" w:type="dxa"/>
            <w:vAlign w:val="center"/>
          </w:tcPr>
          <w:p w:rsidR="00DB7C61" w:rsidRDefault="00595E81">
            <w:pPr>
              <w:pStyle w:val="2f6"/>
              <w:rPr>
                <w:rFonts w:ascii="Times New Roman" w:hAnsi="Times New Roman" w:cs="Times New Roman"/>
                <w:szCs w:val="24"/>
              </w:rPr>
            </w:pPr>
            <w:r>
              <w:rPr>
                <w:rFonts w:ascii="Times New Roman" w:hAnsi="Times New Roman" w:cs="Times New Roman"/>
                <w:szCs w:val="24"/>
              </w:rPr>
              <w:t xml:space="preserve">(e) </w:t>
            </w:r>
            <w:r>
              <w:t xml:space="preserve">额定一次电流  </w:t>
            </w:r>
          </w:p>
        </w:tc>
        <w:tc>
          <w:tcPr>
            <w:tcW w:w="3930" w:type="dxa"/>
            <w:vAlign w:val="center"/>
          </w:tcPr>
          <w:p w:rsidR="00DB7C61" w:rsidRDefault="00595E81">
            <w:pPr>
              <w:pStyle w:val="2f6"/>
              <w:ind w:firstLineChars="0" w:firstLine="0"/>
              <w:rPr>
                <w:rFonts w:ascii="Times New Roman" w:hAnsi="Times New Roman" w:cs="Times New Roman"/>
                <w:szCs w:val="24"/>
              </w:rPr>
            </w:pPr>
            <w:r>
              <w:t>详见主接线图</w:t>
            </w:r>
          </w:p>
        </w:tc>
      </w:tr>
      <w:tr w:rsidR="00DB7C61">
        <w:trPr>
          <w:cantSplit/>
          <w:jc w:val="center"/>
        </w:trPr>
        <w:tc>
          <w:tcPr>
            <w:tcW w:w="5387" w:type="dxa"/>
            <w:vAlign w:val="center"/>
          </w:tcPr>
          <w:p w:rsidR="00DB7C61" w:rsidRDefault="00595E81">
            <w:pPr>
              <w:pStyle w:val="2f6"/>
            </w:pPr>
            <w:r>
              <w:rPr>
                <w:rFonts w:ascii="Times New Roman" w:hAnsi="Times New Roman" w:cs="Times New Roman"/>
                <w:szCs w:val="24"/>
              </w:rPr>
              <w:lastRenderedPageBreak/>
              <w:t xml:space="preserve">(f) </w:t>
            </w:r>
            <w:r>
              <w:t>额定二次电流</w:t>
            </w:r>
          </w:p>
        </w:tc>
        <w:tc>
          <w:tcPr>
            <w:tcW w:w="3930" w:type="dxa"/>
            <w:vAlign w:val="center"/>
          </w:tcPr>
          <w:p w:rsidR="00DB7C61" w:rsidRDefault="00595E81">
            <w:pPr>
              <w:pStyle w:val="2f6"/>
              <w:ind w:firstLineChars="0" w:firstLine="0"/>
              <w:rPr>
                <w:rFonts w:ascii="Times New Roman" w:hAnsi="Times New Roman" w:cs="Times New Roman"/>
              </w:rPr>
            </w:pPr>
            <w:r>
              <w:rPr>
                <w:rFonts w:ascii="Times New Roman" w:hAnsi="Times New Roman" w:cs="Times New Roman"/>
              </w:rPr>
              <w:t>1A</w:t>
            </w:r>
          </w:p>
        </w:tc>
      </w:tr>
      <w:tr w:rsidR="00DB7C61">
        <w:trPr>
          <w:cantSplit/>
          <w:jc w:val="center"/>
        </w:trPr>
        <w:tc>
          <w:tcPr>
            <w:tcW w:w="5387" w:type="dxa"/>
            <w:vAlign w:val="center"/>
          </w:tcPr>
          <w:p w:rsidR="00DB7C61" w:rsidRDefault="00595E81">
            <w:pPr>
              <w:pStyle w:val="2f6"/>
            </w:pPr>
            <w:r>
              <w:rPr>
                <w:rFonts w:ascii="Times New Roman" w:hAnsi="Times New Roman" w:cs="Times New Roman"/>
                <w:szCs w:val="24"/>
              </w:rPr>
              <w:t xml:space="preserve">(g) </w:t>
            </w:r>
            <w:r>
              <w:t>额定绝缘水平</w:t>
            </w:r>
          </w:p>
        </w:tc>
        <w:tc>
          <w:tcPr>
            <w:tcW w:w="3930" w:type="dxa"/>
            <w:vAlign w:val="center"/>
          </w:tcPr>
          <w:p w:rsidR="00DB7C61" w:rsidRDefault="00DB7C61">
            <w:pPr>
              <w:pStyle w:val="2f6"/>
              <w:ind w:firstLineChars="0" w:firstLine="0"/>
            </w:pPr>
          </w:p>
        </w:tc>
      </w:tr>
      <w:tr w:rsidR="00DB7C61">
        <w:trPr>
          <w:cantSplit/>
          <w:jc w:val="center"/>
        </w:trPr>
        <w:tc>
          <w:tcPr>
            <w:tcW w:w="5387" w:type="dxa"/>
          </w:tcPr>
          <w:p w:rsidR="00DB7C61" w:rsidRDefault="00595E81">
            <w:pPr>
              <w:pStyle w:val="2f6"/>
              <w:ind w:firstLineChars="350" w:firstLine="840"/>
              <w:rPr>
                <w:rFonts w:ascii="Times New Roman" w:hAnsi="Times New Roman" w:cs="Times New Roman"/>
              </w:rPr>
            </w:pPr>
            <w:r>
              <w:rPr>
                <w:rFonts w:ascii="Times New Roman" w:hAnsi="Times New Roman" w:cs="Times New Roman" w:hint="eastAsia"/>
              </w:rPr>
              <w:t>一次绕组雷电冲击耐压</w:t>
            </w:r>
          </w:p>
        </w:tc>
        <w:tc>
          <w:tcPr>
            <w:tcW w:w="3930" w:type="dxa"/>
          </w:tcPr>
          <w:p w:rsidR="00DB7C61" w:rsidRDefault="00595E81">
            <w:pPr>
              <w:pStyle w:val="2f6"/>
              <w:ind w:firstLineChars="0" w:firstLine="0"/>
              <w:rPr>
                <w:rFonts w:ascii="Times New Roman" w:hAnsi="Times New Roman" w:cs="Times New Roman"/>
              </w:rPr>
            </w:pPr>
            <w:r>
              <w:rPr>
                <w:rFonts w:ascii="Times New Roman" w:hAnsi="Times New Roman" w:cs="Times New Roman"/>
              </w:rPr>
              <w:t>950kV</w:t>
            </w:r>
          </w:p>
        </w:tc>
      </w:tr>
      <w:tr w:rsidR="00DB7C61">
        <w:trPr>
          <w:cantSplit/>
          <w:jc w:val="center"/>
        </w:trPr>
        <w:tc>
          <w:tcPr>
            <w:tcW w:w="5387" w:type="dxa"/>
          </w:tcPr>
          <w:p w:rsidR="00DB7C61" w:rsidRDefault="00595E81">
            <w:pPr>
              <w:pStyle w:val="2f6"/>
              <w:ind w:firstLineChars="350" w:firstLine="840"/>
              <w:rPr>
                <w:rFonts w:ascii="Times New Roman" w:hAnsi="Times New Roman" w:cs="Times New Roman"/>
              </w:rPr>
            </w:pPr>
            <w:r>
              <w:rPr>
                <w:rFonts w:ascii="Times New Roman" w:hAnsi="Times New Roman" w:cs="Times New Roman" w:hint="eastAsia"/>
              </w:rPr>
              <w:t>一次绕组</w:t>
            </w:r>
            <w:r>
              <w:rPr>
                <w:rFonts w:ascii="Times New Roman" w:hAnsi="Times New Roman" w:cs="Times New Roman"/>
              </w:rPr>
              <w:t>1min</w:t>
            </w:r>
            <w:r>
              <w:rPr>
                <w:rFonts w:ascii="Times New Roman" w:hAnsi="Times New Roman" w:cs="Times New Roman" w:hint="eastAsia"/>
              </w:rPr>
              <w:t>工频耐压</w:t>
            </w:r>
          </w:p>
        </w:tc>
        <w:tc>
          <w:tcPr>
            <w:tcW w:w="3930" w:type="dxa"/>
          </w:tcPr>
          <w:p w:rsidR="00DB7C61" w:rsidRDefault="00595E81">
            <w:pPr>
              <w:pStyle w:val="2f6"/>
              <w:ind w:firstLineChars="0" w:firstLine="0"/>
              <w:rPr>
                <w:rFonts w:ascii="Times New Roman" w:hAnsi="Times New Roman" w:cs="Times New Roman"/>
              </w:rPr>
            </w:pPr>
            <w:r>
              <w:rPr>
                <w:rFonts w:ascii="Times New Roman" w:hAnsi="Times New Roman" w:cs="Times New Roman"/>
              </w:rPr>
              <w:t>395kV</w:t>
            </w:r>
          </w:p>
        </w:tc>
      </w:tr>
      <w:tr w:rsidR="00DB7C61">
        <w:trPr>
          <w:cantSplit/>
          <w:jc w:val="center"/>
        </w:trPr>
        <w:tc>
          <w:tcPr>
            <w:tcW w:w="5387" w:type="dxa"/>
            <w:vAlign w:val="center"/>
          </w:tcPr>
          <w:p w:rsidR="00DB7C61" w:rsidRDefault="00595E81">
            <w:pPr>
              <w:pStyle w:val="2f6"/>
              <w:rPr>
                <w:rFonts w:ascii="Times New Roman" w:hAnsi="Times New Roman" w:cs="Times New Roman"/>
              </w:rPr>
            </w:pPr>
            <w:r>
              <w:rPr>
                <w:rFonts w:ascii="Times New Roman" w:hAnsi="Times New Roman" w:cs="Times New Roman"/>
              </w:rPr>
              <w:t xml:space="preserve">   </w:t>
            </w:r>
            <w:r>
              <w:rPr>
                <w:rFonts w:ascii="Times New Roman" w:hAnsi="Times New Roman" w:cs="Times New Roman" w:hint="eastAsia"/>
              </w:rPr>
              <w:t>二次绕组</w:t>
            </w:r>
            <w:r>
              <w:rPr>
                <w:rFonts w:ascii="Times New Roman" w:hAnsi="Times New Roman" w:cs="Times New Roman"/>
              </w:rPr>
              <w:t>1min</w:t>
            </w:r>
            <w:r>
              <w:rPr>
                <w:rFonts w:ascii="Times New Roman" w:hAnsi="Times New Roman" w:cs="Times New Roman" w:hint="eastAsia"/>
              </w:rPr>
              <w:t>工频耐压</w:t>
            </w:r>
          </w:p>
        </w:tc>
        <w:tc>
          <w:tcPr>
            <w:tcW w:w="3930" w:type="dxa"/>
            <w:vAlign w:val="center"/>
          </w:tcPr>
          <w:p w:rsidR="00DB7C61" w:rsidRDefault="00595E81">
            <w:pPr>
              <w:pStyle w:val="2f6"/>
              <w:ind w:firstLineChars="0" w:firstLine="0"/>
              <w:rPr>
                <w:rFonts w:ascii="Times New Roman" w:hAnsi="Times New Roman" w:cs="Times New Roman"/>
              </w:rPr>
            </w:pPr>
            <w:r>
              <w:rPr>
                <w:rFonts w:ascii="Times New Roman" w:hAnsi="Times New Roman" w:cs="Times New Roman"/>
              </w:rPr>
              <w:t>3kV</w:t>
            </w:r>
          </w:p>
        </w:tc>
      </w:tr>
      <w:tr w:rsidR="00DB7C61">
        <w:trPr>
          <w:cantSplit/>
          <w:jc w:val="center"/>
        </w:trPr>
        <w:tc>
          <w:tcPr>
            <w:tcW w:w="5387" w:type="dxa"/>
            <w:vAlign w:val="center"/>
          </w:tcPr>
          <w:p w:rsidR="00DB7C61" w:rsidRDefault="00595E81">
            <w:pPr>
              <w:pStyle w:val="2f6"/>
              <w:rPr>
                <w:rFonts w:ascii="Times New Roman" w:hAnsi="Times New Roman" w:cs="Times New Roman"/>
              </w:rPr>
            </w:pPr>
            <w:r>
              <w:rPr>
                <w:rFonts w:ascii="Times New Roman" w:hAnsi="Times New Roman" w:cs="Times New Roman"/>
              </w:rPr>
              <w:t xml:space="preserve">(h) </w:t>
            </w:r>
            <w:r>
              <w:rPr>
                <w:rFonts w:ascii="Times New Roman" w:hAnsi="Times New Roman" w:cs="Times New Roman" w:hint="eastAsia"/>
              </w:rPr>
              <w:t>准确级</w:t>
            </w:r>
          </w:p>
        </w:tc>
        <w:tc>
          <w:tcPr>
            <w:tcW w:w="3930" w:type="dxa"/>
            <w:vAlign w:val="center"/>
          </w:tcPr>
          <w:p w:rsidR="00DB7C61" w:rsidRDefault="00595E81">
            <w:pPr>
              <w:pStyle w:val="2f6"/>
              <w:ind w:firstLineChars="0" w:firstLine="0"/>
              <w:rPr>
                <w:rFonts w:ascii="Times New Roman" w:hAnsi="Times New Roman" w:cs="Times New Roman"/>
              </w:rPr>
            </w:pPr>
            <w:r>
              <w:rPr>
                <w:rFonts w:ascii="Times New Roman" w:hAnsi="Times New Roman" w:cs="Times New Roman" w:hint="eastAsia"/>
              </w:rPr>
              <w:t>详见主接线图</w:t>
            </w:r>
          </w:p>
        </w:tc>
      </w:tr>
      <w:tr w:rsidR="00DB7C61">
        <w:trPr>
          <w:cantSplit/>
          <w:jc w:val="center"/>
        </w:trPr>
        <w:tc>
          <w:tcPr>
            <w:tcW w:w="5387" w:type="dxa"/>
            <w:vAlign w:val="center"/>
          </w:tcPr>
          <w:p w:rsidR="00DB7C61" w:rsidRDefault="00595E81">
            <w:pPr>
              <w:pStyle w:val="2f6"/>
              <w:rPr>
                <w:rFonts w:ascii="Times New Roman" w:hAnsi="Times New Roman" w:cs="Times New Roman"/>
              </w:rPr>
            </w:pPr>
            <w:r>
              <w:rPr>
                <w:rFonts w:ascii="Times New Roman" w:hAnsi="Times New Roman" w:cs="Times New Roman"/>
              </w:rPr>
              <w:t xml:space="preserve">(i) </w:t>
            </w:r>
            <w:r>
              <w:rPr>
                <w:rFonts w:ascii="Times New Roman" w:hAnsi="Times New Roman" w:cs="Times New Roman" w:hint="eastAsia"/>
              </w:rPr>
              <w:t>额定输出容量</w:t>
            </w:r>
          </w:p>
        </w:tc>
        <w:tc>
          <w:tcPr>
            <w:tcW w:w="3930" w:type="dxa"/>
            <w:vAlign w:val="center"/>
          </w:tcPr>
          <w:p w:rsidR="00DB7C61" w:rsidRDefault="00595E81">
            <w:pPr>
              <w:pStyle w:val="2f6"/>
              <w:ind w:firstLineChars="0" w:firstLine="0"/>
              <w:rPr>
                <w:rFonts w:ascii="Times New Roman" w:hAnsi="Times New Roman" w:cs="Times New Roman"/>
              </w:rPr>
            </w:pPr>
            <w:r>
              <w:rPr>
                <w:rFonts w:ascii="Times New Roman" w:hAnsi="Times New Roman" w:cs="Times New Roman"/>
              </w:rPr>
              <w:t>30VA</w:t>
            </w:r>
          </w:p>
        </w:tc>
      </w:tr>
      <w:tr w:rsidR="00DB7C61">
        <w:trPr>
          <w:cantSplit/>
          <w:jc w:val="center"/>
        </w:trPr>
        <w:tc>
          <w:tcPr>
            <w:tcW w:w="5387" w:type="dxa"/>
            <w:vAlign w:val="center"/>
          </w:tcPr>
          <w:p w:rsidR="00DB7C61" w:rsidRDefault="00595E81">
            <w:pPr>
              <w:pStyle w:val="2f6"/>
              <w:rPr>
                <w:rFonts w:ascii="Times New Roman" w:hAnsi="Times New Roman" w:cs="Times New Roman"/>
              </w:rPr>
            </w:pPr>
            <w:r>
              <w:rPr>
                <w:rFonts w:ascii="Times New Roman" w:hAnsi="Times New Roman" w:cs="Times New Roman"/>
              </w:rPr>
              <w:t xml:space="preserve">(j) </w:t>
            </w:r>
            <w:r>
              <w:rPr>
                <w:rFonts w:ascii="Times New Roman" w:hAnsi="Times New Roman" w:cs="Times New Roman" w:hint="eastAsia"/>
              </w:rPr>
              <w:t>绝缘等级</w:t>
            </w:r>
          </w:p>
        </w:tc>
        <w:tc>
          <w:tcPr>
            <w:tcW w:w="3930" w:type="dxa"/>
            <w:vAlign w:val="center"/>
          </w:tcPr>
          <w:p w:rsidR="00DB7C61" w:rsidRDefault="00595E81">
            <w:pPr>
              <w:pStyle w:val="2f6"/>
              <w:ind w:firstLineChars="0" w:firstLine="0"/>
              <w:rPr>
                <w:rFonts w:ascii="Times New Roman" w:hAnsi="Times New Roman" w:cs="Times New Roman"/>
              </w:rPr>
            </w:pPr>
            <w:r>
              <w:rPr>
                <w:rFonts w:ascii="Times New Roman" w:hAnsi="Times New Roman" w:cs="Times New Roman"/>
              </w:rPr>
              <w:t>F</w:t>
            </w:r>
          </w:p>
        </w:tc>
      </w:tr>
      <w:tr w:rsidR="00DB7C61">
        <w:trPr>
          <w:cantSplit/>
          <w:jc w:val="center"/>
        </w:trPr>
        <w:tc>
          <w:tcPr>
            <w:tcW w:w="5387" w:type="dxa"/>
            <w:vAlign w:val="center"/>
          </w:tcPr>
          <w:p w:rsidR="00DB7C61" w:rsidRDefault="00595E81">
            <w:pPr>
              <w:pStyle w:val="2f6"/>
              <w:rPr>
                <w:rFonts w:ascii="Times New Roman" w:hAnsi="Times New Roman" w:cs="Times New Roman"/>
              </w:rPr>
            </w:pPr>
            <w:r>
              <w:rPr>
                <w:rFonts w:ascii="Times New Roman" w:hAnsi="Times New Roman" w:cs="Times New Roman"/>
              </w:rPr>
              <w:t xml:space="preserve">(k) </w:t>
            </w:r>
            <w:r>
              <w:rPr>
                <w:rFonts w:ascii="Times New Roman" w:hAnsi="Times New Roman" w:cs="Times New Roman" w:hint="eastAsia"/>
              </w:rPr>
              <w:t>局部放电水平（在</w:t>
            </w:r>
            <w:r>
              <w:rPr>
                <w:rFonts w:ascii="Times New Roman" w:hAnsi="Times New Roman" w:cs="Times New Roman"/>
              </w:rPr>
              <w:t>1.1PU</w:t>
            </w:r>
            <w:r>
              <w:rPr>
                <w:rFonts w:ascii="Times New Roman" w:hAnsi="Times New Roman" w:cs="Times New Roman" w:hint="eastAsia"/>
              </w:rPr>
              <w:t>下）</w:t>
            </w:r>
          </w:p>
        </w:tc>
        <w:tc>
          <w:tcPr>
            <w:tcW w:w="3930" w:type="dxa"/>
            <w:vAlign w:val="center"/>
          </w:tcPr>
          <w:p w:rsidR="00DB7C61" w:rsidRDefault="00595E81">
            <w:pPr>
              <w:pStyle w:val="2f6"/>
              <w:ind w:firstLineChars="0" w:firstLine="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10PC</w:t>
            </w:r>
          </w:p>
        </w:tc>
      </w:tr>
      <w:tr w:rsidR="00DB7C61">
        <w:trPr>
          <w:cantSplit/>
          <w:jc w:val="center"/>
        </w:trPr>
        <w:tc>
          <w:tcPr>
            <w:tcW w:w="5387" w:type="dxa"/>
            <w:vAlign w:val="center"/>
          </w:tcPr>
          <w:p w:rsidR="00DB7C61" w:rsidRDefault="00595E81">
            <w:pPr>
              <w:pStyle w:val="-"/>
              <w:ind w:firstLineChars="300" w:firstLine="720"/>
            </w:pPr>
            <w:r>
              <w:rPr>
                <w:rFonts w:hint="eastAsia"/>
              </w:rPr>
              <w:t>（</w:t>
            </w:r>
            <w:r>
              <w:t>2</w:t>
            </w:r>
            <w:r>
              <w:rPr>
                <w:rFonts w:hint="eastAsia"/>
              </w:rPr>
              <w:t>）避雷器</w:t>
            </w:r>
          </w:p>
        </w:tc>
        <w:tc>
          <w:tcPr>
            <w:tcW w:w="3930" w:type="dxa"/>
            <w:vAlign w:val="center"/>
          </w:tcPr>
          <w:p w:rsidR="00DB7C61" w:rsidRDefault="00DB7C61">
            <w:pPr>
              <w:pStyle w:val="2f6"/>
              <w:ind w:firstLineChars="0" w:firstLine="0"/>
              <w:rPr>
                <w:rFonts w:ascii="Times New Roman" w:hAnsi="Times New Roman" w:cs="Times New Roman"/>
              </w:rPr>
            </w:pPr>
          </w:p>
        </w:tc>
      </w:tr>
      <w:tr w:rsidR="00DB7C61">
        <w:trPr>
          <w:cantSplit/>
          <w:jc w:val="center"/>
        </w:trPr>
        <w:tc>
          <w:tcPr>
            <w:tcW w:w="5387" w:type="dxa"/>
            <w:vAlign w:val="bottom"/>
          </w:tcPr>
          <w:p w:rsidR="00DB7C61" w:rsidRDefault="00595E81">
            <w:pPr>
              <w:pStyle w:val="2f6"/>
              <w:rPr>
                <w:rFonts w:ascii="Times New Roman" w:hAnsi="Times New Roman" w:cs="Times New Roman"/>
              </w:rPr>
            </w:pPr>
            <w:r>
              <w:rPr>
                <w:rFonts w:ascii="Times New Roman" w:hAnsi="Times New Roman" w:cs="Times New Roman"/>
              </w:rPr>
              <w:t xml:space="preserve">(a) </w:t>
            </w:r>
            <w:r>
              <w:rPr>
                <w:rFonts w:ascii="Times New Roman" w:hAnsi="Times New Roman" w:cs="Times New Roman" w:hint="eastAsia"/>
              </w:rPr>
              <w:t>型式</w:t>
            </w:r>
          </w:p>
        </w:tc>
        <w:tc>
          <w:tcPr>
            <w:tcW w:w="3930" w:type="dxa"/>
            <w:vAlign w:val="center"/>
          </w:tcPr>
          <w:p w:rsidR="00DB7C61" w:rsidRDefault="00595E81">
            <w:pPr>
              <w:pStyle w:val="2f6"/>
              <w:ind w:firstLineChars="0" w:firstLine="0"/>
              <w:rPr>
                <w:rFonts w:ascii="Times New Roman" w:hAnsi="Times New Roman" w:cs="Times New Roman"/>
              </w:rPr>
            </w:pPr>
            <w:r>
              <w:rPr>
                <w:rFonts w:ascii="Times New Roman" w:hAnsi="Times New Roman" w:cs="Times New Roman" w:hint="eastAsia"/>
              </w:rPr>
              <w:t>氧化锌</w:t>
            </w:r>
          </w:p>
        </w:tc>
      </w:tr>
      <w:tr w:rsidR="00DB7C61">
        <w:trPr>
          <w:cantSplit/>
          <w:jc w:val="center"/>
        </w:trPr>
        <w:tc>
          <w:tcPr>
            <w:tcW w:w="5387" w:type="dxa"/>
            <w:vAlign w:val="bottom"/>
          </w:tcPr>
          <w:p w:rsidR="00DB7C61" w:rsidRDefault="00595E81">
            <w:pPr>
              <w:pStyle w:val="2f6"/>
              <w:rPr>
                <w:rFonts w:ascii="Times New Roman" w:hAnsi="Times New Roman" w:cs="Times New Roman"/>
              </w:rPr>
            </w:pPr>
            <w:r>
              <w:rPr>
                <w:rFonts w:ascii="Times New Roman" w:hAnsi="Times New Roman" w:cs="Times New Roman"/>
              </w:rPr>
              <w:t xml:space="preserve">(b) </w:t>
            </w:r>
            <w:r>
              <w:rPr>
                <w:rFonts w:ascii="Times New Roman" w:hAnsi="Times New Roman" w:cs="Times New Roman" w:hint="eastAsia"/>
              </w:rPr>
              <w:t>额定电压（有效值）</w:t>
            </w:r>
          </w:p>
        </w:tc>
        <w:tc>
          <w:tcPr>
            <w:tcW w:w="3930" w:type="dxa"/>
            <w:vAlign w:val="center"/>
          </w:tcPr>
          <w:p w:rsidR="00DB7C61" w:rsidRDefault="00595E81">
            <w:pPr>
              <w:pStyle w:val="2f6"/>
              <w:ind w:firstLineChars="0" w:firstLine="0"/>
              <w:rPr>
                <w:rFonts w:ascii="Times New Roman" w:hAnsi="Times New Roman" w:cs="Times New Roman"/>
              </w:rPr>
            </w:pPr>
            <w:r>
              <w:rPr>
                <w:rFonts w:ascii="Times New Roman" w:hAnsi="Times New Roman" w:cs="Times New Roman"/>
              </w:rPr>
              <w:t>204kV</w:t>
            </w:r>
          </w:p>
        </w:tc>
      </w:tr>
      <w:tr w:rsidR="00DB7C61">
        <w:trPr>
          <w:cantSplit/>
          <w:jc w:val="center"/>
        </w:trPr>
        <w:tc>
          <w:tcPr>
            <w:tcW w:w="5387" w:type="dxa"/>
            <w:vAlign w:val="bottom"/>
          </w:tcPr>
          <w:p w:rsidR="00DB7C61" w:rsidRDefault="00595E81">
            <w:pPr>
              <w:pStyle w:val="2f6"/>
              <w:rPr>
                <w:rFonts w:ascii="Times New Roman" w:hAnsi="Times New Roman" w:cs="Times New Roman"/>
              </w:rPr>
            </w:pPr>
            <w:r>
              <w:rPr>
                <w:rFonts w:ascii="Times New Roman" w:hAnsi="Times New Roman" w:cs="Times New Roman"/>
              </w:rPr>
              <w:t xml:space="preserve">(c) </w:t>
            </w:r>
            <w:r>
              <w:rPr>
                <w:rFonts w:ascii="Times New Roman" w:hAnsi="Times New Roman" w:cs="Times New Roman" w:hint="eastAsia"/>
              </w:rPr>
              <w:t>雷电冲击电流残压峰值</w:t>
            </w:r>
          </w:p>
        </w:tc>
        <w:tc>
          <w:tcPr>
            <w:tcW w:w="3930" w:type="dxa"/>
            <w:vAlign w:val="center"/>
          </w:tcPr>
          <w:p w:rsidR="00DB7C61" w:rsidRDefault="00595E81">
            <w:pPr>
              <w:pStyle w:val="2f6"/>
              <w:ind w:firstLineChars="0" w:firstLine="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532kV</w:t>
            </w:r>
          </w:p>
        </w:tc>
      </w:tr>
      <w:tr w:rsidR="00DB7C61">
        <w:trPr>
          <w:cantSplit/>
          <w:jc w:val="center"/>
        </w:trPr>
        <w:tc>
          <w:tcPr>
            <w:tcW w:w="5387" w:type="dxa"/>
            <w:vAlign w:val="bottom"/>
          </w:tcPr>
          <w:p w:rsidR="00DB7C61" w:rsidRDefault="00595E81">
            <w:pPr>
              <w:pStyle w:val="2f6"/>
              <w:rPr>
                <w:rFonts w:ascii="Times New Roman" w:hAnsi="Times New Roman" w:cs="Times New Roman"/>
              </w:rPr>
            </w:pPr>
            <w:r>
              <w:rPr>
                <w:rFonts w:ascii="Times New Roman" w:hAnsi="Times New Roman" w:cs="Times New Roman"/>
              </w:rPr>
              <w:t xml:space="preserve">(d) </w:t>
            </w:r>
            <w:r>
              <w:rPr>
                <w:rFonts w:ascii="Times New Roman" w:hAnsi="Times New Roman" w:cs="Times New Roman" w:hint="eastAsia"/>
              </w:rPr>
              <w:t>标称放电电流</w:t>
            </w:r>
          </w:p>
        </w:tc>
        <w:tc>
          <w:tcPr>
            <w:tcW w:w="3930" w:type="dxa"/>
            <w:vAlign w:val="center"/>
          </w:tcPr>
          <w:p w:rsidR="00DB7C61" w:rsidRDefault="00595E81">
            <w:pPr>
              <w:pStyle w:val="2f6"/>
              <w:ind w:firstLineChars="0" w:firstLine="0"/>
              <w:rPr>
                <w:rFonts w:ascii="Times New Roman" w:hAnsi="Times New Roman" w:cs="Times New Roman"/>
              </w:rPr>
            </w:pPr>
            <w:r>
              <w:rPr>
                <w:rFonts w:ascii="Times New Roman" w:hAnsi="Times New Roman" w:cs="Times New Roman"/>
              </w:rPr>
              <w:t>10kA</w:t>
            </w:r>
          </w:p>
        </w:tc>
      </w:tr>
    </w:tbl>
    <w:p w:rsidR="00DB7C61" w:rsidRDefault="00595E81">
      <w:pPr>
        <w:pStyle w:val="5f"/>
        <w:ind w:firstLine="480"/>
      </w:pPr>
      <w:r>
        <w:rPr>
          <w:rFonts w:hint="eastAsia"/>
        </w:rPr>
        <w:t>（</w:t>
      </w:r>
      <w:r>
        <w:t>6</w:t>
      </w:r>
      <w:r>
        <w:rPr>
          <w:rFonts w:hint="eastAsia"/>
        </w:rPr>
        <w:t>）</w:t>
      </w:r>
      <w:r>
        <w:rPr>
          <w:rFonts w:cs="宋体" w:hint="eastAsia"/>
        </w:rPr>
        <w:t>无功补偿</w:t>
      </w:r>
    </w:p>
    <w:p w:rsidR="00DB7C61" w:rsidRDefault="00595E81">
      <w:pPr>
        <w:pStyle w:val="5f"/>
        <w:ind w:firstLine="480"/>
      </w:pPr>
      <w:r>
        <w:rPr>
          <w:rFonts w:hint="eastAsia"/>
        </w:rPr>
        <w:t>根据《</w:t>
      </w:r>
      <w:r>
        <w:t xml:space="preserve">35kV-220kV </w:t>
      </w:r>
      <w:r>
        <w:rPr>
          <w:rFonts w:hint="eastAsia"/>
        </w:rPr>
        <w:t>变电站无功补偿装置设计技术规定》（</w:t>
      </w:r>
      <w:r>
        <w:t>DL/T 5242-2010</w:t>
      </w:r>
      <w:r>
        <w:rPr>
          <w:rFonts w:hint="eastAsia"/>
        </w:rPr>
        <w:t>）和《南方电网光伏发电站无功补偿及电压控制技术规范》（</w:t>
      </w:r>
      <w:r>
        <w:t>Q/CSG1211003-2016</w:t>
      </w:r>
      <w:r>
        <w:rPr>
          <w:rFonts w:hint="eastAsia"/>
        </w:rPr>
        <w:t>）中对无功调节的要求，大型和中型光伏电站的功率因数应能够在</w:t>
      </w:r>
      <w:r>
        <w:t>0.98</w:t>
      </w:r>
      <w:r>
        <w:rPr>
          <w:rFonts w:hint="eastAsia"/>
        </w:rPr>
        <w:t>（超前）～</w:t>
      </w:r>
      <w:r>
        <w:t>0.98</w:t>
      </w:r>
      <w:r>
        <w:rPr>
          <w:rFonts w:hint="eastAsia"/>
        </w:rPr>
        <w:t>（滞后）范围内连续可调。因</w:t>
      </w:r>
      <w:r>
        <w:t>SVG</w:t>
      </w:r>
      <w:r>
        <w:rPr>
          <w:rFonts w:hint="eastAsia"/>
        </w:rPr>
        <w:t>具有响应速度快、不额外产生谐波、占地面积小、对环境影响小等优点，本阶段暂推荐在</w:t>
      </w:r>
      <w:r>
        <w:t>2</w:t>
      </w:r>
      <w:r>
        <w:rPr>
          <w:rFonts w:hint="eastAsia"/>
        </w:rPr>
        <w:t>段</w:t>
      </w:r>
      <w:r>
        <w:t>35kV</w:t>
      </w:r>
      <w:r>
        <w:rPr>
          <w:rFonts w:hint="eastAsia"/>
        </w:rPr>
        <w:t>母线上各设置</w:t>
      </w:r>
      <w:r>
        <w:t>1</w:t>
      </w:r>
      <w:r>
        <w:rPr>
          <w:rFonts w:hint="eastAsia"/>
        </w:rPr>
        <w:t>套直挂式</w:t>
      </w:r>
      <w:r>
        <w:t>SVG</w:t>
      </w:r>
      <w:r>
        <w:rPr>
          <w:rFonts w:hint="eastAsia"/>
        </w:rPr>
        <w:t>装置（水冷）进行无功补偿，其容量均为±</w:t>
      </w:r>
      <w:r>
        <w:t>30MVar</w:t>
      </w:r>
      <w:r>
        <w:rPr>
          <w:rFonts w:hint="eastAsia"/>
        </w:rPr>
        <w:t>。</w:t>
      </w:r>
    </w:p>
    <w:p w:rsidR="00DB7C61" w:rsidRDefault="00595E81">
      <w:pPr>
        <w:pStyle w:val="5f"/>
        <w:ind w:firstLine="480"/>
      </w:pPr>
      <w:r>
        <w:rPr>
          <w:rFonts w:hint="eastAsia"/>
        </w:rPr>
        <w:t>本光伏电站最终的无功补偿方式及容量将以电网公司审定的接入系统报告为准。</w:t>
      </w:r>
    </w:p>
    <w:p w:rsidR="00DB7C61" w:rsidRDefault="00595E81">
      <w:pPr>
        <w:pStyle w:val="5f"/>
        <w:ind w:firstLine="480"/>
      </w:pPr>
      <w:r>
        <w:rPr>
          <w:rFonts w:hint="eastAsia"/>
        </w:rPr>
        <w:t>（</w:t>
      </w:r>
      <w:r>
        <w:t>7</w:t>
      </w:r>
      <w:r>
        <w:rPr>
          <w:rFonts w:hint="eastAsia"/>
        </w:rPr>
        <w:t>）</w:t>
      </w:r>
      <w:r>
        <w:t>35kV</w:t>
      </w:r>
      <w:r>
        <w:rPr>
          <w:rFonts w:hint="eastAsia"/>
        </w:rPr>
        <w:t>中性点接地方式</w:t>
      </w:r>
    </w:p>
    <w:p w:rsidR="00DB7C61" w:rsidRDefault="00595E81">
      <w:pPr>
        <w:pStyle w:val="5f"/>
        <w:ind w:firstLine="480"/>
      </w:pPr>
      <w:r>
        <w:rPr>
          <w:rFonts w:hint="eastAsia"/>
        </w:rPr>
        <w:t>本光伏电站</w:t>
      </w:r>
      <w:r>
        <w:t>35kV</w:t>
      </w:r>
      <w:r>
        <w:rPr>
          <w:rFonts w:hint="eastAsia"/>
        </w:rPr>
        <w:t>集电线路采用架空与直埋电缆混合敷设方式，直埋电缆长度约为</w:t>
      </w:r>
      <w:r>
        <w:t>123.5km</w:t>
      </w:r>
      <w:r>
        <w:rPr>
          <w:rFonts w:hint="eastAsia"/>
        </w:rPr>
        <w:t>，架空线路长度约为</w:t>
      </w:r>
      <w:r>
        <w:t>17.52</w:t>
      </w:r>
      <w:r>
        <w:rPr>
          <w:rFonts w:hint="eastAsia"/>
        </w:rPr>
        <w:t>km</w:t>
      </w:r>
      <w:r>
        <w:rPr>
          <w:rFonts w:hint="eastAsia"/>
        </w:rPr>
        <w:t>，基本平均分布在两段母线上。根据集电线路的长度，经初步估算，每一段</w:t>
      </w:r>
      <w:r>
        <w:t>35kV</w:t>
      </w:r>
      <w:r>
        <w:rPr>
          <w:rFonts w:hint="eastAsia"/>
        </w:rPr>
        <w:t>母线上的电容电流为</w:t>
      </w:r>
      <w:r>
        <w:t>204.6A</w:t>
      </w:r>
      <w:r>
        <w:rPr>
          <w:rFonts w:hint="eastAsia"/>
        </w:rPr>
        <w:t>，考虑升压站</w:t>
      </w:r>
      <w:r>
        <w:t>13%</w:t>
      </w:r>
      <w:r>
        <w:rPr>
          <w:rFonts w:hint="eastAsia"/>
        </w:rPr>
        <w:t>的电容电流增幅，则</w:t>
      </w:r>
      <w:r>
        <w:t>35kV</w:t>
      </w:r>
      <w:r>
        <w:rPr>
          <w:rFonts w:hint="eastAsia"/>
        </w:rPr>
        <w:t>母线上的电容电流值为</w:t>
      </w:r>
      <w:r>
        <w:t>231.2A</w:t>
      </w:r>
      <w:r>
        <w:rPr>
          <w:rFonts w:hint="eastAsia"/>
        </w:rPr>
        <w:t>，不满足规范不大于</w:t>
      </w:r>
      <w:r>
        <w:t>10A</w:t>
      </w:r>
      <w:r>
        <w:rPr>
          <w:rFonts w:hint="eastAsia"/>
        </w:rPr>
        <w:t>的要求。因此，根据并网反措要求，</w:t>
      </w:r>
      <w:r>
        <w:t>35kV</w:t>
      </w:r>
      <w:r>
        <w:rPr>
          <w:rFonts w:hint="eastAsia"/>
        </w:rPr>
        <w:t>系统采用接地变加电阻接地方式。</w:t>
      </w:r>
    </w:p>
    <w:p w:rsidR="00DB7C61" w:rsidRDefault="00595E81">
      <w:pPr>
        <w:pStyle w:val="5f"/>
        <w:ind w:firstLine="480"/>
        <w:rPr>
          <w:rFonts w:cs="宋体"/>
        </w:rPr>
      </w:pPr>
      <w:r>
        <w:rPr>
          <w:rFonts w:cs="宋体" w:hint="eastAsia"/>
        </w:rPr>
        <w:t>经计算，本光伏电站每段</w:t>
      </w:r>
      <w:r>
        <w:t>35kV</w:t>
      </w:r>
      <w:r>
        <w:rPr>
          <w:rFonts w:cs="宋体" w:hint="eastAsia"/>
        </w:rPr>
        <w:t>母线上各配置</w:t>
      </w:r>
      <w:r>
        <w:t>1</w:t>
      </w:r>
      <w:r>
        <w:rPr>
          <w:rFonts w:cs="宋体" w:hint="eastAsia"/>
        </w:rPr>
        <w:t>台容量为</w:t>
      </w:r>
      <w:r>
        <w:t>630kVA</w:t>
      </w:r>
      <w:r>
        <w:rPr>
          <w:rFonts w:cs="宋体" w:hint="eastAsia"/>
        </w:rPr>
        <w:t>接地变，接地电阻值选用</w:t>
      </w:r>
      <w:r>
        <w:t>70Ω</w:t>
      </w:r>
      <w:r>
        <w:rPr>
          <w:rFonts w:cs="宋体" w:hint="eastAsia"/>
        </w:rPr>
        <w:t>。</w:t>
      </w:r>
    </w:p>
    <w:p w:rsidR="00DB7C61" w:rsidRDefault="00595E81">
      <w:pPr>
        <w:pStyle w:val="5f"/>
        <w:ind w:firstLine="480"/>
      </w:pPr>
      <w:r>
        <w:rPr>
          <w:rFonts w:cs="宋体" w:hint="eastAsia"/>
        </w:rPr>
        <w:lastRenderedPageBreak/>
        <w:t>接地变压器选用环氧树脂浇注干式变压器，型号为</w:t>
      </w:r>
      <w:r>
        <w:t>DKSC-630/35</w:t>
      </w:r>
      <w:r>
        <w:rPr>
          <w:rFonts w:cs="宋体" w:hint="eastAsia"/>
        </w:rPr>
        <w:t>。</w:t>
      </w:r>
    </w:p>
    <w:p w:rsidR="00DB7C61" w:rsidRDefault="00595E81">
      <w:pPr>
        <w:pStyle w:val="5f"/>
        <w:ind w:firstLine="480"/>
      </w:pPr>
      <w:r>
        <w:rPr>
          <w:rFonts w:hint="eastAsia"/>
        </w:rPr>
        <w:t>（</w:t>
      </w:r>
      <w:r>
        <w:t>8</w:t>
      </w:r>
      <w:r>
        <w:rPr>
          <w:rFonts w:hint="eastAsia"/>
        </w:rPr>
        <w:t>）</w:t>
      </w:r>
      <w:r>
        <w:rPr>
          <w:rFonts w:cs="宋体" w:hint="eastAsia"/>
        </w:rPr>
        <w:t>电力电缆</w:t>
      </w:r>
    </w:p>
    <w:p w:rsidR="00DB7C61" w:rsidRDefault="00595E81">
      <w:pPr>
        <w:pStyle w:val="5f"/>
        <w:ind w:firstLine="480"/>
      </w:pPr>
      <w:r>
        <w:rPr>
          <w:rFonts w:hint="eastAsia"/>
        </w:rPr>
        <w:t>虽然同规格的交联聚乙烯绝缘聚氯乙烯护套电缆（</w:t>
      </w:r>
      <w:r>
        <w:t>YJV</w:t>
      </w:r>
      <w:r>
        <w:rPr>
          <w:rFonts w:hint="eastAsia"/>
        </w:rPr>
        <w:t>）比聚氯乙烯绝缘聚氯乙烯护套电缆（</w:t>
      </w:r>
      <w:r>
        <w:t>VV</w:t>
      </w:r>
      <w:r>
        <w:rPr>
          <w:rFonts w:hint="eastAsia"/>
        </w:rPr>
        <w:t>）稍贵，但</w:t>
      </w:r>
      <w:r>
        <w:t>YJV</w:t>
      </w:r>
      <w:r>
        <w:rPr>
          <w:rFonts w:hint="eastAsia"/>
        </w:rPr>
        <w:t>电缆与</w:t>
      </w:r>
      <w:r>
        <w:t>VV</w:t>
      </w:r>
      <w:r>
        <w:rPr>
          <w:rFonts w:hint="eastAsia"/>
        </w:rPr>
        <w:t>电缆比较，具有绝缘性能好、线芯允许温度高、载流量大、使用寿命长等特点，其综合性价比高，因此，本光伏电站电力电缆全部选用交联聚乙烯绝缘聚氯乙烯护套电缆（</w:t>
      </w:r>
      <w:r>
        <w:t>YJV</w:t>
      </w:r>
      <w:r>
        <w:rPr>
          <w:rFonts w:hint="eastAsia"/>
        </w:rPr>
        <w:t>）。</w:t>
      </w:r>
    </w:p>
    <w:p w:rsidR="00DB7C61" w:rsidRDefault="00595E81">
      <w:pPr>
        <w:pStyle w:val="5f"/>
        <w:ind w:firstLine="480"/>
      </w:pPr>
      <w:r>
        <w:rPr>
          <w:rFonts w:hint="eastAsia"/>
        </w:rPr>
        <w:t>铜芯电缆与铝芯电缆比较，具有载流量大、电能损耗低、抗短路能力强、使用寿命长、符合节能降耗等一系列优点，但考虑成本因素，光伏电站场内</w:t>
      </w:r>
      <w:r>
        <w:rPr>
          <w:rFonts w:hint="eastAsia"/>
        </w:rPr>
        <w:t>3</w:t>
      </w:r>
      <w:r>
        <w:t>5</w:t>
      </w:r>
      <w:r>
        <w:rPr>
          <w:rFonts w:hint="eastAsia"/>
        </w:rPr>
        <w:t>kV</w:t>
      </w:r>
      <w:r>
        <w:rPr>
          <w:rFonts w:hint="eastAsia"/>
        </w:rPr>
        <w:t>电力电缆选用</w:t>
      </w:r>
      <w:r>
        <w:t>YJLV</w:t>
      </w:r>
      <w:r>
        <w:rPr>
          <w:vertAlign w:val="subscript"/>
        </w:rPr>
        <w:t>22</w:t>
      </w:r>
      <w:r>
        <w:rPr>
          <w:rFonts w:hint="eastAsia"/>
        </w:rPr>
        <w:t>铠装铝芯电缆。</w:t>
      </w:r>
    </w:p>
    <w:p w:rsidR="00DB7C61" w:rsidRDefault="004E6B88">
      <w:pPr>
        <w:pStyle w:val="3f3"/>
        <w:rPr>
          <w:lang w:eastAsia="zh-CN"/>
        </w:rPr>
      </w:pPr>
      <w:r>
        <w:rPr>
          <w:rFonts w:hint="eastAsia"/>
          <w:lang w:eastAsia="zh-CN"/>
        </w:rPr>
        <w:t>2</w:t>
      </w:r>
      <w:r w:rsidR="00595E81">
        <w:rPr>
          <w:rFonts w:hint="eastAsia"/>
          <w:lang w:eastAsia="zh-CN"/>
        </w:rPr>
        <w:t>.2.</w:t>
      </w:r>
      <w:r w:rsidR="00595E81">
        <w:rPr>
          <w:lang w:eastAsia="zh-CN"/>
        </w:rPr>
        <w:t>4</w:t>
      </w:r>
      <w:r w:rsidR="00595E81">
        <w:rPr>
          <w:rFonts w:hint="eastAsia"/>
          <w:lang w:eastAsia="zh-CN"/>
        </w:rPr>
        <w:t xml:space="preserve">  </w:t>
      </w:r>
      <w:r w:rsidR="00595E81">
        <w:rPr>
          <w:rFonts w:hint="eastAsia"/>
          <w:lang w:eastAsia="zh-CN"/>
        </w:rPr>
        <w:t>防雷、接地及过电压保护设计</w:t>
      </w:r>
    </w:p>
    <w:p w:rsidR="00DB7C61" w:rsidRDefault="00595E81">
      <w:pPr>
        <w:pStyle w:val="5f"/>
        <w:ind w:firstLine="480"/>
      </w:pPr>
      <w:r>
        <w:rPr>
          <w:rFonts w:hint="eastAsia"/>
        </w:rPr>
        <w:t>（</w:t>
      </w:r>
      <w:r>
        <w:rPr>
          <w:rFonts w:hint="eastAsia"/>
        </w:rPr>
        <w:t>1</w:t>
      </w:r>
      <w:r>
        <w:rPr>
          <w:rFonts w:hint="eastAsia"/>
        </w:rPr>
        <w:t>）直击雷保护</w:t>
      </w:r>
    </w:p>
    <w:p w:rsidR="00DB7C61" w:rsidRDefault="00595E81">
      <w:pPr>
        <w:pStyle w:val="5f"/>
        <w:ind w:firstLine="480"/>
      </w:pPr>
      <w:r>
        <w:t>1</w:t>
      </w:r>
      <w:r>
        <w:rPr>
          <w:rFonts w:hint="eastAsia"/>
        </w:rPr>
        <w:t>）光伏阵列直击雷保护</w:t>
      </w:r>
    </w:p>
    <w:p w:rsidR="00DB7C61" w:rsidRDefault="00595E81">
      <w:pPr>
        <w:pStyle w:val="5f"/>
        <w:ind w:firstLine="480"/>
      </w:pPr>
      <w:r>
        <w:rPr>
          <w:rFonts w:hint="eastAsia"/>
        </w:rPr>
        <w:t>本项目将光伏组件支架与接地网可靠连接，雷电流可以通过支架散流入地，不需要设置避雷针。</w:t>
      </w:r>
    </w:p>
    <w:p w:rsidR="00DB7C61" w:rsidRDefault="00595E81">
      <w:pPr>
        <w:pStyle w:val="5f"/>
        <w:ind w:firstLine="480"/>
      </w:pPr>
      <w:r>
        <w:t>2</w:t>
      </w:r>
      <w:r>
        <w:rPr>
          <w:rFonts w:hint="eastAsia"/>
        </w:rPr>
        <w:t>）</w:t>
      </w:r>
      <w:r>
        <w:t>220</w:t>
      </w:r>
      <w:r>
        <w:rPr>
          <w:rFonts w:hint="eastAsia"/>
        </w:rPr>
        <w:t>kV</w:t>
      </w:r>
      <w:r>
        <w:rPr>
          <w:rFonts w:hint="eastAsia"/>
        </w:rPr>
        <w:t>升压站直击雷保护</w:t>
      </w:r>
    </w:p>
    <w:p w:rsidR="00DB7C61" w:rsidRDefault="00595E81">
      <w:pPr>
        <w:pStyle w:val="5f"/>
        <w:ind w:firstLine="480"/>
      </w:pPr>
      <w:r>
        <w:t>220kV</w:t>
      </w:r>
      <w:r>
        <w:rPr>
          <w:rFonts w:hint="eastAsia"/>
        </w:rPr>
        <w:t>升压站内建</w:t>
      </w:r>
      <w:r>
        <w:t>1</w:t>
      </w:r>
      <w:r>
        <w:rPr>
          <w:rFonts w:hint="eastAsia"/>
        </w:rPr>
        <w:t>座</w:t>
      </w:r>
      <w:r>
        <w:t>35m</w:t>
      </w:r>
      <w:r>
        <w:rPr>
          <w:rFonts w:hint="eastAsia"/>
        </w:rPr>
        <w:t>独立避雷针与</w:t>
      </w:r>
      <w:r>
        <w:t>2</w:t>
      </w:r>
      <w:r>
        <w:rPr>
          <w:rFonts w:hint="eastAsia"/>
        </w:rPr>
        <w:t>座</w:t>
      </w:r>
      <w:r>
        <w:t>35km</w:t>
      </w:r>
      <w:r>
        <w:rPr>
          <w:rFonts w:hint="eastAsia"/>
        </w:rPr>
        <w:t>构架避雷针保护站内建筑物，各建筑建筑物屋顶敷设避雷带。</w:t>
      </w:r>
    </w:p>
    <w:p w:rsidR="00DB7C61" w:rsidRDefault="00595E81">
      <w:pPr>
        <w:pStyle w:val="5f"/>
        <w:ind w:firstLine="480"/>
      </w:pPr>
      <w:r>
        <w:rPr>
          <w:rFonts w:hint="eastAsia"/>
        </w:rPr>
        <w:t>（</w:t>
      </w:r>
      <w:r>
        <w:t>2</w:t>
      </w:r>
      <w:r>
        <w:rPr>
          <w:rFonts w:hint="eastAsia"/>
        </w:rPr>
        <w:t>）配电装置的侵入雷电波保护</w:t>
      </w:r>
    </w:p>
    <w:p w:rsidR="00DB7C61" w:rsidRDefault="00595E81">
      <w:pPr>
        <w:pStyle w:val="5f"/>
        <w:ind w:firstLine="480"/>
      </w:pPr>
      <w:r>
        <w:t>220kV</w:t>
      </w:r>
      <w:r>
        <w:rPr>
          <w:rFonts w:hint="eastAsia"/>
        </w:rPr>
        <w:t>送出线路全线架设避雷线作为</w:t>
      </w:r>
      <w:r>
        <w:t>220kV</w:t>
      </w:r>
      <w:r>
        <w:rPr>
          <w:rFonts w:hint="eastAsia"/>
        </w:rPr>
        <w:t>升压站设备的第一道外过电压保护，用于减小进入变电站的雷电流幅度以及雷电波的陡度。</w:t>
      </w:r>
    </w:p>
    <w:p w:rsidR="00DB7C61" w:rsidRDefault="00595E81">
      <w:pPr>
        <w:pStyle w:val="5f"/>
        <w:ind w:firstLine="480"/>
      </w:pPr>
      <w:r>
        <w:rPr>
          <w:rFonts w:hint="eastAsia"/>
        </w:rPr>
        <w:t>升压站</w:t>
      </w:r>
      <w:r>
        <w:t>220kV</w:t>
      </w:r>
      <w:r>
        <w:rPr>
          <w:rFonts w:hint="eastAsia"/>
        </w:rPr>
        <w:t>配电装置等电气设备的雷电侵入波过电压保护采用在</w:t>
      </w:r>
      <w:r>
        <w:t>220kV</w:t>
      </w:r>
      <w:r>
        <w:rPr>
          <w:rFonts w:hint="eastAsia"/>
        </w:rPr>
        <w:t>进出线侧装设复合式过电压保护装置的方式。</w:t>
      </w:r>
    </w:p>
    <w:p w:rsidR="00DB7C61" w:rsidRDefault="00595E81">
      <w:pPr>
        <w:pStyle w:val="5f"/>
        <w:ind w:firstLine="480"/>
      </w:pPr>
      <w:r>
        <w:rPr>
          <w:rFonts w:hint="eastAsia"/>
        </w:rPr>
        <w:t>光伏系统直流配电柜和交流配电柜内部的均配置有防雷保护装置。</w:t>
      </w:r>
    </w:p>
    <w:p w:rsidR="00DB7C61" w:rsidRDefault="00595E81">
      <w:pPr>
        <w:pStyle w:val="5f"/>
        <w:ind w:firstLine="480"/>
      </w:pPr>
      <w:r>
        <w:rPr>
          <w:rFonts w:hint="eastAsia"/>
        </w:rPr>
        <w:t>（</w:t>
      </w:r>
      <w:r>
        <w:rPr>
          <w:rFonts w:hint="eastAsia"/>
        </w:rPr>
        <w:t>3</w:t>
      </w:r>
      <w:r>
        <w:rPr>
          <w:rFonts w:hint="eastAsia"/>
        </w:rPr>
        <w:t>）</w:t>
      </w:r>
      <w:r>
        <w:rPr>
          <w:rFonts w:ascii="宋体" w:hAnsi="宋体" w:cs="宋体" w:hint="eastAsia"/>
        </w:rPr>
        <w:t>接地</w:t>
      </w:r>
    </w:p>
    <w:p w:rsidR="00DB7C61" w:rsidRDefault="00595E81">
      <w:pPr>
        <w:pStyle w:val="5f"/>
        <w:ind w:firstLine="480"/>
      </w:pPr>
      <w:r>
        <w:rPr>
          <w:rFonts w:ascii="宋体" w:hAnsi="宋体" w:cs="宋体" w:hint="eastAsia"/>
        </w:rPr>
        <w:t>本光伏电站的接地设计遵照</w:t>
      </w:r>
      <w:r>
        <w:rPr>
          <w:rFonts w:cs="宋体" w:hint="eastAsia"/>
        </w:rPr>
        <w:t>《交流电气装置的接地设计</w:t>
      </w:r>
      <w:r>
        <w:rPr>
          <w:rFonts w:cs="宋体"/>
        </w:rPr>
        <w:t>规范</w:t>
      </w:r>
      <w:r>
        <w:rPr>
          <w:rFonts w:cs="宋体" w:hint="eastAsia"/>
        </w:rPr>
        <w:t>》</w:t>
      </w:r>
      <w:r>
        <w:rPr>
          <w:rFonts w:cs="宋体" w:hint="eastAsia"/>
        </w:rPr>
        <w:t>(GB 50065-2011)</w:t>
      </w:r>
      <w:r>
        <w:rPr>
          <w:rFonts w:cs="宋体" w:hint="eastAsia"/>
        </w:rPr>
        <w:t>相关要求</w:t>
      </w:r>
      <w:r>
        <w:rPr>
          <w:rFonts w:ascii="宋体" w:hAnsi="宋体" w:cs="宋体" w:hint="eastAsia"/>
        </w:rPr>
        <w:t>进行。</w:t>
      </w:r>
    </w:p>
    <w:p w:rsidR="00DB7C61" w:rsidRDefault="00595E81">
      <w:pPr>
        <w:pStyle w:val="5f"/>
        <w:ind w:firstLine="480"/>
      </w:pPr>
      <w:r>
        <w:t>1</w:t>
      </w:r>
      <w:r>
        <w:rPr>
          <w:rFonts w:hint="eastAsia"/>
        </w:rPr>
        <w:t>）</w:t>
      </w:r>
      <w:r>
        <w:rPr>
          <w:rFonts w:ascii="宋体" w:hAnsi="宋体" w:cs="宋体" w:hint="eastAsia"/>
        </w:rPr>
        <w:t>光伏阵列接地</w:t>
      </w:r>
    </w:p>
    <w:p w:rsidR="00DB7C61" w:rsidRDefault="00595E81">
      <w:pPr>
        <w:pStyle w:val="5f"/>
        <w:ind w:firstLine="480"/>
      </w:pPr>
      <w:r>
        <w:rPr>
          <w:rFonts w:ascii="宋体" w:hAnsi="宋体" w:cs="宋体" w:hint="eastAsia"/>
        </w:rPr>
        <w:t>光伏电站区的保护接地、工作接地采用一个总的接地装置。按一般要求接地电站不大于</w:t>
      </w:r>
      <w:r>
        <w:t>4Ω</w:t>
      </w:r>
      <w:r>
        <w:rPr>
          <w:rFonts w:ascii="宋体" w:hAnsi="宋体" w:cs="宋体" w:hint="eastAsia"/>
        </w:rPr>
        <w:t>，具体还要根据逆变器设备的接地电阻要求来确定。</w:t>
      </w:r>
    </w:p>
    <w:p w:rsidR="00DB7C61" w:rsidRDefault="00595E81">
      <w:pPr>
        <w:pStyle w:val="5f"/>
        <w:ind w:firstLine="480"/>
      </w:pPr>
      <w:r>
        <w:lastRenderedPageBreak/>
        <w:t>2</w:t>
      </w:r>
      <w:r>
        <w:t>）</w:t>
      </w:r>
      <w:r>
        <w:t>220kV</w:t>
      </w:r>
      <w:r>
        <w:t>升压站接地</w:t>
      </w:r>
    </w:p>
    <w:p w:rsidR="00DB7C61" w:rsidRDefault="00595E81">
      <w:pPr>
        <w:pStyle w:val="5f"/>
        <w:ind w:firstLine="480"/>
      </w:pPr>
      <w:r>
        <w:t>本光伏电站</w:t>
      </w:r>
      <w:r>
        <w:t>220kV</w:t>
      </w:r>
      <w:r>
        <w:t>升压站为大接地短路电流系统，对保护接地、工作接地和过电压保护接地使用</w:t>
      </w:r>
      <w:r>
        <w:t>1</w:t>
      </w:r>
      <w:r>
        <w:t>个总的接地装置，接地电阻值按＜</w:t>
      </w:r>
      <w:r>
        <w:t>2000/I</w:t>
      </w:r>
      <w:r>
        <w:t>进行设计。</w:t>
      </w:r>
    </w:p>
    <w:p w:rsidR="00DB7C61" w:rsidRDefault="00595E81">
      <w:pPr>
        <w:pStyle w:val="5f"/>
        <w:ind w:firstLine="480"/>
      </w:pPr>
      <w:r>
        <w:t>升压站的接地网以水平均压网为主，并采用部分垂直接地极及深井接地极构成复合环形封闭式接地网。接地网采用长（方）孔网格状布局，网格大小为</w:t>
      </w:r>
      <w:r>
        <w:t>6</w:t>
      </w:r>
      <w:r>
        <w:t>～</w:t>
      </w:r>
      <w:r>
        <w:t>6.5m×5.5</w:t>
      </w:r>
      <w:r>
        <w:t>～</w:t>
      </w:r>
      <w:r>
        <w:t>7m</w:t>
      </w:r>
      <w:r>
        <w:t>大小不等的网孔。水平接地线采用</w:t>
      </w:r>
      <w:r>
        <w:t>60×6mm</w:t>
      </w:r>
      <w:r>
        <w:t>热镀锌扁钢，敷设深度不小于</w:t>
      </w:r>
      <w:r>
        <w:t>0.8m</w:t>
      </w:r>
      <w:r>
        <w:t>，垂直接地极采用角钢。</w:t>
      </w:r>
    </w:p>
    <w:p w:rsidR="00DB7C61" w:rsidRDefault="004E6B88">
      <w:pPr>
        <w:pStyle w:val="3f3"/>
        <w:rPr>
          <w:lang w:eastAsia="zh-CN"/>
        </w:rPr>
      </w:pPr>
      <w:r>
        <w:rPr>
          <w:rFonts w:hint="eastAsia"/>
          <w:lang w:eastAsia="zh-CN"/>
        </w:rPr>
        <w:t>2</w:t>
      </w:r>
      <w:r w:rsidR="00595E81">
        <w:rPr>
          <w:rFonts w:hint="eastAsia"/>
          <w:lang w:eastAsia="zh-CN"/>
        </w:rPr>
        <w:t>.2.</w:t>
      </w:r>
      <w:r w:rsidR="00595E81">
        <w:rPr>
          <w:lang w:eastAsia="zh-CN"/>
        </w:rPr>
        <w:t>5</w:t>
      </w:r>
      <w:r w:rsidR="00595E81">
        <w:rPr>
          <w:rFonts w:hint="eastAsia"/>
          <w:lang w:eastAsia="zh-CN"/>
        </w:rPr>
        <w:t xml:space="preserve">  </w:t>
      </w:r>
      <w:r w:rsidR="00595E81">
        <w:rPr>
          <w:rFonts w:hint="eastAsia"/>
          <w:lang w:eastAsia="zh-CN"/>
        </w:rPr>
        <w:t>站用电及照明</w:t>
      </w:r>
    </w:p>
    <w:p w:rsidR="00DB7C61" w:rsidRDefault="00595E81">
      <w:pPr>
        <w:pStyle w:val="4f2"/>
      </w:pPr>
      <w:r>
        <w:rPr>
          <w:rFonts w:hint="eastAsia"/>
        </w:rPr>
        <w:t>6.2.</w:t>
      </w:r>
      <w:r>
        <w:t>5</w:t>
      </w:r>
      <w:r>
        <w:rPr>
          <w:rFonts w:hint="eastAsia"/>
        </w:rPr>
        <w:t>.</w:t>
      </w:r>
      <w:r>
        <w:t>1</w:t>
      </w:r>
      <w:r>
        <w:rPr>
          <w:rFonts w:hint="eastAsia"/>
        </w:rPr>
        <w:t xml:space="preserve">  </w:t>
      </w:r>
      <w:r>
        <w:rPr>
          <w:rFonts w:hint="eastAsia"/>
        </w:rPr>
        <w:t>站用电</w:t>
      </w:r>
    </w:p>
    <w:p w:rsidR="00DE28C2" w:rsidRDefault="00DE28C2">
      <w:pPr>
        <w:pStyle w:val="5f"/>
        <w:ind w:firstLine="480"/>
      </w:pPr>
      <w:r>
        <w:rPr>
          <w:rFonts w:hint="eastAsia"/>
        </w:rPr>
        <w:t>本项目考虑采用接地变兼站用变方案</w:t>
      </w:r>
      <w:r>
        <w:rPr>
          <w:rFonts w:hint="eastAsia"/>
        </w:rPr>
        <w:t>,</w:t>
      </w:r>
      <w:r w:rsidRPr="00DE28C2">
        <w:rPr>
          <w:rFonts w:hint="eastAsia"/>
        </w:rPr>
        <w:t xml:space="preserve"> </w:t>
      </w:r>
      <w:r w:rsidRPr="00DE28C2">
        <w:rPr>
          <w:rFonts w:hint="eastAsia"/>
        </w:rPr>
        <w:t>型号为</w:t>
      </w:r>
      <w:r w:rsidRPr="00DE28C2">
        <w:rPr>
          <w:rFonts w:hint="eastAsia"/>
        </w:rPr>
        <w:t>DKSC-630/35-315/35</w:t>
      </w:r>
      <w:r>
        <w:rPr>
          <w:rFonts w:hint="eastAsia"/>
        </w:rPr>
        <w:t>。</w:t>
      </w:r>
    </w:p>
    <w:p w:rsidR="00DB7C61" w:rsidRDefault="00595E81">
      <w:pPr>
        <w:pStyle w:val="5f"/>
        <w:ind w:firstLine="480"/>
      </w:pPr>
      <w:r>
        <w:rPr>
          <w:rFonts w:hint="eastAsia"/>
        </w:rPr>
        <w:t>站用电负荷统计见表</w:t>
      </w:r>
      <w:r>
        <w:t>6.2-4</w:t>
      </w:r>
      <w:r>
        <w:rPr>
          <w:rFonts w:hint="eastAsia"/>
        </w:rPr>
        <w:t>。根据初步统计，初选厂用变容量为</w:t>
      </w:r>
      <w:r>
        <w:t>315kVA</w:t>
      </w:r>
      <w:r>
        <w:rPr>
          <w:rFonts w:hint="eastAsia"/>
        </w:rPr>
        <w:t>，厂用电电压等级采用</w:t>
      </w:r>
      <w:r>
        <w:t>AC380V/220V</w:t>
      </w:r>
      <w:r>
        <w:rPr>
          <w:rFonts w:hint="eastAsia"/>
        </w:rPr>
        <w:t>。</w:t>
      </w:r>
    </w:p>
    <w:p w:rsidR="00DB7C61" w:rsidRDefault="00595E81">
      <w:pPr>
        <w:pStyle w:val="66"/>
        <w:rPr>
          <w:lang w:val="zh-CN"/>
        </w:rPr>
      </w:pPr>
      <w:r>
        <w:rPr>
          <w:rFonts w:hint="eastAsia"/>
          <w:lang w:val="zh-CN"/>
        </w:rPr>
        <w:t>表</w:t>
      </w:r>
      <w:r>
        <w:rPr>
          <w:lang w:val="zh-CN"/>
        </w:rPr>
        <w:t xml:space="preserve">6.2-4  </w:t>
      </w:r>
      <w:r>
        <w:rPr>
          <w:rFonts w:hint="eastAsia"/>
          <w:lang w:val="zh-CN"/>
        </w:rPr>
        <w:t>站用变负荷统计表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57"/>
        <w:gridCol w:w="1973"/>
        <w:gridCol w:w="2018"/>
        <w:gridCol w:w="2423"/>
        <w:gridCol w:w="1875"/>
      </w:tblGrid>
      <w:tr w:rsidR="00DB7C61">
        <w:trPr>
          <w:cantSplit/>
          <w:jc w:val="center"/>
        </w:trPr>
        <w:tc>
          <w:tcPr>
            <w:tcW w:w="367" w:type="pct"/>
            <w:vAlign w:val="center"/>
          </w:tcPr>
          <w:p w:rsidR="00DB7C61" w:rsidRDefault="00595E81">
            <w:pPr>
              <w:jc w:val="center"/>
              <w:rPr>
                <w:szCs w:val="21"/>
              </w:rPr>
            </w:pPr>
            <w:r>
              <w:rPr>
                <w:rFonts w:hint="eastAsia"/>
                <w:szCs w:val="21"/>
              </w:rPr>
              <w:t>序号</w:t>
            </w:r>
          </w:p>
        </w:tc>
        <w:tc>
          <w:tcPr>
            <w:tcW w:w="1103" w:type="pct"/>
            <w:vAlign w:val="center"/>
          </w:tcPr>
          <w:p w:rsidR="00DB7C61" w:rsidRDefault="00595E81">
            <w:pPr>
              <w:jc w:val="center"/>
              <w:rPr>
                <w:szCs w:val="21"/>
              </w:rPr>
            </w:pPr>
            <w:r>
              <w:rPr>
                <w:rFonts w:hint="eastAsia"/>
                <w:szCs w:val="21"/>
              </w:rPr>
              <w:t>设备名称</w:t>
            </w:r>
          </w:p>
        </w:tc>
        <w:tc>
          <w:tcPr>
            <w:tcW w:w="1128" w:type="pct"/>
            <w:vAlign w:val="center"/>
          </w:tcPr>
          <w:p w:rsidR="00DB7C61" w:rsidRDefault="00595E81">
            <w:pPr>
              <w:jc w:val="center"/>
              <w:rPr>
                <w:szCs w:val="21"/>
              </w:rPr>
            </w:pPr>
            <w:r>
              <w:rPr>
                <w:rFonts w:hint="eastAsia"/>
                <w:szCs w:val="21"/>
              </w:rPr>
              <w:t>设备额定容量（</w:t>
            </w:r>
            <w:r>
              <w:rPr>
                <w:szCs w:val="21"/>
              </w:rPr>
              <w:t>kW</w:t>
            </w:r>
            <w:r>
              <w:rPr>
                <w:rFonts w:hint="eastAsia"/>
                <w:szCs w:val="21"/>
              </w:rPr>
              <w:t>）</w:t>
            </w:r>
          </w:p>
        </w:tc>
        <w:tc>
          <w:tcPr>
            <w:tcW w:w="1354" w:type="pct"/>
            <w:vAlign w:val="center"/>
          </w:tcPr>
          <w:p w:rsidR="00DB7C61" w:rsidRDefault="00595E81">
            <w:pPr>
              <w:jc w:val="center"/>
              <w:rPr>
                <w:szCs w:val="21"/>
              </w:rPr>
            </w:pPr>
            <w:r>
              <w:rPr>
                <w:rFonts w:hint="eastAsia"/>
                <w:szCs w:val="21"/>
              </w:rPr>
              <w:t>设备台数</w:t>
            </w:r>
            <w:r>
              <w:rPr>
                <w:szCs w:val="21"/>
              </w:rPr>
              <w:t>/</w:t>
            </w:r>
            <w:r>
              <w:rPr>
                <w:rFonts w:hint="eastAsia"/>
                <w:szCs w:val="21"/>
              </w:rPr>
              <w:t>回数</w:t>
            </w:r>
          </w:p>
        </w:tc>
        <w:tc>
          <w:tcPr>
            <w:tcW w:w="1048" w:type="pct"/>
            <w:vAlign w:val="center"/>
          </w:tcPr>
          <w:p w:rsidR="00DB7C61" w:rsidRDefault="00595E81">
            <w:pPr>
              <w:jc w:val="center"/>
              <w:rPr>
                <w:szCs w:val="21"/>
              </w:rPr>
            </w:pPr>
            <w:r>
              <w:rPr>
                <w:rFonts w:hint="eastAsia"/>
                <w:szCs w:val="21"/>
              </w:rPr>
              <w:t>运行容量（</w:t>
            </w:r>
            <w:r>
              <w:rPr>
                <w:szCs w:val="21"/>
              </w:rPr>
              <w:t>kW</w:t>
            </w:r>
            <w:r>
              <w:rPr>
                <w:rFonts w:hint="eastAsia"/>
                <w:szCs w:val="21"/>
              </w:rPr>
              <w:t>）</w:t>
            </w:r>
          </w:p>
        </w:tc>
      </w:tr>
      <w:tr w:rsidR="00DB7C61">
        <w:trPr>
          <w:cantSplit/>
          <w:jc w:val="center"/>
        </w:trPr>
        <w:tc>
          <w:tcPr>
            <w:tcW w:w="367" w:type="pct"/>
            <w:vAlign w:val="center"/>
          </w:tcPr>
          <w:p w:rsidR="00DB7C61" w:rsidRDefault="00595E81">
            <w:pPr>
              <w:jc w:val="center"/>
              <w:rPr>
                <w:szCs w:val="21"/>
              </w:rPr>
            </w:pPr>
            <w:r>
              <w:rPr>
                <w:szCs w:val="21"/>
              </w:rPr>
              <w:t>1</w:t>
            </w:r>
          </w:p>
        </w:tc>
        <w:tc>
          <w:tcPr>
            <w:tcW w:w="1103" w:type="pct"/>
            <w:vAlign w:val="center"/>
          </w:tcPr>
          <w:p w:rsidR="00DB7C61" w:rsidRDefault="00595E81">
            <w:pPr>
              <w:jc w:val="center"/>
              <w:rPr>
                <w:szCs w:val="21"/>
              </w:rPr>
            </w:pPr>
            <w:r>
              <w:rPr>
                <w:rFonts w:hint="eastAsia"/>
                <w:szCs w:val="21"/>
              </w:rPr>
              <w:t>充电装置</w:t>
            </w:r>
          </w:p>
        </w:tc>
        <w:tc>
          <w:tcPr>
            <w:tcW w:w="1128" w:type="pct"/>
            <w:vAlign w:val="center"/>
          </w:tcPr>
          <w:p w:rsidR="00DB7C61" w:rsidRDefault="00595E81">
            <w:pPr>
              <w:jc w:val="center"/>
              <w:rPr>
                <w:szCs w:val="21"/>
              </w:rPr>
            </w:pPr>
            <w:r>
              <w:rPr>
                <w:szCs w:val="21"/>
              </w:rPr>
              <w:t>30</w:t>
            </w:r>
          </w:p>
        </w:tc>
        <w:tc>
          <w:tcPr>
            <w:tcW w:w="1354" w:type="pct"/>
            <w:vAlign w:val="center"/>
          </w:tcPr>
          <w:p w:rsidR="00DB7C61" w:rsidRDefault="00595E81">
            <w:pPr>
              <w:jc w:val="center"/>
              <w:rPr>
                <w:szCs w:val="21"/>
              </w:rPr>
            </w:pPr>
            <w:r>
              <w:rPr>
                <w:szCs w:val="21"/>
              </w:rPr>
              <w:t>2</w:t>
            </w:r>
          </w:p>
        </w:tc>
        <w:tc>
          <w:tcPr>
            <w:tcW w:w="1048" w:type="pct"/>
            <w:vAlign w:val="center"/>
          </w:tcPr>
          <w:p w:rsidR="00DB7C61" w:rsidRDefault="00595E81">
            <w:pPr>
              <w:jc w:val="center"/>
              <w:rPr>
                <w:szCs w:val="21"/>
              </w:rPr>
            </w:pPr>
            <w:r>
              <w:rPr>
                <w:szCs w:val="21"/>
              </w:rPr>
              <w:t>60</w:t>
            </w:r>
          </w:p>
        </w:tc>
      </w:tr>
      <w:tr w:rsidR="00DB7C61">
        <w:trPr>
          <w:cantSplit/>
          <w:jc w:val="center"/>
        </w:trPr>
        <w:tc>
          <w:tcPr>
            <w:tcW w:w="367" w:type="pct"/>
            <w:vAlign w:val="center"/>
          </w:tcPr>
          <w:p w:rsidR="00DB7C61" w:rsidRDefault="00595E81">
            <w:pPr>
              <w:jc w:val="center"/>
              <w:rPr>
                <w:szCs w:val="21"/>
              </w:rPr>
            </w:pPr>
            <w:r>
              <w:rPr>
                <w:szCs w:val="21"/>
              </w:rPr>
              <w:t>2</w:t>
            </w:r>
          </w:p>
        </w:tc>
        <w:tc>
          <w:tcPr>
            <w:tcW w:w="1103" w:type="pct"/>
            <w:vAlign w:val="center"/>
          </w:tcPr>
          <w:p w:rsidR="00DB7C61" w:rsidRDefault="00595E81">
            <w:pPr>
              <w:jc w:val="center"/>
              <w:rPr>
                <w:szCs w:val="21"/>
              </w:rPr>
            </w:pPr>
            <w:r>
              <w:rPr>
                <w:rFonts w:hint="eastAsia"/>
                <w:szCs w:val="21"/>
              </w:rPr>
              <w:t>通信电源</w:t>
            </w:r>
          </w:p>
        </w:tc>
        <w:tc>
          <w:tcPr>
            <w:tcW w:w="1128" w:type="pct"/>
            <w:vAlign w:val="center"/>
          </w:tcPr>
          <w:p w:rsidR="00DB7C61" w:rsidRDefault="00595E81">
            <w:pPr>
              <w:jc w:val="center"/>
              <w:rPr>
                <w:szCs w:val="21"/>
              </w:rPr>
            </w:pPr>
            <w:r>
              <w:rPr>
                <w:szCs w:val="21"/>
              </w:rPr>
              <w:t>20</w:t>
            </w:r>
          </w:p>
        </w:tc>
        <w:tc>
          <w:tcPr>
            <w:tcW w:w="1354" w:type="pct"/>
            <w:vAlign w:val="center"/>
          </w:tcPr>
          <w:p w:rsidR="00DB7C61" w:rsidRDefault="00595E81">
            <w:pPr>
              <w:jc w:val="center"/>
              <w:rPr>
                <w:szCs w:val="21"/>
              </w:rPr>
            </w:pPr>
            <w:r>
              <w:rPr>
                <w:szCs w:val="21"/>
              </w:rPr>
              <w:t>2</w:t>
            </w:r>
          </w:p>
        </w:tc>
        <w:tc>
          <w:tcPr>
            <w:tcW w:w="1048" w:type="pct"/>
            <w:vAlign w:val="center"/>
          </w:tcPr>
          <w:p w:rsidR="00DB7C61" w:rsidRDefault="00595E81">
            <w:pPr>
              <w:jc w:val="center"/>
              <w:rPr>
                <w:szCs w:val="21"/>
              </w:rPr>
            </w:pPr>
            <w:r>
              <w:rPr>
                <w:szCs w:val="21"/>
              </w:rPr>
              <w:t>40</w:t>
            </w:r>
          </w:p>
        </w:tc>
      </w:tr>
      <w:tr w:rsidR="00DB7C61">
        <w:trPr>
          <w:cantSplit/>
          <w:jc w:val="center"/>
        </w:trPr>
        <w:tc>
          <w:tcPr>
            <w:tcW w:w="367" w:type="pct"/>
            <w:vAlign w:val="center"/>
          </w:tcPr>
          <w:p w:rsidR="00DB7C61" w:rsidRDefault="00595E81">
            <w:pPr>
              <w:jc w:val="center"/>
              <w:rPr>
                <w:szCs w:val="21"/>
              </w:rPr>
            </w:pPr>
            <w:r>
              <w:rPr>
                <w:szCs w:val="21"/>
              </w:rPr>
              <w:t>3</w:t>
            </w:r>
          </w:p>
        </w:tc>
        <w:tc>
          <w:tcPr>
            <w:tcW w:w="1103" w:type="pct"/>
            <w:vAlign w:val="center"/>
          </w:tcPr>
          <w:p w:rsidR="00DB7C61" w:rsidRDefault="00595E81">
            <w:pPr>
              <w:jc w:val="center"/>
              <w:rPr>
                <w:szCs w:val="21"/>
              </w:rPr>
            </w:pPr>
            <w:r>
              <w:rPr>
                <w:szCs w:val="21"/>
              </w:rPr>
              <w:t>UPS</w:t>
            </w:r>
            <w:r>
              <w:rPr>
                <w:rFonts w:hint="eastAsia"/>
                <w:szCs w:val="21"/>
              </w:rPr>
              <w:t>电源</w:t>
            </w:r>
          </w:p>
        </w:tc>
        <w:tc>
          <w:tcPr>
            <w:tcW w:w="1128" w:type="pct"/>
            <w:vAlign w:val="center"/>
          </w:tcPr>
          <w:p w:rsidR="00DB7C61" w:rsidRDefault="00595E81">
            <w:pPr>
              <w:jc w:val="center"/>
              <w:rPr>
                <w:szCs w:val="21"/>
              </w:rPr>
            </w:pPr>
            <w:r>
              <w:rPr>
                <w:szCs w:val="21"/>
              </w:rPr>
              <w:t>15</w:t>
            </w:r>
          </w:p>
        </w:tc>
        <w:tc>
          <w:tcPr>
            <w:tcW w:w="1354" w:type="pct"/>
            <w:vAlign w:val="center"/>
          </w:tcPr>
          <w:p w:rsidR="00DB7C61" w:rsidRDefault="00595E81">
            <w:pPr>
              <w:jc w:val="center"/>
              <w:rPr>
                <w:szCs w:val="21"/>
              </w:rPr>
            </w:pPr>
            <w:r>
              <w:rPr>
                <w:szCs w:val="21"/>
              </w:rPr>
              <w:t>2</w:t>
            </w:r>
          </w:p>
        </w:tc>
        <w:tc>
          <w:tcPr>
            <w:tcW w:w="1048" w:type="pct"/>
            <w:vAlign w:val="center"/>
          </w:tcPr>
          <w:p w:rsidR="00DB7C61" w:rsidRDefault="00595E81">
            <w:pPr>
              <w:jc w:val="center"/>
              <w:rPr>
                <w:szCs w:val="21"/>
              </w:rPr>
            </w:pPr>
            <w:r>
              <w:rPr>
                <w:szCs w:val="21"/>
              </w:rPr>
              <w:t>30</w:t>
            </w:r>
          </w:p>
        </w:tc>
      </w:tr>
      <w:tr w:rsidR="00DB7C61">
        <w:trPr>
          <w:cantSplit/>
          <w:jc w:val="center"/>
        </w:trPr>
        <w:tc>
          <w:tcPr>
            <w:tcW w:w="367" w:type="pct"/>
            <w:vAlign w:val="center"/>
          </w:tcPr>
          <w:p w:rsidR="00DB7C61" w:rsidRDefault="00595E81">
            <w:pPr>
              <w:jc w:val="center"/>
              <w:rPr>
                <w:szCs w:val="21"/>
              </w:rPr>
            </w:pPr>
            <w:r>
              <w:rPr>
                <w:szCs w:val="21"/>
              </w:rPr>
              <w:t>4</w:t>
            </w:r>
          </w:p>
        </w:tc>
        <w:tc>
          <w:tcPr>
            <w:tcW w:w="1103" w:type="pct"/>
            <w:vAlign w:val="center"/>
          </w:tcPr>
          <w:p w:rsidR="00DB7C61" w:rsidRDefault="00595E81">
            <w:pPr>
              <w:jc w:val="center"/>
              <w:rPr>
                <w:szCs w:val="21"/>
              </w:rPr>
            </w:pPr>
            <w:r>
              <w:rPr>
                <w:rFonts w:hint="eastAsia"/>
                <w:szCs w:val="21"/>
              </w:rPr>
              <w:t>消防水泵</w:t>
            </w:r>
          </w:p>
        </w:tc>
        <w:tc>
          <w:tcPr>
            <w:tcW w:w="1128" w:type="pct"/>
            <w:vAlign w:val="center"/>
          </w:tcPr>
          <w:p w:rsidR="00DB7C61" w:rsidRDefault="00595E81">
            <w:pPr>
              <w:jc w:val="center"/>
              <w:rPr>
                <w:szCs w:val="21"/>
              </w:rPr>
            </w:pPr>
            <w:r>
              <w:rPr>
                <w:szCs w:val="21"/>
              </w:rPr>
              <w:t>35</w:t>
            </w:r>
          </w:p>
        </w:tc>
        <w:tc>
          <w:tcPr>
            <w:tcW w:w="1354" w:type="pct"/>
            <w:vAlign w:val="center"/>
          </w:tcPr>
          <w:p w:rsidR="00DB7C61" w:rsidRDefault="00595E81">
            <w:pPr>
              <w:jc w:val="center"/>
              <w:rPr>
                <w:szCs w:val="21"/>
              </w:rPr>
            </w:pPr>
            <w:r>
              <w:rPr>
                <w:szCs w:val="21"/>
              </w:rPr>
              <w:t>1</w:t>
            </w:r>
          </w:p>
        </w:tc>
        <w:tc>
          <w:tcPr>
            <w:tcW w:w="1048" w:type="pct"/>
            <w:vAlign w:val="center"/>
          </w:tcPr>
          <w:p w:rsidR="00DB7C61" w:rsidRDefault="00595E81">
            <w:pPr>
              <w:jc w:val="center"/>
              <w:rPr>
                <w:szCs w:val="21"/>
              </w:rPr>
            </w:pPr>
            <w:r>
              <w:rPr>
                <w:szCs w:val="21"/>
              </w:rPr>
              <w:t>35</w:t>
            </w:r>
          </w:p>
        </w:tc>
      </w:tr>
      <w:tr w:rsidR="00DB7C61">
        <w:trPr>
          <w:cantSplit/>
          <w:jc w:val="center"/>
        </w:trPr>
        <w:tc>
          <w:tcPr>
            <w:tcW w:w="367" w:type="pct"/>
            <w:vAlign w:val="center"/>
          </w:tcPr>
          <w:p w:rsidR="00DB7C61" w:rsidRDefault="00595E81">
            <w:pPr>
              <w:jc w:val="center"/>
              <w:rPr>
                <w:szCs w:val="21"/>
              </w:rPr>
            </w:pPr>
            <w:r>
              <w:rPr>
                <w:szCs w:val="21"/>
              </w:rPr>
              <w:t>5</w:t>
            </w:r>
          </w:p>
        </w:tc>
        <w:tc>
          <w:tcPr>
            <w:tcW w:w="1103" w:type="pct"/>
            <w:vAlign w:val="center"/>
          </w:tcPr>
          <w:p w:rsidR="00DB7C61" w:rsidRDefault="00595E81">
            <w:pPr>
              <w:jc w:val="center"/>
              <w:rPr>
                <w:szCs w:val="21"/>
              </w:rPr>
            </w:pPr>
            <w:r>
              <w:rPr>
                <w:rFonts w:hint="eastAsia"/>
                <w:szCs w:val="21"/>
              </w:rPr>
              <w:t>生活水泵</w:t>
            </w:r>
          </w:p>
        </w:tc>
        <w:tc>
          <w:tcPr>
            <w:tcW w:w="1128" w:type="pct"/>
            <w:vAlign w:val="center"/>
          </w:tcPr>
          <w:p w:rsidR="00DB7C61" w:rsidRDefault="00595E81">
            <w:pPr>
              <w:jc w:val="center"/>
              <w:rPr>
                <w:szCs w:val="21"/>
              </w:rPr>
            </w:pPr>
            <w:r>
              <w:rPr>
                <w:szCs w:val="21"/>
              </w:rPr>
              <w:t>5</w:t>
            </w:r>
          </w:p>
        </w:tc>
        <w:tc>
          <w:tcPr>
            <w:tcW w:w="1354" w:type="pct"/>
            <w:vAlign w:val="center"/>
          </w:tcPr>
          <w:p w:rsidR="00DB7C61" w:rsidRDefault="00595E81">
            <w:pPr>
              <w:jc w:val="center"/>
              <w:rPr>
                <w:szCs w:val="21"/>
              </w:rPr>
            </w:pPr>
            <w:r>
              <w:rPr>
                <w:szCs w:val="21"/>
              </w:rPr>
              <w:t>2</w:t>
            </w:r>
          </w:p>
        </w:tc>
        <w:tc>
          <w:tcPr>
            <w:tcW w:w="1048" w:type="pct"/>
            <w:vAlign w:val="center"/>
          </w:tcPr>
          <w:p w:rsidR="00DB7C61" w:rsidRDefault="00595E81">
            <w:pPr>
              <w:jc w:val="center"/>
              <w:rPr>
                <w:szCs w:val="21"/>
              </w:rPr>
            </w:pPr>
            <w:r>
              <w:rPr>
                <w:szCs w:val="21"/>
              </w:rPr>
              <w:t>10</w:t>
            </w:r>
          </w:p>
        </w:tc>
      </w:tr>
      <w:tr w:rsidR="00DB7C61">
        <w:trPr>
          <w:cantSplit/>
          <w:jc w:val="center"/>
        </w:trPr>
        <w:tc>
          <w:tcPr>
            <w:tcW w:w="367" w:type="pct"/>
            <w:vAlign w:val="center"/>
          </w:tcPr>
          <w:p w:rsidR="00DB7C61" w:rsidRDefault="00595E81">
            <w:pPr>
              <w:jc w:val="center"/>
              <w:rPr>
                <w:szCs w:val="21"/>
              </w:rPr>
            </w:pPr>
            <w:r>
              <w:rPr>
                <w:szCs w:val="21"/>
              </w:rPr>
              <w:t>6</w:t>
            </w:r>
          </w:p>
        </w:tc>
        <w:tc>
          <w:tcPr>
            <w:tcW w:w="1103" w:type="pct"/>
            <w:vAlign w:val="center"/>
          </w:tcPr>
          <w:p w:rsidR="00DB7C61" w:rsidRDefault="00595E81">
            <w:pPr>
              <w:jc w:val="center"/>
              <w:rPr>
                <w:szCs w:val="21"/>
              </w:rPr>
            </w:pPr>
            <w:r>
              <w:rPr>
                <w:rFonts w:hint="eastAsia"/>
                <w:szCs w:val="21"/>
              </w:rPr>
              <w:t>电热水器</w:t>
            </w:r>
          </w:p>
        </w:tc>
        <w:tc>
          <w:tcPr>
            <w:tcW w:w="1128" w:type="pct"/>
            <w:vAlign w:val="center"/>
          </w:tcPr>
          <w:p w:rsidR="00DB7C61" w:rsidRDefault="00595E81">
            <w:pPr>
              <w:jc w:val="center"/>
              <w:rPr>
                <w:szCs w:val="21"/>
              </w:rPr>
            </w:pPr>
            <w:r>
              <w:rPr>
                <w:szCs w:val="21"/>
              </w:rPr>
              <w:t>2</w:t>
            </w:r>
          </w:p>
        </w:tc>
        <w:tc>
          <w:tcPr>
            <w:tcW w:w="1354" w:type="pct"/>
            <w:vAlign w:val="center"/>
          </w:tcPr>
          <w:p w:rsidR="00DB7C61" w:rsidRDefault="00595E81">
            <w:pPr>
              <w:jc w:val="center"/>
              <w:rPr>
                <w:szCs w:val="21"/>
              </w:rPr>
            </w:pPr>
            <w:r>
              <w:rPr>
                <w:szCs w:val="21"/>
              </w:rPr>
              <w:t>6</w:t>
            </w:r>
          </w:p>
        </w:tc>
        <w:tc>
          <w:tcPr>
            <w:tcW w:w="1048" w:type="pct"/>
            <w:vAlign w:val="center"/>
          </w:tcPr>
          <w:p w:rsidR="00DB7C61" w:rsidRDefault="00595E81">
            <w:pPr>
              <w:jc w:val="center"/>
              <w:rPr>
                <w:szCs w:val="21"/>
              </w:rPr>
            </w:pPr>
            <w:r>
              <w:rPr>
                <w:szCs w:val="21"/>
              </w:rPr>
              <w:t>12</w:t>
            </w:r>
          </w:p>
        </w:tc>
      </w:tr>
      <w:tr w:rsidR="00DB7C61">
        <w:trPr>
          <w:cantSplit/>
          <w:jc w:val="center"/>
        </w:trPr>
        <w:tc>
          <w:tcPr>
            <w:tcW w:w="367" w:type="pct"/>
            <w:vAlign w:val="center"/>
          </w:tcPr>
          <w:p w:rsidR="00DB7C61" w:rsidRDefault="00595E81">
            <w:pPr>
              <w:jc w:val="center"/>
              <w:rPr>
                <w:szCs w:val="21"/>
              </w:rPr>
            </w:pPr>
            <w:r>
              <w:rPr>
                <w:szCs w:val="21"/>
              </w:rPr>
              <w:t>7</w:t>
            </w:r>
          </w:p>
        </w:tc>
        <w:tc>
          <w:tcPr>
            <w:tcW w:w="1103" w:type="pct"/>
            <w:vAlign w:val="center"/>
          </w:tcPr>
          <w:p w:rsidR="00DB7C61" w:rsidRDefault="00595E81">
            <w:pPr>
              <w:jc w:val="center"/>
              <w:rPr>
                <w:szCs w:val="21"/>
              </w:rPr>
            </w:pPr>
            <w:r>
              <w:rPr>
                <w:rFonts w:hint="eastAsia"/>
                <w:szCs w:val="21"/>
              </w:rPr>
              <w:t>电源插座</w:t>
            </w:r>
          </w:p>
        </w:tc>
        <w:tc>
          <w:tcPr>
            <w:tcW w:w="1128" w:type="pct"/>
            <w:vAlign w:val="center"/>
          </w:tcPr>
          <w:p w:rsidR="00DB7C61" w:rsidRDefault="00595E81">
            <w:pPr>
              <w:jc w:val="center"/>
              <w:rPr>
                <w:szCs w:val="21"/>
              </w:rPr>
            </w:pPr>
            <w:r>
              <w:rPr>
                <w:szCs w:val="21"/>
              </w:rPr>
              <w:t>0.5</w:t>
            </w:r>
          </w:p>
        </w:tc>
        <w:tc>
          <w:tcPr>
            <w:tcW w:w="1354" w:type="pct"/>
            <w:vAlign w:val="center"/>
          </w:tcPr>
          <w:p w:rsidR="00DB7C61" w:rsidRDefault="00595E81">
            <w:pPr>
              <w:jc w:val="center"/>
              <w:rPr>
                <w:szCs w:val="21"/>
              </w:rPr>
            </w:pPr>
            <w:r>
              <w:rPr>
                <w:szCs w:val="21"/>
              </w:rPr>
              <w:t>40</w:t>
            </w:r>
          </w:p>
        </w:tc>
        <w:tc>
          <w:tcPr>
            <w:tcW w:w="1048" w:type="pct"/>
            <w:vAlign w:val="center"/>
          </w:tcPr>
          <w:p w:rsidR="00DB7C61" w:rsidRDefault="00595E81">
            <w:pPr>
              <w:jc w:val="center"/>
              <w:rPr>
                <w:szCs w:val="21"/>
              </w:rPr>
            </w:pPr>
            <w:r>
              <w:rPr>
                <w:szCs w:val="21"/>
              </w:rPr>
              <w:t>20</w:t>
            </w:r>
          </w:p>
        </w:tc>
      </w:tr>
      <w:tr w:rsidR="00DB7C61">
        <w:trPr>
          <w:cantSplit/>
          <w:jc w:val="center"/>
        </w:trPr>
        <w:tc>
          <w:tcPr>
            <w:tcW w:w="367" w:type="pct"/>
            <w:vAlign w:val="center"/>
          </w:tcPr>
          <w:p w:rsidR="00DB7C61" w:rsidRDefault="00595E81">
            <w:pPr>
              <w:jc w:val="center"/>
              <w:rPr>
                <w:szCs w:val="21"/>
              </w:rPr>
            </w:pPr>
            <w:r>
              <w:rPr>
                <w:rFonts w:hint="eastAsia"/>
                <w:szCs w:val="21"/>
              </w:rPr>
              <w:t>8</w:t>
            </w:r>
          </w:p>
        </w:tc>
        <w:tc>
          <w:tcPr>
            <w:tcW w:w="1103" w:type="pct"/>
            <w:vAlign w:val="center"/>
          </w:tcPr>
          <w:p w:rsidR="00DB7C61" w:rsidRDefault="00595E81">
            <w:pPr>
              <w:jc w:val="center"/>
              <w:rPr>
                <w:szCs w:val="21"/>
              </w:rPr>
            </w:pPr>
            <w:r>
              <w:rPr>
                <w:rFonts w:hint="eastAsia"/>
                <w:szCs w:val="21"/>
              </w:rPr>
              <w:t>主变风冷装置</w:t>
            </w:r>
          </w:p>
        </w:tc>
        <w:tc>
          <w:tcPr>
            <w:tcW w:w="1128" w:type="pct"/>
            <w:vAlign w:val="center"/>
          </w:tcPr>
          <w:p w:rsidR="00DB7C61" w:rsidRDefault="00595E81">
            <w:pPr>
              <w:jc w:val="center"/>
              <w:rPr>
                <w:szCs w:val="21"/>
              </w:rPr>
            </w:pPr>
            <w:r>
              <w:rPr>
                <w:rFonts w:hint="eastAsia"/>
                <w:szCs w:val="21"/>
              </w:rPr>
              <w:t>1</w:t>
            </w:r>
            <w:r>
              <w:rPr>
                <w:szCs w:val="21"/>
              </w:rPr>
              <w:t>0</w:t>
            </w:r>
          </w:p>
        </w:tc>
        <w:tc>
          <w:tcPr>
            <w:tcW w:w="1354" w:type="pct"/>
            <w:vAlign w:val="center"/>
          </w:tcPr>
          <w:p w:rsidR="00DB7C61" w:rsidRDefault="00595E81">
            <w:pPr>
              <w:jc w:val="center"/>
              <w:rPr>
                <w:szCs w:val="21"/>
              </w:rPr>
            </w:pPr>
            <w:r>
              <w:rPr>
                <w:rFonts w:hint="eastAsia"/>
                <w:szCs w:val="21"/>
              </w:rPr>
              <w:t>1</w:t>
            </w:r>
          </w:p>
        </w:tc>
        <w:tc>
          <w:tcPr>
            <w:tcW w:w="1048" w:type="pct"/>
            <w:vAlign w:val="center"/>
          </w:tcPr>
          <w:p w:rsidR="00DB7C61" w:rsidRDefault="00595E81">
            <w:pPr>
              <w:jc w:val="center"/>
              <w:rPr>
                <w:szCs w:val="21"/>
              </w:rPr>
            </w:pPr>
            <w:r>
              <w:rPr>
                <w:rFonts w:hint="eastAsia"/>
                <w:szCs w:val="21"/>
              </w:rPr>
              <w:t>1</w:t>
            </w:r>
            <w:r>
              <w:rPr>
                <w:szCs w:val="21"/>
              </w:rPr>
              <w:t>0</w:t>
            </w:r>
          </w:p>
        </w:tc>
      </w:tr>
      <w:tr w:rsidR="00DB7C61">
        <w:trPr>
          <w:cantSplit/>
          <w:jc w:val="center"/>
        </w:trPr>
        <w:tc>
          <w:tcPr>
            <w:tcW w:w="1470" w:type="pct"/>
            <w:gridSpan w:val="2"/>
            <w:vAlign w:val="center"/>
          </w:tcPr>
          <w:p w:rsidR="00DB7C61" w:rsidRDefault="00595E81">
            <w:pPr>
              <w:jc w:val="center"/>
              <w:rPr>
                <w:b/>
                <w:szCs w:val="21"/>
              </w:rPr>
            </w:pPr>
            <w:r>
              <w:rPr>
                <w:rFonts w:hint="eastAsia"/>
                <w:b/>
                <w:szCs w:val="21"/>
              </w:rPr>
              <w:t>小计</w:t>
            </w:r>
            <w:r>
              <w:rPr>
                <w:b/>
                <w:szCs w:val="21"/>
              </w:rPr>
              <w:t>P1</w:t>
            </w:r>
          </w:p>
        </w:tc>
        <w:tc>
          <w:tcPr>
            <w:tcW w:w="1128" w:type="pct"/>
            <w:vAlign w:val="center"/>
          </w:tcPr>
          <w:p w:rsidR="00DB7C61" w:rsidRDefault="00DB7C61">
            <w:pPr>
              <w:jc w:val="center"/>
              <w:rPr>
                <w:b/>
                <w:szCs w:val="21"/>
              </w:rPr>
            </w:pPr>
          </w:p>
        </w:tc>
        <w:tc>
          <w:tcPr>
            <w:tcW w:w="1354" w:type="pct"/>
            <w:vAlign w:val="center"/>
          </w:tcPr>
          <w:p w:rsidR="00DB7C61" w:rsidRDefault="00DB7C61">
            <w:pPr>
              <w:jc w:val="center"/>
              <w:rPr>
                <w:b/>
                <w:szCs w:val="21"/>
              </w:rPr>
            </w:pPr>
          </w:p>
        </w:tc>
        <w:tc>
          <w:tcPr>
            <w:tcW w:w="1048" w:type="pct"/>
            <w:vAlign w:val="center"/>
          </w:tcPr>
          <w:p w:rsidR="00DB7C61" w:rsidRDefault="00595E81">
            <w:pPr>
              <w:jc w:val="center"/>
              <w:rPr>
                <w:b/>
                <w:szCs w:val="21"/>
              </w:rPr>
            </w:pPr>
            <w:r>
              <w:rPr>
                <w:b/>
                <w:szCs w:val="21"/>
              </w:rPr>
              <w:t>217</w:t>
            </w:r>
          </w:p>
        </w:tc>
      </w:tr>
      <w:tr w:rsidR="00DB7C61">
        <w:trPr>
          <w:cantSplit/>
          <w:jc w:val="center"/>
        </w:trPr>
        <w:tc>
          <w:tcPr>
            <w:tcW w:w="367" w:type="pct"/>
            <w:vAlign w:val="center"/>
          </w:tcPr>
          <w:p w:rsidR="00DB7C61" w:rsidRDefault="00595E81">
            <w:pPr>
              <w:jc w:val="center"/>
              <w:rPr>
                <w:szCs w:val="21"/>
              </w:rPr>
            </w:pPr>
            <w:r>
              <w:rPr>
                <w:szCs w:val="21"/>
              </w:rPr>
              <w:t>1</w:t>
            </w:r>
          </w:p>
        </w:tc>
        <w:tc>
          <w:tcPr>
            <w:tcW w:w="1103" w:type="pct"/>
            <w:vAlign w:val="center"/>
          </w:tcPr>
          <w:p w:rsidR="00DB7C61" w:rsidRDefault="00595E81">
            <w:pPr>
              <w:jc w:val="center"/>
              <w:rPr>
                <w:szCs w:val="21"/>
              </w:rPr>
            </w:pPr>
            <w:r>
              <w:rPr>
                <w:szCs w:val="21"/>
              </w:rPr>
              <w:t>35kV</w:t>
            </w:r>
            <w:r>
              <w:rPr>
                <w:rFonts w:hint="eastAsia"/>
                <w:szCs w:val="21"/>
              </w:rPr>
              <w:t>开关柜加热</w:t>
            </w:r>
          </w:p>
        </w:tc>
        <w:tc>
          <w:tcPr>
            <w:tcW w:w="1128" w:type="pct"/>
            <w:vAlign w:val="center"/>
          </w:tcPr>
          <w:p w:rsidR="00DB7C61" w:rsidRDefault="00595E81">
            <w:pPr>
              <w:jc w:val="center"/>
              <w:rPr>
                <w:szCs w:val="21"/>
              </w:rPr>
            </w:pPr>
            <w:r>
              <w:rPr>
                <w:szCs w:val="21"/>
              </w:rPr>
              <w:t>0.5</w:t>
            </w:r>
          </w:p>
        </w:tc>
        <w:tc>
          <w:tcPr>
            <w:tcW w:w="1354" w:type="pct"/>
            <w:vAlign w:val="center"/>
          </w:tcPr>
          <w:p w:rsidR="00DB7C61" w:rsidRDefault="00595E81">
            <w:pPr>
              <w:jc w:val="center"/>
              <w:rPr>
                <w:szCs w:val="21"/>
              </w:rPr>
            </w:pPr>
            <w:r>
              <w:rPr>
                <w:szCs w:val="21"/>
              </w:rPr>
              <w:t>25</w:t>
            </w:r>
          </w:p>
        </w:tc>
        <w:tc>
          <w:tcPr>
            <w:tcW w:w="1048" w:type="pct"/>
            <w:vAlign w:val="center"/>
          </w:tcPr>
          <w:p w:rsidR="00DB7C61" w:rsidRDefault="00595E81">
            <w:pPr>
              <w:jc w:val="center"/>
              <w:rPr>
                <w:szCs w:val="21"/>
              </w:rPr>
            </w:pPr>
            <w:r>
              <w:rPr>
                <w:szCs w:val="21"/>
              </w:rPr>
              <w:t>12.5</w:t>
            </w:r>
          </w:p>
        </w:tc>
      </w:tr>
      <w:tr w:rsidR="00DB7C61">
        <w:trPr>
          <w:cantSplit/>
          <w:jc w:val="center"/>
        </w:trPr>
        <w:tc>
          <w:tcPr>
            <w:tcW w:w="367" w:type="pct"/>
            <w:vAlign w:val="center"/>
          </w:tcPr>
          <w:p w:rsidR="00DB7C61" w:rsidRDefault="00595E81">
            <w:pPr>
              <w:jc w:val="center"/>
              <w:rPr>
                <w:szCs w:val="21"/>
              </w:rPr>
            </w:pPr>
            <w:r>
              <w:rPr>
                <w:szCs w:val="21"/>
              </w:rPr>
              <w:t>2</w:t>
            </w:r>
          </w:p>
        </w:tc>
        <w:tc>
          <w:tcPr>
            <w:tcW w:w="1103" w:type="pct"/>
            <w:vAlign w:val="center"/>
          </w:tcPr>
          <w:p w:rsidR="00DB7C61" w:rsidRDefault="00595E81">
            <w:pPr>
              <w:jc w:val="center"/>
              <w:rPr>
                <w:szCs w:val="21"/>
              </w:rPr>
            </w:pPr>
            <w:r>
              <w:rPr>
                <w:rFonts w:hint="eastAsia"/>
                <w:szCs w:val="21"/>
              </w:rPr>
              <w:t>二次设备加热</w:t>
            </w:r>
          </w:p>
        </w:tc>
        <w:tc>
          <w:tcPr>
            <w:tcW w:w="1128" w:type="pct"/>
            <w:vAlign w:val="center"/>
          </w:tcPr>
          <w:p w:rsidR="00DB7C61" w:rsidRDefault="00595E81">
            <w:pPr>
              <w:jc w:val="center"/>
              <w:rPr>
                <w:szCs w:val="21"/>
              </w:rPr>
            </w:pPr>
            <w:r>
              <w:rPr>
                <w:szCs w:val="21"/>
              </w:rPr>
              <w:t>0.2</w:t>
            </w:r>
          </w:p>
        </w:tc>
        <w:tc>
          <w:tcPr>
            <w:tcW w:w="1354" w:type="pct"/>
            <w:vAlign w:val="center"/>
          </w:tcPr>
          <w:p w:rsidR="00DB7C61" w:rsidRDefault="00595E81">
            <w:pPr>
              <w:jc w:val="center"/>
              <w:rPr>
                <w:szCs w:val="21"/>
              </w:rPr>
            </w:pPr>
            <w:r>
              <w:rPr>
                <w:szCs w:val="21"/>
              </w:rPr>
              <w:t>60</w:t>
            </w:r>
          </w:p>
        </w:tc>
        <w:tc>
          <w:tcPr>
            <w:tcW w:w="1048" w:type="pct"/>
            <w:vAlign w:val="center"/>
          </w:tcPr>
          <w:p w:rsidR="00DB7C61" w:rsidRDefault="00595E81">
            <w:pPr>
              <w:jc w:val="center"/>
              <w:rPr>
                <w:szCs w:val="21"/>
              </w:rPr>
            </w:pPr>
            <w:r>
              <w:rPr>
                <w:szCs w:val="21"/>
              </w:rPr>
              <w:t>12</w:t>
            </w:r>
          </w:p>
        </w:tc>
      </w:tr>
      <w:tr w:rsidR="00DB7C61">
        <w:trPr>
          <w:cantSplit/>
          <w:jc w:val="center"/>
        </w:trPr>
        <w:tc>
          <w:tcPr>
            <w:tcW w:w="367" w:type="pct"/>
            <w:vAlign w:val="center"/>
          </w:tcPr>
          <w:p w:rsidR="00DB7C61" w:rsidRDefault="00595E81">
            <w:pPr>
              <w:jc w:val="center"/>
              <w:rPr>
                <w:szCs w:val="21"/>
              </w:rPr>
            </w:pPr>
            <w:r>
              <w:rPr>
                <w:szCs w:val="21"/>
              </w:rPr>
              <w:t>3</w:t>
            </w:r>
          </w:p>
        </w:tc>
        <w:tc>
          <w:tcPr>
            <w:tcW w:w="1103" w:type="pct"/>
            <w:vAlign w:val="center"/>
          </w:tcPr>
          <w:p w:rsidR="00DB7C61" w:rsidRDefault="00595E81">
            <w:pPr>
              <w:jc w:val="center"/>
              <w:rPr>
                <w:szCs w:val="21"/>
              </w:rPr>
            </w:pPr>
            <w:r>
              <w:rPr>
                <w:rFonts w:hint="eastAsia"/>
                <w:szCs w:val="21"/>
              </w:rPr>
              <w:t>升压站内空调</w:t>
            </w:r>
          </w:p>
        </w:tc>
        <w:tc>
          <w:tcPr>
            <w:tcW w:w="1128" w:type="pct"/>
            <w:vAlign w:val="center"/>
          </w:tcPr>
          <w:p w:rsidR="00DB7C61" w:rsidRDefault="00595E81">
            <w:pPr>
              <w:jc w:val="center"/>
              <w:rPr>
                <w:szCs w:val="21"/>
              </w:rPr>
            </w:pPr>
            <w:r>
              <w:rPr>
                <w:szCs w:val="21"/>
              </w:rPr>
              <w:t>3.8</w:t>
            </w:r>
          </w:p>
        </w:tc>
        <w:tc>
          <w:tcPr>
            <w:tcW w:w="1354" w:type="pct"/>
            <w:vAlign w:val="center"/>
          </w:tcPr>
          <w:p w:rsidR="00DB7C61" w:rsidRDefault="00595E81">
            <w:pPr>
              <w:jc w:val="center"/>
              <w:rPr>
                <w:szCs w:val="21"/>
              </w:rPr>
            </w:pPr>
            <w:r>
              <w:rPr>
                <w:szCs w:val="21"/>
              </w:rPr>
              <w:t>4</w:t>
            </w:r>
          </w:p>
        </w:tc>
        <w:tc>
          <w:tcPr>
            <w:tcW w:w="1048" w:type="pct"/>
            <w:vAlign w:val="center"/>
          </w:tcPr>
          <w:p w:rsidR="00DB7C61" w:rsidRDefault="00595E81">
            <w:pPr>
              <w:jc w:val="center"/>
              <w:rPr>
                <w:szCs w:val="21"/>
              </w:rPr>
            </w:pPr>
            <w:r>
              <w:rPr>
                <w:szCs w:val="21"/>
              </w:rPr>
              <w:t>15.2</w:t>
            </w:r>
          </w:p>
        </w:tc>
      </w:tr>
      <w:tr w:rsidR="00DB7C61">
        <w:trPr>
          <w:cantSplit/>
          <w:jc w:val="center"/>
        </w:trPr>
        <w:tc>
          <w:tcPr>
            <w:tcW w:w="367" w:type="pct"/>
            <w:vAlign w:val="center"/>
          </w:tcPr>
          <w:p w:rsidR="00DB7C61" w:rsidRDefault="00595E81">
            <w:pPr>
              <w:jc w:val="center"/>
              <w:rPr>
                <w:szCs w:val="21"/>
              </w:rPr>
            </w:pPr>
            <w:r>
              <w:rPr>
                <w:szCs w:val="21"/>
              </w:rPr>
              <w:t>4</w:t>
            </w:r>
          </w:p>
        </w:tc>
        <w:tc>
          <w:tcPr>
            <w:tcW w:w="1103" w:type="pct"/>
            <w:vAlign w:val="center"/>
          </w:tcPr>
          <w:p w:rsidR="00DB7C61" w:rsidRDefault="00595E81">
            <w:pPr>
              <w:jc w:val="center"/>
              <w:rPr>
                <w:szCs w:val="21"/>
              </w:rPr>
            </w:pPr>
            <w:r>
              <w:rPr>
                <w:rFonts w:hint="eastAsia"/>
                <w:szCs w:val="21"/>
              </w:rPr>
              <w:t>升压站内空调</w:t>
            </w:r>
          </w:p>
        </w:tc>
        <w:tc>
          <w:tcPr>
            <w:tcW w:w="1128" w:type="pct"/>
            <w:vAlign w:val="center"/>
          </w:tcPr>
          <w:p w:rsidR="00DB7C61" w:rsidRDefault="00595E81">
            <w:pPr>
              <w:jc w:val="center"/>
              <w:rPr>
                <w:szCs w:val="21"/>
              </w:rPr>
            </w:pPr>
            <w:r>
              <w:rPr>
                <w:szCs w:val="21"/>
              </w:rPr>
              <w:t>2.9</w:t>
            </w:r>
          </w:p>
        </w:tc>
        <w:tc>
          <w:tcPr>
            <w:tcW w:w="1354" w:type="pct"/>
            <w:vAlign w:val="center"/>
          </w:tcPr>
          <w:p w:rsidR="00DB7C61" w:rsidRDefault="00595E81">
            <w:pPr>
              <w:jc w:val="center"/>
              <w:rPr>
                <w:szCs w:val="21"/>
              </w:rPr>
            </w:pPr>
            <w:r>
              <w:rPr>
                <w:szCs w:val="21"/>
              </w:rPr>
              <w:t>11</w:t>
            </w:r>
          </w:p>
        </w:tc>
        <w:tc>
          <w:tcPr>
            <w:tcW w:w="1048" w:type="pct"/>
            <w:vAlign w:val="center"/>
          </w:tcPr>
          <w:p w:rsidR="00DB7C61" w:rsidRDefault="00595E81">
            <w:pPr>
              <w:jc w:val="center"/>
              <w:rPr>
                <w:szCs w:val="21"/>
              </w:rPr>
            </w:pPr>
            <w:r>
              <w:rPr>
                <w:szCs w:val="21"/>
              </w:rPr>
              <w:t>31.9</w:t>
            </w:r>
          </w:p>
        </w:tc>
      </w:tr>
      <w:tr w:rsidR="00DB7C61">
        <w:trPr>
          <w:cantSplit/>
          <w:jc w:val="center"/>
        </w:trPr>
        <w:tc>
          <w:tcPr>
            <w:tcW w:w="367" w:type="pct"/>
            <w:vAlign w:val="center"/>
          </w:tcPr>
          <w:p w:rsidR="00DB7C61" w:rsidRDefault="00595E81">
            <w:pPr>
              <w:jc w:val="center"/>
              <w:rPr>
                <w:szCs w:val="21"/>
              </w:rPr>
            </w:pPr>
            <w:r>
              <w:rPr>
                <w:szCs w:val="21"/>
              </w:rPr>
              <w:t>5</w:t>
            </w:r>
          </w:p>
        </w:tc>
        <w:tc>
          <w:tcPr>
            <w:tcW w:w="1103" w:type="pct"/>
            <w:vAlign w:val="center"/>
          </w:tcPr>
          <w:p w:rsidR="00DB7C61" w:rsidRDefault="00595E81">
            <w:pPr>
              <w:jc w:val="center"/>
              <w:rPr>
                <w:szCs w:val="21"/>
              </w:rPr>
            </w:pPr>
            <w:r>
              <w:rPr>
                <w:rFonts w:hint="eastAsia"/>
                <w:szCs w:val="21"/>
              </w:rPr>
              <w:t>轴流风机</w:t>
            </w:r>
          </w:p>
        </w:tc>
        <w:tc>
          <w:tcPr>
            <w:tcW w:w="1128" w:type="pct"/>
            <w:vAlign w:val="center"/>
          </w:tcPr>
          <w:p w:rsidR="00DB7C61" w:rsidRDefault="00595E81">
            <w:pPr>
              <w:jc w:val="center"/>
              <w:rPr>
                <w:szCs w:val="21"/>
              </w:rPr>
            </w:pPr>
            <w:r>
              <w:rPr>
                <w:szCs w:val="21"/>
              </w:rPr>
              <w:t>0.5</w:t>
            </w:r>
          </w:p>
        </w:tc>
        <w:tc>
          <w:tcPr>
            <w:tcW w:w="1354" w:type="pct"/>
            <w:vAlign w:val="center"/>
          </w:tcPr>
          <w:p w:rsidR="00DB7C61" w:rsidRDefault="00595E81">
            <w:pPr>
              <w:jc w:val="center"/>
              <w:rPr>
                <w:szCs w:val="21"/>
              </w:rPr>
            </w:pPr>
            <w:r>
              <w:rPr>
                <w:szCs w:val="21"/>
              </w:rPr>
              <w:t>12</w:t>
            </w:r>
          </w:p>
        </w:tc>
        <w:tc>
          <w:tcPr>
            <w:tcW w:w="1048" w:type="pct"/>
            <w:vAlign w:val="center"/>
          </w:tcPr>
          <w:p w:rsidR="00DB7C61" w:rsidRDefault="00595E81">
            <w:pPr>
              <w:jc w:val="center"/>
              <w:rPr>
                <w:szCs w:val="21"/>
              </w:rPr>
            </w:pPr>
            <w:r>
              <w:rPr>
                <w:szCs w:val="21"/>
              </w:rPr>
              <w:t>6</w:t>
            </w:r>
          </w:p>
        </w:tc>
      </w:tr>
      <w:tr w:rsidR="00DB7C61">
        <w:trPr>
          <w:cantSplit/>
          <w:jc w:val="center"/>
        </w:trPr>
        <w:tc>
          <w:tcPr>
            <w:tcW w:w="1470" w:type="pct"/>
            <w:gridSpan w:val="2"/>
            <w:vAlign w:val="center"/>
          </w:tcPr>
          <w:p w:rsidR="00DB7C61" w:rsidRDefault="00595E81">
            <w:pPr>
              <w:jc w:val="center"/>
              <w:rPr>
                <w:b/>
                <w:szCs w:val="21"/>
              </w:rPr>
            </w:pPr>
            <w:r>
              <w:rPr>
                <w:rFonts w:hint="eastAsia"/>
                <w:b/>
                <w:szCs w:val="21"/>
              </w:rPr>
              <w:t>小计</w:t>
            </w:r>
            <w:r>
              <w:rPr>
                <w:b/>
                <w:szCs w:val="21"/>
              </w:rPr>
              <w:t>P2</w:t>
            </w:r>
          </w:p>
        </w:tc>
        <w:tc>
          <w:tcPr>
            <w:tcW w:w="1128" w:type="pct"/>
            <w:vAlign w:val="center"/>
          </w:tcPr>
          <w:p w:rsidR="00DB7C61" w:rsidRDefault="00DB7C61">
            <w:pPr>
              <w:jc w:val="center"/>
              <w:rPr>
                <w:b/>
                <w:szCs w:val="21"/>
              </w:rPr>
            </w:pPr>
          </w:p>
        </w:tc>
        <w:tc>
          <w:tcPr>
            <w:tcW w:w="1354" w:type="pct"/>
            <w:vAlign w:val="center"/>
          </w:tcPr>
          <w:p w:rsidR="00DB7C61" w:rsidRDefault="00DB7C61">
            <w:pPr>
              <w:jc w:val="center"/>
              <w:rPr>
                <w:b/>
                <w:szCs w:val="21"/>
              </w:rPr>
            </w:pPr>
          </w:p>
        </w:tc>
        <w:tc>
          <w:tcPr>
            <w:tcW w:w="1048" w:type="pct"/>
            <w:vAlign w:val="center"/>
          </w:tcPr>
          <w:p w:rsidR="00DB7C61" w:rsidRDefault="00595E81">
            <w:pPr>
              <w:jc w:val="center"/>
              <w:rPr>
                <w:b/>
                <w:szCs w:val="21"/>
              </w:rPr>
            </w:pPr>
            <w:r>
              <w:rPr>
                <w:b/>
                <w:szCs w:val="21"/>
              </w:rPr>
              <w:t>75.6</w:t>
            </w:r>
          </w:p>
        </w:tc>
      </w:tr>
      <w:tr w:rsidR="00DB7C61">
        <w:trPr>
          <w:cantSplit/>
          <w:jc w:val="center"/>
        </w:trPr>
        <w:tc>
          <w:tcPr>
            <w:tcW w:w="367" w:type="pct"/>
            <w:vAlign w:val="center"/>
          </w:tcPr>
          <w:p w:rsidR="00DB7C61" w:rsidRDefault="00595E81">
            <w:pPr>
              <w:jc w:val="center"/>
              <w:rPr>
                <w:szCs w:val="21"/>
              </w:rPr>
            </w:pPr>
            <w:r>
              <w:rPr>
                <w:szCs w:val="21"/>
              </w:rPr>
              <w:t>1</w:t>
            </w:r>
          </w:p>
        </w:tc>
        <w:tc>
          <w:tcPr>
            <w:tcW w:w="1103" w:type="pct"/>
            <w:vAlign w:val="center"/>
          </w:tcPr>
          <w:p w:rsidR="00DB7C61" w:rsidRDefault="00595E81">
            <w:pPr>
              <w:jc w:val="center"/>
              <w:rPr>
                <w:szCs w:val="21"/>
              </w:rPr>
            </w:pPr>
            <w:r>
              <w:rPr>
                <w:rFonts w:hint="eastAsia"/>
                <w:szCs w:val="21"/>
              </w:rPr>
              <w:t>室内照明</w:t>
            </w:r>
          </w:p>
        </w:tc>
        <w:tc>
          <w:tcPr>
            <w:tcW w:w="1128" w:type="pct"/>
            <w:vAlign w:val="center"/>
          </w:tcPr>
          <w:p w:rsidR="00DB7C61" w:rsidRDefault="00595E81">
            <w:pPr>
              <w:jc w:val="center"/>
              <w:rPr>
                <w:szCs w:val="21"/>
              </w:rPr>
            </w:pPr>
            <w:r>
              <w:rPr>
                <w:szCs w:val="21"/>
              </w:rPr>
              <w:t>25</w:t>
            </w:r>
          </w:p>
        </w:tc>
        <w:tc>
          <w:tcPr>
            <w:tcW w:w="1354" w:type="pct"/>
            <w:vAlign w:val="center"/>
          </w:tcPr>
          <w:p w:rsidR="00DB7C61" w:rsidRDefault="00595E81">
            <w:pPr>
              <w:jc w:val="center"/>
              <w:rPr>
                <w:szCs w:val="21"/>
              </w:rPr>
            </w:pPr>
            <w:r>
              <w:rPr>
                <w:szCs w:val="21"/>
              </w:rPr>
              <w:t>1</w:t>
            </w:r>
          </w:p>
        </w:tc>
        <w:tc>
          <w:tcPr>
            <w:tcW w:w="1048" w:type="pct"/>
            <w:vAlign w:val="center"/>
          </w:tcPr>
          <w:p w:rsidR="00DB7C61" w:rsidRDefault="00595E81">
            <w:pPr>
              <w:jc w:val="center"/>
              <w:rPr>
                <w:szCs w:val="21"/>
              </w:rPr>
            </w:pPr>
            <w:r>
              <w:rPr>
                <w:szCs w:val="21"/>
              </w:rPr>
              <w:t>25</w:t>
            </w:r>
          </w:p>
        </w:tc>
      </w:tr>
      <w:tr w:rsidR="00DB7C61">
        <w:trPr>
          <w:cantSplit/>
          <w:jc w:val="center"/>
        </w:trPr>
        <w:tc>
          <w:tcPr>
            <w:tcW w:w="367" w:type="pct"/>
            <w:vAlign w:val="center"/>
          </w:tcPr>
          <w:p w:rsidR="00DB7C61" w:rsidRDefault="00595E81">
            <w:pPr>
              <w:jc w:val="center"/>
              <w:rPr>
                <w:szCs w:val="21"/>
              </w:rPr>
            </w:pPr>
            <w:r>
              <w:rPr>
                <w:szCs w:val="21"/>
              </w:rPr>
              <w:t>2</w:t>
            </w:r>
          </w:p>
        </w:tc>
        <w:tc>
          <w:tcPr>
            <w:tcW w:w="1103" w:type="pct"/>
            <w:vAlign w:val="center"/>
          </w:tcPr>
          <w:p w:rsidR="00DB7C61" w:rsidRDefault="00595E81">
            <w:pPr>
              <w:jc w:val="center"/>
              <w:rPr>
                <w:szCs w:val="21"/>
              </w:rPr>
            </w:pPr>
            <w:r>
              <w:rPr>
                <w:rFonts w:hint="eastAsia"/>
                <w:szCs w:val="21"/>
              </w:rPr>
              <w:t>室外照明</w:t>
            </w:r>
          </w:p>
        </w:tc>
        <w:tc>
          <w:tcPr>
            <w:tcW w:w="1128" w:type="pct"/>
            <w:vAlign w:val="center"/>
          </w:tcPr>
          <w:p w:rsidR="00DB7C61" w:rsidRDefault="00595E81">
            <w:pPr>
              <w:jc w:val="center"/>
              <w:rPr>
                <w:szCs w:val="21"/>
              </w:rPr>
            </w:pPr>
            <w:r>
              <w:rPr>
                <w:szCs w:val="21"/>
              </w:rPr>
              <w:t>20</w:t>
            </w:r>
          </w:p>
        </w:tc>
        <w:tc>
          <w:tcPr>
            <w:tcW w:w="1354" w:type="pct"/>
            <w:vAlign w:val="center"/>
          </w:tcPr>
          <w:p w:rsidR="00DB7C61" w:rsidRDefault="00595E81">
            <w:pPr>
              <w:jc w:val="center"/>
              <w:rPr>
                <w:szCs w:val="21"/>
              </w:rPr>
            </w:pPr>
            <w:r>
              <w:rPr>
                <w:szCs w:val="21"/>
              </w:rPr>
              <w:t>1</w:t>
            </w:r>
          </w:p>
        </w:tc>
        <w:tc>
          <w:tcPr>
            <w:tcW w:w="1048" w:type="pct"/>
            <w:vAlign w:val="center"/>
          </w:tcPr>
          <w:p w:rsidR="00DB7C61" w:rsidRDefault="00595E81">
            <w:pPr>
              <w:jc w:val="center"/>
              <w:rPr>
                <w:szCs w:val="21"/>
              </w:rPr>
            </w:pPr>
            <w:r>
              <w:rPr>
                <w:szCs w:val="21"/>
              </w:rPr>
              <w:t>20</w:t>
            </w:r>
          </w:p>
        </w:tc>
      </w:tr>
      <w:tr w:rsidR="00DB7C61">
        <w:trPr>
          <w:cantSplit/>
          <w:jc w:val="center"/>
        </w:trPr>
        <w:tc>
          <w:tcPr>
            <w:tcW w:w="1470" w:type="pct"/>
            <w:gridSpan w:val="2"/>
            <w:vAlign w:val="center"/>
          </w:tcPr>
          <w:p w:rsidR="00DB7C61" w:rsidRDefault="00595E81">
            <w:pPr>
              <w:jc w:val="center"/>
              <w:rPr>
                <w:b/>
                <w:szCs w:val="21"/>
              </w:rPr>
            </w:pPr>
            <w:r>
              <w:rPr>
                <w:rFonts w:hint="eastAsia"/>
                <w:b/>
                <w:szCs w:val="21"/>
              </w:rPr>
              <w:t>小计</w:t>
            </w:r>
            <w:r>
              <w:rPr>
                <w:b/>
                <w:szCs w:val="21"/>
              </w:rPr>
              <w:t>P3</w:t>
            </w:r>
          </w:p>
        </w:tc>
        <w:tc>
          <w:tcPr>
            <w:tcW w:w="1128" w:type="pct"/>
            <w:vAlign w:val="center"/>
          </w:tcPr>
          <w:p w:rsidR="00DB7C61" w:rsidRDefault="00DB7C61">
            <w:pPr>
              <w:jc w:val="center"/>
              <w:rPr>
                <w:b/>
                <w:szCs w:val="21"/>
              </w:rPr>
            </w:pPr>
          </w:p>
        </w:tc>
        <w:tc>
          <w:tcPr>
            <w:tcW w:w="1354" w:type="pct"/>
            <w:vAlign w:val="center"/>
          </w:tcPr>
          <w:p w:rsidR="00DB7C61" w:rsidRDefault="00DB7C61">
            <w:pPr>
              <w:jc w:val="center"/>
              <w:rPr>
                <w:b/>
                <w:szCs w:val="21"/>
              </w:rPr>
            </w:pPr>
          </w:p>
        </w:tc>
        <w:tc>
          <w:tcPr>
            <w:tcW w:w="1048" w:type="pct"/>
            <w:vAlign w:val="center"/>
          </w:tcPr>
          <w:p w:rsidR="00DB7C61" w:rsidRDefault="00595E81">
            <w:pPr>
              <w:jc w:val="center"/>
              <w:rPr>
                <w:b/>
                <w:szCs w:val="21"/>
              </w:rPr>
            </w:pPr>
            <w:r>
              <w:rPr>
                <w:b/>
                <w:szCs w:val="21"/>
              </w:rPr>
              <w:t>45</w:t>
            </w:r>
          </w:p>
        </w:tc>
      </w:tr>
      <w:tr w:rsidR="00DB7C61">
        <w:trPr>
          <w:cantSplit/>
          <w:jc w:val="center"/>
        </w:trPr>
        <w:tc>
          <w:tcPr>
            <w:tcW w:w="1470" w:type="pct"/>
            <w:gridSpan w:val="2"/>
            <w:vAlign w:val="center"/>
          </w:tcPr>
          <w:p w:rsidR="00DB7C61" w:rsidRDefault="00595E81">
            <w:pPr>
              <w:jc w:val="center"/>
              <w:rPr>
                <w:szCs w:val="21"/>
              </w:rPr>
            </w:pPr>
            <w:r>
              <w:rPr>
                <w:rFonts w:hint="eastAsia"/>
                <w:szCs w:val="21"/>
              </w:rPr>
              <w:t>计算负荷</w:t>
            </w:r>
          </w:p>
        </w:tc>
        <w:tc>
          <w:tcPr>
            <w:tcW w:w="3530" w:type="pct"/>
            <w:gridSpan w:val="3"/>
            <w:vAlign w:val="center"/>
          </w:tcPr>
          <w:p w:rsidR="00DB7C61" w:rsidRDefault="00595E81">
            <w:pPr>
              <w:jc w:val="center"/>
              <w:rPr>
                <w:szCs w:val="21"/>
              </w:rPr>
            </w:pPr>
            <w:r>
              <w:rPr>
                <w:szCs w:val="21"/>
              </w:rPr>
              <w:t>S=0.85P1+P2+P3=307.05</w:t>
            </w:r>
            <w:r>
              <w:rPr>
                <w:rFonts w:hint="eastAsia"/>
                <w:szCs w:val="21"/>
              </w:rPr>
              <w:t>（</w:t>
            </w:r>
            <w:r>
              <w:rPr>
                <w:szCs w:val="21"/>
              </w:rPr>
              <w:t>kW</w:t>
            </w:r>
            <w:r>
              <w:rPr>
                <w:rFonts w:hint="eastAsia"/>
                <w:szCs w:val="21"/>
              </w:rPr>
              <w:t>）</w:t>
            </w:r>
          </w:p>
        </w:tc>
      </w:tr>
      <w:tr w:rsidR="00DB7C61">
        <w:trPr>
          <w:cantSplit/>
          <w:jc w:val="center"/>
        </w:trPr>
        <w:tc>
          <w:tcPr>
            <w:tcW w:w="1470" w:type="pct"/>
            <w:gridSpan w:val="2"/>
            <w:vAlign w:val="center"/>
          </w:tcPr>
          <w:p w:rsidR="00DB7C61" w:rsidRDefault="00595E81">
            <w:pPr>
              <w:jc w:val="center"/>
              <w:rPr>
                <w:szCs w:val="21"/>
              </w:rPr>
            </w:pPr>
            <w:r>
              <w:rPr>
                <w:rFonts w:hint="eastAsia"/>
                <w:szCs w:val="21"/>
              </w:rPr>
              <w:t>厂用变容量</w:t>
            </w:r>
          </w:p>
        </w:tc>
        <w:tc>
          <w:tcPr>
            <w:tcW w:w="3530" w:type="pct"/>
            <w:gridSpan w:val="3"/>
            <w:vAlign w:val="center"/>
          </w:tcPr>
          <w:p w:rsidR="00DB7C61" w:rsidRDefault="00595E81">
            <w:pPr>
              <w:jc w:val="center"/>
              <w:rPr>
                <w:szCs w:val="21"/>
              </w:rPr>
            </w:pPr>
            <w:r>
              <w:rPr>
                <w:szCs w:val="21"/>
              </w:rPr>
              <w:t>315</w:t>
            </w:r>
            <w:r>
              <w:rPr>
                <w:rFonts w:hint="eastAsia"/>
                <w:szCs w:val="21"/>
              </w:rPr>
              <w:t>（</w:t>
            </w:r>
            <w:r>
              <w:rPr>
                <w:szCs w:val="21"/>
              </w:rPr>
              <w:t>kVA</w:t>
            </w:r>
            <w:r>
              <w:rPr>
                <w:rFonts w:hint="eastAsia"/>
                <w:szCs w:val="21"/>
              </w:rPr>
              <w:t>）</w:t>
            </w:r>
          </w:p>
        </w:tc>
      </w:tr>
    </w:tbl>
    <w:p w:rsidR="00DB7C61" w:rsidRDefault="00595E81">
      <w:pPr>
        <w:pStyle w:val="5f"/>
        <w:ind w:firstLine="480"/>
      </w:pPr>
      <w:r>
        <w:rPr>
          <w:rFonts w:hint="eastAsia"/>
        </w:rPr>
        <w:t>选择站用变容量：</w:t>
      </w:r>
      <w:r>
        <w:t>315kVA</w:t>
      </w:r>
      <w:r>
        <w:rPr>
          <w:rFonts w:hint="eastAsia"/>
        </w:rPr>
        <w:t>。</w:t>
      </w:r>
    </w:p>
    <w:p w:rsidR="00DB7C61" w:rsidRDefault="00595E81">
      <w:pPr>
        <w:pStyle w:val="5f"/>
        <w:ind w:firstLine="480"/>
      </w:pPr>
      <w:r>
        <w:rPr>
          <w:rFonts w:hint="eastAsia"/>
        </w:rPr>
        <w:lastRenderedPageBreak/>
        <w:t>由于升压站只有</w:t>
      </w:r>
      <w:r>
        <w:rPr>
          <w:rFonts w:hint="eastAsia"/>
        </w:rPr>
        <w:t>1</w:t>
      </w:r>
      <w:r>
        <w:rPr>
          <w:rFonts w:hint="eastAsia"/>
        </w:rPr>
        <w:t>回</w:t>
      </w:r>
      <w:r>
        <w:t>22</w:t>
      </w:r>
      <w:r>
        <w:rPr>
          <w:rFonts w:hint="eastAsia"/>
        </w:rPr>
        <w:t>0kV</w:t>
      </w:r>
      <w:r>
        <w:rPr>
          <w:rFonts w:hint="eastAsia"/>
        </w:rPr>
        <w:t>出线接至电力系统，当该线路故障或检修时，将失去外来电源，因此，为保证场用电源的供电可靠性，需要从外部引接一回电源作为站内备用电源，初步考虑将施工电源保留或从地区电网，水电站等引接</w:t>
      </w:r>
      <w:r>
        <w:t>1</w:t>
      </w:r>
      <w:r>
        <w:rPr>
          <w:rFonts w:hint="eastAsia"/>
        </w:rPr>
        <w:t>回</w:t>
      </w:r>
      <w:r>
        <w:t>10kV</w:t>
      </w:r>
      <w:r>
        <w:rPr>
          <w:rFonts w:hint="eastAsia"/>
        </w:rPr>
        <w:t>外来电作为站用电备用电源。</w:t>
      </w:r>
    </w:p>
    <w:p w:rsidR="00DB7C61" w:rsidRDefault="00595E81">
      <w:pPr>
        <w:pStyle w:val="4f2"/>
      </w:pPr>
      <w:r>
        <w:t>6</w:t>
      </w:r>
      <w:r>
        <w:rPr>
          <w:rFonts w:hint="eastAsia"/>
        </w:rPr>
        <w:t>.2.</w:t>
      </w:r>
      <w:r>
        <w:t>5.2</w:t>
      </w:r>
      <w:r>
        <w:rPr>
          <w:rFonts w:hint="eastAsia"/>
        </w:rPr>
        <w:t xml:space="preserve">  </w:t>
      </w:r>
      <w:r>
        <w:rPr>
          <w:rFonts w:ascii="黑体" w:hAnsi="黑体" w:hint="eastAsia"/>
        </w:rPr>
        <w:t>照明</w:t>
      </w:r>
    </w:p>
    <w:p w:rsidR="00DB7C61" w:rsidRDefault="00595E81">
      <w:pPr>
        <w:pStyle w:val="5f"/>
        <w:ind w:firstLine="480"/>
      </w:pPr>
      <w:r>
        <w:rPr>
          <w:rFonts w:hint="eastAsia"/>
        </w:rPr>
        <w:t>（</w:t>
      </w:r>
      <w:r>
        <w:rPr>
          <w:rFonts w:hint="eastAsia"/>
        </w:rPr>
        <w:t>1</w:t>
      </w:r>
      <w:r>
        <w:rPr>
          <w:rFonts w:hint="eastAsia"/>
        </w:rPr>
        <w:t>）升压站</w:t>
      </w:r>
      <w:r>
        <w:t>的围墙上及门型架上装设投光灯。</w:t>
      </w:r>
    </w:p>
    <w:p w:rsidR="00DB7C61" w:rsidRDefault="00595E81">
      <w:pPr>
        <w:pStyle w:val="5f"/>
        <w:ind w:firstLine="480"/>
      </w:pPr>
      <w:r>
        <w:rPr>
          <w:rFonts w:hint="eastAsia"/>
        </w:rPr>
        <w:t>（</w:t>
      </w:r>
      <w:r>
        <w:rPr>
          <w:rFonts w:hint="eastAsia"/>
        </w:rPr>
        <w:t>2</w:t>
      </w:r>
      <w:r>
        <w:rPr>
          <w:rFonts w:hint="eastAsia"/>
        </w:rPr>
        <w:t>）</w:t>
      </w:r>
      <w:r>
        <w:t>控制室要求光线柔和，无阴影及照度均匀，采用慢射配光、嵌入式栅格荧光灯，在顶棚上形成光带，作为工作照明。</w:t>
      </w:r>
    </w:p>
    <w:p w:rsidR="00DB7C61" w:rsidRDefault="00595E81">
      <w:pPr>
        <w:pStyle w:val="5f"/>
        <w:ind w:firstLine="480"/>
      </w:pPr>
      <w:r>
        <w:rPr>
          <w:rFonts w:hint="eastAsia"/>
        </w:rPr>
        <w:t>（</w:t>
      </w:r>
      <w:r>
        <w:rPr>
          <w:rFonts w:hint="eastAsia"/>
        </w:rPr>
        <w:t>3</w:t>
      </w:r>
      <w:r>
        <w:rPr>
          <w:rFonts w:hint="eastAsia"/>
        </w:rPr>
        <w:t>）</w:t>
      </w:r>
      <w:r>
        <w:t>站内的办公室等房间均为直射配光，主要采用双管荧光灯。</w:t>
      </w:r>
    </w:p>
    <w:p w:rsidR="00DB7C61" w:rsidRDefault="00595E81">
      <w:pPr>
        <w:pStyle w:val="5f"/>
        <w:ind w:firstLine="480"/>
      </w:pPr>
      <w:r>
        <w:rPr>
          <w:rFonts w:hint="eastAsia"/>
        </w:rPr>
        <w:t>（</w:t>
      </w:r>
      <w:r>
        <w:rPr>
          <w:rFonts w:hint="eastAsia"/>
        </w:rPr>
        <w:t>4</w:t>
      </w:r>
      <w:r>
        <w:rPr>
          <w:rFonts w:hint="eastAsia"/>
        </w:rPr>
        <w:t>）</w:t>
      </w:r>
      <w:r>
        <w:t>光伏电池方阵区照明采用高度较低的草坪灯，避免对光伏电池板的遮挡。</w:t>
      </w:r>
    </w:p>
    <w:p w:rsidR="00DB7C61" w:rsidRDefault="00595E81">
      <w:pPr>
        <w:pStyle w:val="5f"/>
        <w:ind w:firstLine="480"/>
      </w:pPr>
      <w:r>
        <w:rPr>
          <w:rFonts w:hint="eastAsia"/>
        </w:rPr>
        <w:t>（</w:t>
      </w:r>
      <w:r>
        <w:rPr>
          <w:rFonts w:hint="eastAsia"/>
        </w:rPr>
        <w:t>5</w:t>
      </w:r>
      <w:r>
        <w:rPr>
          <w:rFonts w:hint="eastAsia"/>
        </w:rPr>
        <w:t>）</w:t>
      </w:r>
      <w:r>
        <w:t>在工作生活区设置事故照明灯。</w:t>
      </w:r>
    </w:p>
    <w:p w:rsidR="00DB7C61" w:rsidRDefault="004E6B88">
      <w:pPr>
        <w:pStyle w:val="3f3"/>
        <w:rPr>
          <w:lang w:eastAsia="zh-CN"/>
        </w:rPr>
      </w:pPr>
      <w:r>
        <w:rPr>
          <w:rFonts w:hint="eastAsia"/>
          <w:lang w:eastAsia="zh-CN"/>
        </w:rPr>
        <w:t>2</w:t>
      </w:r>
      <w:r w:rsidR="00595E81">
        <w:rPr>
          <w:rFonts w:hint="eastAsia"/>
          <w:lang w:eastAsia="zh-CN"/>
        </w:rPr>
        <w:t>.2.</w:t>
      </w:r>
      <w:r w:rsidR="00595E81">
        <w:rPr>
          <w:lang w:eastAsia="zh-CN"/>
        </w:rPr>
        <w:t>6</w:t>
      </w:r>
      <w:r w:rsidR="00595E81">
        <w:rPr>
          <w:rFonts w:hint="eastAsia"/>
          <w:lang w:eastAsia="zh-CN"/>
        </w:rPr>
        <w:t xml:space="preserve">  </w:t>
      </w:r>
      <w:r w:rsidR="00595E81">
        <w:rPr>
          <w:rFonts w:hint="eastAsia"/>
          <w:lang w:eastAsia="zh-CN"/>
        </w:rPr>
        <w:t>电气一次设备布置</w:t>
      </w:r>
    </w:p>
    <w:p w:rsidR="00DB7C61" w:rsidRDefault="00595E81">
      <w:pPr>
        <w:pStyle w:val="4f2"/>
      </w:pPr>
      <w:r>
        <w:t xml:space="preserve">6.2.6.1  </w:t>
      </w:r>
      <w:r>
        <w:rPr>
          <w:rFonts w:ascii="黑体" w:hAnsi="黑体" w:hint="eastAsia"/>
        </w:rPr>
        <w:t>集电线路的布置</w:t>
      </w:r>
    </w:p>
    <w:p w:rsidR="00DB7C61" w:rsidRDefault="00595E81">
      <w:pPr>
        <w:pStyle w:val="5f"/>
        <w:ind w:firstLine="480"/>
      </w:pPr>
      <w:r>
        <w:t>本</w:t>
      </w:r>
      <w:r>
        <w:rPr>
          <w:rFonts w:hint="eastAsia"/>
        </w:rPr>
        <w:t>光伏电站的箱变到升压站</w:t>
      </w:r>
      <w:r>
        <w:t>集电线路采用</w:t>
      </w:r>
      <w:r>
        <w:rPr>
          <w:rFonts w:hint="eastAsia"/>
        </w:rPr>
        <w:t>架空线路与</w:t>
      </w:r>
      <w:r>
        <w:t>电缆</w:t>
      </w:r>
      <w:r>
        <w:rPr>
          <w:rFonts w:hint="eastAsia"/>
        </w:rPr>
        <w:t>直埋混合</w:t>
      </w:r>
      <w:r>
        <w:t>敷设方式</w:t>
      </w:r>
      <w:r>
        <w:rPr>
          <w:rFonts w:hint="eastAsia"/>
        </w:rPr>
        <w:t>。</w:t>
      </w:r>
      <w:r>
        <w:t>光伏组件之间、组串至逆变器</w:t>
      </w:r>
      <w:r>
        <w:rPr>
          <w:rFonts w:hint="eastAsia"/>
        </w:rPr>
        <w:t>、</w:t>
      </w:r>
      <w:r>
        <w:t>逆变器至交流汇流箱之间的电缆，其截面较小、数量多，</w:t>
      </w:r>
      <w:r>
        <w:rPr>
          <w:rFonts w:hint="eastAsia"/>
        </w:rPr>
        <w:t>采用穿管或沿桥架敷设</w:t>
      </w:r>
      <w:r>
        <w:t>。在敷设时要</w:t>
      </w:r>
      <w:r>
        <w:rPr>
          <w:rFonts w:hint="eastAsia"/>
        </w:rPr>
        <w:t>注意</w:t>
      </w:r>
      <w:r>
        <w:t>电缆敷设</w:t>
      </w:r>
      <w:r>
        <w:rPr>
          <w:rFonts w:hint="eastAsia"/>
        </w:rPr>
        <w:t>的</w:t>
      </w:r>
      <w:r>
        <w:t>松紧</w:t>
      </w:r>
      <w:r>
        <w:rPr>
          <w:rFonts w:hint="eastAsia"/>
        </w:rPr>
        <w:t>度</w:t>
      </w:r>
      <w:r>
        <w:t>，</w:t>
      </w:r>
      <w:r>
        <w:rPr>
          <w:rFonts w:hint="eastAsia"/>
        </w:rPr>
        <w:t>本</w:t>
      </w:r>
      <w:r>
        <w:t>项目所在地昼夜温差较大，</w:t>
      </w:r>
      <w:r>
        <w:rPr>
          <w:rFonts w:hint="eastAsia"/>
        </w:rPr>
        <w:t>电缆</w:t>
      </w:r>
      <w:r>
        <w:t>敷设</w:t>
      </w:r>
      <w:r>
        <w:rPr>
          <w:rFonts w:hint="eastAsia"/>
        </w:rPr>
        <w:t>过</w:t>
      </w:r>
      <w:r>
        <w:t>紧</w:t>
      </w:r>
      <w:r>
        <w:rPr>
          <w:rFonts w:hint="eastAsia"/>
        </w:rPr>
        <w:t>会因</w:t>
      </w:r>
      <w:r>
        <w:t>热胀冷缩造成线缆断裂。</w:t>
      </w:r>
    </w:p>
    <w:p w:rsidR="00DB7C61" w:rsidRDefault="00595E81">
      <w:pPr>
        <w:pStyle w:val="4f2"/>
      </w:pPr>
      <w:r>
        <w:t xml:space="preserve">6.2.6.2  </w:t>
      </w:r>
      <w:r>
        <w:rPr>
          <w:rFonts w:ascii="黑体" w:hAnsi="黑体" w:hint="eastAsia"/>
        </w:rPr>
        <w:t>升压站电气设备的布置</w:t>
      </w:r>
    </w:p>
    <w:p w:rsidR="00DB7C61" w:rsidRDefault="00595E81">
      <w:pPr>
        <w:pStyle w:val="5f"/>
        <w:ind w:firstLine="480"/>
      </w:pPr>
      <w:r>
        <w:rPr>
          <w:rFonts w:hint="eastAsia"/>
        </w:rPr>
        <w:t>本光伏电站</w:t>
      </w:r>
      <w:r>
        <w:t>220kV</w:t>
      </w:r>
      <w:r>
        <w:rPr>
          <w:rFonts w:hint="eastAsia"/>
        </w:rPr>
        <w:t>升压站为</w:t>
      </w:r>
      <w:r>
        <w:t>112m×90m</w:t>
      </w:r>
      <w:r>
        <w:rPr>
          <w:rFonts w:hint="eastAsia"/>
        </w:rPr>
        <w:t>。主要的电气设备有主变、</w:t>
      </w:r>
      <w:r>
        <w:t>GIS</w:t>
      </w:r>
      <w:r>
        <w:rPr>
          <w:rFonts w:hint="eastAsia"/>
        </w:rPr>
        <w:t>、</w:t>
      </w:r>
      <w:r>
        <w:t>SVG</w:t>
      </w:r>
      <w:r>
        <w:rPr>
          <w:rFonts w:hint="eastAsia"/>
        </w:rPr>
        <w:t>、</w:t>
      </w:r>
      <w:r>
        <w:t>35kV</w:t>
      </w:r>
      <w:r>
        <w:rPr>
          <w:rFonts w:hint="eastAsia"/>
        </w:rPr>
        <w:t>开关柜、接地变、站用变等。其它电气设备如</w:t>
      </w:r>
      <w:r>
        <w:t>0.4kV</w:t>
      </w:r>
      <w:r>
        <w:rPr>
          <w:rFonts w:hint="eastAsia"/>
        </w:rPr>
        <w:t>低压开关柜、</w:t>
      </w:r>
      <w:r>
        <w:t>SVG</w:t>
      </w:r>
      <w:r>
        <w:rPr>
          <w:rFonts w:hint="eastAsia"/>
        </w:rPr>
        <w:t>功率柜及控制柜、计算机监控系统设备、继电保护设备及通信设备等均布置于升压站的设备室内。</w:t>
      </w:r>
    </w:p>
    <w:p w:rsidR="00DB7C61" w:rsidRDefault="00595E81">
      <w:pPr>
        <w:pStyle w:val="5f"/>
        <w:ind w:firstLine="480"/>
      </w:pPr>
      <w:r>
        <w:rPr>
          <w:rFonts w:hint="eastAsia"/>
        </w:rPr>
        <w:t>升压站的布置图详见“</w:t>
      </w:r>
      <w:r>
        <w:t>22</w:t>
      </w:r>
      <w:r>
        <w:rPr>
          <w:rFonts w:hint="eastAsia"/>
        </w:rPr>
        <w:t>0kV</w:t>
      </w:r>
      <w:r>
        <w:rPr>
          <w:rFonts w:hint="eastAsia"/>
        </w:rPr>
        <w:t>升压站总平面布置图”。</w:t>
      </w:r>
    </w:p>
    <w:p w:rsidR="00DB7C61" w:rsidRDefault="004E6B88">
      <w:pPr>
        <w:pStyle w:val="2ff4"/>
      </w:pPr>
      <w:bookmarkStart w:id="34" w:name="_Toc40337692"/>
      <w:bookmarkStart w:id="35" w:name="_Toc42261444"/>
      <w:bookmarkStart w:id="36" w:name="_Toc47218498"/>
      <w:r>
        <w:rPr>
          <w:rFonts w:hint="eastAsia"/>
        </w:rPr>
        <w:t>2</w:t>
      </w:r>
      <w:r w:rsidR="00595E81">
        <w:rPr>
          <w:rFonts w:hint="eastAsia"/>
        </w:rPr>
        <w:t xml:space="preserve">.3  </w:t>
      </w:r>
      <w:r w:rsidR="00595E81">
        <w:rPr>
          <w:rFonts w:hint="eastAsia"/>
        </w:rPr>
        <w:t>电气二次</w:t>
      </w:r>
      <w:bookmarkEnd w:id="34"/>
      <w:bookmarkEnd w:id="35"/>
      <w:bookmarkEnd w:id="36"/>
    </w:p>
    <w:p w:rsidR="00DB7C61" w:rsidRDefault="004E6B88">
      <w:pPr>
        <w:pStyle w:val="3f3"/>
        <w:rPr>
          <w:lang w:eastAsia="zh-CN"/>
        </w:rPr>
      </w:pPr>
      <w:r>
        <w:rPr>
          <w:rFonts w:hint="eastAsia"/>
          <w:lang w:eastAsia="zh-CN"/>
        </w:rPr>
        <w:t>2</w:t>
      </w:r>
      <w:r w:rsidR="00595E81">
        <w:rPr>
          <w:rFonts w:hint="eastAsia"/>
          <w:lang w:eastAsia="zh-CN"/>
        </w:rPr>
        <w:t xml:space="preserve">.3.1  </w:t>
      </w:r>
      <w:r w:rsidR="00595E81">
        <w:rPr>
          <w:rFonts w:hint="eastAsia"/>
          <w:lang w:eastAsia="zh-CN"/>
        </w:rPr>
        <w:t>调度管理关系</w:t>
      </w:r>
    </w:p>
    <w:p w:rsidR="00DB7C61" w:rsidRDefault="00595E81">
      <w:pPr>
        <w:pStyle w:val="5f"/>
        <w:ind w:firstLine="480"/>
      </w:pPr>
      <w:r>
        <w:rPr>
          <w:rFonts w:hint="eastAsia"/>
        </w:rPr>
        <w:t>本光伏电站以</w:t>
      </w:r>
      <w:r>
        <w:t>1</w:t>
      </w:r>
      <w:r>
        <w:rPr>
          <w:rFonts w:hint="eastAsia"/>
        </w:rPr>
        <w:t>回</w:t>
      </w:r>
      <w:r>
        <w:t>220kV</w:t>
      </w:r>
      <w:r>
        <w:rPr>
          <w:rFonts w:hint="eastAsia"/>
        </w:rPr>
        <w:t>出线接至洪家渡水电站</w:t>
      </w:r>
      <w:r>
        <w:t>220kV</w:t>
      </w:r>
      <w:r>
        <w:rPr>
          <w:rFonts w:hint="eastAsia"/>
        </w:rPr>
        <w:t>侧，暂按贵州电网公司</w:t>
      </w:r>
      <w:r>
        <w:rPr>
          <w:rFonts w:hint="eastAsia"/>
        </w:rPr>
        <w:lastRenderedPageBreak/>
        <w:t>现行调度惯例编制方案，洪家渡水电站水光互补农业光伏项目黔西光伏电站由贵州省中调与贵州毕节供电局地调调度管理。</w:t>
      </w:r>
    </w:p>
    <w:p w:rsidR="00DB7C61" w:rsidRDefault="00595E81">
      <w:pPr>
        <w:pStyle w:val="152"/>
        <w:ind w:firstLineChars="0"/>
        <w:jc w:val="both"/>
      </w:pPr>
      <w:r>
        <w:rPr>
          <w:rFonts w:hint="eastAsia"/>
        </w:rPr>
        <w:t>调度关系以最终接入系统批复为准。</w:t>
      </w:r>
    </w:p>
    <w:p w:rsidR="00DB7C61" w:rsidRDefault="004E6B88">
      <w:pPr>
        <w:pStyle w:val="3f3"/>
        <w:rPr>
          <w:lang w:eastAsia="zh-CN"/>
        </w:rPr>
      </w:pPr>
      <w:r>
        <w:rPr>
          <w:rFonts w:hint="eastAsia"/>
          <w:lang w:eastAsia="zh-CN"/>
        </w:rPr>
        <w:t>2</w:t>
      </w:r>
      <w:r w:rsidR="00595E81">
        <w:rPr>
          <w:rFonts w:hint="eastAsia"/>
          <w:lang w:eastAsia="zh-CN"/>
        </w:rPr>
        <w:t xml:space="preserve">.3.2  </w:t>
      </w:r>
      <w:r w:rsidR="00595E81">
        <w:rPr>
          <w:rFonts w:hint="eastAsia"/>
          <w:lang w:eastAsia="zh-CN"/>
        </w:rPr>
        <w:t>综合自动化系统</w:t>
      </w:r>
    </w:p>
    <w:p w:rsidR="00DB7C61" w:rsidRDefault="00595E81">
      <w:pPr>
        <w:pStyle w:val="5f"/>
        <w:ind w:firstLine="480"/>
      </w:pPr>
      <w:r>
        <w:rPr>
          <w:rFonts w:hint="eastAsia"/>
        </w:rPr>
        <w:t>本电站的综合自动化系统包括计算机监控系统、继电保护与自动装置系统以及调度自动化系统。</w:t>
      </w:r>
    </w:p>
    <w:p w:rsidR="00DB7C61" w:rsidRDefault="00595E81">
      <w:pPr>
        <w:pStyle w:val="4f2"/>
      </w:pPr>
      <w:r>
        <w:t xml:space="preserve">6.3.2.1  </w:t>
      </w:r>
      <w:r>
        <w:rPr>
          <w:rFonts w:hint="eastAsia"/>
        </w:rPr>
        <w:t>光伏监控系统</w:t>
      </w:r>
    </w:p>
    <w:p w:rsidR="00DB7C61" w:rsidRDefault="00595E81">
      <w:pPr>
        <w:pStyle w:val="5f"/>
        <w:ind w:firstLine="480"/>
      </w:pPr>
      <w:r>
        <w:rPr>
          <w:rFonts w:hint="eastAsia"/>
        </w:rPr>
        <w:t>（</w:t>
      </w:r>
      <w:r>
        <w:rPr>
          <w:rFonts w:hint="eastAsia"/>
        </w:rPr>
        <w:t>1</w:t>
      </w:r>
      <w:r>
        <w:rPr>
          <w:rFonts w:hint="eastAsia"/>
        </w:rPr>
        <w:t>）光伏发电工程计算机监控系统</w:t>
      </w:r>
    </w:p>
    <w:p w:rsidR="00DB7C61" w:rsidRDefault="00595E81">
      <w:pPr>
        <w:pStyle w:val="5f"/>
        <w:ind w:firstLine="480"/>
      </w:pPr>
      <w:r>
        <w:rPr>
          <w:rFonts w:hint="eastAsia"/>
        </w:rPr>
        <w:t>本光伏电站计算机监控系统分为两部分：第一部分为光伏发电设备及逆变器的计算机监控单元，第二部分为箱式变电站和升压站的监控单元。</w:t>
      </w:r>
    </w:p>
    <w:p w:rsidR="00DB7C61" w:rsidRDefault="00595E81">
      <w:pPr>
        <w:pStyle w:val="5f"/>
        <w:ind w:firstLine="480"/>
      </w:pPr>
      <w:r>
        <w:rPr>
          <w:rFonts w:hint="eastAsia"/>
        </w:rPr>
        <w:t>1</w:t>
      </w:r>
      <w:r>
        <w:rPr>
          <w:rFonts w:hint="eastAsia"/>
        </w:rPr>
        <w:t>）光伏发电设备及逆变器的计算机监控</w:t>
      </w:r>
    </w:p>
    <w:p w:rsidR="00DB7C61" w:rsidRDefault="00595E81">
      <w:pPr>
        <w:pStyle w:val="5f"/>
        <w:ind w:firstLine="480"/>
      </w:pPr>
      <w:r>
        <w:rPr>
          <w:rFonts w:hint="eastAsia"/>
        </w:rPr>
        <w:t>（</w:t>
      </w:r>
      <w:r>
        <w:rPr>
          <w:rFonts w:hint="eastAsia"/>
        </w:rPr>
        <w:t>A</w:t>
      </w:r>
      <w:r>
        <w:rPr>
          <w:rFonts w:hint="eastAsia"/>
        </w:rPr>
        <w:t>）光伏发电设备包括以下几个部分：光伏阵列及交流汇流箱、并网逆变器。</w:t>
      </w:r>
    </w:p>
    <w:p w:rsidR="00DB7C61" w:rsidRDefault="00595E81">
      <w:pPr>
        <w:pStyle w:val="5f"/>
        <w:ind w:firstLine="480"/>
      </w:pPr>
      <w:r>
        <w:rPr>
          <w:rFonts w:hint="eastAsia"/>
        </w:rPr>
        <w:t>（</w:t>
      </w:r>
      <w:r>
        <w:rPr>
          <w:rFonts w:hint="eastAsia"/>
        </w:rPr>
        <w:t>B</w:t>
      </w:r>
      <w:r>
        <w:rPr>
          <w:rFonts w:hint="eastAsia"/>
        </w:rPr>
        <w:t>）电池组件不单独设监控保护，由汇流箱对光伏组件的实时数据进行测量和采集，汇流箱与逆变器共用一套监控系统，其信号通过逆变器监控系统采集。逆变器监控系统可对信号进行分析处理，能对电池组件和汇流箱进行故障诊断和报警，并将数据和处理结果通过通信控制层直接传输到站控层，由光伏电站运行人员进行集中远方监视和控制。</w:t>
      </w:r>
    </w:p>
    <w:p w:rsidR="00DB7C61" w:rsidRDefault="00595E81">
      <w:pPr>
        <w:pStyle w:val="5f"/>
        <w:ind w:firstLine="480"/>
      </w:pPr>
      <w:r>
        <w:rPr>
          <w:rFonts w:hint="eastAsia"/>
        </w:rPr>
        <w:t>（</w:t>
      </w:r>
      <w:r>
        <w:rPr>
          <w:rFonts w:hint="eastAsia"/>
        </w:rPr>
        <w:t>C</w:t>
      </w:r>
      <w:r>
        <w:rPr>
          <w:rFonts w:hint="eastAsia"/>
        </w:rPr>
        <w:t>）电池组件及逆变器监控系统，功能如下：</w:t>
      </w:r>
    </w:p>
    <w:p w:rsidR="00DB7C61" w:rsidRDefault="00595E81">
      <w:pPr>
        <w:pStyle w:val="5f"/>
        <w:ind w:firstLine="480"/>
      </w:pPr>
      <w:r>
        <w:t>a</w:t>
      </w:r>
      <w:r>
        <w:t>）</w:t>
      </w:r>
      <w:r>
        <w:rPr>
          <w:rFonts w:hint="eastAsia"/>
        </w:rPr>
        <w:t>电站计算机监控系统，对各电池组串及逆变器进行监控和管理，在</w:t>
      </w:r>
      <w:r>
        <w:rPr>
          <w:rFonts w:hint="eastAsia"/>
        </w:rPr>
        <w:t>LCD</w:t>
      </w:r>
      <w:r>
        <w:rPr>
          <w:rFonts w:hint="eastAsia"/>
        </w:rPr>
        <w:t>上显示运行、故障类型、实时功率、电能累加等参数。由计算机控制逆变器与电力系统软并网，控制采用键盘、</w:t>
      </w:r>
      <w:r>
        <w:rPr>
          <w:rFonts w:hint="eastAsia"/>
        </w:rPr>
        <w:t>LCD</w:t>
      </w:r>
      <w:r>
        <w:rPr>
          <w:rFonts w:hint="eastAsia"/>
        </w:rPr>
        <w:t>和打印机方式进行人机对话，运行人员可以操作键盘对电池组串及逆变器进行监视和控制。</w:t>
      </w:r>
    </w:p>
    <w:p w:rsidR="00DB7C61" w:rsidRDefault="00595E81">
      <w:pPr>
        <w:pStyle w:val="5f"/>
        <w:ind w:firstLine="480"/>
      </w:pPr>
      <w:r>
        <w:t>b</w:t>
      </w:r>
      <w:r>
        <w:t>）</w:t>
      </w:r>
      <w:r>
        <w:rPr>
          <w:rFonts w:hint="eastAsia"/>
        </w:rPr>
        <w:t>电池组件及逆变器设有就地监控装置。电池组件及逆变器的保护和检测装置由厂家进行配置，如：温升保护、过负荷保护、电网故障保护和传感器故障信号等。保护装置动作后跳逆变器出口断路器，并发出信号。</w:t>
      </w:r>
    </w:p>
    <w:p w:rsidR="00DB7C61" w:rsidRDefault="00595E81">
      <w:pPr>
        <w:pStyle w:val="5f"/>
        <w:ind w:firstLine="480"/>
      </w:pPr>
      <w:r>
        <w:t>c</w:t>
      </w:r>
      <w:r>
        <w:t>）</w:t>
      </w:r>
      <w:r>
        <w:rPr>
          <w:rFonts w:hint="eastAsia"/>
        </w:rPr>
        <w:t>电池组件及逆变器的远程监控系统设有多级访问权限控制，有权限的人员才能进行远程操作。可查看每台逆变器的运行参数，主要包括：直流电压、直流电流、直流功率、交流电压、交流电流、逆变器机内温度、时钟、频率、功率因数、当前发电功率、日发电量、累计发电量、累计</w:t>
      </w:r>
      <w:r>
        <w:rPr>
          <w:rFonts w:hint="eastAsia"/>
        </w:rPr>
        <w:t>CO</w:t>
      </w:r>
      <w:r>
        <w:rPr>
          <w:rFonts w:hint="eastAsia"/>
          <w:vertAlign w:val="subscript"/>
        </w:rPr>
        <w:t>2</w:t>
      </w:r>
      <w:r>
        <w:rPr>
          <w:rFonts w:hint="eastAsia"/>
        </w:rPr>
        <w:t>减排量、每天发电功率曲线图。</w:t>
      </w:r>
    </w:p>
    <w:p w:rsidR="00DB7C61" w:rsidRDefault="00595E81">
      <w:pPr>
        <w:pStyle w:val="5f"/>
        <w:ind w:firstLine="480"/>
      </w:pPr>
      <w:r>
        <w:lastRenderedPageBreak/>
        <w:t>d</w:t>
      </w:r>
      <w:r>
        <w:t>）</w:t>
      </w:r>
      <w:r>
        <w:rPr>
          <w:rFonts w:hint="eastAsia"/>
        </w:rPr>
        <w:t>监控所有逆变器的运行状态，采用声光报警方式提示设备出现故障，可查看故障原因及故障时间，监控的故障信息至少应包括以下内容：电网电压过高、电网电压过低、电网频率过高、电网频率过低、直流电压过高、直流电压过低、逆变器过载、逆变器过热、逆变器短路、散热器过热、逆变器孤岛、</w:t>
      </w:r>
      <w:r>
        <w:rPr>
          <w:rFonts w:hint="eastAsia"/>
        </w:rPr>
        <w:t>DSP</w:t>
      </w:r>
      <w:r>
        <w:rPr>
          <w:rFonts w:hint="eastAsia"/>
        </w:rPr>
        <w:t>故障、通信失败。</w:t>
      </w:r>
    </w:p>
    <w:p w:rsidR="00DB7C61" w:rsidRDefault="00595E81">
      <w:pPr>
        <w:pStyle w:val="5f"/>
        <w:ind w:firstLine="480"/>
      </w:pPr>
      <w:r>
        <w:t>e</w:t>
      </w:r>
      <w:r>
        <w:t>）</w:t>
      </w:r>
      <w:r>
        <w:rPr>
          <w:rFonts w:hint="eastAsia"/>
        </w:rPr>
        <w:t>交流柜内设置交流线路保护开关、电流表、电压表。开关状态及电流、电压等信号通过通信控制层直接传输到站控层，由光伏电站运行人员进行集中远方监视。</w:t>
      </w:r>
    </w:p>
    <w:p w:rsidR="00DB7C61" w:rsidRDefault="00595E81">
      <w:pPr>
        <w:pStyle w:val="5f"/>
        <w:ind w:firstLine="480"/>
      </w:pPr>
      <w:r>
        <w:rPr>
          <w:rFonts w:hint="eastAsia"/>
        </w:rPr>
        <w:t>（</w:t>
      </w:r>
      <w:r>
        <w:rPr>
          <w:rFonts w:hint="eastAsia"/>
        </w:rPr>
        <w:t>D</w:t>
      </w:r>
      <w:r>
        <w:rPr>
          <w:rFonts w:hint="eastAsia"/>
        </w:rPr>
        <w:t>）光伏发电设备有功无功及电压调节基本内容和性能要求</w:t>
      </w:r>
    </w:p>
    <w:p w:rsidR="00DB7C61" w:rsidRDefault="00595E81">
      <w:pPr>
        <w:pStyle w:val="5f"/>
        <w:ind w:firstLine="480"/>
      </w:pPr>
      <w:r>
        <w:t>a</w:t>
      </w:r>
      <w:r>
        <w:t>）</w:t>
      </w:r>
      <w:r>
        <w:rPr>
          <w:rFonts w:hint="eastAsia"/>
        </w:rPr>
        <w:t>有功功率调节内容及要求</w:t>
      </w:r>
    </w:p>
    <w:p w:rsidR="00DB7C61" w:rsidRDefault="00595E81">
      <w:pPr>
        <w:pStyle w:val="5f"/>
        <w:ind w:firstLine="480"/>
      </w:pPr>
      <w:r>
        <w:rPr>
          <w:rFonts w:hint="eastAsia"/>
        </w:rPr>
        <w:t>具有有功功率调节能力，并能根据电网调度部门指令控制其有功功率输出。</w:t>
      </w:r>
    </w:p>
    <w:p w:rsidR="00DB7C61" w:rsidRDefault="00595E81">
      <w:pPr>
        <w:pStyle w:val="5f"/>
        <w:ind w:firstLine="480"/>
      </w:pPr>
      <w:r>
        <w:rPr>
          <w:rFonts w:hint="eastAsia"/>
        </w:rPr>
        <w:t>为了实现对光伏电站有功功率的控制，光伏电站需要安装有功功率控制系统，能够接收并自动执行电网调度部门远方发送的有功出力控制信号，根据电网频率值、电网调度部门指令等信号自动调节电站的有功功率输出，确保光伏电站最大输出功率及功率变化率不超过电网调度部门的给定值，以便在电网故障和特殊运行方式时保证电力系统稳定性。</w:t>
      </w:r>
    </w:p>
    <w:p w:rsidR="00DB7C61" w:rsidRDefault="00595E81">
      <w:pPr>
        <w:pStyle w:val="5f"/>
        <w:ind w:firstLine="480"/>
      </w:pPr>
      <w:r>
        <w:rPr>
          <w:rFonts w:hint="eastAsia"/>
        </w:rPr>
        <w:t>具有限制输出功率变化率的能力，但可以接受因太阳光辐照度快速变化引起的光伏电站输出功率下降速度超过最大变化率的情况。</w:t>
      </w:r>
    </w:p>
    <w:p w:rsidR="00DB7C61" w:rsidRDefault="00595E81">
      <w:pPr>
        <w:pStyle w:val="5f"/>
        <w:ind w:firstLine="480"/>
      </w:pPr>
      <w:r>
        <w:t>b</w:t>
      </w:r>
      <w:r>
        <w:t>）</w:t>
      </w:r>
      <w:r>
        <w:rPr>
          <w:rFonts w:hint="eastAsia"/>
        </w:rPr>
        <w:t>电压及无功功率调节内容及要求</w:t>
      </w:r>
    </w:p>
    <w:p w:rsidR="00DB7C61" w:rsidRDefault="00595E81">
      <w:pPr>
        <w:pStyle w:val="5f"/>
        <w:ind w:firstLine="480"/>
      </w:pPr>
      <w:r>
        <w:rPr>
          <w:rFonts w:hint="eastAsia"/>
        </w:rPr>
        <w:t>具备根据无功电压调节能力，其调节方式、参考电压、电压调差率等参数应可由电网调度机构远程设定。</w:t>
      </w:r>
    </w:p>
    <w:p w:rsidR="00DB7C61" w:rsidRDefault="00595E81">
      <w:pPr>
        <w:pStyle w:val="5f"/>
        <w:ind w:firstLine="480"/>
      </w:pPr>
      <w:r>
        <w:rPr>
          <w:rFonts w:hint="eastAsia"/>
        </w:rPr>
        <w:t>调节方式包括：调节光伏电站的无功功率、调节无功补偿设备投入量、调整光伏电站升压变压器的变比等。</w:t>
      </w:r>
    </w:p>
    <w:p w:rsidR="00DB7C61" w:rsidRDefault="00595E81">
      <w:pPr>
        <w:pStyle w:val="5f"/>
        <w:ind w:firstLine="480"/>
      </w:pPr>
      <w:r>
        <w:rPr>
          <w:rFonts w:hint="eastAsia"/>
        </w:rPr>
        <w:t>功率因数应能够在</w:t>
      </w:r>
      <w:r>
        <w:rPr>
          <w:rFonts w:hint="eastAsia"/>
        </w:rPr>
        <w:t>0.98</w:t>
      </w:r>
      <w:r>
        <w:rPr>
          <w:rFonts w:hint="eastAsia"/>
        </w:rPr>
        <w:t>（超前）～</w:t>
      </w:r>
      <w:r>
        <w:rPr>
          <w:rFonts w:hint="eastAsia"/>
        </w:rPr>
        <w:t>0.98</w:t>
      </w:r>
      <w:r>
        <w:rPr>
          <w:rFonts w:hint="eastAsia"/>
        </w:rPr>
        <w:t>（滞后）范围内连续可调，且应满足当地供电部门的功率因数考核要求。</w:t>
      </w:r>
    </w:p>
    <w:p w:rsidR="00DB7C61" w:rsidRDefault="00595E81">
      <w:pPr>
        <w:pStyle w:val="5f"/>
        <w:ind w:firstLine="480"/>
      </w:pPr>
      <w:r>
        <w:rPr>
          <w:rFonts w:hint="eastAsia"/>
        </w:rPr>
        <w:t>（</w:t>
      </w:r>
      <w:r>
        <w:rPr>
          <w:rFonts w:hint="eastAsia"/>
        </w:rPr>
        <w:t>E</w:t>
      </w:r>
      <w:r>
        <w:rPr>
          <w:rFonts w:hint="eastAsia"/>
        </w:rPr>
        <w:t>）光伏发电、逆变器、汇流设备及</w:t>
      </w:r>
      <w:r>
        <w:t>22</w:t>
      </w:r>
      <w:r>
        <w:rPr>
          <w:rFonts w:hint="eastAsia"/>
        </w:rPr>
        <w:t>0kV</w:t>
      </w:r>
      <w:r>
        <w:rPr>
          <w:rFonts w:hint="eastAsia"/>
        </w:rPr>
        <w:t>升压站监控系统将采集到的数据和处理结果通过通信控制层直接传输到站控层，由光伏电站运行人员进行集中远方监视和控制。</w:t>
      </w:r>
    </w:p>
    <w:p w:rsidR="00DB7C61" w:rsidRDefault="00595E81">
      <w:pPr>
        <w:pStyle w:val="5f"/>
        <w:ind w:firstLine="480"/>
      </w:pPr>
      <w:r>
        <w:rPr>
          <w:rFonts w:hint="eastAsia"/>
        </w:rPr>
        <w:t>（</w:t>
      </w:r>
      <w:r>
        <w:rPr>
          <w:rFonts w:hint="eastAsia"/>
        </w:rPr>
        <w:t>F</w:t>
      </w:r>
      <w:r>
        <w:rPr>
          <w:rFonts w:hint="eastAsia"/>
        </w:rPr>
        <w:t>）光伏发电工程中央监控系统与</w:t>
      </w:r>
      <w:r>
        <w:t>22</w:t>
      </w:r>
      <w:r>
        <w:rPr>
          <w:rFonts w:hint="eastAsia"/>
        </w:rPr>
        <w:t>0kV</w:t>
      </w:r>
      <w:r>
        <w:rPr>
          <w:rFonts w:hint="eastAsia"/>
        </w:rPr>
        <w:t>升压站集中监控系统的数据通信方式</w:t>
      </w:r>
    </w:p>
    <w:p w:rsidR="00DB7C61" w:rsidRDefault="00595E81">
      <w:pPr>
        <w:pStyle w:val="5f"/>
        <w:ind w:firstLine="480"/>
      </w:pPr>
      <w:r>
        <w:rPr>
          <w:rFonts w:hint="eastAsia"/>
        </w:rPr>
        <w:t>本工程的光伏发电单元（方阵）采用就地分散布置，同一个单元（方阵）内采用集中布置的方式。每个单元的太阳能电池阵列温度、汇流箱组串电流等检测信号汇集至光伏发电工程集中监控系统。在光伏发电工程集中监控系统控制柜面板上的</w:t>
      </w:r>
      <w:r>
        <w:rPr>
          <w:rFonts w:hint="eastAsia"/>
        </w:rPr>
        <w:lastRenderedPageBreak/>
        <w:t>LCD</w:t>
      </w:r>
      <w:r>
        <w:rPr>
          <w:rFonts w:hint="eastAsia"/>
        </w:rPr>
        <w:t>液晶显示屏上，可以观察到逆变器及光伏发电单元各组串的详细运行状态。各光伏发电单元的运行参数</w:t>
      </w:r>
      <w:r>
        <w:rPr>
          <w:rFonts w:hint="eastAsia"/>
        </w:rPr>
        <w:t>(</w:t>
      </w:r>
      <w:r>
        <w:rPr>
          <w:rFonts w:hint="eastAsia"/>
        </w:rPr>
        <w:t>包括直流输入电压和电流、交流输出电压和电流、功率、电网频率及故障代码和信息等、光伏组件工作温度、区域辐照度、环境温度以及太阳能光伏电池组串电流等</w:t>
      </w:r>
      <w:r>
        <w:rPr>
          <w:rFonts w:hint="eastAsia"/>
        </w:rPr>
        <w:t>)</w:t>
      </w:r>
      <w:r>
        <w:rPr>
          <w:rFonts w:hint="eastAsia"/>
        </w:rPr>
        <w:t>，通过光伏发电工程集中监控系统的通讯控制器，采用以太网传输方式上传至</w:t>
      </w:r>
      <w:r>
        <w:t>22</w:t>
      </w:r>
      <w:r>
        <w:rPr>
          <w:rFonts w:hint="eastAsia"/>
        </w:rPr>
        <w:t>0kV</w:t>
      </w:r>
      <w:r>
        <w:rPr>
          <w:rFonts w:hint="eastAsia"/>
        </w:rPr>
        <w:t>升压站计算机监控系统（</w:t>
      </w:r>
      <w:r>
        <w:rPr>
          <w:rFonts w:hint="eastAsia"/>
        </w:rPr>
        <w:t>NCS</w:t>
      </w:r>
      <w:r>
        <w:rPr>
          <w:rFonts w:hint="eastAsia"/>
        </w:rPr>
        <w:t>）网上，在</w:t>
      </w:r>
      <w:r>
        <w:t>22</w:t>
      </w:r>
      <w:r>
        <w:rPr>
          <w:rFonts w:hint="eastAsia"/>
        </w:rPr>
        <w:t>0kV</w:t>
      </w:r>
      <w:r>
        <w:rPr>
          <w:rFonts w:hint="eastAsia"/>
        </w:rPr>
        <w:t>升压站主控制室通过计算机监控系统操作员站实现上述运行参数的监视、报警、历史数据储存。</w:t>
      </w:r>
    </w:p>
    <w:p w:rsidR="00DB7C61" w:rsidRDefault="00595E81">
      <w:pPr>
        <w:pStyle w:val="5f"/>
        <w:ind w:firstLine="480"/>
      </w:pPr>
      <w:r>
        <w:rPr>
          <w:rFonts w:hint="eastAsia"/>
        </w:rPr>
        <w:t>2</w:t>
      </w:r>
      <w:r>
        <w:rPr>
          <w:rFonts w:hint="eastAsia"/>
        </w:rPr>
        <w:t>）箱式变电站监控单元</w:t>
      </w:r>
    </w:p>
    <w:p w:rsidR="00DB7C61" w:rsidRDefault="00595E81">
      <w:pPr>
        <w:pStyle w:val="5f"/>
        <w:ind w:firstLine="480"/>
      </w:pPr>
      <w:r>
        <w:rPr>
          <w:rFonts w:hint="eastAsia"/>
        </w:rPr>
        <w:t>本光伏电站有</w:t>
      </w:r>
      <w:r>
        <w:t>98</w:t>
      </w:r>
      <w:r>
        <w:rPr>
          <w:rFonts w:hint="eastAsia"/>
        </w:rPr>
        <w:t>座</w:t>
      </w:r>
      <w:r>
        <w:rPr>
          <w:rFonts w:hint="eastAsia"/>
        </w:rPr>
        <w:t>35kV</w:t>
      </w:r>
      <w:r>
        <w:rPr>
          <w:rFonts w:hint="eastAsia"/>
        </w:rPr>
        <w:t>箱式变电站，每座变电站的变压器的高压侧配置有负荷开关及高压插入式熔断器。在每座变电站内设有一套箱变保护测控装置，用于采集箱式变压器和负荷开关的位置信号、报警信号、电量测量（电流、电压、功率）和控制。变压器轻瓦斯、压力释放、油温等非电量保护作用于跳闸和信号。测控装置及辅助设备安装在箱变内，可通过通信接口接入太阳电池组件及逆变器监控系统。</w:t>
      </w:r>
    </w:p>
    <w:p w:rsidR="00DB7C61" w:rsidRDefault="00595E81">
      <w:pPr>
        <w:pStyle w:val="4f2"/>
      </w:pPr>
      <w:r>
        <w:t>6.3.2.2  220kV</w:t>
      </w:r>
      <w:r>
        <w:t>升压站计算机</w:t>
      </w:r>
      <w:r>
        <w:rPr>
          <w:rFonts w:hint="eastAsia"/>
        </w:rPr>
        <w:t>监控系统</w:t>
      </w:r>
    </w:p>
    <w:p w:rsidR="00DB7C61" w:rsidRDefault="00595E81">
      <w:pPr>
        <w:pStyle w:val="5f"/>
        <w:ind w:firstLine="480"/>
      </w:pPr>
      <w:r>
        <w:rPr>
          <w:rFonts w:hint="eastAsia"/>
        </w:rPr>
        <w:t>（</w:t>
      </w:r>
      <w:r>
        <w:rPr>
          <w:rFonts w:hint="eastAsia"/>
        </w:rPr>
        <w:t>1</w:t>
      </w:r>
      <w:r>
        <w:rPr>
          <w:rFonts w:hint="eastAsia"/>
        </w:rPr>
        <w:t>）升压站计算机监控系统</w:t>
      </w:r>
    </w:p>
    <w:p w:rsidR="00DB7C61" w:rsidRDefault="00595E81">
      <w:pPr>
        <w:pStyle w:val="5f"/>
        <w:ind w:firstLine="480"/>
      </w:pPr>
      <w:r>
        <w:rPr>
          <w:rFonts w:hint="eastAsia"/>
        </w:rPr>
        <w:t>1</w:t>
      </w:r>
      <w:r>
        <w:rPr>
          <w:rFonts w:hint="eastAsia"/>
        </w:rPr>
        <w:t>）升压站计算机监控系统结构</w:t>
      </w:r>
    </w:p>
    <w:p w:rsidR="00DB7C61" w:rsidRDefault="00595E81">
      <w:pPr>
        <w:pStyle w:val="5f"/>
        <w:ind w:firstLine="480"/>
      </w:pPr>
      <w:r>
        <w:t>220kV</w:t>
      </w:r>
      <w:r>
        <w:rPr>
          <w:rFonts w:hint="eastAsia"/>
        </w:rPr>
        <w:t>升压站的计算机监控系统采用变电站综合自动化监控系统，即将开关的二次设备（包括控制、测量、保护、信号、自动装置及远动终端等）应用自动控制技术，微机及网络通信技术，经过功能组合和优化设计，通过计算机软硬件设备对变电站执行监控、保护、测量运行操作管理、信息传递及其协调的自动化系统。</w:t>
      </w:r>
    </w:p>
    <w:p w:rsidR="00DB7C61" w:rsidRDefault="00595E81">
      <w:pPr>
        <w:pStyle w:val="5f"/>
        <w:ind w:firstLine="480"/>
      </w:pPr>
      <w:r>
        <w:rPr>
          <w:rFonts w:hint="eastAsia"/>
        </w:rPr>
        <w:t>升压站综合自动化监控系统结构配置采用分层分布、开放式系统结构，主要设备为冗余配置，互为热备用，能无挠切换。网络结构采用双光纤以太网。站控层设备和间隔层设备都采用直接上网的方式。</w:t>
      </w:r>
    </w:p>
    <w:p w:rsidR="00DB7C61" w:rsidRDefault="00595E81">
      <w:pPr>
        <w:pStyle w:val="5f"/>
        <w:ind w:firstLine="480"/>
      </w:pPr>
      <w:r>
        <w:rPr>
          <w:rFonts w:hint="eastAsia"/>
        </w:rPr>
        <w:t>2</w:t>
      </w:r>
      <w:r>
        <w:rPr>
          <w:rFonts w:hint="eastAsia"/>
        </w:rPr>
        <w:t>）升压站计算机监控系统设备配置</w:t>
      </w:r>
    </w:p>
    <w:p w:rsidR="00DB7C61" w:rsidRDefault="00595E81">
      <w:pPr>
        <w:pStyle w:val="5f"/>
        <w:ind w:firstLine="480"/>
      </w:pPr>
      <w:r>
        <w:t>220kV</w:t>
      </w:r>
      <w:r>
        <w:rPr>
          <w:rFonts w:hint="eastAsia"/>
        </w:rPr>
        <w:t>升压站综合自动化监控系统主要硬件设备配置如下：</w:t>
      </w:r>
    </w:p>
    <w:p w:rsidR="00DB7C61" w:rsidRDefault="00595E81">
      <w:pPr>
        <w:pStyle w:val="5f"/>
        <w:ind w:firstLine="480"/>
      </w:pPr>
      <w:r>
        <w:rPr>
          <w:rFonts w:hint="eastAsia"/>
        </w:rPr>
        <w:t>站控层设备包含：</w:t>
      </w:r>
      <w:r>
        <w:t>2</w:t>
      </w:r>
      <w:r>
        <w:rPr>
          <w:rFonts w:hint="eastAsia"/>
        </w:rPr>
        <w:t>套主机兼工程师工作站（带</w:t>
      </w:r>
      <w:r>
        <w:t>21"</w:t>
      </w:r>
      <w:r>
        <w:rPr>
          <w:rFonts w:hint="eastAsia"/>
        </w:rPr>
        <w:t>双液晶显示器）、</w:t>
      </w:r>
      <w:r>
        <w:t>1</w:t>
      </w:r>
      <w:r>
        <w:rPr>
          <w:rFonts w:hint="eastAsia"/>
        </w:rPr>
        <w:t>套五防工作站、</w:t>
      </w:r>
      <w:r>
        <w:t>2</w:t>
      </w:r>
      <w:r>
        <w:rPr>
          <w:rFonts w:hint="eastAsia"/>
        </w:rPr>
        <w:t>套远动通信工作站（带</w:t>
      </w:r>
      <w:r>
        <w:t>17"</w:t>
      </w:r>
      <w:r>
        <w:rPr>
          <w:rFonts w:hint="eastAsia"/>
        </w:rPr>
        <w:t>液晶显示器）、</w:t>
      </w:r>
      <w:r>
        <w:t>1</w:t>
      </w:r>
      <w:r>
        <w:rPr>
          <w:rFonts w:hint="eastAsia"/>
        </w:rPr>
        <w:t>套站内通信装置、</w:t>
      </w:r>
      <w:r>
        <w:t>2</w:t>
      </w:r>
      <w:r>
        <w:rPr>
          <w:rFonts w:hint="eastAsia"/>
        </w:rPr>
        <w:t>台打印机、</w:t>
      </w:r>
      <w:r>
        <w:t>1</w:t>
      </w:r>
      <w:r>
        <w:rPr>
          <w:rFonts w:hint="eastAsia"/>
        </w:rPr>
        <w:t>套网络设备（双以太网交换机）和</w:t>
      </w:r>
      <w:r>
        <w:t>1</w:t>
      </w:r>
      <w:r>
        <w:rPr>
          <w:rFonts w:hint="eastAsia"/>
        </w:rPr>
        <w:t>套</w:t>
      </w:r>
      <w:r>
        <w:t>GPS</w:t>
      </w:r>
      <w:r>
        <w:rPr>
          <w:rFonts w:hint="eastAsia"/>
        </w:rPr>
        <w:t>及北斗双对时时钟系统。</w:t>
      </w:r>
    </w:p>
    <w:p w:rsidR="00DB7C61" w:rsidRDefault="00595E81">
      <w:pPr>
        <w:pStyle w:val="5f"/>
        <w:ind w:firstLine="480"/>
      </w:pPr>
      <w:r>
        <w:rPr>
          <w:rFonts w:hint="eastAsia"/>
        </w:rPr>
        <w:t>间隔层设备包含：</w:t>
      </w:r>
      <w:r>
        <w:t>35kV</w:t>
      </w:r>
      <w:r>
        <w:rPr>
          <w:rFonts w:hint="eastAsia"/>
        </w:rPr>
        <w:t>各开关柜保护测控装置、</w:t>
      </w:r>
      <w:r>
        <w:t>35kV</w:t>
      </w:r>
      <w:r>
        <w:rPr>
          <w:rFonts w:hint="eastAsia"/>
        </w:rPr>
        <w:t>母线保护装置等。间隔</w:t>
      </w:r>
      <w:r>
        <w:rPr>
          <w:rFonts w:hint="eastAsia"/>
        </w:rPr>
        <w:lastRenderedPageBreak/>
        <w:t>层设备能接受站控层设备的命令，直接面向对象，运行人员可通过间隔层设备上的人机操作界面对设备进行控制和调节。间隔层也能脱离站控层命令，独立完成现地监控功能。</w:t>
      </w:r>
    </w:p>
    <w:p w:rsidR="00DB7C61" w:rsidRDefault="00595E81">
      <w:pPr>
        <w:pStyle w:val="5f"/>
        <w:ind w:firstLine="480"/>
      </w:pPr>
      <w:r>
        <w:rPr>
          <w:rFonts w:hint="eastAsia"/>
        </w:rPr>
        <w:t>3</w:t>
      </w:r>
      <w:r>
        <w:rPr>
          <w:rFonts w:hint="eastAsia"/>
        </w:rPr>
        <w:t>）升压站计算机监控系统功能</w:t>
      </w:r>
    </w:p>
    <w:p w:rsidR="00DB7C61" w:rsidRDefault="00595E81">
      <w:pPr>
        <w:pStyle w:val="5f"/>
        <w:ind w:firstLine="480"/>
      </w:pPr>
      <w:r>
        <w:rPr>
          <w:rFonts w:hint="eastAsia"/>
        </w:rPr>
        <w:t>运行人员通过中控室的站控层设备操作员工作站或间隔层设备，对变电站主变、接地变、站用变、</w:t>
      </w:r>
      <w:r>
        <w:t>220kV/35kV</w:t>
      </w:r>
      <w:r>
        <w:rPr>
          <w:rFonts w:hint="eastAsia"/>
        </w:rPr>
        <w:t>断路器和隔离开关、</w:t>
      </w:r>
      <w:r>
        <w:t>35kV</w:t>
      </w:r>
      <w:r>
        <w:rPr>
          <w:rFonts w:hint="eastAsia"/>
        </w:rPr>
        <w:t>线路、主变中性点隔离开关和有载调压开关等设备进行集中监控和管理。实现的主要功能如下：</w:t>
      </w:r>
    </w:p>
    <w:p w:rsidR="00DB7C61" w:rsidRDefault="00595E81">
      <w:pPr>
        <w:pStyle w:val="5f"/>
        <w:ind w:firstLine="480"/>
      </w:pPr>
      <w:r>
        <w:t>A</w:t>
      </w:r>
      <w:r>
        <w:rPr>
          <w:rFonts w:hint="eastAsia"/>
        </w:rPr>
        <w:t>数据的采集和处理</w:t>
      </w:r>
    </w:p>
    <w:p w:rsidR="00DB7C61" w:rsidRDefault="00595E81">
      <w:pPr>
        <w:pStyle w:val="5f"/>
        <w:ind w:firstLine="480"/>
      </w:pPr>
      <w:r>
        <w:rPr>
          <w:rFonts w:hint="eastAsia"/>
        </w:rPr>
        <w:t>数据采集升压变电站电气设备的电流</w:t>
      </w:r>
      <w:r>
        <w:t>/</w:t>
      </w:r>
      <w:r>
        <w:rPr>
          <w:rFonts w:hint="eastAsia"/>
        </w:rPr>
        <w:t>电压</w:t>
      </w:r>
      <w:r>
        <w:t>/</w:t>
      </w:r>
      <w:r>
        <w:rPr>
          <w:rFonts w:hint="eastAsia"/>
        </w:rPr>
        <w:t>功率等模拟量；主变压器及各电压等级断路器的状态、事故、故障开关量等；记录运行数据。</w:t>
      </w:r>
    </w:p>
    <w:p w:rsidR="00DB7C61" w:rsidRDefault="00595E81">
      <w:pPr>
        <w:pStyle w:val="5f"/>
        <w:ind w:firstLine="480"/>
      </w:pPr>
      <w:r>
        <w:t>a</w:t>
      </w:r>
      <w:r>
        <w:rPr>
          <w:rFonts w:hint="eastAsia"/>
        </w:rPr>
        <w:t>模拟量</w:t>
      </w:r>
    </w:p>
    <w:p w:rsidR="00DB7C61" w:rsidRDefault="00595E81">
      <w:pPr>
        <w:pStyle w:val="5f"/>
        <w:ind w:firstLine="480"/>
      </w:pPr>
      <w:r>
        <w:rPr>
          <w:rFonts w:hint="eastAsia"/>
        </w:rPr>
        <w:t>主变压器：电流、有功功率、无功功率、温度；</w:t>
      </w:r>
    </w:p>
    <w:p w:rsidR="00DB7C61" w:rsidRDefault="00595E81">
      <w:pPr>
        <w:pStyle w:val="5f"/>
        <w:ind w:firstLine="480"/>
      </w:pPr>
      <w:r>
        <w:t>220kV</w:t>
      </w:r>
      <w:r>
        <w:rPr>
          <w:rFonts w:hint="eastAsia"/>
        </w:rPr>
        <w:t>线路：电压、电流，正反方向有功电度、无功电度、有功功率、无功功率、谐波电流；</w:t>
      </w:r>
    </w:p>
    <w:p w:rsidR="00DB7C61" w:rsidRDefault="00595E81">
      <w:pPr>
        <w:pStyle w:val="5f"/>
        <w:ind w:firstLine="480"/>
      </w:pPr>
      <w:r>
        <w:t>220kV</w:t>
      </w:r>
      <w:r>
        <w:rPr>
          <w:rFonts w:hint="eastAsia"/>
        </w:rPr>
        <w:t>母线：电压；</w:t>
      </w:r>
    </w:p>
    <w:p w:rsidR="00DB7C61" w:rsidRDefault="00595E81">
      <w:pPr>
        <w:pStyle w:val="5f"/>
        <w:ind w:firstLine="480"/>
      </w:pPr>
      <w:r>
        <w:t>35kV</w:t>
      </w:r>
      <w:r>
        <w:rPr>
          <w:rFonts w:hint="eastAsia"/>
        </w:rPr>
        <w:t>母线：电压；</w:t>
      </w:r>
    </w:p>
    <w:p w:rsidR="00DB7C61" w:rsidRDefault="00595E81">
      <w:pPr>
        <w:pStyle w:val="5f"/>
        <w:ind w:firstLine="480"/>
      </w:pPr>
      <w:r>
        <w:t>35kV</w:t>
      </w:r>
      <w:r>
        <w:rPr>
          <w:rFonts w:hint="eastAsia"/>
        </w:rPr>
        <w:t>线路：电压、电流、有功功率、无功功率；</w:t>
      </w:r>
    </w:p>
    <w:p w:rsidR="00DB7C61" w:rsidRDefault="00595E81">
      <w:pPr>
        <w:pStyle w:val="5f"/>
        <w:ind w:firstLine="480"/>
      </w:pPr>
      <w:r>
        <w:rPr>
          <w:rFonts w:hint="eastAsia"/>
        </w:rPr>
        <w:t>站用变：电流、功率、低压母线；</w:t>
      </w:r>
    </w:p>
    <w:p w:rsidR="00DB7C61" w:rsidRDefault="00595E81">
      <w:pPr>
        <w:pStyle w:val="5f"/>
        <w:ind w:firstLine="480"/>
      </w:pPr>
      <w:r>
        <w:rPr>
          <w:rFonts w:hint="eastAsia"/>
        </w:rPr>
        <w:t>直流电源系统母线电压等。</w:t>
      </w:r>
    </w:p>
    <w:p w:rsidR="00DB7C61" w:rsidRDefault="00595E81">
      <w:pPr>
        <w:pStyle w:val="5f"/>
        <w:ind w:firstLine="480"/>
      </w:pPr>
      <w:r>
        <w:t>b</w:t>
      </w:r>
      <w:r>
        <w:rPr>
          <w:rFonts w:hint="eastAsia"/>
        </w:rPr>
        <w:t>开关量</w:t>
      </w:r>
    </w:p>
    <w:p w:rsidR="00DB7C61" w:rsidRDefault="00595E81">
      <w:pPr>
        <w:pStyle w:val="5f"/>
        <w:ind w:firstLine="480"/>
      </w:pPr>
      <w:r>
        <w:rPr>
          <w:rFonts w:hint="eastAsia"/>
        </w:rPr>
        <w:t>各断路器、隔离刀闸位置状态，各断路器控制回路断线信号；各断路器小车位置状态；主变有载调压开关位置状态；主变有载调压开关控制回路异常状态；继电保护及自动装置的动作及装置异常信号；断路器操作机构及站用变异常状态；直流系统和交流电源故障信号；其它有关信号。</w:t>
      </w:r>
    </w:p>
    <w:p w:rsidR="00DB7C61" w:rsidRDefault="00595E81">
      <w:pPr>
        <w:pStyle w:val="5f"/>
        <w:ind w:firstLine="480"/>
      </w:pPr>
      <w:r>
        <w:t>B</w:t>
      </w:r>
      <w:r>
        <w:rPr>
          <w:rFonts w:hint="eastAsia"/>
        </w:rPr>
        <w:t>安全运行监视</w:t>
      </w:r>
    </w:p>
    <w:p w:rsidR="00DB7C61" w:rsidRDefault="00595E81">
      <w:pPr>
        <w:pStyle w:val="5f"/>
        <w:ind w:firstLine="480"/>
      </w:pPr>
      <w:r>
        <w:rPr>
          <w:rFonts w:hint="eastAsia"/>
        </w:rPr>
        <w:t>包括状态监视、越限报警、趋势分析、事件顺序记录、事件追忆和相关量记录等内容。根据处理后的信息，确定设备状态，提出事故处理和恢复操作指导意见。主要包括</w:t>
      </w:r>
      <w:r>
        <w:t>220kV</w:t>
      </w:r>
      <w:r>
        <w:rPr>
          <w:rFonts w:hint="eastAsia"/>
        </w:rPr>
        <w:t>断路器和隔离开关、</w:t>
      </w:r>
      <w:r>
        <w:t>35kV</w:t>
      </w:r>
      <w:r>
        <w:rPr>
          <w:rFonts w:hint="eastAsia"/>
        </w:rPr>
        <w:t>断路器状态监视；主变压器油温</w:t>
      </w:r>
      <w:r>
        <w:t>/</w:t>
      </w:r>
      <w:r>
        <w:rPr>
          <w:rFonts w:hint="eastAsia"/>
        </w:rPr>
        <w:t>线温越限检查；</w:t>
      </w:r>
      <w:r>
        <w:t>220kV</w:t>
      </w:r>
      <w:r>
        <w:rPr>
          <w:rFonts w:hint="eastAsia"/>
        </w:rPr>
        <w:t>断路器和隔离开关、</w:t>
      </w:r>
      <w:r>
        <w:t>35kV</w:t>
      </w:r>
      <w:r>
        <w:rPr>
          <w:rFonts w:hint="eastAsia"/>
        </w:rPr>
        <w:t>断路器断路器操作过程监视。</w:t>
      </w:r>
    </w:p>
    <w:p w:rsidR="00DB7C61" w:rsidRDefault="00595E81">
      <w:pPr>
        <w:pStyle w:val="5f"/>
        <w:ind w:firstLine="480"/>
      </w:pPr>
      <w:r>
        <w:t>C</w:t>
      </w:r>
      <w:r>
        <w:rPr>
          <w:rFonts w:hint="eastAsia"/>
        </w:rPr>
        <w:t>实时控制</w:t>
      </w:r>
    </w:p>
    <w:p w:rsidR="00DB7C61" w:rsidRDefault="00595E81">
      <w:pPr>
        <w:pStyle w:val="5f"/>
        <w:ind w:firstLine="480"/>
      </w:pPr>
      <w:r>
        <w:rPr>
          <w:rFonts w:hint="eastAsia"/>
        </w:rPr>
        <w:lastRenderedPageBreak/>
        <w:t>完成各</w:t>
      </w:r>
      <w:r>
        <w:t>220kV</w:t>
      </w:r>
      <w:r>
        <w:rPr>
          <w:rFonts w:hint="eastAsia"/>
        </w:rPr>
        <w:t>断路器和隔离开关、</w:t>
      </w:r>
      <w:r>
        <w:t>35kV</w:t>
      </w:r>
      <w:r>
        <w:rPr>
          <w:rFonts w:hint="eastAsia"/>
        </w:rPr>
        <w:t>断路器的远方控制；变压器有载调压开关的自动调节和远方控制。</w:t>
      </w:r>
    </w:p>
    <w:p w:rsidR="00DB7C61" w:rsidRDefault="00595E81">
      <w:pPr>
        <w:pStyle w:val="5f"/>
        <w:ind w:firstLine="480"/>
      </w:pPr>
      <w:r>
        <w:t>D</w:t>
      </w:r>
      <w:r>
        <w:rPr>
          <w:rFonts w:hint="eastAsia"/>
        </w:rPr>
        <w:t>人机接口功能</w:t>
      </w:r>
      <w:r>
        <w:rPr>
          <w:rFonts w:hint="eastAsia"/>
        </w:rPr>
        <w:t xml:space="preserve"> </w:t>
      </w:r>
    </w:p>
    <w:p w:rsidR="00DB7C61" w:rsidRDefault="00595E81">
      <w:pPr>
        <w:pStyle w:val="5f"/>
        <w:ind w:firstLine="480"/>
      </w:pPr>
      <w:r>
        <w:rPr>
          <w:rFonts w:hint="eastAsia"/>
        </w:rPr>
        <w:t>运行人员通过键盘、鼠标、屏幕、打印机等人机接口设备干预生产过程，并获得相关信息。</w:t>
      </w:r>
    </w:p>
    <w:p w:rsidR="00DB7C61" w:rsidRDefault="00595E81">
      <w:pPr>
        <w:pStyle w:val="5f"/>
        <w:ind w:firstLine="480"/>
      </w:pPr>
      <w:r>
        <w:t>E</w:t>
      </w:r>
      <w:r>
        <w:rPr>
          <w:rFonts w:hint="eastAsia"/>
        </w:rPr>
        <w:t>数据通信</w:t>
      </w:r>
    </w:p>
    <w:p w:rsidR="00DB7C61" w:rsidRDefault="00595E81">
      <w:pPr>
        <w:pStyle w:val="5f"/>
        <w:ind w:firstLine="480"/>
      </w:pPr>
      <w:r>
        <w:rPr>
          <w:rFonts w:hint="eastAsia"/>
        </w:rPr>
        <w:t>根据给定的通信规约，通过光纤线路与调度中心计算机完成监控系统与调度中心的数据通信。通过本变电站的局域网网络，完成监控系统内站控层与间隔层设备的数据通信。</w:t>
      </w:r>
    </w:p>
    <w:p w:rsidR="00DB7C61" w:rsidRDefault="00595E81">
      <w:pPr>
        <w:pStyle w:val="5f"/>
        <w:ind w:firstLine="480"/>
      </w:pPr>
      <w:r>
        <w:t>F</w:t>
      </w:r>
      <w:r>
        <w:rPr>
          <w:rFonts w:hint="eastAsia"/>
        </w:rPr>
        <w:t>电站运行维护管理</w:t>
      </w:r>
    </w:p>
    <w:p w:rsidR="00DB7C61" w:rsidRDefault="00595E81">
      <w:pPr>
        <w:pStyle w:val="5f"/>
        <w:ind w:firstLine="480"/>
      </w:pPr>
      <w:r>
        <w:rPr>
          <w:rFonts w:hint="eastAsia"/>
        </w:rPr>
        <w:t>积累变电站运行数据，为提高电站运行维护水平、实现状态检修提供依据。</w:t>
      </w:r>
    </w:p>
    <w:p w:rsidR="00DB7C61" w:rsidRDefault="00595E81">
      <w:pPr>
        <w:pStyle w:val="5f"/>
        <w:ind w:firstLine="480"/>
      </w:pPr>
      <w:r>
        <w:t>G</w:t>
      </w:r>
      <w:r>
        <w:rPr>
          <w:rFonts w:hint="eastAsia"/>
        </w:rPr>
        <w:t>系统诊断</w:t>
      </w:r>
    </w:p>
    <w:p w:rsidR="00DB7C61" w:rsidRDefault="00595E81">
      <w:pPr>
        <w:pStyle w:val="5f"/>
        <w:ind w:firstLine="480"/>
      </w:pPr>
      <w:r>
        <w:rPr>
          <w:rFonts w:hint="eastAsia"/>
        </w:rPr>
        <w:t>能在线或离线自检计算机软、硬件的各种故障，并发出报警。</w:t>
      </w:r>
    </w:p>
    <w:p w:rsidR="00DB7C61" w:rsidRDefault="00595E81">
      <w:pPr>
        <w:pStyle w:val="5f"/>
        <w:ind w:firstLine="480"/>
      </w:pPr>
      <w:r>
        <w:t>H</w:t>
      </w:r>
      <w:r>
        <w:rPr>
          <w:rFonts w:hint="eastAsia"/>
        </w:rPr>
        <w:t>软件开发</w:t>
      </w:r>
    </w:p>
    <w:p w:rsidR="00DB7C61" w:rsidRDefault="00595E81">
      <w:pPr>
        <w:pStyle w:val="5f"/>
        <w:ind w:firstLine="480"/>
      </w:pPr>
      <w:r>
        <w:rPr>
          <w:rFonts w:hint="eastAsia"/>
        </w:rPr>
        <w:t>能在线或离线对系统的应用软件进行编辑、调试和修改。</w:t>
      </w:r>
    </w:p>
    <w:p w:rsidR="00DB7C61" w:rsidRDefault="00595E81">
      <w:pPr>
        <w:pStyle w:val="5f"/>
        <w:ind w:firstLine="480"/>
      </w:pPr>
      <w:r>
        <w:t>I</w:t>
      </w:r>
      <w:r>
        <w:rPr>
          <w:rFonts w:hint="eastAsia"/>
        </w:rPr>
        <w:t>培训仿真</w:t>
      </w:r>
    </w:p>
    <w:p w:rsidR="00DB7C61" w:rsidRDefault="00595E81">
      <w:pPr>
        <w:pStyle w:val="5f"/>
        <w:ind w:firstLine="480"/>
      </w:pPr>
      <w:r>
        <w:rPr>
          <w:rFonts w:hint="eastAsia"/>
        </w:rPr>
        <w:t>向运行人员提供操作或软件开发的培训。</w:t>
      </w:r>
    </w:p>
    <w:p w:rsidR="00DB7C61" w:rsidRDefault="00595E81">
      <w:pPr>
        <w:pStyle w:val="5f"/>
        <w:ind w:firstLine="480"/>
      </w:pPr>
      <w:r>
        <w:t>J</w:t>
      </w:r>
      <w:r>
        <w:rPr>
          <w:rFonts w:hint="eastAsia"/>
        </w:rPr>
        <w:t>多媒体功能</w:t>
      </w:r>
    </w:p>
    <w:p w:rsidR="00DB7C61" w:rsidRDefault="00595E81">
      <w:pPr>
        <w:pStyle w:val="5f"/>
        <w:ind w:firstLine="480"/>
      </w:pPr>
      <w:r>
        <w:rPr>
          <w:rFonts w:hint="eastAsia"/>
        </w:rPr>
        <w:t>应用多媒体语音报警系统，以电话语音报警方式接通值守人员电话。</w:t>
      </w:r>
    </w:p>
    <w:p w:rsidR="00DB7C61" w:rsidRDefault="00595E81">
      <w:pPr>
        <w:pStyle w:val="5f"/>
        <w:ind w:firstLine="480"/>
      </w:pPr>
      <w:r>
        <w:rPr>
          <w:rFonts w:hint="eastAsia"/>
        </w:rPr>
        <w:t>（</w:t>
      </w:r>
      <w:r>
        <w:rPr>
          <w:rFonts w:hint="eastAsia"/>
        </w:rPr>
        <w:t>2</w:t>
      </w:r>
      <w:r>
        <w:rPr>
          <w:rFonts w:hint="eastAsia"/>
        </w:rPr>
        <w:t>）升压站保护及测控</w:t>
      </w:r>
    </w:p>
    <w:p w:rsidR="00DB7C61" w:rsidRDefault="00595E81">
      <w:pPr>
        <w:pStyle w:val="5f"/>
        <w:ind w:firstLine="480"/>
      </w:pPr>
      <w:r>
        <w:t>220kV</w:t>
      </w:r>
      <w:r>
        <w:rPr>
          <w:rFonts w:hint="eastAsia"/>
        </w:rPr>
        <w:t>升压站</w:t>
      </w:r>
      <w:r>
        <w:t>35kV</w:t>
      </w:r>
      <w:r>
        <w:rPr>
          <w:rFonts w:hint="eastAsia"/>
        </w:rPr>
        <w:t>进线、接地变、站用变配置微机型保护测控一体化装置安装在相应</w:t>
      </w:r>
      <w:r>
        <w:t>35kV</w:t>
      </w:r>
      <w:r>
        <w:rPr>
          <w:rFonts w:hint="eastAsia"/>
        </w:rPr>
        <w:t>开关柜上。</w:t>
      </w:r>
      <w:r>
        <w:t>35kV</w:t>
      </w:r>
      <w:r>
        <w:rPr>
          <w:rFonts w:hint="eastAsia"/>
        </w:rPr>
        <w:t>保护测控装置通过光纤及间隔离层网络交换机接入站控级以太网。</w:t>
      </w:r>
      <w:r>
        <w:t>35kV</w:t>
      </w:r>
      <w:r>
        <w:rPr>
          <w:rFonts w:hint="eastAsia"/>
        </w:rPr>
        <w:t>进线每回配置</w:t>
      </w:r>
      <w:r>
        <w:t>0.5s</w:t>
      </w:r>
      <w:r>
        <w:rPr>
          <w:rFonts w:hint="eastAsia"/>
        </w:rPr>
        <w:t>级电子式多功能电能表，采用三相四线接线，电能表通过</w:t>
      </w:r>
      <w:r>
        <w:t>RS485</w:t>
      </w:r>
      <w:r>
        <w:rPr>
          <w:rFonts w:hint="eastAsia"/>
        </w:rPr>
        <w:t>接口接入站内通信装置。</w:t>
      </w:r>
      <w:r>
        <w:t>220kV</w:t>
      </w:r>
      <w:r>
        <w:rPr>
          <w:rFonts w:hint="eastAsia"/>
        </w:rPr>
        <w:t>线路、</w:t>
      </w:r>
      <w:r>
        <w:t>220kV</w:t>
      </w:r>
      <w:r>
        <w:rPr>
          <w:rFonts w:hint="eastAsia"/>
        </w:rPr>
        <w:t>母线、主变压器的测控装置安装在测控柜内，通过光纤及间隔层网络交换机接入站控级以太网。</w:t>
      </w:r>
    </w:p>
    <w:p w:rsidR="00DB7C61" w:rsidRDefault="00595E81">
      <w:pPr>
        <w:pStyle w:val="5f"/>
        <w:ind w:firstLine="480"/>
      </w:pPr>
      <w:r>
        <w:rPr>
          <w:rFonts w:hint="eastAsia"/>
        </w:rPr>
        <w:t>升压站</w:t>
      </w:r>
      <w:r>
        <w:t>220kV</w:t>
      </w:r>
      <w:r>
        <w:rPr>
          <w:rFonts w:hint="eastAsia"/>
        </w:rPr>
        <w:t>线路的保护装置分别组柜安装在继保室，以上装置可通过网络交换机直接接入站控级以太网，或者通过</w:t>
      </w:r>
      <w:r>
        <w:t>RS485</w:t>
      </w:r>
      <w:r>
        <w:rPr>
          <w:rFonts w:hint="eastAsia"/>
        </w:rPr>
        <w:t>接口接入站内通信服务器，再与站控级以太网连接。</w:t>
      </w:r>
    </w:p>
    <w:p w:rsidR="00DB7C61" w:rsidRDefault="00595E81">
      <w:pPr>
        <w:pStyle w:val="5f"/>
        <w:ind w:firstLine="480"/>
      </w:pPr>
      <w:r>
        <w:rPr>
          <w:rFonts w:hint="eastAsia"/>
        </w:rPr>
        <w:t>升压站的</w:t>
      </w:r>
      <w:r>
        <w:t>220kV</w:t>
      </w:r>
      <w:r>
        <w:rPr>
          <w:rFonts w:hint="eastAsia"/>
        </w:rPr>
        <w:t>母线、</w:t>
      </w:r>
      <w:r>
        <w:t>220kV</w:t>
      </w:r>
      <w:r>
        <w:rPr>
          <w:rFonts w:hint="eastAsia"/>
        </w:rPr>
        <w:t>线路、主变压器、</w:t>
      </w:r>
      <w:r>
        <w:t>35kV</w:t>
      </w:r>
      <w:r>
        <w:rPr>
          <w:rFonts w:hint="eastAsia"/>
        </w:rPr>
        <w:t>进线线路、根据《继电保护和安全自动装置技术规程》（</w:t>
      </w:r>
      <w:r>
        <w:t>GB14285-2016</w:t>
      </w:r>
      <w:r>
        <w:rPr>
          <w:rFonts w:hint="eastAsia"/>
        </w:rPr>
        <w:t>）要求，进行继电保护配置，选用微</w:t>
      </w:r>
      <w:r>
        <w:rPr>
          <w:rFonts w:hint="eastAsia"/>
        </w:rPr>
        <w:lastRenderedPageBreak/>
        <w:t>机型保护装置，具体配置如下：</w:t>
      </w:r>
    </w:p>
    <w:p w:rsidR="00DB7C61" w:rsidRDefault="00595E81">
      <w:pPr>
        <w:pStyle w:val="5f"/>
        <w:ind w:firstLine="480"/>
      </w:pPr>
      <w:r>
        <w:rPr>
          <w:rFonts w:hint="eastAsia"/>
        </w:rPr>
        <w:t>1</w:t>
      </w:r>
      <w:r>
        <w:rPr>
          <w:rFonts w:hint="eastAsia"/>
        </w:rPr>
        <w:t>）主变压器保护（双重化配置）</w:t>
      </w:r>
    </w:p>
    <w:p w:rsidR="00DB7C61" w:rsidRDefault="00595E81">
      <w:pPr>
        <w:pStyle w:val="5f"/>
        <w:ind w:firstLine="480"/>
      </w:pPr>
      <w:r>
        <w:t>A</w:t>
      </w:r>
      <w:r>
        <w:rPr>
          <w:rFonts w:hint="eastAsia"/>
        </w:rPr>
        <w:t>主变主保护为差动保护（双套配置），包括：差动电流速断和</w:t>
      </w:r>
      <w:r>
        <w:rPr>
          <w:rFonts w:hint="eastAsia"/>
        </w:rPr>
        <w:t>2</w:t>
      </w:r>
      <w:r>
        <w:rPr>
          <w:rFonts w:hint="eastAsia"/>
        </w:rPr>
        <w:t>次、</w:t>
      </w:r>
      <w:r>
        <w:rPr>
          <w:rFonts w:hint="eastAsia"/>
        </w:rPr>
        <w:t>5</w:t>
      </w:r>
      <w:r>
        <w:rPr>
          <w:rFonts w:hint="eastAsia"/>
        </w:rPr>
        <w:t>次谐波制动比率差动保护，动作后跳主变两侧开关。</w:t>
      </w:r>
    </w:p>
    <w:p w:rsidR="00DB7C61" w:rsidRDefault="00595E81">
      <w:pPr>
        <w:pStyle w:val="5f"/>
        <w:ind w:firstLine="480"/>
      </w:pPr>
      <w:r>
        <w:t>B</w:t>
      </w:r>
      <w:r>
        <w:rPr>
          <w:rFonts w:hint="eastAsia"/>
        </w:rPr>
        <w:t>主变后备保护（双套配置），包括：</w:t>
      </w:r>
    </w:p>
    <w:p w:rsidR="00DB7C61" w:rsidRDefault="00595E81">
      <w:pPr>
        <w:pStyle w:val="5f"/>
        <w:ind w:firstLine="480"/>
      </w:pPr>
      <w:r>
        <w:t>22</w:t>
      </w:r>
      <w:r>
        <w:rPr>
          <w:rFonts w:hint="eastAsia"/>
        </w:rPr>
        <w:t>0kV</w:t>
      </w:r>
      <w:r>
        <w:rPr>
          <w:rFonts w:hint="eastAsia"/>
        </w:rPr>
        <w:t>侧复合电压闭锁过流保护，动作后跳主变两侧开关，复合电压取自</w:t>
      </w:r>
      <w:r>
        <w:t>220</w:t>
      </w:r>
      <w:r>
        <w:rPr>
          <w:rFonts w:hint="eastAsia"/>
        </w:rPr>
        <w:t>kV</w:t>
      </w:r>
      <w:r>
        <w:rPr>
          <w:rFonts w:hint="eastAsia"/>
        </w:rPr>
        <w:t>侧。</w:t>
      </w:r>
    </w:p>
    <w:p w:rsidR="00DB7C61" w:rsidRDefault="00595E81">
      <w:pPr>
        <w:pStyle w:val="5f"/>
        <w:ind w:firstLine="480"/>
      </w:pPr>
      <w:r>
        <w:t>22</w:t>
      </w:r>
      <w:r>
        <w:rPr>
          <w:rFonts w:hint="eastAsia"/>
        </w:rPr>
        <w:t>0kV</w:t>
      </w:r>
      <w:r>
        <w:rPr>
          <w:rFonts w:hint="eastAsia"/>
        </w:rPr>
        <w:t>侧中性点零序电流保护，动作后跳主变两侧开关。</w:t>
      </w:r>
    </w:p>
    <w:p w:rsidR="00DB7C61" w:rsidRDefault="00595E81">
      <w:pPr>
        <w:pStyle w:val="5f"/>
        <w:ind w:firstLine="480"/>
      </w:pPr>
      <w:r>
        <w:t>22</w:t>
      </w:r>
      <w:r>
        <w:rPr>
          <w:rFonts w:hint="eastAsia"/>
        </w:rPr>
        <w:t>0kV</w:t>
      </w:r>
      <w:r>
        <w:rPr>
          <w:rFonts w:hint="eastAsia"/>
        </w:rPr>
        <w:t>侧间隙零序电流和零序电压保护，动作后跳主变两侧开关。</w:t>
      </w:r>
    </w:p>
    <w:p w:rsidR="00DB7C61" w:rsidRDefault="00595E81">
      <w:pPr>
        <w:pStyle w:val="5f"/>
        <w:ind w:firstLine="480"/>
      </w:pPr>
      <w:r>
        <w:rPr>
          <w:rFonts w:hint="eastAsia"/>
        </w:rPr>
        <w:t>35kV</w:t>
      </w:r>
      <w:r>
        <w:rPr>
          <w:rFonts w:hint="eastAsia"/>
        </w:rPr>
        <w:t>侧复合电压闭锁过流保护，动作后第</w:t>
      </w:r>
      <w:r w:rsidR="003536A0">
        <w:fldChar w:fldCharType="begin"/>
      </w:r>
      <w:r>
        <w:instrText xml:space="preserve"> </w:instrText>
      </w:r>
      <w:r>
        <w:rPr>
          <w:rFonts w:hint="eastAsia"/>
        </w:rPr>
        <w:instrText>= 1 \* ROMAN</w:instrText>
      </w:r>
      <w:r>
        <w:instrText xml:space="preserve"> </w:instrText>
      </w:r>
      <w:r w:rsidR="003536A0">
        <w:fldChar w:fldCharType="separate"/>
      </w:r>
      <w:r>
        <w:t>I</w:t>
      </w:r>
      <w:r w:rsidR="003536A0">
        <w:fldChar w:fldCharType="end"/>
      </w:r>
      <w:r>
        <w:rPr>
          <w:rFonts w:hint="eastAsia"/>
        </w:rPr>
        <w:t>时限</w:t>
      </w:r>
      <w:r>
        <w:t>跳</w:t>
      </w:r>
      <w:r>
        <w:rPr>
          <w:rFonts w:hint="eastAsia"/>
        </w:rPr>
        <w:t>35</w:t>
      </w:r>
      <w:r>
        <w:t>kV</w:t>
      </w:r>
      <w:r>
        <w:rPr>
          <w:rFonts w:hint="eastAsia"/>
        </w:rPr>
        <w:t>分段</w:t>
      </w:r>
      <w:r>
        <w:t>开关，第</w:t>
      </w:r>
      <w:r w:rsidR="003536A0">
        <w:fldChar w:fldCharType="begin"/>
      </w:r>
      <w:r>
        <w:instrText xml:space="preserve"> </w:instrText>
      </w:r>
      <w:r>
        <w:rPr>
          <w:rFonts w:hint="eastAsia"/>
        </w:rPr>
        <w:instrText>= 2 \* ROMAN</w:instrText>
      </w:r>
      <w:r>
        <w:instrText xml:space="preserve"> </w:instrText>
      </w:r>
      <w:r w:rsidR="003536A0">
        <w:fldChar w:fldCharType="separate"/>
      </w:r>
      <w:r>
        <w:t>II</w:t>
      </w:r>
      <w:r w:rsidR="003536A0">
        <w:fldChar w:fldCharType="end"/>
      </w:r>
      <w:r>
        <w:rPr>
          <w:rFonts w:hint="eastAsia"/>
        </w:rPr>
        <w:t>时限跳主变两侧开关；复合电压取自</w:t>
      </w:r>
      <w:r>
        <w:rPr>
          <w:rFonts w:hint="eastAsia"/>
        </w:rPr>
        <w:t>35kV</w:t>
      </w:r>
      <w:r>
        <w:rPr>
          <w:rFonts w:hint="eastAsia"/>
        </w:rPr>
        <w:t>侧。</w:t>
      </w:r>
    </w:p>
    <w:p w:rsidR="00DB7C61" w:rsidRDefault="00595E81">
      <w:pPr>
        <w:pStyle w:val="5f"/>
        <w:ind w:firstLine="480"/>
      </w:pPr>
      <w:r>
        <w:rPr>
          <w:rFonts w:hint="eastAsia"/>
        </w:rPr>
        <w:t>主变过负荷保护，动作后发信号。</w:t>
      </w:r>
    </w:p>
    <w:p w:rsidR="00DB7C61" w:rsidRDefault="00595E81">
      <w:pPr>
        <w:pStyle w:val="5f"/>
        <w:ind w:firstLine="480"/>
      </w:pPr>
      <w:r>
        <w:t>C</w:t>
      </w:r>
      <w:r>
        <w:rPr>
          <w:rFonts w:hint="eastAsia"/>
        </w:rPr>
        <w:t>主变非电量保护，包括：</w:t>
      </w:r>
    </w:p>
    <w:p w:rsidR="00DB7C61" w:rsidRDefault="00595E81">
      <w:pPr>
        <w:pStyle w:val="5f"/>
        <w:ind w:firstLine="480"/>
      </w:pPr>
      <w:r>
        <w:rPr>
          <w:rFonts w:hint="eastAsia"/>
        </w:rPr>
        <w:t>主变本体重瓦斯、有载调压重瓦斯、压力释放阀，油温过高动作于跳闸或发信号。</w:t>
      </w:r>
    </w:p>
    <w:p w:rsidR="00DB7C61" w:rsidRDefault="00595E81">
      <w:pPr>
        <w:pStyle w:val="5f"/>
        <w:ind w:firstLine="480"/>
      </w:pPr>
      <w:r>
        <w:rPr>
          <w:rFonts w:hint="eastAsia"/>
        </w:rPr>
        <w:t>主变本体轻瓦斯、主变油温升高、主变油位异常等发信号。</w:t>
      </w:r>
    </w:p>
    <w:p w:rsidR="00DB7C61" w:rsidRDefault="00595E81">
      <w:pPr>
        <w:pStyle w:val="5f"/>
        <w:ind w:firstLine="480"/>
      </w:pPr>
      <w:r>
        <w:t>2</w:t>
      </w:r>
      <w:r>
        <w:rPr>
          <w:rFonts w:hint="eastAsia"/>
        </w:rPr>
        <w:t>）</w:t>
      </w:r>
      <w:r>
        <w:t>220</w:t>
      </w:r>
      <w:r>
        <w:rPr>
          <w:rFonts w:hint="eastAsia"/>
        </w:rPr>
        <w:t>kV</w:t>
      </w:r>
      <w:r>
        <w:rPr>
          <w:rFonts w:hint="eastAsia"/>
        </w:rPr>
        <w:t>母线保护（双重化配置）</w:t>
      </w:r>
    </w:p>
    <w:p w:rsidR="00DB7C61" w:rsidRDefault="00595E81">
      <w:pPr>
        <w:pStyle w:val="5f"/>
        <w:ind w:firstLine="480"/>
      </w:pPr>
      <w:r>
        <w:t>220</w:t>
      </w:r>
      <w:r>
        <w:rPr>
          <w:rFonts w:hint="eastAsia"/>
        </w:rPr>
        <w:t>kV</w:t>
      </w:r>
      <w:r>
        <w:rPr>
          <w:rFonts w:hint="eastAsia"/>
        </w:rPr>
        <w:t>母线配置两套微机型母线差动保护。</w:t>
      </w:r>
    </w:p>
    <w:p w:rsidR="00DB7C61" w:rsidRDefault="00595E81">
      <w:pPr>
        <w:pStyle w:val="5f"/>
        <w:ind w:firstLine="480"/>
      </w:pPr>
      <w:r>
        <w:t>3</w:t>
      </w:r>
      <w:r>
        <w:rPr>
          <w:rFonts w:hint="eastAsia"/>
        </w:rPr>
        <w:t>）</w:t>
      </w:r>
      <w:r>
        <w:rPr>
          <w:rFonts w:hint="eastAsia"/>
        </w:rPr>
        <w:t>35kV</w:t>
      </w:r>
      <w:r>
        <w:rPr>
          <w:rFonts w:hint="eastAsia"/>
        </w:rPr>
        <w:t>进线保护</w:t>
      </w:r>
    </w:p>
    <w:p w:rsidR="00DB7C61" w:rsidRDefault="00595E81">
      <w:pPr>
        <w:pStyle w:val="5f"/>
        <w:ind w:firstLine="480"/>
      </w:pPr>
      <w:r>
        <w:rPr>
          <w:rFonts w:hint="eastAsia"/>
        </w:rPr>
        <w:t xml:space="preserve">A. </w:t>
      </w:r>
      <w:r>
        <w:rPr>
          <w:rFonts w:hint="eastAsia"/>
        </w:rPr>
        <w:t>电流速断保护，动作于跳闸</w:t>
      </w:r>
    </w:p>
    <w:p w:rsidR="00DB7C61" w:rsidRDefault="00595E81">
      <w:pPr>
        <w:pStyle w:val="5f"/>
        <w:ind w:firstLine="480"/>
      </w:pPr>
      <w:r>
        <w:rPr>
          <w:rFonts w:hint="eastAsia"/>
        </w:rPr>
        <w:t xml:space="preserve">B. </w:t>
      </w:r>
      <w:r>
        <w:rPr>
          <w:rFonts w:hint="eastAsia"/>
        </w:rPr>
        <w:t>电压闭锁电流速断，带时限动作于跳闸</w:t>
      </w:r>
    </w:p>
    <w:p w:rsidR="00DB7C61" w:rsidRDefault="00595E81">
      <w:pPr>
        <w:pStyle w:val="5f"/>
        <w:ind w:firstLine="480"/>
      </w:pPr>
      <w:r>
        <w:rPr>
          <w:rFonts w:hint="eastAsia"/>
        </w:rPr>
        <w:t xml:space="preserve">C. </w:t>
      </w:r>
      <w:r>
        <w:rPr>
          <w:rFonts w:hint="eastAsia"/>
        </w:rPr>
        <w:t>过电流保护，带时限动作于跳闸</w:t>
      </w:r>
    </w:p>
    <w:p w:rsidR="00DB7C61" w:rsidRDefault="00595E81">
      <w:pPr>
        <w:pStyle w:val="5f"/>
        <w:ind w:firstLine="480"/>
      </w:pPr>
      <w:r>
        <w:rPr>
          <w:rFonts w:hint="eastAsia"/>
        </w:rPr>
        <w:t xml:space="preserve">D. </w:t>
      </w:r>
      <w:r>
        <w:rPr>
          <w:rFonts w:hint="eastAsia"/>
        </w:rPr>
        <w:t>零序过电流保护，带时限动作于信号</w:t>
      </w:r>
    </w:p>
    <w:p w:rsidR="00DB7C61" w:rsidRDefault="00595E81">
      <w:pPr>
        <w:pStyle w:val="5f"/>
        <w:ind w:firstLine="480"/>
      </w:pPr>
      <w:r>
        <w:t>4</w:t>
      </w:r>
      <w:r>
        <w:rPr>
          <w:rFonts w:hint="eastAsia"/>
        </w:rPr>
        <w:t>）</w:t>
      </w:r>
      <w:r>
        <w:rPr>
          <w:rFonts w:hint="eastAsia"/>
        </w:rPr>
        <w:t>35kV</w:t>
      </w:r>
      <w:r>
        <w:rPr>
          <w:rFonts w:hint="eastAsia"/>
        </w:rPr>
        <w:t>无功自动补偿装置保护</w:t>
      </w:r>
    </w:p>
    <w:p w:rsidR="00DB7C61" w:rsidRDefault="00595E81">
      <w:pPr>
        <w:pStyle w:val="5f"/>
        <w:ind w:firstLine="480"/>
      </w:pPr>
      <w:r>
        <w:rPr>
          <w:rFonts w:hint="eastAsia"/>
        </w:rPr>
        <w:t xml:space="preserve">A. </w:t>
      </w:r>
      <w:r>
        <w:rPr>
          <w:rFonts w:hint="eastAsia"/>
        </w:rPr>
        <w:t>配置定时限电流速断保护，动作于跳闸</w:t>
      </w:r>
    </w:p>
    <w:p w:rsidR="00DB7C61" w:rsidRDefault="00595E81">
      <w:pPr>
        <w:pStyle w:val="5f"/>
        <w:ind w:firstLine="480"/>
      </w:pPr>
      <w:r>
        <w:rPr>
          <w:rFonts w:hint="eastAsia"/>
        </w:rPr>
        <w:t xml:space="preserve">B. </w:t>
      </w:r>
      <w:r>
        <w:rPr>
          <w:rFonts w:hint="eastAsia"/>
        </w:rPr>
        <w:t>过电流保护，带时限动作于跳闸</w:t>
      </w:r>
    </w:p>
    <w:p w:rsidR="00DB7C61" w:rsidRDefault="00595E81">
      <w:pPr>
        <w:pStyle w:val="5f"/>
        <w:ind w:firstLine="480"/>
      </w:pPr>
      <w:r>
        <w:rPr>
          <w:rFonts w:hint="eastAsia"/>
        </w:rPr>
        <w:t xml:space="preserve">C. </w:t>
      </w:r>
      <w:r>
        <w:rPr>
          <w:rFonts w:hint="eastAsia"/>
        </w:rPr>
        <w:t>零序过电流保护，带时限动作于信号</w:t>
      </w:r>
    </w:p>
    <w:p w:rsidR="00DB7C61" w:rsidRDefault="00595E81">
      <w:pPr>
        <w:pStyle w:val="5f"/>
        <w:ind w:firstLine="480"/>
      </w:pPr>
      <w:r>
        <w:rPr>
          <w:rFonts w:hint="eastAsia"/>
        </w:rPr>
        <w:t xml:space="preserve">D. </w:t>
      </w:r>
      <w:r>
        <w:rPr>
          <w:rFonts w:hint="eastAsia"/>
        </w:rPr>
        <w:t>过电压保护，带时限动作于信号</w:t>
      </w:r>
    </w:p>
    <w:p w:rsidR="00DB7C61" w:rsidRDefault="00595E81">
      <w:pPr>
        <w:pStyle w:val="5f"/>
        <w:ind w:firstLine="480"/>
      </w:pPr>
      <w:r>
        <w:rPr>
          <w:rFonts w:hint="eastAsia"/>
        </w:rPr>
        <w:t xml:space="preserve">E. </w:t>
      </w:r>
      <w:r>
        <w:rPr>
          <w:rFonts w:hint="eastAsia"/>
        </w:rPr>
        <w:t>欠电压保护，带时限动作于信号</w:t>
      </w:r>
    </w:p>
    <w:p w:rsidR="00DB7C61" w:rsidRDefault="00595E81">
      <w:pPr>
        <w:pStyle w:val="5f"/>
        <w:ind w:firstLine="480"/>
      </w:pPr>
      <w:r>
        <w:rPr>
          <w:rFonts w:hint="eastAsia"/>
        </w:rPr>
        <w:t xml:space="preserve">F. </w:t>
      </w:r>
      <w:r>
        <w:rPr>
          <w:rFonts w:hint="eastAsia"/>
        </w:rPr>
        <w:t>不平衡电压保护，动作于跳闸</w:t>
      </w:r>
    </w:p>
    <w:p w:rsidR="00DB7C61" w:rsidRDefault="00595E81">
      <w:pPr>
        <w:pStyle w:val="5f"/>
        <w:ind w:firstLine="480"/>
      </w:pPr>
      <w:r>
        <w:rPr>
          <w:rFonts w:hint="eastAsia"/>
        </w:rPr>
        <w:lastRenderedPageBreak/>
        <w:t xml:space="preserve">G. </w:t>
      </w:r>
      <w:r>
        <w:rPr>
          <w:rFonts w:hint="eastAsia"/>
        </w:rPr>
        <w:t>不平衡电流保护保护，动作于跳闸</w:t>
      </w:r>
    </w:p>
    <w:p w:rsidR="00DB7C61" w:rsidRDefault="00595E81">
      <w:pPr>
        <w:pStyle w:val="5f"/>
        <w:ind w:firstLine="480"/>
      </w:pPr>
      <w:r>
        <w:rPr>
          <w:rFonts w:hint="eastAsia"/>
        </w:rPr>
        <w:t>4</w:t>
      </w:r>
      <w:r>
        <w:rPr>
          <w:rFonts w:hint="eastAsia"/>
        </w:rPr>
        <w:t>）</w:t>
      </w:r>
      <w:r>
        <w:rPr>
          <w:rFonts w:hint="eastAsia"/>
        </w:rPr>
        <w:t>35kV</w:t>
      </w:r>
      <w:r>
        <w:rPr>
          <w:rFonts w:hint="eastAsia"/>
        </w:rPr>
        <w:t>接地变保护</w:t>
      </w:r>
    </w:p>
    <w:p w:rsidR="00DB7C61" w:rsidRDefault="00595E81">
      <w:pPr>
        <w:pStyle w:val="5f"/>
        <w:ind w:firstLine="480"/>
      </w:pPr>
      <w:r>
        <w:rPr>
          <w:rFonts w:hint="eastAsia"/>
        </w:rPr>
        <w:t xml:space="preserve">A. </w:t>
      </w:r>
      <w:r>
        <w:rPr>
          <w:rFonts w:hint="eastAsia"/>
        </w:rPr>
        <w:t>电流速断保护，动作于跳闸</w:t>
      </w:r>
    </w:p>
    <w:p w:rsidR="00DB7C61" w:rsidRDefault="00595E81">
      <w:pPr>
        <w:pStyle w:val="5f"/>
        <w:ind w:firstLine="480"/>
      </w:pPr>
      <w:r>
        <w:rPr>
          <w:rFonts w:hint="eastAsia"/>
        </w:rPr>
        <w:t xml:space="preserve">B. </w:t>
      </w:r>
      <w:r>
        <w:rPr>
          <w:rFonts w:hint="eastAsia"/>
        </w:rPr>
        <w:t>过电流保护，带时限动作于跳闸</w:t>
      </w:r>
    </w:p>
    <w:p w:rsidR="00DB7C61" w:rsidRDefault="00595E81">
      <w:pPr>
        <w:pStyle w:val="5f"/>
        <w:ind w:firstLine="480"/>
      </w:pPr>
      <w:r>
        <w:rPr>
          <w:rFonts w:hint="eastAsia"/>
        </w:rPr>
        <w:t xml:space="preserve">C. </w:t>
      </w:r>
      <w:r>
        <w:rPr>
          <w:rFonts w:hint="eastAsia"/>
        </w:rPr>
        <w:t>高温报警、超温跳闸</w:t>
      </w:r>
    </w:p>
    <w:p w:rsidR="00DB7C61" w:rsidRDefault="00595E81">
      <w:pPr>
        <w:pStyle w:val="5f"/>
        <w:ind w:firstLine="480"/>
      </w:pPr>
      <w:r>
        <w:rPr>
          <w:rFonts w:hint="eastAsia"/>
        </w:rPr>
        <w:t xml:space="preserve">D. </w:t>
      </w:r>
      <w:r>
        <w:rPr>
          <w:rFonts w:hint="eastAsia"/>
        </w:rPr>
        <w:t>零序过电流保护，瞬时动作于跳闸</w:t>
      </w:r>
    </w:p>
    <w:p w:rsidR="00DB7C61" w:rsidRDefault="00595E81">
      <w:pPr>
        <w:pStyle w:val="5f"/>
        <w:ind w:firstLine="480"/>
      </w:pPr>
      <w:r>
        <w:t>5</w:t>
      </w:r>
      <w:r>
        <w:rPr>
          <w:rFonts w:hint="eastAsia"/>
        </w:rPr>
        <w:t>）</w:t>
      </w:r>
      <w:r>
        <w:rPr>
          <w:rFonts w:hint="eastAsia"/>
        </w:rPr>
        <w:t>35kV</w:t>
      </w:r>
      <w:r>
        <w:rPr>
          <w:rFonts w:hint="eastAsia"/>
        </w:rPr>
        <w:t>站用变保护</w:t>
      </w:r>
    </w:p>
    <w:p w:rsidR="00DB7C61" w:rsidRDefault="00595E81">
      <w:pPr>
        <w:pStyle w:val="5f"/>
        <w:ind w:firstLine="480"/>
      </w:pPr>
      <w:r>
        <w:rPr>
          <w:rFonts w:hint="eastAsia"/>
        </w:rPr>
        <w:t xml:space="preserve">A. </w:t>
      </w:r>
      <w:r>
        <w:rPr>
          <w:rFonts w:hint="eastAsia"/>
        </w:rPr>
        <w:t>电流速断保护，动作于跳闸</w:t>
      </w:r>
    </w:p>
    <w:p w:rsidR="00DB7C61" w:rsidRDefault="00595E81">
      <w:pPr>
        <w:pStyle w:val="5f"/>
        <w:ind w:firstLine="480"/>
      </w:pPr>
      <w:r>
        <w:rPr>
          <w:rFonts w:hint="eastAsia"/>
        </w:rPr>
        <w:t xml:space="preserve">B. </w:t>
      </w:r>
      <w:r>
        <w:rPr>
          <w:rFonts w:hint="eastAsia"/>
        </w:rPr>
        <w:t>过电流保护，带时限动作于跳闸</w:t>
      </w:r>
    </w:p>
    <w:p w:rsidR="00DB7C61" w:rsidRDefault="00595E81">
      <w:pPr>
        <w:pStyle w:val="5f"/>
        <w:ind w:firstLine="480"/>
      </w:pPr>
      <w:r>
        <w:rPr>
          <w:rFonts w:hint="eastAsia"/>
        </w:rPr>
        <w:t xml:space="preserve">C. </w:t>
      </w:r>
      <w:r>
        <w:rPr>
          <w:rFonts w:hint="eastAsia"/>
        </w:rPr>
        <w:t>高温报警、超温跳闸</w:t>
      </w:r>
    </w:p>
    <w:p w:rsidR="00DB7C61" w:rsidRDefault="00595E81">
      <w:pPr>
        <w:pStyle w:val="5f"/>
        <w:ind w:firstLine="480"/>
      </w:pPr>
      <w:r>
        <w:rPr>
          <w:rFonts w:hint="eastAsia"/>
        </w:rPr>
        <w:t xml:space="preserve">D. </w:t>
      </w:r>
      <w:r>
        <w:rPr>
          <w:rFonts w:hint="eastAsia"/>
        </w:rPr>
        <w:t>高压侧零序过电流保护，瞬时动作于跳闸</w:t>
      </w:r>
    </w:p>
    <w:p w:rsidR="00DB7C61" w:rsidRDefault="00595E81">
      <w:pPr>
        <w:pStyle w:val="5f"/>
        <w:ind w:firstLine="480"/>
      </w:pPr>
      <w:r>
        <w:rPr>
          <w:rFonts w:hint="eastAsia"/>
        </w:rPr>
        <w:t xml:space="preserve">E. </w:t>
      </w:r>
      <w:r>
        <w:rPr>
          <w:rFonts w:hint="eastAsia"/>
        </w:rPr>
        <w:t>低压侧零序电流保护，瞬时动作于跳闸</w:t>
      </w:r>
    </w:p>
    <w:p w:rsidR="00DB7C61" w:rsidRDefault="00595E81">
      <w:pPr>
        <w:pStyle w:val="5f"/>
        <w:ind w:firstLine="480"/>
      </w:pPr>
      <w:r>
        <w:rPr>
          <w:rFonts w:hint="eastAsia"/>
        </w:rPr>
        <w:t>6</w:t>
      </w:r>
      <w:r>
        <w:rPr>
          <w:rFonts w:hint="eastAsia"/>
        </w:rPr>
        <w:t>）</w:t>
      </w:r>
      <w:r>
        <w:rPr>
          <w:rFonts w:hint="eastAsia"/>
        </w:rPr>
        <w:t>10kV</w:t>
      </w:r>
      <w:r>
        <w:rPr>
          <w:rFonts w:hint="eastAsia"/>
        </w:rPr>
        <w:t>站用备用变压器保护</w:t>
      </w:r>
    </w:p>
    <w:p w:rsidR="00DB7C61" w:rsidRDefault="00595E81">
      <w:pPr>
        <w:pStyle w:val="5f"/>
        <w:ind w:firstLine="480"/>
      </w:pPr>
      <w:r>
        <w:rPr>
          <w:rFonts w:hint="eastAsia"/>
        </w:rPr>
        <w:t xml:space="preserve">A. </w:t>
      </w:r>
      <w:r>
        <w:rPr>
          <w:rFonts w:hint="eastAsia"/>
        </w:rPr>
        <w:t>电流速断保护，动作于跳闸</w:t>
      </w:r>
    </w:p>
    <w:p w:rsidR="00DB7C61" w:rsidRDefault="00595E81">
      <w:pPr>
        <w:pStyle w:val="5f"/>
        <w:ind w:firstLine="480"/>
      </w:pPr>
      <w:r>
        <w:rPr>
          <w:rFonts w:hint="eastAsia"/>
        </w:rPr>
        <w:t xml:space="preserve">B. </w:t>
      </w:r>
      <w:r>
        <w:rPr>
          <w:rFonts w:hint="eastAsia"/>
        </w:rPr>
        <w:t>过电流保护，带时限动作于跳闸</w:t>
      </w:r>
    </w:p>
    <w:p w:rsidR="00DB7C61" w:rsidRDefault="00595E81">
      <w:pPr>
        <w:pStyle w:val="5f"/>
        <w:ind w:firstLine="480"/>
      </w:pPr>
      <w:r>
        <w:rPr>
          <w:rFonts w:hint="eastAsia"/>
        </w:rPr>
        <w:t xml:space="preserve">C. </w:t>
      </w:r>
      <w:r>
        <w:rPr>
          <w:rFonts w:hint="eastAsia"/>
        </w:rPr>
        <w:t>高温报警、超温跳闸</w:t>
      </w:r>
    </w:p>
    <w:p w:rsidR="00DB7C61" w:rsidRDefault="00595E81">
      <w:pPr>
        <w:pStyle w:val="5f"/>
        <w:ind w:firstLine="480"/>
      </w:pPr>
      <w:r>
        <w:rPr>
          <w:rFonts w:hint="eastAsia"/>
        </w:rPr>
        <w:t xml:space="preserve">D. </w:t>
      </w:r>
      <w:r>
        <w:rPr>
          <w:rFonts w:hint="eastAsia"/>
        </w:rPr>
        <w:t>低压侧零序电流保护</w:t>
      </w:r>
    </w:p>
    <w:p w:rsidR="00DB7C61" w:rsidRDefault="00595E81">
      <w:pPr>
        <w:pStyle w:val="5f"/>
        <w:ind w:firstLine="480"/>
      </w:pPr>
      <w:r>
        <w:rPr>
          <w:rFonts w:hint="eastAsia"/>
        </w:rPr>
        <w:t>7</w:t>
      </w:r>
      <w:r>
        <w:rPr>
          <w:rFonts w:hint="eastAsia"/>
        </w:rPr>
        <w:t>）</w:t>
      </w:r>
      <w:r>
        <w:rPr>
          <w:rFonts w:hint="eastAsia"/>
        </w:rPr>
        <w:t>35kV</w:t>
      </w:r>
      <w:r>
        <w:rPr>
          <w:rFonts w:hint="eastAsia"/>
        </w:rPr>
        <w:t>母线保护</w:t>
      </w:r>
    </w:p>
    <w:p w:rsidR="00DB7C61" w:rsidRDefault="00595E81">
      <w:pPr>
        <w:pStyle w:val="5f"/>
        <w:ind w:firstLine="480"/>
      </w:pPr>
      <w:r>
        <w:rPr>
          <w:rFonts w:hint="eastAsia"/>
        </w:rPr>
        <w:t>35kV</w:t>
      </w:r>
      <w:r>
        <w:rPr>
          <w:rFonts w:hint="eastAsia"/>
        </w:rPr>
        <w:t>母线配置一套微机型母线差动保护。</w:t>
      </w:r>
    </w:p>
    <w:p w:rsidR="00DB7C61" w:rsidRDefault="00595E81">
      <w:pPr>
        <w:pStyle w:val="5f"/>
        <w:ind w:firstLine="480"/>
      </w:pPr>
      <w:r>
        <w:t>8</w:t>
      </w:r>
      <w:r>
        <w:rPr>
          <w:rFonts w:hint="eastAsia"/>
        </w:rPr>
        <w:t>）</w:t>
      </w:r>
      <w:r>
        <w:rPr>
          <w:rFonts w:hint="eastAsia"/>
        </w:rPr>
        <w:t>35</w:t>
      </w:r>
      <w:r>
        <w:t>kV</w:t>
      </w:r>
      <w:r>
        <w:rPr>
          <w:rFonts w:ascii="宋体" w:hAnsi="宋体" w:cs="宋体" w:hint="eastAsia"/>
        </w:rPr>
        <w:t>故障录波</w:t>
      </w:r>
    </w:p>
    <w:p w:rsidR="00DB7C61" w:rsidRDefault="00595E81">
      <w:pPr>
        <w:pStyle w:val="5f"/>
        <w:ind w:firstLine="480"/>
      </w:pPr>
      <w:r>
        <w:rPr>
          <w:rFonts w:hint="eastAsia"/>
        </w:rPr>
        <w:t>电站配置</w:t>
      </w:r>
      <w:r>
        <w:t>1</w:t>
      </w:r>
      <w:r>
        <w:rPr>
          <w:rFonts w:hint="eastAsia"/>
        </w:rPr>
        <w:t>面微机型故障录波器，录取</w:t>
      </w:r>
      <w:r>
        <w:rPr>
          <w:rFonts w:hint="eastAsia"/>
        </w:rPr>
        <w:t>35kV</w:t>
      </w:r>
      <w:r>
        <w:rPr>
          <w:rFonts w:hint="eastAsia"/>
        </w:rPr>
        <w:t>系统的电流电压以及相关保护动作信息，以便于故障分析。容量各配置为</w:t>
      </w:r>
      <w:r>
        <w:t>128</w:t>
      </w:r>
      <w:r>
        <w:rPr>
          <w:rFonts w:hint="eastAsia"/>
        </w:rPr>
        <w:t>路模拟量、</w:t>
      </w:r>
      <w:r>
        <w:t>96</w:t>
      </w:r>
      <w:r>
        <w:rPr>
          <w:rFonts w:hint="eastAsia"/>
        </w:rPr>
        <w:t>路开关量。</w:t>
      </w:r>
    </w:p>
    <w:p w:rsidR="00DB7C61" w:rsidRDefault="00595E81">
      <w:pPr>
        <w:pStyle w:val="5f"/>
        <w:ind w:firstLine="480"/>
      </w:pPr>
      <w:r>
        <w:rPr>
          <w:rFonts w:hint="eastAsia"/>
        </w:rPr>
        <w:t>（</w:t>
      </w:r>
      <w:r>
        <w:t>3</w:t>
      </w:r>
      <w:r>
        <w:rPr>
          <w:rFonts w:hint="eastAsia"/>
        </w:rPr>
        <w:t>）与系统连接的</w:t>
      </w:r>
      <w:r>
        <w:t>220kV</w:t>
      </w:r>
      <w:r>
        <w:rPr>
          <w:rFonts w:hint="eastAsia"/>
        </w:rPr>
        <w:t>保护及安全自动装置</w:t>
      </w:r>
    </w:p>
    <w:p w:rsidR="00DB7C61" w:rsidRDefault="00595E81">
      <w:pPr>
        <w:pStyle w:val="5f"/>
        <w:ind w:firstLine="480"/>
      </w:pPr>
      <w:r>
        <w:rPr>
          <w:rFonts w:hint="eastAsia"/>
        </w:rPr>
        <w:t>系统继电保护和安全自动装置的配置按照《继电保护和安全自动装置技术规程》规定，按以下方式设计。</w:t>
      </w:r>
    </w:p>
    <w:p w:rsidR="00DB7C61" w:rsidRDefault="00595E81">
      <w:pPr>
        <w:pStyle w:val="5f"/>
        <w:ind w:firstLine="480"/>
      </w:pPr>
      <w:r>
        <w:t>1</w:t>
      </w:r>
      <w:r>
        <w:rPr>
          <w:rFonts w:hint="eastAsia"/>
        </w:rPr>
        <w:t>）</w:t>
      </w:r>
      <w:r>
        <w:t>220kV</w:t>
      </w:r>
      <w:r>
        <w:rPr>
          <w:rFonts w:hint="eastAsia"/>
        </w:rPr>
        <w:t>线路保护</w:t>
      </w:r>
    </w:p>
    <w:p w:rsidR="00DB7C61" w:rsidRDefault="00595E81">
      <w:pPr>
        <w:pStyle w:val="5f"/>
        <w:ind w:firstLine="480"/>
      </w:pPr>
      <w:r>
        <w:rPr>
          <w:rFonts w:hint="eastAsia"/>
        </w:rPr>
        <w:t>在</w:t>
      </w:r>
      <w:r>
        <w:t>220kV</w:t>
      </w:r>
      <w:r>
        <w:rPr>
          <w:rFonts w:hint="eastAsia"/>
        </w:rPr>
        <w:t>升压站～洪家渡水电站</w:t>
      </w:r>
      <w:r>
        <w:t>220kV</w:t>
      </w:r>
      <w:r>
        <w:rPr>
          <w:rFonts w:hint="eastAsia"/>
        </w:rPr>
        <w:t>的线路两侧、</w:t>
      </w:r>
      <w:r>
        <w:t>220kV</w:t>
      </w:r>
      <w:r>
        <w:rPr>
          <w:rFonts w:hint="eastAsia"/>
        </w:rPr>
        <w:t>升压站～黔西</w:t>
      </w:r>
      <w:r>
        <w:rPr>
          <w:rFonts w:hint="eastAsia"/>
        </w:rPr>
        <w:t>220kV</w:t>
      </w:r>
      <w:r>
        <w:rPr>
          <w:rFonts w:hint="eastAsia"/>
        </w:rPr>
        <w:t>升压站</w:t>
      </w:r>
      <w:r>
        <w:t>的</w:t>
      </w:r>
      <w:r>
        <w:rPr>
          <w:rFonts w:hint="eastAsia"/>
        </w:rPr>
        <w:t>线路两侧在各配置</w:t>
      </w:r>
      <w:r>
        <w:t>2</w:t>
      </w:r>
      <w:r>
        <w:rPr>
          <w:rFonts w:hint="eastAsia"/>
        </w:rPr>
        <w:t>套全线速动的光纤分相电流差动保护，采用</w:t>
      </w:r>
      <w:r>
        <w:t>OPGW</w:t>
      </w:r>
      <w:r>
        <w:rPr>
          <w:rFonts w:hint="eastAsia"/>
        </w:rPr>
        <w:t>光纤专用纤芯通道进行传输。并带有三段相间距离及接地距离、四段零序电流保护，具有检同期、检无压或不检三相一次重合闸功能。洪家渡水电站侧需具备检无压重</w:t>
      </w:r>
      <w:r>
        <w:rPr>
          <w:rFonts w:hint="eastAsia"/>
        </w:rPr>
        <w:lastRenderedPageBreak/>
        <w:t>合闸功能，光伏电站侧需具备检同期重合闸功能。</w:t>
      </w:r>
    </w:p>
    <w:p w:rsidR="00DB7C61" w:rsidRDefault="00595E81">
      <w:pPr>
        <w:pStyle w:val="5f"/>
        <w:ind w:firstLine="480"/>
      </w:pPr>
      <w:r>
        <w:t>2</w:t>
      </w:r>
      <w:r>
        <w:rPr>
          <w:rFonts w:hint="eastAsia"/>
        </w:rPr>
        <w:t>）</w:t>
      </w:r>
      <w:r>
        <w:t>220kV</w:t>
      </w:r>
      <w:r>
        <w:rPr>
          <w:rFonts w:hint="eastAsia"/>
        </w:rPr>
        <w:t>故障录波</w:t>
      </w:r>
    </w:p>
    <w:p w:rsidR="00DB7C61" w:rsidRDefault="00595E81">
      <w:pPr>
        <w:pStyle w:val="5f"/>
        <w:ind w:firstLine="480"/>
      </w:pPr>
      <w:r>
        <w:t>220kV</w:t>
      </w:r>
      <w:r>
        <w:rPr>
          <w:rFonts w:hint="eastAsia"/>
        </w:rPr>
        <w:t>升压站配置微机型故障录波器，将录取</w:t>
      </w:r>
      <w:r>
        <w:t>220kV</w:t>
      </w:r>
      <w:r>
        <w:rPr>
          <w:rFonts w:hint="eastAsia"/>
        </w:rPr>
        <w:t>线路及主变压器的电流电压和保护动作信息，以便于故障分析。故障录波装置容量配置为</w:t>
      </w:r>
      <w:r>
        <w:t>96</w:t>
      </w:r>
      <w:r>
        <w:rPr>
          <w:rFonts w:hint="eastAsia"/>
        </w:rPr>
        <w:t>路模拟量、</w:t>
      </w:r>
      <w:r>
        <w:t>128</w:t>
      </w:r>
      <w:r>
        <w:rPr>
          <w:rFonts w:hint="eastAsia"/>
        </w:rPr>
        <w:t>路开关量。</w:t>
      </w:r>
    </w:p>
    <w:p w:rsidR="00DB7C61" w:rsidRDefault="00595E81">
      <w:pPr>
        <w:pStyle w:val="5f"/>
        <w:ind w:firstLine="480"/>
      </w:pPr>
      <w:r>
        <w:t>3</w:t>
      </w:r>
      <w:r>
        <w:rPr>
          <w:rFonts w:hint="eastAsia"/>
        </w:rPr>
        <w:t>）安全稳定装置</w:t>
      </w:r>
    </w:p>
    <w:p w:rsidR="00DB7C61" w:rsidRDefault="00595E81">
      <w:pPr>
        <w:pStyle w:val="5f"/>
        <w:ind w:firstLine="480"/>
      </w:pPr>
      <w:r>
        <w:rPr>
          <w:rFonts w:hint="eastAsia"/>
        </w:rPr>
        <w:t>本光伏电站具备快速监测孤岛时立即断开与电网连接的能力，防孤岛保护与电网侧线路保护、重合闸、低电压穿越能力相配合。光伏电站的防孤岛保护必须同时具备主动式和被动式两种，应设置至少各一种主动和被动防孤岛保护。为了在发生事故时能更好地保证电站平稳运行，本光伏电站配置一套低频低压解列及高频切机装置，其保护方式为被动式。主动式防孤岛保护功能一般为逆变器所有。</w:t>
      </w:r>
    </w:p>
    <w:p w:rsidR="00DB7C61" w:rsidRDefault="00595E81">
      <w:pPr>
        <w:pStyle w:val="5f"/>
        <w:ind w:firstLine="480"/>
      </w:pPr>
      <w:r>
        <w:t>4</w:t>
      </w:r>
      <w:r>
        <w:rPr>
          <w:rFonts w:hint="eastAsia"/>
        </w:rPr>
        <w:t>）一次调频</w:t>
      </w:r>
    </w:p>
    <w:p w:rsidR="00DB7C61" w:rsidRDefault="00595E81">
      <w:pPr>
        <w:pStyle w:val="5f"/>
        <w:ind w:firstLine="480"/>
      </w:pPr>
      <w:r>
        <w:rPr>
          <w:rFonts w:hint="eastAsia"/>
        </w:rPr>
        <w:t>根据中国南方电网电力调度控制中心文件《关于进一步明确系能源场站一次调频管理要求的通知》（调调</w:t>
      </w:r>
      <w:r>
        <w:t> [2019]25</w:t>
      </w:r>
      <w:r>
        <w:rPr>
          <w:rFonts w:hint="eastAsia"/>
        </w:rPr>
        <w:t>号）要求，为进一步提升大功率扰动下电网频率的恢复能力，新建新能源场站应具备参与电网一次调频的能力，一次调频系统包括上调节和下调节功能。一次调频功能模式分为机组级和场站级，本项目电站机组级调频指光伏电站单个阵列实现一次调频功能，场站级调频指由场站级主控系统将调频指令下发至光伏电站各个阵列实现一次调频功能。因此，本光伏电站配置一套一次调频系统，具体要求见《南方电网新能源场站一次调频功能技术要求》。</w:t>
      </w:r>
    </w:p>
    <w:p w:rsidR="00DB7C61" w:rsidRDefault="00595E81">
      <w:pPr>
        <w:pStyle w:val="4f2"/>
      </w:pPr>
      <w:r>
        <w:t xml:space="preserve">6.3.2.3 </w:t>
      </w:r>
      <w:r>
        <w:rPr>
          <w:rFonts w:ascii="黑体" w:hAnsi="黑体" w:hint="eastAsia"/>
        </w:rPr>
        <w:t>调度自动化设备</w:t>
      </w:r>
    </w:p>
    <w:p w:rsidR="00DB7C61" w:rsidRDefault="00595E81">
      <w:pPr>
        <w:pStyle w:val="5f"/>
        <w:ind w:firstLine="480"/>
      </w:pPr>
      <w:bookmarkStart w:id="37" w:name="_Toc334126375"/>
      <w:r>
        <w:rPr>
          <w:rFonts w:hint="eastAsia"/>
        </w:rPr>
        <w:t>本光伏电站的调度自动化暂按以下方式配置，最终按照接入系统报告要求配置：</w:t>
      </w:r>
    </w:p>
    <w:p w:rsidR="00DB7C61" w:rsidRDefault="00595E81">
      <w:pPr>
        <w:pStyle w:val="5f"/>
        <w:ind w:firstLine="480"/>
      </w:pPr>
      <w:r>
        <w:rPr>
          <w:rFonts w:hint="eastAsia"/>
        </w:rPr>
        <w:t>（</w:t>
      </w:r>
      <w:r>
        <w:t>1</w:t>
      </w:r>
      <w:r>
        <w:rPr>
          <w:rFonts w:hint="eastAsia"/>
        </w:rPr>
        <w:t>）远动系统</w:t>
      </w:r>
    </w:p>
    <w:p w:rsidR="00DB7C61" w:rsidRDefault="00595E81">
      <w:pPr>
        <w:pStyle w:val="5f"/>
        <w:ind w:firstLine="480"/>
      </w:pPr>
      <w:r>
        <w:rPr>
          <w:rFonts w:hint="eastAsia"/>
        </w:rPr>
        <w:t>按照《电力系统调度自动化技术规程》（</w:t>
      </w:r>
      <w:r>
        <w:t>DL/T5003</w:t>
      </w:r>
      <w:r>
        <w:rPr>
          <w:rFonts w:hint="eastAsia"/>
        </w:rPr>
        <w:t>－</w:t>
      </w:r>
      <w:r>
        <w:t>2017</w:t>
      </w:r>
      <w:r>
        <w:rPr>
          <w:rFonts w:hint="eastAsia"/>
        </w:rPr>
        <w:t>）、贵州省电力工业局电技字</w:t>
      </w:r>
      <w:r>
        <w:t>(1990)</w:t>
      </w:r>
      <w:r>
        <w:rPr>
          <w:rFonts w:hint="eastAsia"/>
        </w:rPr>
        <w:t>第</w:t>
      </w:r>
      <w:r>
        <w:t>1</w:t>
      </w:r>
      <w:r>
        <w:rPr>
          <w:rFonts w:hint="eastAsia"/>
        </w:rPr>
        <w:t>号《关于印发调度自动化所需基本信息的通知》，以及运行的需要，本光伏电站</w:t>
      </w:r>
      <w:r>
        <w:t>220kV</w:t>
      </w:r>
      <w:r>
        <w:rPr>
          <w:rFonts w:hint="eastAsia"/>
        </w:rPr>
        <w:t>升压站应采集传送以下远动信息。并接收调度端遥控遥调命令。</w:t>
      </w:r>
    </w:p>
    <w:p w:rsidR="00DB7C61" w:rsidRDefault="00595E81">
      <w:pPr>
        <w:pStyle w:val="5f"/>
        <w:ind w:firstLine="480"/>
      </w:pPr>
      <w:r>
        <w:rPr>
          <w:rFonts w:hint="eastAsia"/>
        </w:rPr>
        <w:t>远动信息内容：</w:t>
      </w:r>
    </w:p>
    <w:p w:rsidR="00DB7C61" w:rsidRDefault="00595E81">
      <w:pPr>
        <w:pStyle w:val="5f"/>
        <w:ind w:firstLine="480"/>
      </w:pPr>
      <w:r>
        <w:t>1</w:t>
      </w:r>
      <w:r>
        <w:rPr>
          <w:rFonts w:hint="eastAsia"/>
        </w:rPr>
        <w:t>．遥测量</w:t>
      </w:r>
    </w:p>
    <w:p w:rsidR="00DB7C61" w:rsidRDefault="00595E81">
      <w:pPr>
        <w:pStyle w:val="5f"/>
        <w:ind w:firstLine="480"/>
      </w:pPr>
      <w:r>
        <w:rPr>
          <w:rFonts w:hint="eastAsia"/>
        </w:rPr>
        <w:t>光伏电站并网状态、辐照度；</w:t>
      </w:r>
    </w:p>
    <w:p w:rsidR="00DB7C61" w:rsidRDefault="00595E81">
      <w:pPr>
        <w:pStyle w:val="5f"/>
        <w:ind w:firstLine="480"/>
      </w:pPr>
      <w:r>
        <w:rPr>
          <w:rFonts w:hint="eastAsia"/>
        </w:rPr>
        <w:lastRenderedPageBreak/>
        <w:t>光伏电站总有功功率、无功功率；</w:t>
      </w:r>
    </w:p>
    <w:p w:rsidR="00DB7C61" w:rsidRDefault="00595E81">
      <w:pPr>
        <w:pStyle w:val="5f"/>
        <w:ind w:firstLine="480"/>
      </w:pPr>
      <w:r>
        <w:rPr>
          <w:rFonts w:hint="eastAsia"/>
        </w:rPr>
        <w:t>站用变有功功率、无功功率；</w:t>
      </w:r>
    </w:p>
    <w:p w:rsidR="00DB7C61" w:rsidRDefault="00595E81">
      <w:pPr>
        <w:pStyle w:val="5f"/>
        <w:ind w:firstLine="480"/>
      </w:pPr>
      <w:r>
        <w:t>220kV</w:t>
      </w:r>
      <w:r>
        <w:rPr>
          <w:rFonts w:hint="eastAsia"/>
        </w:rPr>
        <w:t>线路有功功率、无功功率、电流；</w:t>
      </w:r>
    </w:p>
    <w:p w:rsidR="00DB7C61" w:rsidRDefault="00595E81">
      <w:pPr>
        <w:pStyle w:val="5f"/>
        <w:ind w:firstLine="480"/>
      </w:pPr>
      <w:r>
        <w:t>220kV</w:t>
      </w:r>
      <w:r>
        <w:rPr>
          <w:rFonts w:hint="eastAsia"/>
        </w:rPr>
        <w:t>母线电压、频率。</w:t>
      </w:r>
    </w:p>
    <w:p w:rsidR="00DB7C61" w:rsidRDefault="00595E81">
      <w:pPr>
        <w:pStyle w:val="5f"/>
        <w:ind w:firstLine="480"/>
      </w:pPr>
      <w:r>
        <w:t>2</w:t>
      </w:r>
      <w:r>
        <w:rPr>
          <w:rFonts w:hint="eastAsia"/>
        </w:rPr>
        <w:t>．遥信量</w:t>
      </w:r>
    </w:p>
    <w:p w:rsidR="00DB7C61" w:rsidRDefault="00595E81">
      <w:pPr>
        <w:pStyle w:val="5f"/>
        <w:ind w:firstLine="480"/>
      </w:pPr>
      <w:r>
        <w:rPr>
          <w:rFonts w:hint="eastAsia"/>
        </w:rPr>
        <w:t>电气主接线中所有断路器位置信号；</w:t>
      </w:r>
    </w:p>
    <w:p w:rsidR="00DB7C61" w:rsidRDefault="00595E81">
      <w:pPr>
        <w:pStyle w:val="5f"/>
        <w:ind w:firstLine="480"/>
      </w:pPr>
      <w:r>
        <w:t>220kV</w:t>
      </w:r>
      <w:r>
        <w:rPr>
          <w:rFonts w:hint="eastAsia"/>
        </w:rPr>
        <w:t>隔离开关、地刀位置信号；</w:t>
      </w:r>
    </w:p>
    <w:p w:rsidR="00DB7C61" w:rsidRDefault="00595E81">
      <w:pPr>
        <w:pStyle w:val="5f"/>
        <w:ind w:firstLine="480"/>
      </w:pPr>
      <w:r>
        <w:t>220kV</w:t>
      </w:r>
      <w:r>
        <w:rPr>
          <w:rFonts w:hint="eastAsia"/>
        </w:rPr>
        <w:t>线路保护动作信号及重合闸动作信号；</w:t>
      </w:r>
    </w:p>
    <w:p w:rsidR="00DB7C61" w:rsidRDefault="00595E81">
      <w:pPr>
        <w:pStyle w:val="5f"/>
        <w:ind w:firstLine="480"/>
      </w:pPr>
      <w:r>
        <w:rPr>
          <w:rFonts w:hint="eastAsia"/>
        </w:rPr>
        <w:t>调度范围内的通信设备运行状况信号。</w:t>
      </w:r>
    </w:p>
    <w:p w:rsidR="00DB7C61" w:rsidRDefault="00595E81">
      <w:pPr>
        <w:pStyle w:val="5f"/>
        <w:ind w:firstLine="480"/>
      </w:pPr>
      <w:r>
        <w:t>3</w:t>
      </w:r>
      <w:r>
        <w:rPr>
          <w:rFonts w:hint="eastAsia"/>
        </w:rPr>
        <w:t>．遥调</w:t>
      </w:r>
      <w:r>
        <w:t>/</w:t>
      </w:r>
      <w:r>
        <w:rPr>
          <w:rFonts w:hint="eastAsia"/>
        </w:rPr>
        <w:t>遥控</w:t>
      </w:r>
    </w:p>
    <w:p w:rsidR="00DB7C61" w:rsidRDefault="00595E81">
      <w:pPr>
        <w:pStyle w:val="5f"/>
        <w:ind w:firstLine="480"/>
      </w:pPr>
      <w:r>
        <w:t>220kV</w:t>
      </w:r>
      <w:r>
        <w:rPr>
          <w:rFonts w:hint="eastAsia"/>
        </w:rPr>
        <w:t>断路器分、合；</w:t>
      </w:r>
    </w:p>
    <w:p w:rsidR="00DB7C61" w:rsidRDefault="00595E81">
      <w:pPr>
        <w:pStyle w:val="5f"/>
        <w:ind w:firstLine="480"/>
      </w:pPr>
      <w:r>
        <w:rPr>
          <w:rFonts w:hint="eastAsia"/>
        </w:rPr>
        <w:t>（</w:t>
      </w:r>
      <w:r>
        <w:t>2</w:t>
      </w:r>
      <w:r>
        <w:rPr>
          <w:rFonts w:hint="eastAsia"/>
        </w:rPr>
        <w:t>）电能计量系统</w:t>
      </w:r>
    </w:p>
    <w:p w:rsidR="00DB7C61" w:rsidRDefault="00595E81">
      <w:pPr>
        <w:pStyle w:val="5f"/>
        <w:ind w:firstLine="480"/>
      </w:pPr>
      <w:r>
        <w:t>本光伏电站以</w:t>
      </w:r>
      <w:r>
        <w:t>1</w:t>
      </w:r>
      <w:r>
        <w:t>回</w:t>
      </w:r>
      <w:r>
        <w:t>220kV</w:t>
      </w:r>
      <w:r>
        <w:t>出线接入</w:t>
      </w:r>
      <w:r>
        <w:rPr>
          <w:rFonts w:hint="eastAsia"/>
        </w:rPr>
        <w:t>洪家渡水电站</w:t>
      </w:r>
      <w:r>
        <w:rPr>
          <w:rFonts w:hint="eastAsia"/>
        </w:rPr>
        <w:t>2</w:t>
      </w:r>
      <w:r>
        <w:t>20</w:t>
      </w:r>
      <w:r>
        <w:rPr>
          <w:rFonts w:hint="eastAsia"/>
        </w:rPr>
        <w:t>kV</w:t>
      </w:r>
      <w:r>
        <w:rPr>
          <w:rFonts w:hint="eastAsia"/>
        </w:rPr>
        <w:t>侧</w:t>
      </w:r>
      <w:r>
        <w:t>，</w:t>
      </w:r>
      <w:r>
        <w:rPr>
          <w:rFonts w:hint="eastAsia"/>
        </w:rPr>
        <w:t>与洪家渡水电站联合送出。因此，</w:t>
      </w:r>
      <w:r>
        <w:t>按照电能计量装置技术管理规程的要求，</w:t>
      </w:r>
      <w:r>
        <w:rPr>
          <w:rFonts w:hint="eastAsia"/>
        </w:rPr>
        <w:t>暂拟</w:t>
      </w:r>
      <w:r>
        <w:rPr>
          <w:szCs w:val="28"/>
        </w:rPr>
        <w:t>在</w:t>
      </w:r>
      <w:r>
        <w:rPr>
          <w:rFonts w:hint="eastAsia"/>
          <w:szCs w:val="28"/>
        </w:rPr>
        <w:t>织金</w:t>
      </w:r>
      <w:r>
        <w:rPr>
          <w:szCs w:val="28"/>
        </w:rPr>
        <w:t>升压站</w:t>
      </w:r>
      <w:r>
        <w:rPr>
          <w:rFonts w:hint="eastAsia"/>
          <w:szCs w:val="28"/>
        </w:rPr>
        <w:t>2</w:t>
      </w:r>
      <w:r>
        <w:rPr>
          <w:szCs w:val="28"/>
        </w:rPr>
        <w:t>20</w:t>
      </w:r>
      <w:r>
        <w:rPr>
          <w:rFonts w:hint="eastAsia"/>
          <w:szCs w:val="28"/>
        </w:rPr>
        <w:t>kV</w:t>
      </w:r>
      <w:r>
        <w:rPr>
          <w:szCs w:val="28"/>
        </w:rPr>
        <w:t>出线侧按照</w:t>
      </w:r>
      <w:r>
        <w:rPr>
          <w:szCs w:val="28"/>
        </w:rPr>
        <w:t>I</w:t>
      </w:r>
      <w:r>
        <w:rPr>
          <w:szCs w:val="28"/>
        </w:rPr>
        <w:t>类关口计量考核点安装电能量计量表和设备，配置</w:t>
      </w:r>
      <w:r>
        <w:rPr>
          <w:szCs w:val="28"/>
        </w:rPr>
        <w:t>0.2S</w:t>
      </w:r>
      <w:r>
        <w:rPr>
          <w:szCs w:val="28"/>
        </w:rPr>
        <w:t>级双表（主</w:t>
      </w:r>
      <w:r>
        <w:rPr>
          <w:szCs w:val="28"/>
        </w:rPr>
        <w:t>/</w:t>
      </w:r>
      <w:r>
        <w:rPr>
          <w:szCs w:val="28"/>
        </w:rPr>
        <w:t>备表）和电能采集终端</w:t>
      </w:r>
      <w:r>
        <w:rPr>
          <w:rFonts w:hint="eastAsia"/>
          <w:szCs w:val="28"/>
        </w:rPr>
        <w:t>，</w:t>
      </w:r>
      <w:r>
        <w:rPr>
          <w:szCs w:val="28"/>
        </w:rPr>
        <w:t>关口计量点为产权分</w:t>
      </w:r>
      <w:r>
        <w:rPr>
          <w:rFonts w:hint="eastAsia"/>
          <w:szCs w:val="28"/>
        </w:rPr>
        <w:t>接</w:t>
      </w:r>
      <w:r>
        <w:rPr>
          <w:szCs w:val="28"/>
        </w:rPr>
        <w:t>点</w:t>
      </w:r>
      <w:r>
        <w:rPr>
          <w:rFonts w:hint="eastAsia"/>
          <w:szCs w:val="28"/>
        </w:rPr>
        <w:t>，即</w:t>
      </w:r>
      <w:r>
        <w:rPr>
          <w:szCs w:val="28"/>
        </w:rPr>
        <w:t>220kV</w:t>
      </w:r>
      <w:r>
        <w:rPr>
          <w:rFonts w:hint="eastAsia"/>
          <w:szCs w:val="28"/>
        </w:rPr>
        <w:t>送出线路洪家渡水电站侧。</w:t>
      </w:r>
      <w:r>
        <w:rPr>
          <w:rFonts w:hint="eastAsia"/>
        </w:rPr>
        <w:t>电能量信息将向毕节市电网公司及贵州省调度中心远方电能量计费系统（</w:t>
      </w:r>
      <w:r>
        <w:t>TMS</w:t>
      </w:r>
      <w:r>
        <w:rPr>
          <w:rFonts w:hint="eastAsia"/>
        </w:rPr>
        <w:t>）主站传输。计费信息传输采用主备两种方式，主传输方式为数据网络方式，通信速率为</w:t>
      </w:r>
      <w:r>
        <w:t>2Mbps</w:t>
      </w:r>
      <w:r>
        <w:rPr>
          <w:rFonts w:hint="eastAsia"/>
        </w:rPr>
        <w:t>，通信协议为</w:t>
      </w:r>
      <w:r>
        <w:t>IEC60870-5-102</w:t>
      </w:r>
      <w:r>
        <w:rPr>
          <w:rFonts w:hint="eastAsia"/>
        </w:rPr>
        <w:t>规约；备用传输方式为电话拨号方式。最终电能计量点将按照接入系统报告要求设置。</w:t>
      </w:r>
    </w:p>
    <w:p w:rsidR="00DB7C61" w:rsidRDefault="00595E81">
      <w:pPr>
        <w:pStyle w:val="5f"/>
        <w:ind w:firstLine="480"/>
      </w:pPr>
      <w:r>
        <w:rPr>
          <w:rFonts w:hint="eastAsia"/>
        </w:rPr>
        <w:t>（</w:t>
      </w:r>
      <w:r>
        <w:t>3</w:t>
      </w:r>
      <w:r>
        <w:rPr>
          <w:rFonts w:hint="eastAsia"/>
        </w:rPr>
        <w:t>）电能质量监测系统</w:t>
      </w:r>
    </w:p>
    <w:p w:rsidR="00DB7C61" w:rsidRDefault="00595E81">
      <w:pPr>
        <w:pStyle w:val="5f"/>
        <w:ind w:firstLine="480"/>
      </w:pPr>
      <w:r>
        <w:rPr>
          <w:rFonts w:hint="eastAsia"/>
        </w:rPr>
        <w:t>考虑到光伏电站出力随光照大小变化而变化，从而影响电能质量稳定，故在</w:t>
      </w:r>
      <w:r>
        <w:t>22</w:t>
      </w:r>
      <w:r>
        <w:rPr>
          <w:rFonts w:hint="eastAsia"/>
        </w:rPr>
        <w:t>0</w:t>
      </w:r>
      <w:r>
        <w:t>kV</w:t>
      </w:r>
      <w:r>
        <w:rPr>
          <w:rFonts w:hint="eastAsia"/>
        </w:rPr>
        <w:t>升压站配置一面电能质量</w:t>
      </w:r>
      <w:r>
        <w:t>在线</w:t>
      </w:r>
      <w:r>
        <w:rPr>
          <w:rFonts w:hint="eastAsia"/>
        </w:rPr>
        <w:t>监测柜，监测升压站内各电压等级的母线电压，并考虑今后接入贵州省省调电能质量在线监测与分析系统主站，实现电能质量的在线监测。</w:t>
      </w:r>
    </w:p>
    <w:p w:rsidR="00DB7C61" w:rsidRDefault="00595E81">
      <w:pPr>
        <w:pStyle w:val="5f"/>
        <w:ind w:firstLine="480"/>
      </w:pPr>
      <w:r>
        <w:rPr>
          <w:rFonts w:hint="eastAsia"/>
        </w:rPr>
        <w:t>（</w:t>
      </w:r>
      <w:r>
        <w:t>4</w:t>
      </w:r>
      <w:r>
        <w:rPr>
          <w:rFonts w:hint="eastAsia"/>
        </w:rPr>
        <w:t>）电力调度数据网传输设备</w:t>
      </w:r>
    </w:p>
    <w:p w:rsidR="00DB7C61" w:rsidRDefault="00595E81">
      <w:pPr>
        <w:pStyle w:val="5f"/>
        <w:ind w:firstLine="480"/>
      </w:pPr>
      <w:r>
        <w:rPr>
          <w:rFonts w:hint="eastAsia"/>
        </w:rPr>
        <w:t>本光伏电站</w:t>
      </w:r>
      <w:r>
        <w:t>220kV</w:t>
      </w:r>
      <w:r>
        <w:rPr>
          <w:rFonts w:hint="eastAsia"/>
        </w:rPr>
        <w:t>升压站应接入贵州省省调数据网络上，通过两个不同路由的</w:t>
      </w:r>
      <w:r>
        <w:t>2M</w:t>
      </w:r>
      <w:r>
        <w:rPr>
          <w:rFonts w:hint="eastAsia"/>
        </w:rPr>
        <w:t>带宽通道接入贵州省省调。升压站内计算机监控系统与调度中心之间的通信协议采用</w:t>
      </w:r>
      <w:r>
        <w:t>DL/T634.5104</w:t>
      </w:r>
      <w:r>
        <w:rPr>
          <w:rFonts w:hint="eastAsia"/>
        </w:rPr>
        <w:t>-</w:t>
      </w:r>
      <w:r>
        <w:t>2002</w:t>
      </w:r>
      <w:r>
        <w:rPr>
          <w:rFonts w:hint="eastAsia"/>
        </w:rPr>
        <w:t>协议，光伏电站电能量数据通过电力调度数据网采用</w:t>
      </w:r>
      <w:r>
        <w:t>IEC60870</w:t>
      </w:r>
      <w:r>
        <w:rPr>
          <w:rFonts w:hint="eastAsia"/>
        </w:rPr>
        <w:t>-</w:t>
      </w:r>
      <w:r>
        <w:t>5</w:t>
      </w:r>
      <w:r>
        <w:rPr>
          <w:rFonts w:hint="eastAsia"/>
        </w:rPr>
        <w:t>-</w:t>
      </w:r>
      <w:r>
        <w:t>102</w:t>
      </w:r>
      <w:r>
        <w:rPr>
          <w:rFonts w:hint="eastAsia"/>
        </w:rPr>
        <w:t>协议。</w:t>
      </w:r>
    </w:p>
    <w:p w:rsidR="00DB7C61" w:rsidRDefault="00595E81">
      <w:pPr>
        <w:pStyle w:val="5f"/>
        <w:ind w:firstLine="480"/>
      </w:pPr>
      <w:r>
        <w:rPr>
          <w:rFonts w:hint="eastAsia"/>
        </w:rPr>
        <w:lastRenderedPageBreak/>
        <w:t>（</w:t>
      </w:r>
      <w:r>
        <w:t>5</w:t>
      </w:r>
      <w:r>
        <w:rPr>
          <w:rFonts w:hint="eastAsia"/>
        </w:rPr>
        <w:t>）电力系统安全防护</w:t>
      </w:r>
    </w:p>
    <w:p w:rsidR="00DB7C61" w:rsidRDefault="00595E81">
      <w:pPr>
        <w:pStyle w:val="5f"/>
        <w:ind w:firstLine="480"/>
      </w:pPr>
      <w:r>
        <w:rPr>
          <w:rFonts w:hint="eastAsia"/>
        </w:rPr>
        <w:t>在</w:t>
      </w:r>
      <w:r>
        <w:t>220kV</w:t>
      </w:r>
      <w:r>
        <w:rPr>
          <w:rFonts w:hint="eastAsia"/>
        </w:rPr>
        <w:t>升压站内配置</w:t>
      </w:r>
      <w:r>
        <w:t>1</w:t>
      </w:r>
      <w:r>
        <w:rPr>
          <w:rFonts w:hint="eastAsia"/>
        </w:rPr>
        <w:t>套完整的电力系统安全防护装置。即</w:t>
      </w:r>
      <w:r>
        <w:t>220kV</w:t>
      </w:r>
      <w:r>
        <w:rPr>
          <w:rFonts w:hint="eastAsia"/>
        </w:rPr>
        <w:t>升压站综合自动化监控系统通过电力调度数据网的实时子网与调度通信时，需在升压变电站与调度端分别设置纵向加密认证装置；远方电能计量系统、保护及故障信息传输系统通过电力调度数据网的非实时子网与调度通信时，需在升压变电站与调度端分别设置纵向加密认证装置或国产硬件防火墙；远方电能计量系统通过拨号方式与调度通信时，需在升压变电站与调度端分别设置拨号认证加密装置，并且拨号访问使用电力调度证书。</w:t>
      </w:r>
    </w:p>
    <w:p w:rsidR="00DB7C61" w:rsidRDefault="00595E81">
      <w:pPr>
        <w:pStyle w:val="5f"/>
        <w:ind w:firstLine="480"/>
      </w:pPr>
      <w:r>
        <w:rPr>
          <w:rFonts w:hint="eastAsia"/>
        </w:rPr>
        <w:t>（</w:t>
      </w:r>
      <w:r>
        <w:t>6</w:t>
      </w:r>
      <w:r>
        <w:rPr>
          <w:rFonts w:hint="eastAsia"/>
        </w:rPr>
        <w:t>）调度端协调配合</w:t>
      </w:r>
    </w:p>
    <w:p w:rsidR="00DB7C61" w:rsidRDefault="00595E81">
      <w:pPr>
        <w:pStyle w:val="5f"/>
        <w:ind w:firstLine="480"/>
      </w:pPr>
      <w:r>
        <w:rPr>
          <w:rFonts w:hint="eastAsia"/>
        </w:rPr>
        <w:t>本光伏电站需向贵州省省调传送调度自动化信息，为了使本光伏电站调度自动化设备能方便地接入调度端的主站系统，需要增设必要的硬、软件接口设备。同时，调度端的系统继电保护、系统通信等专业也需要完成必要的配合协调工作，并增加相应的设备。为此，本工程应为兴义市电网公司调度中心计列相应的调度端协调配合费。</w:t>
      </w:r>
    </w:p>
    <w:p w:rsidR="00DB7C61" w:rsidRDefault="00595E81">
      <w:pPr>
        <w:pStyle w:val="5f"/>
        <w:ind w:firstLine="480"/>
      </w:pPr>
      <w:r>
        <w:rPr>
          <w:rFonts w:hint="eastAsia"/>
        </w:rPr>
        <w:t>（</w:t>
      </w:r>
      <w:r>
        <w:t>7</w:t>
      </w:r>
      <w:r>
        <w:rPr>
          <w:rFonts w:hint="eastAsia"/>
        </w:rPr>
        <w:t>）保护及故障信息远传系统</w:t>
      </w:r>
    </w:p>
    <w:p w:rsidR="00DB7C61" w:rsidRDefault="00595E81">
      <w:pPr>
        <w:pStyle w:val="5f"/>
        <w:ind w:firstLine="480"/>
      </w:pPr>
      <w:r>
        <w:rPr>
          <w:rFonts w:hint="eastAsia"/>
        </w:rPr>
        <w:t>本光伏电站工程配置继电保护及故障录波器信息远传系统</w:t>
      </w:r>
      <w:r>
        <w:rPr>
          <w:rFonts w:hint="eastAsia"/>
        </w:rPr>
        <w:t>1</w:t>
      </w:r>
      <w:r>
        <w:rPr>
          <w:rFonts w:hint="eastAsia"/>
        </w:rPr>
        <w:t>套。此系统可将所有保护装置及录波器的各种状态信息收集整理，进行事故分析，对装置的运行情况进行评价，根据需要传送至调度端，便于调度部门对设备的各种运行情况能够有及时正确的了解，有利于生产运行管理，对电网安全稳定运行提供强有力的支持。保护及故障信息远传系统子站与站内各保护装置通过</w:t>
      </w:r>
      <w:r>
        <w:rPr>
          <w:rFonts w:hint="eastAsia"/>
        </w:rPr>
        <w:t>RS-485</w:t>
      </w:r>
      <w:r>
        <w:rPr>
          <w:rFonts w:hint="eastAsia"/>
        </w:rPr>
        <w:t>通信接口进行通信，采用</w:t>
      </w:r>
      <w:r>
        <w:rPr>
          <w:rFonts w:hint="eastAsia"/>
        </w:rPr>
        <w:t>IEC60870-5-103</w:t>
      </w:r>
      <w:r>
        <w:rPr>
          <w:rFonts w:hint="eastAsia"/>
        </w:rPr>
        <w:t>规约，通过以太网接口接入电力调度数据网。</w:t>
      </w:r>
    </w:p>
    <w:bookmarkEnd w:id="37"/>
    <w:p w:rsidR="00DB7C61" w:rsidRDefault="004E6B88">
      <w:pPr>
        <w:pStyle w:val="3f3"/>
        <w:rPr>
          <w:lang w:eastAsia="zh-CN"/>
        </w:rPr>
      </w:pPr>
      <w:r>
        <w:rPr>
          <w:rFonts w:hint="eastAsia"/>
          <w:lang w:eastAsia="zh-CN"/>
        </w:rPr>
        <w:t>2</w:t>
      </w:r>
      <w:r w:rsidR="00595E81">
        <w:rPr>
          <w:rFonts w:hint="eastAsia"/>
          <w:lang w:eastAsia="zh-CN"/>
        </w:rPr>
        <w:t xml:space="preserve">.3.3  </w:t>
      </w:r>
      <w:r w:rsidR="00595E81">
        <w:rPr>
          <w:rFonts w:hint="eastAsia"/>
          <w:lang w:eastAsia="zh-CN"/>
        </w:rPr>
        <w:t>电气二次接线</w:t>
      </w:r>
    </w:p>
    <w:p w:rsidR="00DB7C61" w:rsidRDefault="00595E81">
      <w:pPr>
        <w:pStyle w:val="5f"/>
        <w:ind w:firstLine="480"/>
      </w:pPr>
      <w:r>
        <w:rPr>
          <w:rFonts w:hint="eastAsia"/>
        </w:rPr>
        <w:t>（</w:t>
      </w:r>
      <w:r>
        <w:rPr>
          <w:rFonts w:hint="eastAsia"/>
        </w:rPr>
        <w:t>1</w:t>
      </w:r>
      <w:r>
        <w:rPr>
          <w:rFonts w:hint="eastAsia"/>
        </w:rPr>
        <w:t>）测量系统</w:t>
      </w:r>
    </w:p>
    <w:p w:rsidR="00DB7C61" w:rsidRDefault="00595E81">
      <w:pPr>
        <w:pStyle w:val="5f"/>
        <w:ind w:firstLine="480"/>
      </w:pPr>
      <w:r>
        <w:rPr>
          <w:rFonts w:hint="eastAsia"/>
        </w:rPr>
        <w:t>本光伏电站电气测量配置按《电测量及电能计量装置设计技术规程》要求进行设置，其需要监视的电流、电压、功率、频率、电能等均由光伏电站</w:t>
      </w:r>
      <w:r>
        <w:t>220kV</w:t>
      </w:r>
      <w:r>
        <w:rPr>
          <w:rFonts w:hint="eastAsia"/>
        </w:rPr>
        <w:t>升压站计算机监控系统进行统一监控。根据设备运行需要在现地配置必要的常测仪表，常测仪表的精度按一级考虑。计费用的关口使用电能计量装置，其设备选型由当地供电部门认可，相应的电流互感器和电压互感器，其准确度等级分别为</w:t>
      </w:r>
      <w:r>
        <w:t>0.2s</w:t>
      </w:r>
      <w:r>
        <w:rPr>
          <w:rFonts w:hint="eastAsia"/>
        </w:rPr>
        <w:t>和</w:t>
      </w:r>
      <w:r>
        <w:t>0.2</w:t>
      </w:r>
      <w:r>
        <w:rPr>
          <w:rFonts w:hint="eastAsia"/>
        </w:rPr>
        <w:t>级，且电流、电压线圈专用。</w:t>
      </w:r>
    </w:p>
    <w:p w:rsidR="00DB7C61" w:rsidRDefault="00595E81">
      <w:pPr>
        <w:pStyle w:val="5f"/>
        <w:ind w:firstLine="480"/>
      </w:pPr>
      <w:r>
        <w:rPr>
          <w:rFonts w:hint="eastAsia"/>
        </w:rPr>
        <w:lastRenderedPageBreak/>
        <w:t>（</w:t>
      </w:r>
      <w:r>
        <w:t>2</w:t>
      </w:r>
      <w:r>
        <w:rPr>
          <w:rFonts w:hint="eastAsia"/>
        </w:rPr>
        <w:t>）开关操作及闭锁</w:t>
      </w:r>
    </w:p>
    <w:p w:rsidR="00DB7C61" w:rsidRDefault="00595E81">
      <w:pPr>
        <w:pStyle w:val="5f"/>
        <w:ind w:firstLine="480"/>
      </w:pPr>
      <w:r>
        <w:rPr>
          <w:rFonts w:hint="eastAsia"/>
        </w:rPr>
        <w:t>在本光伏电站开关操作设计中，对于</w:t>
      </w:r>
      <w:r>
        <w:t>35kV</w:t>
      </w:r>
      <w:r>
        <w:rPr>
          <w:rFonts w:hint="eastAsia"/>
        </w:rPr>
        <w:t>断路器均配置有现地操作和控制室远方操作。各电压等级断路器和隔离开关跳、合闸操作回路除按有关规定设置外，在其断路器和隔离开关操作的相互闭锁二次接线中，装设微机</w:t>
      </w:r>
      <w:r>
        <w:t>“</w:t>
      </w:r>
      <w:r>
        <w:rPr>
          <w:rFonts w:hint="eastAsia"/>
        </w:rPr>
        <w:t>五防</w:t>
      </w:r>
      <w:r>
        <w:t>”</w:t>
      </w:r>
      <w:r>
        <w:rPr>
          <w:rFonts w:hint="eastAsia"/>
        </w:rPr>
        <w:t>闭锁装置。</w:t>
      </w:r>
    </w:p>
    <w:p w:rsidR="00DB7C61" w:rsidRDefault="00595E81">
      <w:pPr>
        <w:pStyle w:val="5f"/>
        <w:ind w:firstLine="480"/>
      </w:pPr>
      <w:r>
        <w:rPr>
          <w:rFonts w:hint="eastAsia"/>
        </w:rPr>
        <w:t>（</w:t>
      </w:r>
      <w:r>
        <w:rPr>
          <w:rFonts w:hint="eastAsia"/>
        </w:rPr>
        <w:t>3</w:t>
      </w:r>
      <w:r>
        <w:rPr>
          <w:rFonts w:hint="eastAsia"/>
        </w:rPr>
        <w:t>）信号系统</w:t>
      </w:r>
    </w:p>
    <w:p w:rsidR="00DB7C61" w:rsidRDefault="00595E81">
      <w:pPr>
        <w:pStyle w:val="5f"/>
        <w:ind w:firstLine="480"/>
      </w:pPr>
      <w:r>
        <w:rPr>
          <w:rFonts w:hint="eastAsia"/>
        </w:rPr>
        <w:t>由于本光伏电站采用的是综合自动化监控系统，故所有设备的位置信号和事故、故障信号都将通过综合自动化监控系统及其操作员工作站的屏幕显示器进行监视和显示，并有智能语音报警系统进行语音提示。</w:t>
      </w:r>
    </w:p>
    <w:p w:rsidR="00DB7C61" w:rsidRDefault="00595E81">
      <w:pPr>
        <w:pStyle w:val="5f"/>
        <w:ind w:firstLine="480"/>
      </w:pPr>
      <w:r>
        <w:rPr>
          <w:rFonts w:hint="eastAsia"/>
        </w:rPr>
        <w:t>（</w:t>
      </w:r>
      <w:r>
        <w:rPr>
          <w:rFonts w:hint="eastAsia"/>
        </w:rPr>
        <w:t>4</w:t>
      </w:r>
      <w:r>
        <w:rPr>
          <w:rFonts w:hint="eastAsia"/>
        </w:rPr>
        <w:t>）电流电压互感器配置</w:t>
      </w:r>
    </w:p>
    <w:p w:rsidR="00DB7C61" w:rsidRDefault="00595E81">
      <w:pPr>
        <w:pStyle w:val="5f"/>
        <w:ind w:firstLine="480"/>
      </w:pPr>
      <w:r>
        <w:rPr>
          <w:rFonts w:hint="eastAsia"/>
        </w:rPr>
        <w:t>本光伏电站的电流电压互感器配置参照有关设计规范进行设置，变比选择按照各回路的额定电流及额定电压进行选择。对于电流互感器保护用二次线圈准确级选择用</w:t>
      </w:r>
      <w:r>
        <w:t>5P</w:t>
      </w:r>
      <w:r>
        <w:rPr>
          <w:rFonts w:hint="eastAsia"/>
        </w:rPr>
        <w:t>级，测量和计量用二次线圈准确级选择</w:t>
      </w:r>
      <w:r>
        <w:t>0.5s</w:t>
      </w:r>
      <w:r>
        <w:rPr>
          <w:rFonts w:hint="eastAsia"/>
        </w:rPr>
        <w:t>级或</w:t>
      </w:r>
      <w:r>
        <w:t>0.2s</w:t>
      </w:r>
      <w:r>
        <w:rPr>
          <w:rFonts w:hint="eastAsia"/>
        </w:rPr>
        <w:t>级；电压互感器二次线圈准确级选择</w:t>
      </w:r>
      <w:r>
        <w:t>0.2</w:t>
      </w:r>
      <w:r>
        <w:rPr>
          <w:rFonts w:hint="eastAsia"/>
        </w:rPr>
        <w:t>级。电流互感器二次侧额定电流为</w:t>
      </w:r>
      <w:r>
        <w:t>1A</w:t>
      </w:r>
      <w:r>
        <w:rPr>
          <w:rFonts w:hint="eastAsia"/>
        </w:rPr>
        <w:t>，二次容量选择为</w:t>
      </w:r>
      <w:r>
        <w:t>15VA</w:t>
      </w:r>
      <w:r>
        <w:rPr>
          <w:rFonts w:hint="eastAsia"/>
        </w:rPr>
        <w:t>；电压互感器二次侧额定电压为</w:t>
      </w:r>
      <w:r>
        <w:t>100/</w:t>
      </w:r>
      <w:r>
        <w:rPr>
          <w:rFonts w:hint="eastAsia"/>
        </w:rPr>
        <w:t>√</w:t>
      </w:r>
      <w:r>
        <w:t>3V</w:t>
      </w:r>
      <w:r>
        <w:rPr>
          <w:rFonts w:hint="eastAsia"/>
        </w:rPr>
        <w:t>，附加二次线圈电压为</w:t>
      </w:r>
      <w:r>
        <w:t>100/3V</w:t>
      </w:r>
      <w:r>
        <w:rPr>
          <w:rFonts w:hint="eastAsia"/>
        </w:rPr>
        <w:t>，二次容量选择为</w:t>
      </w:r>
      <w:r>
        <w:t>30VA</w:t>
      </w:r>
      <w:r>
        <w:rPr>
          <w:rFonts w:hint="eastAsia"/>
        </w:rPr>
        <w:t>。</w:t>
      </w:r>
    </w:p>
    <w:p w:rsidR="00DB7C61" w:rsidRDefault="004E6B88">
      <w:pPr>
        <w:pStyle w:val="3f3"/>
        <w:rPr>
          <w:lang w:eastAsia="zh-CN"/>
        </w:rPr>
      </w:pPr>
      <w:r>
        <w:rPr>
          <w:rFonts w:hint="eastAsia"/>
          <w:lang w:eastAsia="zh-CN"/>
        </w:rPr>
        <w:t>2</w:t>
      </w:r>
      <w:r w:rsidR="00595E81">
        <w:rPr>
          <w:rFonts w:hint="eastAsia"/>
          <w:lang w:eastAsia="zh-CN"/>
        </w:rPr>
        <w:t>.3.</w:t>
      </w:r>
      <w:r w:rsidR="00595E81">
        <w:rPr>
          <w:lang w:eastAsia="zh-CN"/>
        </w:rPr>
        <w:t>4</w:t>
      </w:r>
      <w:r w:rsidR="00595E81">
        <w:rPr>
          <w:rFonts w:hint="eastAsia"/>
          <w:lang w:eastAsia="zh-CN"/>
        </w:rPr>
        <w:t xml:space="preserve">  </w:t>
      </w:r>
      <w:r w:rsidR="00595E81">
        <w:rPr>
          <w:rFonts w:hint="eastAsia"/>
          <w:lang w:eastAsia="zh-CN"/>
        </w:rPr>
        <w:t>控制电源系统</w:t>
      </w:r>
    </w:p>
    <w:p w:rsidR="00DB7C61" w:rsidRDefault="00595E81">
      <w:pPr>
        <w:pStyle w:val="5f"/>
        <w:ind w:firstLine="480"/>
      </w:pPr>
      <w:r>
        <w:rPr>
          <w:rFonts w:hint="eastAsia"/>
        </w:rPr>
        <w:t>为了给综合自动化装置、开关操作和事故照明等装置提供可靠的控制操作电源，设置</w:t>
      </w:r>
      <w:r>
        <w:t>1</w:t>
      </w:r>
      <w:r>
        <w:rPr>
          <w:rFonts w:hint="eastAsia"/>
        </w:rPr>
        <w:t>套交直流一体化电源系统。</w:t>
      </w:r>
    </w:p>
    <w:p w:rsidR="00DB7C61" w:rsidRDefault="00595E81">
      <w:pPr>
        <w:pStyle w:val="5f"/>
        <w:ind w:firstLine="480"/>
      </w:pPr>
      <w:r>
        <w:rPr>
          <w:rFonts w:hint="eastAsia"/>
        </w:rPr>
        <w:t>（</w:t>
      </w:r>
      <w:r>
        <w:rPr>
          <w:rFonts w:hint="eastAsia"/>
        </w:rPr>
        <w:t>1</w:t>
      </w:r>
      <w:r>
        <w:rPr>
          <w:rFonts w:hint="eastAsia"/>
        </w:rPr>
        <w:t>）直流电源系统</w:t>
      </w:r>
    </w:p>
    <w:p w:rsidR="00DB7C61" w:rsidRDefault="00595E81">
      <w:pPr>
        <w:pStyle w:val="5f"/>
        <w:ind w:firstLine="480"/>
      </w:pPr>
      <w:r>
        <w:rPr>
          <w:rFonts w:hint="eastAsia"/>
        </w:rPr>
        <w:t>本光伏电站采用直流</w:t>
      </w:r>
      <w:r>
        <w:t>220V</w:t>
      </w:r>
      <w:r>
        <w:rPr>
          <w:rFonts w:hint="eastAsia"/>
        </w:rPr>
        <w:t>电源系统。直流系统由</w:t>
      </w:r>
      <w:r>
        <w:rPr>
          <w:rFonts w:hint="eastAsia"/>
        </w:rPr>
        <w:t>2</w:t>
      </w:r>
      <w:r>
        <w:rPr>
          <w:rFonts w:hint="eastAsia"/>
        </w:rPr>
        <w:t>套</w:t>
      </w:r>
      <w:r>
        <w:t>400Ah</w:t>
      </w:r>
      <w:r>
        <w:rPr>
          <w:rFonts w:hint="eastAsia"/>
        </w:rPr>
        <w:t>阀控密闭铅酸蓄电池组、</w:t>
      </w:r>
      <w:r>
        <w:rPr>
          <w:rFonts w:hint="eastAsia"/>
        </w:rPr>
        <w:t>2</w:t>
      </w:r>
      <w:r>
        <w:rPr>
          <w:rFonts w:hint="eastAsia"/>
        </w:rPr>
        <w:t>套高频开关电源模块组成的充电</w:t>
      </w:r>
      <w:r>
        <w:t>/</w:t>
      </w:r>
      <w:r>
        <w:rPr>
          <w:rFonts w:hint="eastAsia"/>
        </w:rPr>
        <w:t>浮充电充电装置和绝缘监测装置等组成。直流电源系统为单母分段接线，选用一套直流电源系统微机监控装置，对电源模块、输入交流以及蓄电池组等进行全方位的监视、测量和控制，并与光伏电站计算机监控系统实现数据通信。</w:t>
      </w:r>
    </w:p>
    <w:p w:rsidR="00DB7C61" w:rsidRDefault="00595E81">
      <w:pPr>
        <w:pStyle w:val="66"/>
      </w:pPr>
      <w:r>
        <w:rPr>
          <w:rFonts w:hint="eastAsia"/>
        </w:rPr>
        <w:t>表</w:t>
      </w:r>
      <w:r>
        <w:rPr>
          <w:rFonts w:hint="eastAsia"/>
        </w:rPr>
        <w:t>6.</w:t>
      </w:r>
      <w:r>
        <w:t>3</w:t>
      </w:r>
      <w:r>
        <w:rPr>
          <w:rFonts w:hint="eastAsia"/>
        </w:rPr>
        <w:t>-1</w:t>
      </w:r>
      <w:r>
        <w:t xml:space="preserve">  </w:t>
      </w:r>
      <w:r>
        <w:rPr>
          <w:rFonts w:hint="eastAsia"/>
        </w:rPr>
        <w:t>直流负荷统计表</w:t>
      </w: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1928"/>
        <w:gridCol w:w="1045"/>
        <w:gridCol w:w="707"/>
        <w:gridCol w:w="851"/>
        <w:gridCol w:w="866"/>
        <w:gridCol w:w="766"/>
        <w:gridCol w:w="766"/>
        <w:gridCol w:w="855"/>
        <w:gridCol w:w="732"/>
      </w:tblGrid>
      <w:tr w:rsidR="00DB7C61">
        <w:trPr>
          <w:trHeight w:val="270"/>
          <w:jc w:val="center"/>
        </w:trPr>
        <w:tc>
          <w:tcPr>
            <w:tcW w:w="426" w:type="dxa"/>
            <w:vMerge w:val="restart"/>
            <w:shd w:val="clear" w:color="auto" w:fill="auto"/>
            <w:noWrap/>
            <w:vAlign w:val="center"/>
          </w:tcPr>
          <w:p w:rsidR="00DB7C61" w:rsidRDefault="00595E81">
            <w:pPr>
              <w:widowControl/>
              <w:jc w:val="center"/>
              <w:rPr>
                <w:rFonts w:cs="宋体"/>
                <w:kern w:val="0"/>
                <w:szCs w:val="21"/>
              </w:rPr>
            </w:pPr>
            <w:r>
              <w:rPr>
                <w:rFonts w:cs="宋体" w:hint="eastAsia"/>
                <w:kern w:val="0"/>
                <w:szCs w:val="21"/>
              </w:rPr>
              <w:t>序号</w:t>
            </w:r>
          </w:p>
        </w:tc>
        <w:tc>
          <w:tcPr>
            <w:tcW w:w="1928" w:type="dxa"/>
            <w:vMerge w:val="restart"/>
            <w:shd w:val="clear" w:color="auto" w:fill="auto"/>
            <w:vAlign w:val="center"/>
          </w:tcPr>
          <w:p w:rsidR="00DB7C61" w:rsidRDefault="00595E81">
            <w:pPr>
              <w:widowControl/>
              <w:jc w:val="center"/>
              <w:rPr>
                <w:rFonts w:cs="宋体"/>
                <w:kern w:val="0"/>
                <w:szCs w:val="21"/>
              </w:rPr>
            </w:pPr>
            <w:r>
              <w:rPr>
                <w:rFonts w:cs="宋体" w:hint="eastAsia"/>
                <w:kern w:val="0"/>
                <w:szCs w:val="21"/>
              </w:rPr>
              <w:t>负荷</w:t>
            </w:r>
            <w:r>
              <w:rPr>
                <w:rFonts w:cs="宋体"/>
                <w:kern w:val="0"/>
                <w:szCs w:val="21"/>
              </w:rPr>
              <w:br/>
            </w:r>
            <w:r>
              <w:rPr>
                <w:rFonts w:cs="宋体" w:hint="eastAsia"/>
                <w:kern w:val="0"/>
                <w:szCs w:val="21"/>
              </w:rPr>
              <w:t>名称</w:t>
            </w:r>
          </w:p>
        </w:tc>
        <w:tc>
          <w:tcPr>
            <w:tcW w:w="1045" w:type="dxa"/>
            <w:vMerge w:val="restart"/>
            <w:shd w:val="clear" w:color="auto" w:fill="auto"/>
            <w:vAlign w:val="center"/>
          </w:tcPr>
          <w:p w:rsidR="00DB7C61" w:rsidRDefault="00595E81">
            <w:pPr>
              <w:widowControl/>
              <w:jc w:val="center"/>
              <w:rPr>
                <w:rFonts w:cs="宋体"/>
                <w:kern w:val="0"/>
                <w:szCs w:val="21"/>
              </w:rPr>
            </w:pPr>
            <w:r>
              <w:rPr>
                <w:rFonts w:cs="宋体" w:hint="eastAsia"/>
                <w:kern w:val="0"/>
                <w:szCs w:val="21"/>
              </w:rPr>
              <w:t>装置</w:t>
            </w:r>
            <w:r>
              <w:rPr>
                <w:rFonts w:cs="宋体"/>
                <w:kern w:val="0"/>
                <w:szCs w:val="21"/>
              </w:rPr>
              <w:br/>
            </w:r>
            <w:r>
              <w:rPr>
                <w:rFonts w:cs="宋体" w:hint="eastAsia"/>
                <w:kern w:val="0"/>
                <w:szCs w:val="21"/>
              </w:rPr>
              <w:t>容量</w:t>
            </w:r>
            <w:r>
              <w:rPr>
                <w:rFonts w:cs="宋体"/>
                <w:kern w:val="0"/>
                <w:szCs w:val="21"/>
              </w:rPr>
              <w:br/>
            </w:r>
            <w:r>
              <w:rPr>
                <w:rFonts w:cs="宋体" w:hint="eastAsia"/>
                <w:kern w:val="0"/>
                <w:szCs w:val="21"/>
              </w:rPr>
              <w:t>（</w:t>
            </w:r>
            <w:r>
              <w:rPr>
                <w:rFonts w:cs="宋体"/>
                <w:kern w:val="0"/>
                <w:szCs w:val="21"/>
              </w:rPr>
              <w:t>kVA</w:t>
            </w:r>
            <w:r>
              <w:rPr>
                <w:rFonts w:cs="宋体" w:hint="eastAsia"/>
                <w:kern w:val="0"/>
                <w:szCs w:val="21"/>
              </w:rPr>
              <w:t>）</w:t>
            </w:r>
          </w:p>
        </w:tc>
        <w:tc>
          <w:tcPr>
            <w:tcW w:w="707" w:type="dxa"/>
            <w:vMerge w:val="restart"/>
            <w:shd w:val="clear" w:color="auto" w:fill="auto"/>
            <w:vAlign w:val="center"/>
          </w:tcPr>
          <w:p w:rsidR="00DB7C61" w:rsidRDefault="00595E81">
            <w:pPr>
              <w:widowControl/>
              <w:jc w:val="center"/>
              <w:rPr>
                <w:rFonts w:cs="宋体"/>
                <w:kern w:val="0"/>
                <w:szCs w:val="21"/>
              </w:rPr>
            </w:pPr>
            <w:r>
              <w:rPr>
                <w:rFonts w:cs="宋体" w:hint="eastAsia"/>
                <w:kern w:val="0"/>
                <w:szCs w:val="21"/>
              </w:rPr>
              <w:t>负荷</w:t>
            </w:r>
            <w:r>
              <w:rPr>
                <w:rFonts w:cs="宋体"/>
                <w:kern w:val="0"/>
                <w:szCs w:val="21"/>
              </w:rPr>
              <w:br/>
            </w:r>
            <w:r>
              <w:rPr>
                <w:rFonts w:cs="宋体" w:hint="eastAsia"/>
                <w:kern w:val="0"/>
                <w:szCs w:val="21"/>
              </w:rPr>
              <w:t>系数</w:t>
            </w:r>
          </w:p>
        </w:tc>
        <w:tc>
          <w:tcPr>
            <w:tcW w:w="851" w:type="dxa"/>
            <w:vMerge w:val="restart"/>
            <w:shd w:val="clear" w:color="auto" w:fill="auto"/>
            <w:vAlign w:val="center"/>
          </w:tcPr>
          <w:p w:rsidR="00DB7C61" w:rsidRDefault="00595E81">
            <w:pPr>
              <w:widowControl/>
              <w:jc w:val="center"/>
              <w:rPr>
                <w:rFonts w:cs="宋体"/>
                <w:kern w:val="0"/>
                <w:szCs w:val="21"/>
              </w:rPr>
            </w:pPr>
            <w:r>
              <w:rPr>
                <w:rFonts w:cs="宋体" w:hint="eastAsia"/>
                <w:kern w:val="0"/>
                <w:szCs w:val="21"/>
              </w:rPr>
              <w:t>经常负</w:t>
            </w:r>
            <w:r>
              <w:rPr>
                <w:rFonts w:cs="宋体"/>
                <w:kern w:val="0"/>
                <w:szCs w:val="21"/>
              </w:rPr>
              <w:br/>
            </w:r>
            <w:r>
              <w:rPr>
                <w:rFonts w:cs="宋体" w:hint="eastAsia"/>
                <w:kern w:val="0"/>
                <w:szCs w:val="21"/>
              </w:rPr>
              <w:t>荷电流</w:t>
            </w:r>
            <w:r>
              <w:rPr>
                <w:rFonts w:cs="宋体"/>
                <w:kern w:val="0"/>
                <w:szCs w:val="21"/>
              </w:rPr>
              <w:br/>
            </w:r>
            <w:r>
              <w:rPr>
                <w:rFonts w:cs="宋体" w:hint="eastAsia"/>
                <w:kern w:val="0"/>
                <w:szCs w:val="21"/>
              </w:rPr>
              <w:t>（</w:t>
            </w:r>
            <w:r>
              <w:rPr>
                <w:rFonts w:cs="宋体"/>
                <w:kern w:val="0"/>
                <w:szCs w:val="21"/>
              </w:rPr>
              <w:t>A</w:t>
            </w:r>
            <w:r>
              <w:rPr>
                <w:rFonts w:cs="宋体" w:hint="eastAsia"/>
                <w:kern w:val="0"/>
                <w:szCs w:val="21"/>
              </w:rPr>
              <w:t>）</w:t>
            </w:r>
          </w:p>
        </w:tc>
        <w:tc>
          <w:tcPr>
            <w:tcW w:w="3985" w:type="dxa"/>
            <w:gridSpan w:val="5"/>
            <w:shd w:val="clear" w:color="auto" w:fill="auto"/>
            <w:noWrap/>
            <w:vAlign w:val="center"/>
          </w:tcPr>
          <w:p w:rsidR="00DB7C61" w:rsidRDefault="00595E81">
            <w:pPr>
              <w:widowControl/>
              <w:jc w:val="center"/>
              <w:rPr>
                <w:rFonts w:cs="宋体"/>
                <w:kern w:val="0"/>
                <w:szCs w:val="21"/>
              </w:rPr>
            </w:pPr>
            <w:r>
              <w:rPr>
                <w:rFonts w:cs="宋体" w:hint="eastAsia"/>
                <w:kern w:val="0"/>
                <w:szCs w:val="21"/>
              </w:rPr>
              <w:t>事故放电时间及放电电流（</w:t>
            </w:r>
            <w:r>
              <w:rPr>
                <w:rFonts w:cs="宋体"/>
                <w:kern w:val="0"/>
                <w:szCs w:val="21"/>
              </w:rPr>
              <w:t>A</w:t>
            </w:r>
            <w:r>
              <w:rPr>
                <w:rFonts w:cs="宋体" w:hint="eastAsia"/>
                <w:kern w:val="0"/>
                <w:szCs w:val="21"/>
              </w:rPr>
              <w:t>）</w:t>
            </w:r>
          </w:p>
        </w:tc>
      </w:tr>
      <w:tr w:rsidR="00DB7C61">
        <w:trPr>
          <w:trHeight w:val="270"/>
          <w:jc w:val="center"/>
        </w:trPr>
        <w:tc>
          <w:tcPr>
            <w:tcW w:w="426" w:type="dxa"/>
            <w:vMerge/>
            <w:vAlign w:val="center"/>
          </w:tcPr>
          <w:p w:rsidR="00DB7C61" w:rsidRDefault="00DB7C61">
            <w:pPr>
              <w:widowControl/>
              <w:jc w:val="center"/>
              <w:rPr>
                <w:rFonts w:cs="宋体"/>
                <w:kern w:val="0"/>
                <w:szCs w:val="21"/>
              </w:rPr>
            </w:pPr>
          </w:p>
        </w:tc>
        <w:tc>
          <w:tcPr>
            <w:tcW w:w="1928" w:type="dxa"/>
            <w:vMerge/>
            <w:vAlign w:val="center"/>
          </w:tcPr>
          <w:p w:rsidR="00DB7C61" w:rsidRDefault="00DB7C61">
            <w:pPr>
              <w:widowControl/>
              <w:jc w:val="center"/>
              <w:rPr>
                <w:rFonts w:cs="宋体"/>
                <w:kern w:val="0"/>
                <w:szCs w:val="21"/>
              </w:rPr>
            </w:pPr>
          </w:p>
        </w:tc>
        <w:tc>
          <w:tcPr>
            <w:tcW w:w="1045" w:type="dxa"/>
            <w:vMerge/>
            <w:vAlign w:val="center"/>
          </w:tcPr>
          <w:p w:rsidR="00DB7C61" w:rsidRDefault="00DB7C61">
            <w:pPr>
              <w:widowControl/>
              <w:jc w:val="center"/>
              <w:rPr>
                <w:rFonts w:cs="宋体"/>
                <w:kern w:val="0"/>
                <w:szCs w:val="21"/>
              </w:rPr>
            </w:pPr>
          </w:p>
        </w:tc>
        <w:tc>
          <w:tcPr>
            <w:tcW w:w="707" w:type="dxa"/>
            <w:vMerge/>
            <w:vAlign w:val="center"/>
          </w:tcPr>
          <w:p w:rsidR="00DB7C61" w:rsidRDefault="00DB7C61">
            <w:pPr>
              <w:widowControl/>
              <w:jc w:val="center"/>
              <w:rPr>
                <w:rFonts w:cs="宋体"/>
                <w:kern w:val="0"/>
                <w:szCs w:val="21"/>
              </w:rPr>
            </w:pPr>
          </w:p>
        </w:tc>
        <w:tc>
          <w:tcPr>
            <w:tcW w:w="851" w:type="dxa"/>
            <w:vMerge/>
            <w:vAlign w:val="center"/>
          </w:tcPr>
          <w:p w:rsidR="00DB7C61" w:rsidRDefault="00DB7C61">
            <w:pPr>
              <w:widowControl/>
              <w:jc w:val="center"/>
              <w:rPr>
                <w:rFonts w:cs="宋体"/>
                <w:kern w:val="0"/>
                <w:szCs w:val="21"/>
              </w:rPr>
            </w:pPr>
          </w:p>
        </w:tc>
        <w:tc>
          <w:tcPr>
            <w:tcW w:w="866" w:type="dxa"/>
            <w:shd w:val="clear" w:color="auto" w:fill="auto"/>
            <w:noWrap/>
            <w:vAlign w:val="center"/>
          </w:tcPr>
          <w:p w:rsidR="00DB7C61" w:rsidRDefault="00595E81">
            <w:pPr>
              <w:widowControl/>
              <w:jc w:val="center"/>
              <w:rPr>
                <w:rFonts w:cs="宋体"/>
                <w:kern w:val="0"/>
                <w:szCs w:val="21"/>
              </w:rPr>
            </w:pPr>
            <w:r>
              <w:rPr>
                <w:rFonts w:cs="宋体" w:hint="eastAsia"/>
                <w:kern w:val="0"/>
                <w:szCs w:val="21"/>
              </w:rPr>
              <w:t>初期</w:t>
            </w:r>
          </w:p>
        </w:tc>
        <w:tc>
          <w:tcPr>
            <w:tcW w:w="2387" w:type="dxa"/>
            <w:gridSpan w:val="3"/>
            <w:shd w:val="clear" w:color="auto" w:fill="auto"/>
            <w:noWrap/>
            <w:vAlign w:val="center"/>
          </w:tcPr>
          <w:p w:rsidR="00DB7C61" w:rsidRDefault="00595E81">
            <w:pPr>
              <w:widowControl/>
              <w:jc w:val="center"/>
              <w:rPr>
                <w:rFonts w:cs="宋体"/>
                <w:kern w:val="0"/>
                <w:szCs w:val="21"/>
              </w:rPr>
            </w:pPr>
            <w:r>
              <w:rPr>
                <w:rFonts w:cs="宋体" w:hint="eastAsia"/>
                <w:kern w:val="0"/>
                <w:szCs w:val="21"/>
              </w:rPr>
              <w:t>持续（</w:t>
            </w:r>
            <w:r>
              <w:rPr>
                <w:rFonts w:cs="宋体"/>
                <w:kern w:val="0"/>
                <w:szCs w:val="21"/>
              </w:rPr>
              <w:t>min</w:t>
            </w:r>
            <w:r>
              <w:rPr>
                <w:rFonts w:cs="宋体" w:hint="eastAsia"/>
                <w:kern w:val="0"/>
                <w:szCs w:val="21"/>
              </w:rPr>
              <w:t>）</w:t>
            </w:r>
          </w:p>
        </w:tc>
        <w:tc>
          <w:tcPr>
            <w:tcW w:w="732" w:type="dxa"/>
            <w:shd w:val="clear" w:color="auto" w:fill="auto"/>
            <w:noWrap/>
            <w:vAlign w:val="center"/>
          </w:tcPr>
          <w:p w:rsidR="00DB7C61" w:rsidRDefault="00595E81">
            <w:pPr>
              <w:widowControl/>
              <w:jc w:val="center"/>
              <w:rPr>
                <w:rFonts w:cs="宋体"/>
                <w:kern w:val="0"/>
                <w:szCs w:val="21"/>
              </w:rPr>
            </w:pPr>
            <w:r>
              <w:rPr>
                <w:rFonts w:cs="宋体" w:hint="eastAsia"/>
                <w:kern w:val="0"/>
                <w:szCs w:val="21"/>
              </w:rPr>
              <w:t>随机</w:t>
            </w:r>
          </w:p>
        </w:tc>
      </w:tr>
      <w:tr w:rsidR="00DB7C61">
        <w:trPr>
          <w:trHeight w:val="270"/>
          <w:jc w:val="center"/>
        </w:trPr>
        <w:tc>
          <w:tcPr>
            <w:tcW w:w="426" w:type="dxa"/>
            <w:vMerge/>
            <w:vAlign w:val="center"/>
          </w:tcPr>
          <w:p w:rsidR="00DB7C61" w:rsidRDefault="00DB7C61">
            <w:pPr>
              <w:widowControl/>
              <w:jc w:val="center"/>
              <w:rPr>
                <w:rFonts w:cs="宋体"/>
                <w:kern w:val="0"/>
                <w:szCs w:val="21"/>
              </w:rPr>
            </w:pPr>
          </w:p>
        </w:tc>
        <w:tc>
          <w:tcPr>
            <w:tcW w:w="1928" w:type="dxa"/>
            <w:vMerge/>
            <w:vAlign w:val="center"/>
          </w:tcPr>
          <w:p w:rsidR="00DB7C61" w:rsidRDefault="00DB7C61">
            <w:pPr>
              <w:widowControl/>
              <w:jc w:val="center"/>
              <w:rPr>
                <w:rFonts w:cs="宋体"/>
                <w:kern w:val="0"/>
                <w:szCs w:val="21"/>
              </w:rPr>
            </w:pPr>
          </w:p>
        </w:tc>
        <w:tc>
          <w:tcPr>
            <w:tcW w:w="1045" w:type="dxa"/>
            <w:vMerge/>
            <w:vAlign w:val="center"/>
          </w:tcPr>
          <w:p w:rsidR="00DB7C61" w:rsidRDefault="00DB7C61">
            <w:pPr>
              <w:widowControl/>
              <w:jc w:val="center"/>
              <w:rPr>
                <w:rFonts w:cs="宋体"/>
                <w:kern w:val="0"/>
                <w:szCs w:val="21"/>
              </w:rPr>
            </w:pPr>
          </w:p>
        </w:tc>
        <w:tc>
          <w:tcPr>
            <w:tcW w:w="707" w:type="dxa"/>
            <w:vMerge/>
            <w:vAlign w:val="center"/>
          </w:tcPr>
          <w:p w:rsidR="00DB7C61" w:rsidRDefault="00DB7C61">
            <w:pPr>
              <w:widowControl/>
              <w:jc w:val="center"/>
              <w:rPr>
                <w:rFonts w:cs="宋体"/>
                <w:kern w:val="0"/>
                <w:szCs w:val="21"/>
              </w:rPr>
            </w:pPr>
          </w:p>
        </w:tc>
        <w:tc>
          <w:tcPr>
            <w:tcW w:w="851" w:type="dxa"/>
            <w:vMerge/>
            <w:vAlign w:val="center"/>
          </w:tcPr>
          <w:p w:rsidR="00DB7C61" w:rsidRDefault="00DB7C61">
            <w:pPr>
              <w:widowControl/>
              <w:jc w:val="center"/>
              <w:rPr>
                <w:rFonts w:cs="宋体"/>
                <w:kern w:val="0"/>
                <w:szCs w:val="21"/>
              </w:rPr>
            </w:pPr>
          </w:p>
        </w:tc>
        <w:tc>
          <w:tcPr>
            <w:tcW w:w="866" w:type="dxa"/>
            <w:shd w:val="clear" w:color="auto" w:fill="auto"/>
            <w:noWrap/>
            <w:vAlign w:val="center"/>
          </w:tcPr>
          <w:p w:rsidR="00DB7C61" w:rsidRDefault="00595E81">
            <w:pPr>
              <w:widowControl/>
              <w:jc w:val="center"/>
              <w:rPr>
                <w:rFonts w:cs="宋体"/>
                <w:kern w:val="0"/>
                <w:szCs w:val="21"/>
              </w:rPr>
            </w:pPr>
            <w:r>
              <w:rPr>
                <w:rFonts w:cs="宋体"/>
                <w:kern w:val="0"/>
                <w:szCs w:val="21"/>
              </w:rPr>
              <w:t>1min</w:t>
            </w:r>
          </w:p>
        </w:tc>
        <w:tc>
          <w:tcPr>
            <w:tcW w:w="766" w:type="dxa"/>
            <w:shd w:val="clear" w:color="auto" w:fill="auto"/>
            <w:noWrap/>
            <w:vAlign w:val="center"/>
          </w:tcPr>
          <w:p w:rsidR="00DB7C61" w:rsidRDefault="00595E81">
            <w:pPr>
              <w:widowControl/>
              <w:jc w:val="center"/>
              <w:rPr>
                <w:rFonts w:cs="宋体"/>
                <w:kern w:val="0"/>
                <w:szCs w:val="21"/>
              </w:rPr>
            </w:pPr>
            <w:r>
              <w:rPr>
                <w:rFonts w:cs="宋体"/>
                <w:kern w:val="0"/>
                <w:szCs w:val="21"/>
              </w:rPr>
              <w:t>1~30</w:t>
            </w:r>
          </w:p>
        </w:tc>
        <w:tc>
          <w:tcPr>
            <w:tcW w:w="766" w:type="dxa"/>
            <w:shd w:val="clear" w:color="auto" w:fill="auto"/>
            <w:noWrap/>
            <w:vAlign w:val="center"/>
          </w:tcPr>
          <w:p w:rsidR="00DB7C61" w:rsidRDefault="00595E81">
            <w:pPr>
              <w:widowControl/>
              <w:jc w:val="center"/>
              <w:rPr>
                <w:rFonts w:cs="宋体"/>
                <w:kern w:val="0"/>
                <w:szCs w:val="21"/>
              </w:rPr>
            </w:pPr>
            <w:r>
              <w:rPr>
                <w:rFonts w:cs="宋体"/>
                <w:kern w:val="0"/>
                <w:szCs w:val="21"/>
              </w:rPr>
              <w:t>30~60</w:t>
            </w:r>
          </w:p>
        </w:tc>
        <w:tc>
          <w:tcPr>
            <w:tcW w:w="855" w:type="dxa"/>
            <w:shd w:val="clear" w:color="auto" w:fill="auto"/>
            <w:noWrap/>
            <w:vAlign w:val="center"/>
          </w:tcPr>
          <w:p w:rsidR="00DB7C61" w:rsidRDefault="00595E81">
            <w:pPr>
              <w:widowControl/>
              <w:jc w:val="center"/>
              <w:rPr>
                <w:rFonts w:cs="宋体"/>
                <w:kern w:val="0"/>
                <w:szCs w:val="21"/>
              </w:rPr>
            </w:pPr>
            <w:r>
              <w:rPr>
                <w:rFonts w:cs="宋体"/>
                <w:kern w:val="0"/>
                <w:szCs w:val="21"/>
              </w:rPr>
              <w:t>60~120</w:t>
            </w:r>
          </w:p>
        </w:tc>
        <w:tc>
          <w:tcPr>
            <w:tcW w:w="732" w:type="dxa"/>
            <w:shd w:val="clear" w:color="auto" w:fill="auto"/>
            <w:noWrap/>
            <w:vAlign w:val="center"/>
          </w:tcPr>
          <w:p w:rsidR="00DB7C61" w:rsidRDefault="00595E81">
            <w:pPr>
              <w:widowControl/>
              <w:jc w:val="center"/>
              <w:rPr>
                <w:rFonts w:cs="宋体"/>
                <w:kern w:val="0"/>
                <w:szCs w:val="21"/>
              </w:rPr>
            </w:pPr>
            <w:r>
              <w:rPr>
                <w:rFonts w:cs="宋体"/>
                <w:kern w:val="0"/>
                <w:szCs w:val="21"/>
              </w:rPr>
              <w:t>5S</w:t>
            </w:r>
          </w:p>
        </w:tc>
      </w:tr>
      <w:tr w:rsidR="00DB7C61">
        <w:trPr>
          <w:trHeight w:val="270"/>
          <w:jc w:val="center"/>
        </w:trPr>
        <w:tc>
          <w:tcPr>
            <w:tcW w:w="426" w:type="dxa"/>
            <w:vMerge/>
            <w:vAlign w:val="center"/>
          </w:tcPr>
          <w:p w:rsidR="00DB7C61" w:rsidRDefault="00DB7C61">
            <w:pPr>
              <w:widowControl/>
              <w:jc w:val="center"/>
              <w:rPr>
                <w:rFonts w:cs="宋体"/>
                <w:kern w:val="0"/>
                <w:sz w:val="20"/>
                <w:szCs w:val="21"/>
              </w:rPr>
            </w:pPr>
          </w:p>
        </w:tc>
        <w:tc>
          <w:tcPr>
            <w:tcW w:w="1928" w:type="dxa"/>
            <w:vMerge/>
            <w:vAlign w:val="center"/>
          </w:tcPr>
          <w:p w:rsidR="00DB7C61" w:rsidRDefault="00DB7C61">
            <w:pPr>
              <w:widowControl/>
              <w:jc w:val="center"/>
              <w:rPr>
                <w:rFonts w:cs="宋体"/>
                <w:kern w:val="0"/>
                <w:sz w:val="20"/>
                <w:szCs w:val="21"/>
              </w:rPr>
            </w:pPr>
          </w:p>
        </w:tc>
        <w:tc>
          <w:tcPr>
            <w:tcW w:w="1045" w:type="dxa"/>
            <w:vMerge/>
            <w:vAlign w:val="center"/>
          </w:tcPr>
          <w:p w:rsidR="00DB7C61" w:rsidRDefault="00DB7C61">
            <w:pPr>
              <w:widowControl/>
              <w:jc w:val="center"/>
              <w:rPr>
                <w:rFonts w:cs="宋体"/>
                <w:kern w:val="0"/>
                <w:sz w:val="20"/>
                <w:szCs w:val="21"/>
              </w:rPr>
            </w:pPr>
          </w:p>
        </w:tc>
        <w:tc>
          <w:tcPr>
            <w:tcW w:w="707" w:type="dxa"/>
            <w:vMerge/>
            <w:vAlign w:val="center"/>
          </w:tcPr>
          <w:p w:rsidR="00DB7C61" w:rsidRDefault="00DB7C61">
            <w:pPr>
              <w:widowControl/>
              <w:jc w:val="center"/>
              <w:rPr>
                <w:rFonts w:cs="宋体"/>
                <w:kern w:val="0"/>
                <w:sz w:val="20"/>
                <w:szCs w:val="21"/>
              </w:rPr>
            </w:pPr>
          </w:p>
        </w:tc>
        <w:tc>
          <w:tcPr>
            <w:tcW w:w="851"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Ijc</w:t>
            </w:r>
          </w:p>
        </w:tc>
        <w:tc>
          <w:tcPr>
            <w:tcW w:w="866" w:type="dxa"/>
            <w:shd w:val="clear" w:color="auto" w:fill="auto"/>
            <w:noWrap/>
            <w:vAlign w:val="center"/>
          </w:tcPr>
          <w:p w:rsidR="00DB7C61" w:rsidRDefault="00595E81">
            <w:pPr>
              <w:widowControl/>
              <w:jc w:val="center"/>
              <w:rPr>
                <w:rFonts w:cs="宋体"/>
                <w:kern w:val="0"/>
                <w:sz w:val="20"/>
                <w:szCs w:val="21"/>
              </w:rPr>
            </w:pPr>
            <w:r>
              <w:rPr>
                <w:rFonts w:cs="宋体"/>
                <w:kern w:val="0"/>
                <w:sz w:val="20"/>
                <w:szCs w:val="21"/>
              </w:rPr>
              <w:t>Icho</w:t>
            </w:r>
          </w:p>
        </w:tc>
        <w:tc>
          <w:tcPr>
            <w:tcW w:w="766" w:type="dxa"/>
            <w:shd w:val="clear" w:color="auto" w:fill="auto"/>
            <w:noWrap/>
            <w:vAlign w:val="center"/>
          </w:tcPr>
          <w:p w:rsidR="00DB7C61" w:rsidRDefault="00595E81">
            <w:pPr>
              <w:widowControl/>
              <w:jc w:val="center"/>
              <w:rPr>
                <w:rFonts w:cs="宋体"/>
                <w:kern w:val="0"/>
                <w:sz w:val="20"/>
                <w:szCs w:val="21"/>
              </w:rPr>
            </w:pPr>
            <w:r>
              <w:rPr>
                <w:rFonts w:cs="宋体"/>
                <w:kern w:val="0"/>
                <w:sz w:val="20"/>
                <w:szCs w:val="21"/>
              </w:rPr>
              <w:t>I1</w:t>
            </w:r>
          </w:p>
        </w:tc>
        <w:tc>
          <w:tcPr>
            <w:tcW w:w="766" w:type="dxa"/>
            <w:shd w:val="clear" w:color="auto" w:fill="auto"/>
            <w:noWrap/>
            <w:vAlign w:val="center"/>
          </w:tcPr>
          <w:p w:rsidR="00DB7C61" w:rsidRDefault="00595E81">
            <w:pPr>
              <w:widowControl/>
              <w:jc w:val="center"/>
              <w:rPr>
                <w:rFonts w:cs="宋体"/>
                <w:kern w:val="0"/>
                <w:sz w:val="20"/>
                <w:szCs w:val="21"/>
              </w:rPr>
            </w:pPr>
            <w:r>
              <w:rPr>
                <w:rFonts w:cs="宋体"/>
                <w:kern w:val="0"/>
                <w:sz w:val="20"/>
                <w:szCs w:val="21"/>
              </w:rPr>
              <w:t>I2</w:t>
            </w:r>
          </w:p>
        </w:tc>
        <w:tc>
          <w:tcPr>
            <w:tcW w:w="855" w:type="dxa"/>
            <w:shd w:val="clear" w:color="auto" w:fill="auto"/>
            <w:noWrap/>
            <w:vAlign w:val="center"/>
          </w:tcPr>
          <w:p w:rsidR="00DB7C61" w:rsidRDefault="00595E81">
            <w:pPr>
              <w:widowControl/>
              <w:jc w:val="center"/>
              <w:rPr>
                <w:rFonts w:cs="宋体"/>
                <w:kern w:val="0"/>
                <w:sz w:val="20"/>
                <w:szCs w:val="21"/>
              </w:rPr>
            </w:pPr>
            <w:r>
              <w:rPr>
                <w:rFonts w:cs="宋体"/>
                <w:kern w:val="0"/>
                <w:sz w:val="20"/>
                <w:szCs w:val="21"/>
              </w:rPr>
              <w:t>I3</w:t>
            </w:r>
          </w:p>
        </w:tc>
        <w:tc>
          <w:tcPr>
            <w:tcW w:w="732" w:type="dxa"/>
            <w:shd w:val="clear" w:color="auto" w:fill="auto"/>
            <w:noWrap/>
            <w:vAlign w:val="center"/>
          </w:tcPr>
          <w:p w:rsidR="00DB7C61" w:rsidRDefault="00595E81">
            <w:pPr>
              <w:widowControl/>
              <w:jc w:val="center"/>
              <w:rPr>
                <w:rFonts w:cs="宋体"/>
                <w:kern w:val="0"/>
                <w:sz w:val="20"/>
                <w:szCs w:val="21"/>
              </w:rPr>
            </w:pPr>
            <w:r>
              <w:rPr>
                <w:rFonts w:cs="宋体"/>
                <w:kern w:val="0"/>
                <w:sz w:val="20"/>
                <w:szCs w:val="21"/>
              </w:rPr>
              <w:t>IR</w:t>
            </w:r>
          </w:p>
        </w:tc>
      </w:tr>
      <w:tr w:rsidR="00DB7C61">
        <w:trPr>
          <w:trHeight w:val="270"/>
          <w:jc w:val="center"/>
        </w:trPr>
        <w:tc>
          <w:tcPr>
            <w:tcW w:w="426"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1</w:t>
            </w:r>
          </w:p>
        </w:tc>
        <w:tc>
          <w:tcPr>
            <w:tcW w:w="1928" w:type="dxa"/>
            <w:shd w:val="clear" w:color="auto" w:fill="auto"/>
            <w:noWrap/>
            <w:vAlign w:val="center"/>
          </w:tcPr>
          <w:p w:rsidR="00DB7C61" w:rsidRDefault="00595E81">
            <w:pPr>
              <w:widowControl/>
              <w:jc w:val="center"/>
              <w:rPr>
                <w:rFonts w:cs="宋体"/>
                <w:kern w:val="0"/>
                <w:sz w:val="20"/>
                <w:szCs w:val="21"/>
              </w:rPr>
            </w:pPr>
            <w:r>
              <w:rPr>
                <w:rFonts w:cs="宋体" w:hint="eastAsia"/>
                <w:kern w:val="0"/>
                <w:sz w:val="20"/>
                <w:szCs w:val="21"/>
              </w:rPr>
              <w:t>电气经常负荷</w:t>
            </w:r>
          </w:p>
        </w:tc>
        <w:tc>
          <w:tcPr>
            <w:tcW w:w="1045"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6700</w:t>
            </w:r>
          </w:p>
        </w:tc>
        <w:tc>
          <w:tcPr>
            <w:tcW w:w="707" w:type="dxa"/>
            <w:shd w:val="clear" w:color="auto" w:fill="auto"/>
            <w:noWrap/>
            <w:vAlign w:val="bottom"/>
          </w:tcPr>
          <w:p w:rsidR="00DB7C61" w:rsidRDefault="00595E81">
            <w:pPr>
              <w:widowControl/>
              <w:jc w:val="center"/>
              <w:rPr>
                <w:rFonts w:cs="宋体"/>
                <w:kern w:val="0"/>
                <w:sz w:val="20"/>
                <w:szCs w:val="21"/>
              </w:rPr>
            </w:pPr>
            <w:r>
              <w:rPr>
                <w:sz w:val="20"/>
                <w:szCs w:val="22"/>
              </w:rPr>
              <w:t>0.6</w:t>
            </w:r>
          </w:p>
        </w:tc>
        <w:tc>
          <w:tcPr>
            <w:tcW w:w="851" w:type="dxa"/>
            <w:shd w:val="clear" w:color="auto" w:fill="auto"/>
            <w:noWrap/>
            <w:vAlign w:val="bottom"/>
          </w:tcPr>
          <w:p w:rsidR="00DB7C61" w:rsidRDefault="00595E81">
            <w:pPr>
              <w:widowControl/>
              <w:jc w:val="center"/>
              <w:rPr>
                <w:rFonts w:cs="宋体"/>
                <w:kern w:val="0"/>
                <w:sz w:val="20"/>
                <w:szCs w:val="21"/>
              </w:rPr>
            </w:pPr>
            <w:r>
              <w:rPr>
                <w:sz w:val="20"/>
                <w:szCs w:val="22"/>
              </w:rPr>
              <w:t>18.273</w:t>
            </w:r>
          </w:p>
        </w:tc>
        <w:tc>
          <w:tcPr>
            <w:tcW w:w="866" w:type="dxa"/>
            <w:shd w:val="clear" w:color="auto" w:fill="auto"/>
            <w:noWrap/>
            <w:vAlign w:val="bottom"/>
          </w:tcPr>
          <w:p w:rsidR="00DB7C61" w:rsidRDefault="00595E81">
            <w:pPr>
              <w:widowControl/>
              <w:jc w:val="center"/>
              <w:rPr>
                <w:rFonts w:cs="宋体"/>
                <w:kern w:val="0"/>
                <w:sz w:val="20"/>
                <w:szCs w:val="21"/>
              </w:rPr>
            </w:pPr>
            <w:r>
              <w:rPr>
                <w:sz w:val="20"/>
                <w:szCs w:val="22"/>
              </w:rPr>
              <w:t>18.273</w:t>
            </w:r>
          </w:p>
        </w:tc>
        <w:tc>
          <w:tcPr>
            <w:tcW w:w="766" w:type="dxa"/>
            <w:shd w:val="clear" w:color="auto" w:fill="auto"/>
            <w:noWrap/>
            <w:vAlign w:val="bottom"/>
          </w:tcPr>
          <w:p w:rsidR="00DB7C61" w:rsidRDefault="00595E81">
            <w:pPr>
              <w:widowControl/>
              <w:jc w:val="center"/>
              <w:rPr>
                <w:rFonts w:cs="宋体"/>
                <w:kern w:val="0"/>
                <w:sz w:val="20"/>
                <w:szCs w:val="21"/>
              </w:rPr>
            </w:pPr>
            <w:r>
              <w:rPr>
                <w:sz w:val="20"/>
                <w:szCs w:val="22"/>
              </w:rPr>
              <w:t>18.273</w:t>
            </w:r>
          </w:p>
        </w:tc>
        <w:tc>
          <w:tcPr>
            <w:tcW w:w="766" w:type="dxa"/>
            <w:shd w:val="clear" w:color="auto" w:fill="auto"/>
            <w:noWrap/>
            <w:vAlign w:val="bottom"/>
          </w:tcPr>
          <w:p w:rsidR="00DB7C61" w:rsidRDefault="00595E81">
            <w:pPr>
              <w:widowControl/>
              <w:jc w:val="center"/>
              <w:rPr>
                <w:rFonts w:cs="宋体"/>
                <w:kern w:val="0"/>
                <w:sz w:val="20"/>
                <w:szCs w:val="21"/>
              </w:rPr>
            </w:pPr>
            <w:r>
              <w:rPr>
                <w:sz w:val="20"/>
                <w:szCs w:val="22"/>
              </w:rPr>
              <w:t>18.273</w:t>
            </w:r>
          </w:p>
        </w:tc>
        <w:tc>
          <w:tcPr>
            <w:tcW w:w="855" w:type="dxa"/>
            <w:shd w:val="clear" w:color="auto" w:fill="auto"/>
            <w:noWrap/>
            <w:vAlign w:val="bottom"/>
          </w:tcPr>
          <w:p w:rsidR="00DB7C61" w:rsidRDefault="00595E81">
            <w:pPr>
              <w:widowControl/>
              <w:jc w:val="center"/>
              <w:rPr>
                <w:rFonts w:cs="宋体"/>
                <w:kern w:val="0"/>
                <w:sz w:val="20"/>
                <w:szCs w:val="21"/>
              </w:rPr>
            </w:pPr>
            <w:r>
              <w:rPr>
                <w:sz w:val="20"/>
                <w:szCs w:val="22"/>
              </w:rPr>
              <w:t>18.273</w:t>
            </w:r>
          </w:p>
        </w:tc>
        <w:tc>
          <w:tcPr>
            <w:tcW w:w="732"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r>
      <w:tr w:rsidR="00DB7C61">
        <w:trPr>
          <w:trHeight w:val="270"/>
          <w:jc w:val="center"/>
        </w:trPr>
        <w:tc>
          <w:tcPr>
            <w:tcW w:w="426"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2</w:t>
            </w:r>
          </w:p>
        </w:tc>
        <w:tc>
          <w:tcPr>
            <w:tcW w:w="1928" w:type="dxa"/>
            <w:shd w:val="clear" w:color="auto" w:fill="auto"/>
            <w:noWrap/>
            <w:vAlign w:val="center"/>
          </w:tcPr>
          <w:p w:rsidR="00DB7C61" w:rsidRDefault="00595E81">
            <w:pPr>
              <w:widowControl/>
              <w:jc w:val="center"/>
              <w:rPr>
                <w:rFonts w:cs="宋体"/>
                <w:kern w:val="0"/>
                <w:sz w:val="20"/>
                <w:szCs w:val="21"/>
              </w:rPr>
            </w:pPr>
            <w:r>
              <w:rPr>
                <w:rFonts w:cs="宋体" w:hint="eastAsia"/>
                <w:kern w:val="0"/>
                <w:sz w:val="20"/>
                <w:szCs w:val="21"/>
              </w:rPr>
              <w:t>直流长明灯</w:t>
            </w:r>
          </w:p>
        </w:tc>
        <w:tc>
          <w:tcPr>
            <w:tcW w:w="1045"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800</w:t>
            </w:r>
          </w:p>
        </w:tc>
        <w:tc>
          <w:tcPr>
            <w:tcW w:w="707" w:type="dxa"/>
            <w:shd w:val="clear" w:color="auto" w:fill="auto"/>
            <w:noWrap/>
            <w:vAlign w:val="bottom"/>
          </w:tcPr>
          <w:p w:rsidR="00DB7C61" w:rsidRDefault="00595E81">
            <w:pPr>
              <w:widowControl/>
              <w:jc w:val="center"/>
              <w:rPr>
                <w:rFonts w:cs="宋体"/>
                <w:kern w:val="0"/>
                <w:sz w:val="20"/>
                <w:szCs w:val="21"/>
              </w:rPr>
            </w:pPr>
            <w:r>
              <w:rPr>
                <w:sz w:val="20"/>
                <w:szCs w:val="22"/>
              </w:rPr>
              <w:t>1</w:t>
            </w:r>
          </w:p>
        </w:tc>
        <w:tc>
          <w:tcPr>
            <w:tcW w:w="851" w:type="dxa"/>
            <w:shd w:val="clear" w:color="auto" w:fill="auto"/>
            <w:noWrap/>
            <w:vAlign w:val="bottom"/>
          </w:tcPr>
          <w:p w:rsidR="00DB7C61" w:rsidRDefault="00595E81">
            <w:pPr>
              <w:widowControl/>
              <w:jc w:val="center"/>
              <w:rPr>
                <w:rFonts w:cs="宋体"/>
                <w:kern w:val="0"/>
                <w:sz w:val="20"/>
                <w:szCs w:val="21"/>
              </w:rPr>
            </w:pPr>
            <w:r>
              <w:rPr>
                <w:sz w:val="20"/>
                <w:szCs w:val="22"/>
              </w:rPr>
              <w:t>3.636</w:t>
            </w:r>
          </w:p>
        </w:tc>
        <w:tc>
          <w:tcPr>
            <w:tcW w:w="866" w:type="dxa"/>
            <w:shd w:val="clear" w:color="auto" w:fill="auto"/>
            <w:noWrap/>
            <w:vAlign w:val="bottom"/>
          </w:tcPr>
          <w:p w:rsidR="00DB7C61" w:rsidRDefault="00595E81">
            <w:pPr>
              <w:widowControl/>
              <w:jc w:val="center"/>
              <w:rPr>
                <w:rFonts w:cs="宋体"/>
                <w:kern w:val="0"/>
                <w:sz w:val="20"/>
                <w:szCs w:val="21"/>
              </w:rPr>
            </w:pPr>
            <w:r>
              <w:rPr>
                <w:sz w:val="20"/>
                <w:szCs w:val="22"/>
              </w:rPr>
              <w:t>3.636</w:t>
            </w:r>
          </w:p>
        </w:tc>
        <w:tc>
          <w:tcPr>
            <w:tcW w:w="766" w:type="dxa"/>
            <w:shd w:val="clear" w:color="auto" w:fill="auto"/>
            <w:noWrap/>
            <w:vAlign w:val="bottom"/>
          </w:tcPr>
          <w:p w:rsidR="00DB7C61" w:rsidRDefault="00595E81">
            <w:pPr>
              <w:widowControl/>
              <w:jc w:val="center"/>
              <w:rPr>
                <w:rFonts w:cs="宋体"/>
                <w:kern w:val="0"/>
                <w:sz w:val="20"/>
                <w:szCs w:val="21"/>
              </w:rPr>
            </w:pPr>
            <w:r>
              <w:rPr>
                <w:sz w:val="20"/>
                <w:szCs w:val="22"/>
              </w:rPr>
              <w:t>3.636</w:t>
            </w:r>
          </w:p>
        </w:tc>
        <w:tc>
          <w:tcPr>
            <w:tcW w:w="766" w:type="dxa"/>
            <w:shd w:val="clear" w:color="auto" w:fill="auto"/>
            <w:noWrap/>
            <w:vAlign w:val="bottom"/>
          </w:tcPr>
          <w:p w:rsidR="00DB7C61" w:rsidRDefault="00595E81">
            <w:pPr>
              <w:widowControl/>
              <w:jc w:val="center"/>
              <w:rPr>
                <w:rFonts w:cs="宋体"/>
                <w:kern w:val="0"/>
                <w:sz w:val="20"/>
                <w:szCs w:val="21"/>
              </w:rPr>
            </w:pPr>
            <w:r>
              <w:rPr>
                <w:sz w:val="20"/>
                <w:szCs w:val="22"/>
              </w:rPr>
              <w:t>3.636</w:t>
            </w:r>
          </w:p>
        </w:tc>
        <w:tc>
          <w:tcPr>
            <w:tcW w:w="855" w:type="dxa"/>
            <w:shd w:val="clear" w:color="auto" w:fill="auto"/>
            <w:noWrap/>
            <w:vAlign w:val="bottom"/>
          </w:tcPr>
          <w:p w:rsidR="00DB7C61" w:rsidRDefault="00595E81">
            <w:pPr>
              <w:widowControl/>
              <w:jc w:val="center"/>
              <w:rPr>
                <w:rFonts w:cs="宋体"/>
                <w:kern w:val="0"/>
                <w:sz w:val="20"/>
                <w:szCs w:val="21"/>
              </w:rPr>
            </w:pPr>
            <w:r>
              <w:rPr>
                <w:sz w:val="20"/>
                <w:szCs w:val="22"/>
              </w:rPr>
              <w:t>3.636</w:t>
            </w:r>
          </w:p>
        </w:tc>
        <w:tc>
          <w:tcPr>
            <w:tcW w:w="732"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r>
      <w:tr w:rsidR="00DB7C61">
        <w:trPr>
          <w:trHeight w:val="270"/>
          <w:jc w:val="center"/>
        </w:trPr>
        <w:tc>
          <w:tcPr>
            <w:tcW w:w="426"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lastRenderedPageBreak/>
              <w:t>3</w:t>
            </w:r>
          </w:p>
        </w:tc>
        <w:tc>
          <w:tcPr>
            <w:tcW w:w="1928" w:type="dxa"/>
            <w:shd w:val="clear" w:color="auto" w:fill="auto"/>
            <w:noWrap/>
            <w:vAlign w:val="center"/>
          </w:tcPr>
          <w:p w:rsidR="00DB7C61" w:rsidRDefault="00595E81">
            <w:pPr>
              <w:widowControl/>
              <w:jc w:val="center"/>
              <w:rPr>
                <w:rFonts w:cs="宋体"/>
                <w:kern w:val="0"/>
                <w:sz w:val="20"/>
                <w:szCs w:val="21"/>
              </w:rPr>
            </w:pPr>
            <w:r>
              <w:rPr>
                <w:rFonts w:cs="宋体"/>
                <w:kern w:val="0"/>
                <w:sz w:val="20"/>
                <w:szCs w:val="21"/>
              </w:rPr>
              <w:t>UPS</w:t>
            </w:r>
            <w:r>
              <w:rPr>
                <w:rFonts w:cs="宋体" w:hint="eastAsia"/>
                <w:kern w:val="0"/>
                <w:sz w:val="20"/>
                <w:szCs w:val="21"/>
              </w:rPr>
              <w:t>电源</w:t>
            </w:r>
          </w:p>
        </w:tc>
        <w:tc>
          <w:tcPr>
            <w:tcW w:w="1045"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15000</w:t>
            </w:r>
          </w:p>
        </w:tc>
        <w:tc>
          <w:tcPr>
            <w:tcW w:w="707" w:type="dxa"/>
            <w:shd w:val="clear" w:color="auto" w:fill="auto"/>
            <w:noWrap/>
            <w:vAlign w:val="bottom"/>
          </w:tcPr>
          <w:p w:rsidR="00DB7C61" w:rsidRDefault="00595E81">
            <w:pPr>
              <w:widowControl/>
              <w:jc w:val="center"/>
              <w:rPr>
                <w:rFonts w:cs="宋体"/>
                <w:kern w:val="0"/>
                <w:sz w:val="20"/>
                <w:szCs w:val="21"/>
              </w:rPr>
            </w:pPr>
            <w:r>
              <w:rPr>
                <w:sz w:val="20"/>
                <w:szCs w:val="22"/>
              </w:rPr>
              <w:t>0.6</w:t>
            </w:r>
          </w:p>
        </w:tc>
        <w:tc>
          <w:tcPr>
            <w:tcW w:w="851"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c>
          <w:tcPr>
            <w:tcW w:w="866" w:type="dxa"/>
            <w:shd w:val="clear" w:color="auto" w:fill="auto"/>
            <w:noWrap/>
            <w:vAlign w:val="bottom"/>
          </w:tcPr>
          <w:p w:rsidR="00DB7C61" w:rsidRDefault="00595E81">
            <w:pPr>
              <w:widowControl/>
              <w:jc w:val="center"/>
              <w:rPr>
                <w:rFonts w:cs="宋体"/>
                <w:kern w:val="0"/>
                <w:sz w:val="20"/>
                <w:szCs w:val="21"/>
              </w:rPr>
            </w:pPr>
            <w:r>
              <w:rPr>
                <w:sz w:val="20"/>
                <w:szCs w:val="22"/>
              </w:rPr>
              <w:t>40.909</w:t>
            </w:r>
          </w:p>
        </w:tc>
        <w:tc>
          <w:tcPr>
            <w:tcW w:w="766" w:type="dxa"/>
            <w:shd w:val="clear" w:color="auto" w:fill="auto"/>
            <w:noWrap/>
            <w:vAlign w:val="bottom"/>
          </w:tcPr>
          <w:p w:rsidR="00DB7C61" w:rsidRDefault="00595E81">
            <w:pPr>
              <w:widowControl/>
              <w:jc w:val="center"/>
              <w:rPr>
                <w:rFonts w:cs="宋体"/>
                <w:kern w:val="0"/>
                <w:sz w:val="20"/>
                <w:szCs w:val="21"/>
              </w:rPr>
            </w:pPr>
            <w:r>
              <w:rPr>
                <w:sz w:val="20"/>
                <w:szCs w:val="22"/>
              </w:rPr>
              <w:t>40.909</w:t>
            </w:r>
          </w:p>
        </w:tc>
        <w:tc>
          <w:tcPr>
            <w:tcW w:w="766" w:type="dxa"/>
            <w:shd w:val="clear" w:color="auto" w:fill="auto"/>
            <w:noWrap/>
            <w:vAlign w:val="bottom"/>
          </w:tcPr>
          <w:p w:rsidR="00DB7C61" w:rsidRDefault="00595E81">
            <w:pPr>
              <w:widowControl/>
              <w:jc w:val="center"/>
              <w:rPr>
                <w:rFonts w:cs="宋体"/>
                <w:kern w:val="0"/>
                <w:sz w:val="20"/>
                <w:szCs w:val="21"/>
              </w:rPr>
            </w:pPr>
            <w:r>
              <w:rPr>
                <w:sz w:val="20"/>
                <w:szCs w:val="22"/>
              </w:rPr>
              <w:t>40.909</w:t>
            </w:r>
          </w:p>
        </w:tc>
        <w:tc>
          <w:tcPr>
            <w:tcW w:w="855" w:type="dxa"/>
            <w:shd w:val="clear" w:color="auto" w:fill="auto"/>
            <w:noWrap/>
            <w:vAlign w:val="bottom"/>
          </w:tcPr>
          <w:p w:rsidR="00DB7C61" w:rsidRDefault="00595E81">
            <w:pPr>
              <w:widowControl/>
              <w:jc w:val="center"/>
              <w:rPr>
                <w:rFonts w:cs="宋体"/>
                <w:kern w:val="0"/>
                <w:sz w:val="20"/>
                <w:szCs w:val="21"/>
              </w:rPr>
            </w:pPr>
            <w:r>
              <w:rPr>
                <w:sz w:val="20"/>
                <w:szCs w:val="22"/>
              </w:rPr>
              <w:t>40.909</w:t>
            </w:r>
          </w:p>
        </w:tc>
        <w:tc>
          <w:tcPr>
            <w:tcW w:w="732"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r>
      <w:tr w:rsidR="00DB7C61">
        <w:trPr>
          <w:trHeight w:val="270"/>
          <w:jc w:val="center"/>
        </w:trPr>
        <w:tc>
          <w:tcPr>
            <w:tcW w:w="426"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4</w:t>
            </w:r>
          </w:p>
        </w:tc>
        <w:tc>
          <w:tcPr>
            <w:tcW w:w="1928" w:type="dxa"/>
            <w:shd w:val="clear" w:color="auto" w:fill="auto"/>
            <w:noWrap/>
            <w:vAlign w:val="center"/>
          </w:tcPr>
          <w:p w:rsidR="00DB7C61" w:rsidRDefault="00595E81">
            <w:pPr>
              <w:widowControl/>
              <w:jc w:val="center"/>
              <w:rPr>
                <w:rFonts w:cs="宋体"/>
                <w:kern w:val="0"/>
                <w:sz w:val="20"/>
                <w:szCs w:val="21"/>
              </w:rPr>
            </w:pPr>
            <w:r>
              <w:rPr>
                <w:rFonts w:cs="宋体" w:hint="eastAsia"/>
                <w:kern w:val="0"/>
                <w:sz w:val="20"/>
                <w:szCs w:val="21"/>
              </w:rPr>
              <w:t>全场事故照明负荷</w:t>
            </w:r>
          </w:p>
        </w:tc>
        <w:tc>
          <w:tcPr>
            <w:tcW w:w="1045"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3000</w:t>
            </w:r>
          </w:p>
        </w:tc>
        <w:tc>
          <w:tcPr>
            <w:tcW w:w="707" w:type="dxa"/>
            <w:shd w:val="clear" w:color="auto" w:fill="auto"/>
            <w:noWrap/>
            <w:vAlign w:val="bottom"/>
          </w:tcPr>
          <w:p w:rsidR="00DB7C61" w:rsidRDefault="00595E81">
            <w:pPr>
              <w:widowControl/>
              <w:jc w:val="center"/>
              <w:rPr>
                <w:rFonts w:cs="宋体"/>
                <w:kern w:val="0"/>
                <w:sz w:val="20"/>
                <w:szCs w:val="21"/>
              </w:rPr>
            </w:pPr>
            <w:r>
              <w:rPr>
                <w:sz w:val="20"/>
                <w:szCs w:val="22"/>
              </w:rPr>
              <w:t>1</w:t>
            </w:r>
          </w:p>
        </w:tc>
        <w:tc>
          <w:tcPr>
            <w:tcW w:w="851"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c>
          <w:tcPr>
            <w:tcW w:w="866" w:type="dxa"/>
            <w:shd w:val="clear" w:color="auto" w:fill="auto"/>
            <w:noWrap/>
            <w:vAlign w:val="bottom"/>
          </w:tcPr>
          <w:p w:rsidR="00DB7C61" w:rsidRDefault="00595E81">
            <w:pPr>
              <w:widowControl/>
              <w:jc w:val="center"/>
              <w:rPr>
                <w:rFonts w:cs="宋体"/>
                <w:kern w:val="0"/>
                <w:sz w:val="20"/>
                <w:szCs w:val="21"/>
              </w:rPr>
            </w:pPr>
            <w:r>
              <w:rPr>
                <w:sz w:val="20"/>
                <w:szCs w:val="22"/>
              </w:rPr>
              <w:t>13.636</w:t>
            </w:r>
          </w:p>
        </w:tc>
        <w:tc>
          <w:tcPr>
            <w:tcW w:w="766" w:type="dxa"/>
            <w:shd w:val="clear" w:color="auto" w:fill="auto"/>
            <w:noWrap/>
            <w:vAlign w:val="bottom"/>
          </w:tcPr>
          <w:p w:rsidR="00DB7C61" w:rsidRDefault="00595E81">
            <w:pPr>
              <w:widowControl/>
              <w:jc w:val="center"/>
              <w:rPr>
                <w:rFonts w:cs="宋体"/>
                <w:kern w:val="0"/>
                <w:sz w:val="20"/>
                <w:szCs w:val="21"/>
              </w:rPr>
            </w:pPr>
            <w:r>
              <w:rPr>
                <w:sz w:val="20"/>
                <w:szCs w:val="22"/>
              </w:rPr>
              <w:t>13.636</w:t>
            </w:r>
          </w:p>
        </w:tc>
        <w:tc>
          <w:tcPr>
            <w:tcW w:w="766" w:type="dxa"/>
            <w:shd w:val="clear" w:color="auto" w:fill="auto"/>
            <w:noWrap/>
            <w:vAlign w:val="bottom"/>
          </w:tcPr>
          <w:p w:rsidR="00DB7C61" w:rsidRDefault="00595E81">
            <w:pPr>
              <w:widowControl/>
              <w:jc w:val="center"/>
              <w:rPr>
                <w:rFonts w:cs="宋体"/>
                <w:kern w:val="0"/>
                <w:sz w:val="20"/>
                <w:szCs w:val="21"/>
              </w:rPr>
            </w:pPr>
            <w:r>
              <w:rPr>
                <w:sz w:val="20"/>
                <w:szCs w:val="22"/>
              </w:rPr>
              <w:t>13.636</w:t>
            </w:r>
          </w:p>
        </w:tc>
        <w:tc>
          <w:tcPr>
            <w:tcW w:w="855" w:type="dxa"/>
            <w:shd w:val="clear" w:color="auto" w:fill="auto"/>
            <w:noWrap/>
            <w:vAlign w:val="bottom"/>
          </w:tcPr>
          <w:p w:rsidR="00DB7C61" w:rsidRDefault="00595E81">
            <w:pPr>
              <w:widowControl/>
              <w:jc w:val="center"/>
              <w:rPr>
                <w:rFonts w:cs="宋体"/>
                <w:kern w:val="0"/>
                <w:sz w:val="20"/>
                <w:szCs w:val="21"/>
              </w:rPr>
            </w:pPr>
            <w:r>
              <w:rPr>
                <w:sz w:val="20"/>
                <w:szCs w:val="22"/>
              </w:rPr>
              <w:t>13.636</w:t>
            </w:r>
          </w:p>
        </w:tc>
        <w:tc>
          <w:tcPr>
            <w:tcW w:w="732"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r>
      <w:tr w:rsidR="00DB7C61">
        <w:trPr>
          <w:trHeight w:val="270"/>
          <w:jc w:val="center"/>
        </w:trPr>
        <w:tc>
          <w:tcPr>
            <w:tcW w:w="426"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5</w:t>
            </w:r>
          </w:p>
        </w:tc>
        <w:tc>
          <w:tcPr>
            <w:tcW w:w="1928" w:type="dxa"/>
            <w:shd w:val="clear" w:color="auto" w:fill="auto"/>
            <w:noWrap/>
            <w:vAlign w:val="center"/>
          </w:tcPr>
          <w:p w:rsidR="00DB7C61" w:rsidRDefault="00595E81">
            <w:pPr>
              <w:widowControl/>
              <w:jc w:val="center"/>
              <w:rPr>
                <w:rFonts w:cs="宋体"/>
                <w:kern w:val="0"/>
                <w:sz w:val="20"/>
                <w:szCs w:val="21"/>
              </w:rPr>
            </w:pPr>
            <w:r>
              <w:rPr>
                <w:rFonts w:cs="宋体"/>
                <w:kern w:val="0"/>
                <w:sz w:val="20"/>
                <w:szCs w:val="21"/>
              </w:rPr>
              <w:t>35kV</w:t>
            </w:r>
            <w:r>
              <w:rPr>
                <w:rFonts w:cs="宋体" w:hint="eastAsia"/>
                <w:kern w:val="0"/>
                <w:sz w:val="20"/>
                <w:szCs w:val="21"/>
              </w:rPr>
              <w:t>断路器跳闸</w:t>
            </w:r>
          </w:p>
        </w:tc>
        <w:tc>
          <w:tcPr>
            <w:tcW w:w="1045"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1848</w:t>
            </w:r>
          </w:p>
        </w:tc>
        <w:tc>
          <w:tcPr>
            <w:tcW w:w="707" w:type="dxa"/>
            <w:shd w:val="clear" w:color="auto" w:fill="auto"/>
            <w:noWrap/>
            <w:vAlign w:val="bottom"/>
          </w:tcPr>
          <w:p w:rsidR="00DB7C61" w:rsidRDefault="00595E81">
            <w:pPr>
              <w:widowControl/>
              <w:jc w:val="center"/>
              <w:rPr>
                <w:rFonts w:cs="宋体"/>
                <w:kern w:val="0"/>
                <w:sz w:val="20"/>
                <w:szCs w:val="21"/>
              </w:rPr>
            </w:pPr>
            <w:r>
              <w:rPr>
                <w:sz w:val="20"/>
                <w:szCs w:val="22"/>
              </w:rPr>
              <w:t>0.6</w:t>
            </w:r>
          </w:p>
        </w:tc>
        <w:tc>
          <w:tcPr>
            <w:tcW w:w="851"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c>
          <w:tcPr>
            <w:tcW w:w="866" w:type="dxa"/>
            <w:shd w:val="clear" w:color="auto" w:fill="auto"/>
            <w:noWrap/>
            <w:vAlign w:val="bottom"/>
          </w:tcPr>
          <w:p w:rsidR="00DB7C61" w:rsidRDefault="00595E81">
            <w:pPr>
              <w:widowControl/>
              <w:jc w:val="center"/>
              <w:rPr>
                <w:rFonts w:cs="宋体"/>
                <w:kern w:val="0"/>
                <w:sz w:val="20"/>
                <w:szCs w:val="21"/>
              </w:rPr>
            </w:pPr>
            <w:r>
              <w:rPr>
                <w:sz w:val="20"/>
                <w:szCs w:val="22"/>
              </w:rPr>
              <w:t>50.4</w:t>
            </w:r>
          </w:p>
        </w:tc>
        <w:tc>
          <w:tcPr>
            <w:tcW w:w="766"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c>
          <w:tcPr>
            <w:tcW w:w="766"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c>
          <w:tcPr>
            <w:tcW w:w="855"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c>
          <w:tcPr>
            <w:tcW w:w="732"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r>
      <w:tr w:rsidR="00DB7C61">
        <w:trPr>
          <w:trHeight w:val="270"/>
          <w:jc w:val="center"/>
        </w:trPr>
        <w:tc>
          <w:tcPr>
            <w:tcW w:w="426"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6</w:t>
            </w:r>
          </w:p>
        </w:tc>
        <w:tc>
          <w:tcPr>
            <w:tcW w:w="1928" w:type="dxa"/>
            <w:shd w:val="clear" w:color="auto" w:fill="auto"/>
            <w:noWrap/>
            <w:vAlign w:val="center"/>
          </w:tcPr>
          <w:p w:rsidR="00DB7C61" w:rsidRDefault="00595E81">
            <w:pPr>
              <w:widowControl/>
              <w:jc w:val="center"/>
              <w:rPr>
                <w:rFonts w:cs="宋体"/>
                <w:kern w:val="0"/>
                <w:sz w:val="20"/>
                <w:szCs w:val="21"/>
              </w:rPr>
            </w:pPr>
            <w:r>
              <w:rPr>
                <w:rFonts w:cs="宋体" w:hint="eastAsia"/>
                <w:kern w:val="0"/>
                <w:sz w:val="20"/>
                <w:szCs w:val="21"/>
              </w:rPr>
              <w:t>断路器自投</w:t>
            </w:r>
          </w:p>
        </w:tc>
        <w:tc>
          <w:tcPr>
            <w:tcW w:w="1045"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880</w:t>
            </w:r>
          </w:p>
        </w:tc>
        <w:tc>
          <w:tcPr>
            <w:tcW w:w="707" w:type="dxa"/>
            <w:shd w:val="clear" w:color="auto" w:fill="auto"/>
            <w:noWrap/>
            <w:vAlign w:val="bottom"/>
          </w:tcPr>
          <w:p w:rsidR="00DB7C61" w:rsidRDefault="00595E81">
            <w:pPr>
              <w:widowControl/>
              <w:jc w:val="center"/>
              <w:rPr>
                <w:rFonts w:cs="宋体"/>
                <w:kern w:val="0"/>
                <w:sz w:val="20"/>
                <w:szCs w:val="21"/>
              </w:rPr>
            </w:pPr>
            <w:r>
              <w:rPr>
                <w:sz w:val="20"/>
                <w:szCs w:val="22"/>
              </w:rPr>
              <w:t>1</w:t>
            </w:r>
          </w:p>
        </w:tc>
        <w:tc>
          <w:tcPr>
            <w:tcW w:w="851"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c>
          <w:tcPr>
            <w:tcW w:w="866"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c>
          <w:tcPr>
            <w:tcW w:w="766"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c>
          <w:tcPr>
            <w:tcW w:w="766"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c>
          <w:tcPr>
            <w:tcW w:w="855"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c>
          <w:tcPr>
            <w:tcW w:w="732" w:type="dxa"/>
            <w:shd w:val="clear" w:color="auto" w:fill="auto"/>
            <w:noWrap/>
            <w:vAlign w:val="bottom"/>
          </w:tcPr>
          <w:p w:rsidR="00DB7C61" w:rsidRDefault="00595E81">
            <w:pPr>
              <w:widowControl/>
              <w:jc w:val="center"/>
              <w:rPr>
                <w:rFonts w:cs="宋体"/>
                <w:kern w:val="0"/>
                <w:sz w:val="20"/>
                <w:szCs w:val="21"/>
              </w:rPr>
            </w:pPr>
            <w:r>
              <w:rPr>
                <w:sz w:val="20"/>
                <w:szCs w:val="22"/>
              </w:rPr>
              <w:t>6</w:t>
            </w:r>
          </w:p>
        </w:tc>
      </w:tr>
      <w:tr w:rsidR="00DB7C61">
        <w:trPr>
          <w:trHeight w:val="270"/>
          <w:jc w:val="center"/>
        </w:trPr>
        <w:tc>
          <w:tcPr>
            <w:tcW w:w="426"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7</w:t>
            </w:r>
          </w:p>
        </w:tc>
        <w:tc>
          <w:tcPr>
            <w:tcW w:w="1928" w:type="dxa"/>
            <w:shd w:val="clear" w:color="auto" w:fill="auto"/>
            <w:noWrap/>
            <w:vAlign w:val="center"/>
          </w:tcPr>
          <w:p w:rsidR="00DB7C61" w:rsidRDefault="00595E81">
            <w:pPr>
              <w:widowControl/>
              <w:jc w:val="center"/>
              <w:rPr>
                <w:rFonts w:cs="宋体"/>
                <w:kern w:val="0"/>
                <w:sz w:val="20"/>
                <w:szCs w:val="21"/>
              </w:rPr>
            </w:pPr>
            <w:r>
              <w:rPr>
                <w:rFonts w:cs="宋体" w:hint="eastAsia"/>
                <w:kern w:val="0"/>
                <w:sz w:val="20"/>
                <w:szCs w:val="21"/>
              </w:rPr>
              <w:t>断路器合闸</w:t>
            </w:r>
          </w:p>
        </w:tc>
        <w:tc>
          <w:tcPr>
            <w:tcW w:w="1045"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880</w:t>
            </w:r>
          </w:p>
        </w:tc>
        <w:tc>
          <w:tcPr>
            <w:tcW w:w="707" w:type="dxa"/>
            <w:shd w:val="clear" w:color="auto" w:fill="auto"/>
            <w:noWrap/>
            <w:vAlign w:val="bottom"/>
          </w:tcPr>
          <w:p w:rsidR="00DB7C61" w:rsidRDefault="00595E81">
            <w:pPr>
              <w:widowControl/>
              <w:jc w:val="center"/>
              <w:rPr>
                <w:rFonts w:cs="宋体"/>
                <w:kern w:val="0"/>
                <w:sz w:val="20"/>
                <w:szCs w:val="21"/>
              </w:rPr>
            </w:pPr>
            <w:r>
              <w:rPr>
                <w:sz w:val="20"/>
                <w:szCs w:val="22"/>
              </w:rPr>
              <w:t>1</w:t>
            </w:r>
          </w:p>
        </w:tc>
        <w:tc>
          <w:tcPr>
            <w:tcW w:w="851"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c>
          <w:tcPr>
            <w:tcW w:w="866"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c>
          <w:tcPr>
            <w:tcW w:w="766"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c>
          <w:tcPr>
            <w:tcW w:w="766"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c>
          <w:tcPr>
            <w:tcW w:w="855"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c>
          <w:tcPr>
            <w:tcW w:w="732" w:type="dxa"/>
            <w:shd w:val="clear" w:color="auto" w:fill="auto"/>
            <w:noWrap/>
            <w:vAlign w:val="bottom"/>
          </w:tcPr>
          <w:p w:rsidR="00DB7C61" w:rsidRDefault="00595E81">
            <w:pPr>
              <w:widowControl/>
              <w:jc w:val="center"/>
              <w:rPr>
                <w:rFonts w:cs="宋体"/>
                <w:kern w:val="0"/>
                <w:sz w:val="20"/>
                <w:szCs w:val="21"/>
              </w:rPr>
            </w:pPr>
            <w:r>
              <w:rPr>
                <w:sz w:val="20"/>
                <w:szCs w:val="22"/>
              </w:rPr>
              <w:t>6</w:t>
            </w:r>
          </w:p>
        </w:tc>
      </w:tr>
      <w:tr w:rsidR="00DB7C61">
        <w:trPr>
          <w:trHeight w:val="540"/>
          <w:jc w:val="center"/>
        </w:trPr>
        <w:tc>
          <w:tcPr>
            <w:tcW w:w="426"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8</w:t>
            </w:r>
          </w:p>
        </w:tc>
        <w:tc>
          <w:tcPr>
            <w:tcW w:w="1928" w:type="dxa"/>
            <w:shd w:val="clear" w:color="auto" w:fill="auto"/>
            <w:vAlign w:val="center"/>
          </w:tcPr>
          <w:p w:rsidR="00DB7C61" w:rsidRDefault="00595E81">
            <w:pPr>
              <w:widowControl/>
              <w:jc w:val="center"/>
              <w:rPr>
                <w:rFonts w:cs="宋体"/>
                <w:kern w:val="0"/>
                <w:sz w:val="20"/>
                <w:szCs w:val="21"/>
              </w:rPr>
            </w:pPr>
            <w:r>
              <w:rPr>
                <w:rFonts w:cs="宋体" w:hint="eastAsia"/>
                <w:kern w:val="0"/>
                <w:sz w:val="20"/>
                <w:szCs w:val="21"/>
              </w:rPr>
              <w:t>断路器储能电机储能</w:t>
            </w:r>
          </w:p>
        </w:tc>
        <w:tc>
          <w:tcPr>
            <w:tcW w:w="1045"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4800</w:t>
            </w:r>
          </w:p>
        </w:tc>
        <w:tc>
          <w:tcPr>
            <w:tcW w:w="707" w:type="dxa"/>
            <w:shd w:val="clear" w:color="auto" w:fill="auto"/>
            <w:noWrap/>
            <w:vAlign w:val="bottom"/>
          </w:tcPr>
          <w:p w:rsidR="00DB7C61" w:rsidRDefault="00595E81">
            <w:pPr>
              <w:widowControl/>
              <w:jc w:val="center"/>
              <w:rPr>
                <w:rFonts w:cs="宋体"/>
                <w:kern w:val="0"/>
                <w:sz w:val="20"/>
                <w:szCs w:val="21"/>
              </w:rPr>
            </w:pPr>
            <w:r>
              <w:rPr>
                <w:sz w:val="20"/>
                <w:szCs w:val="22"/>
              </w:rPr>
              <w:t>0.6</w:t>
            </w:r>
          </w:p>
        </w:tc>
        <w:tc>
          <w:tcPr>
            <w:tcW w:w="851"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c>
          <w:tcPr>
            <w:tcW w:w="866" w:type="dxa"/>
            <w:shd w:val="clear" w:color="auto" w:fill="auto"/>
            <w:noWrap/>
            <w:vAlign w:val="bottom"/>
          </w:tcPr>
          <w:p w:rsidR="00DB7C61" w:rsidRDefault="00595E81">
            <w:pPr>
              <w:widowControl/>
              <w:jc w:val="center"/>
              <w:rPr>
                <w:rFonts w:cs="宋体"/>
                <w:kern w:val="0"/>
                <w:sz w:val="20"/>
                <w:szCs w:val="21"/>
              </w:rPr>
            </w:pPr>
            <w:r>
              <w:rPr>
                <w:sz w:val="20"/>
                <w:szCs w:val="22"/>
              </w:rPr>
              <w:t>13.091</w:t>
            </w:r>
          </w:p>
        </w:tc>
        <w:tc>
          <w:tcPr>
            <w:tcW w:w="766"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c>
          <w:tcPr>
            <w:tcW w:w="766"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c>
          <w:tcPr>
            <w:tcW w:w="855"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p>
        </w:tc>
        <w:tc>
          <w:tcPr>
            <w:tcW w:w="732" w:type="dxa"/>
            <w:shd w:val="clear" w:color="auto" w:fill="auto"/>
            <w:noWrap/>
            <w:vAlign w:val="bottom"/>
          </w:tcPr>
          <w:p w:rsidR="00DB7C61" w:rsidRDefault="00595E81">
            <w:pPr>
              <w:widowControl/>
              <w:jc w:val="center"/>
              <w:rPr>
                <w:rFonts w:cs="宋体"/>
                <w:kern w:val="0"/>
                <w:sz w:val="20"/>
                <w:szCs w:val="21"/>
              </w:rPr>
            </w:pPr>
            <w:r>
              <w:rPr>
                <w:rFonts w:hint="eastAsia"/>
                <w:sz w:val="20"/>
                <w:szCs w:val="22"/>
              </w:rPr>
              <w:t xml:space="preserve"> </w:t>
            </w:r>
            <w:r>
              <w:rPr>
                <w:rFonts w:hint="eastAsia"/>
                <w:sz w:val="20"/>
                <w:szCs w:val="22"/>
              </w:rPr>
              <w:t xml:space="preserve">　</w:t>
            </w:r>
          </w:p>
        </w:tc>
      </w:tr>
      <w:tr w:rsidR="00DB7C61">
        <w:trPr>
          <w:trHeight w:val="270"/>
          <w:jc w:val="center"/>
        </w:trPr>
        <w:tc>
          <w:tcPr>
            <w:tcW w:w="4106" w:type="dxa"/>
            <w:gridSpan w:val="4"/>
            <w:vMerge w:val="restart"/>
            <w:shd w:val="clear" w:color="auto" w:fill="auto"/>
            <w:vAlign w:val="center"/>
          </w:tcPr>
          <w:p w:rsidR="00DB7C61" w:rsidRDefault="00595E81">
            <w:pPr>
              <w:widowControl/>
              <w:jc w:val="center"/>
              <w:rPr>
                <w:rFonts w:cs="宋体"/>
                <w:kern w:val="0"/>
                <w:sz w:val="20"/>
                <w:szCs w:val="21"/>
              </w:rPr>
            </w:pPr>
            <w:r>
              <w:rPr>
                <w:rFonts w:cs="宋体" w:hint="eastAsia"/>
                <w:kern w:val="0"/>
                <w:sz w:val="20"/>
                <w:szCs w:val="21"/>
              </w:rPr>
              <w:t>电流统计（</w:t>
            </w:r>
            <w:r>
              <w:rPr>
                <w:rFonts w:cs="宋体"/>
                <w:kern w:val="0"/>
                <w:sz w:val="20"/>
                <w:szCs w:val="21"/>
              </w:rPr>
              <w:t>A</w:t>
            </w:r>
            <w:r>
              <w:rPr>
                <w:rFonts w:cs="宋体" w:hint="eastAsia"/>
                <w:kern w:val="0"/>
                <w:sz w:val="20"/>
                <w:szCs w:val="21"/>
              </w:rPr>
              <w:t>）</w:t>
            </w:r>
          </w:p>
        </w:tc>
        <w:tc>
          <w:tcPr>
            <w:tcW w:w="851"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I0</w:t>
            </w:r>
          </w:p>
        </w:tc>
        <w:tc>
          <w:tcPr>
            <w:tcW w:w="866"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I1</w:t>
            </w:r>
          </w:p>
        </w:tc>
        <w:tc>
          <w:tcPr>
            <w:tcW w:w="766"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I2</w:t>
            </w:r>
          </w:p>
        </w:tc>
        <w:tc>
          <w:tcPr>
            <w:tcW w:w="766"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I3</w:t>
            </w:r>
          </w:p>
        </w:tc>
        <w:tc>
          <w:tcPr>
            <w:tcW w:w="855"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I4</w:t>
            </w:r>
          </w:p>
        </w:tc>
        <w:tc>
          <w:tcPr>
            <w:tcW w:w="732" w:type="dxa"/>
            <w:shd w:val="clear" w:color="auto" w:fill="auto"/>
            <w:noWrap/>
            <w:vAlign w:val="bottom"/>
          </w:tcPr>
          <w:p w:rsidR="00DB7C61" w:rsidRDefault="00DB7C61">
            <w:pPr>
              <w:widowControl/>
              <w:jc w:val="center"/>
              <w:rPr>
                <w:rFonts w:cs="宋体"/>
                <w:kern w:val="0"/>
                <w:sz w:val="20"/>
                <w:szCs w:val="21"/>
              </w:rPr>
            </w:pPr>
          </w:p>
        </w:tc>
      </w:tr>
      <w:tr w:rsidR="00DB7C61">
        <w:trPr>
          <w:trHeight w:val="270"/>
          <w:jc w:val="center"/>
        </w:trPr>
        <w:tc>
          <w:tcPr>
            <w:tcW w:w="4106" w:type="dxa"/>
            <w:gridSpan w:val="4"/>
            <w:vMerge/>
            <w:vAlign w:val="center"/>
          </w:tcPr>
          <w:p w:rsidR="00DB7C61" w:rsidRDefault="00DB7C61">
            <w:pPr>
              <w:widowControl/>
              <w:jc w:val="center"/>
              <w:rPr>
                <w:rFonts w:cs="宋体"/>
                <w:kern w:val="0"/>
                <w:sz w:val="20"/>
                <w:szCs w:val="21"/>
              </w:rPr>
            </w:pPr>
          </w:p>
        </w:tc>
        <w:tc>
          <w:tcPr>
            <w:tcW w:w="851"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21.909</w:t>
            </w:r>
          </w:p>
        </w:tc>
        <w:tc>
          <w:tcPr>
            <w:tcW w:w="866"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139.9</w:t>
            </w:r>
          </w:p>
        </w:tc>
        <w:tc>
          <w:tcPr>
            <w:tcW w:w="766"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76.455</w:t>
            </w:r>
          </w:p>
        </w:tc>
        <w:tc>
          <w:tcPr>
            <w:tcW w:w="766"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76.455</w:t>
            </w:r>
          </w:p>
        </w:tc>
        <w:tc>
          <w:tcPr>
            <w:tcW w:w="855"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76.455</w:t>
            </w:r>
          </w:p>
        </w:tc>
        <w:tc>
          <w:tcPr>
            <w:tcW w:w="732"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12</w:t>
            </w:r>
          </w:p>
        </w:tc>
      </w:tr>
      <w:tr w:rsidR="00DB7C61">
        <w:trPr>
          <w:trHeight w:val="270"/>
          <w:jc w:val="center"/>
        </w:trPr>
        <w:tc>
          <w:tcPr>
            <w:tcW w:w="4957" w:type="dxa"/>
            <w:gridSpan w:val="5"/>
            <w:shd w:val="clear" w:color="auto" w:fill="auto"/>
            <w:noWrap/>
            <w:vAlign w:val="bottom"/>
          </w:tcPr>
          <w:p w:rsidR="00DB7C61" w:rsidRDefault="00595E81">
            <w:pPr>
              <w:widowControl/>
              <w:jc w:val="center"/>
              <w:rPr>
                <w:rFonts w:cs="宋体"/>
                <w:kern w:val="0"/>
                <w:sz w:val="20"/>
                <w:szCs w:val="21"/>
              </w:rPr>
            </w:pPr>
            <w:r>
              <w:rPr>
                <w:rFonts w:cs="宋体" w:hint="eastAsia"/>
                <w:kern w:val="0"/>
                <w:sz w:val="20"/>
                <w:szCs w:val="21"/>
              </w:rPr>
              <w:t>容量统计（</w:t>
            </w:r>
            <w:r>
              <w:rPr>
                <w:rFonts w:cs="宋体"/>
                <w:kern w:val="0"/>
                <w:sz w:val="20"/>
                <w:szCs w:val="21"/>
              </w:rPr>
              <w:t>Ah</w:t>
            </w:r>
            <w:r>
              <w:rPr>
                <w:rFonts w:cs="宋体" w:hint="eastAsia"/>
                <w:kern w:val="0"/>
                <w:sz w:val="20"/>
                <w:szCs w:val="21"/>
              </w:rPr>
              <w:t>）</w:t>
            </w:r>
          </w:p>
        </w:tc>
        <w:tc>
          <w:tcPr>
            <w:tcW w:w="866"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184.83</w:t>
            </w:r>
          </w:p>
        </w:tc>
        <w:tc>
          <w:tcPr>
            <w:tcW w:w="766"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146.63</w:t>
            </w:r>
          </w:p>
        </w:tc>
        <w:tc>
          <w:tcPr>
            <w:tcW w:w="766"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218.44</w:t>
            </w:r>
          </w:p>
        </w:tc>
        <w:tc>
          <w:tcPr>
            <w:tcW w:w="855"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345.28</w:t>
            </w:r>
          </w:p>
        </w:tc>
        <w:tc>
          <w:tcPr>
            <w:tcW w:w="732" w:type="dxa"/>
            <w:shd w:val="clear" w:color="auto" w:fill="auto"/>
            <w:noWrap/>
            <w:vAlign w:val="bottom"/>
          </w:tcPr>
          <w:p w:rsidR="00DB7C61" w:rsidRDefault="00595E81">
            <w:pPr>
              <w:widowControl/>
              <w:jc w:val="center"/>
              <w:rPr>
                <w:rFonts w:cs="宋体"/>
                <w:kern w:val="0"/>
                <w:sz w:val="20"/>
                <w:szCs w:val="21"/>
              </w:rPr>
            </w:pPr>
            <w:r>
              <w:rPr>
                <w:rFonts w:cs="宋体"/>
                <w:kern w:val="0"/>
                <w:sz w:val="20"/>
                <w:szCs w:val="21"/>
              </w:rPr>
              <w:t>12</w:t>
            </w:r>
          </w:p>
        </w:tc>
      </w:tr>
      <w:tr w:rsidR="00DB7C61">
        <w:trPr>
          <w:trHeight w:val="270"/>
          <w:jc w:val="center"/>
        </w:trPr>
        <w:tc>
          <w:tcPr>
            <w:tcW w:w="4957" w:type="dxa"/>
            <w:gridSpan w:val="5"/>
            <w:shd w:val="clear" w:color="auto" w:fill="auto"/>
            <w:noWrap/>
            <w:vAlign w:val="bottom"/>
          </w:tcPr>
          <w:p w:rsidR="00DB7C61" w:rsidRDefault="00595E81">
            <w:pPr>
              <w:widowControl/>
              <w:jc w:val="center"/>
              <w:rPr>
                <w:rFonts w:cs="宋体"/>
                <w:kern w:val="0"/>
                <w:sz w:val="20"/>
                <w:szCs w:val="21"/>
              </w:rPr>
            </w:pPr>
            <w:r>
              <w:rPr>
                <w:rFonts w:cs="宋体" w:hint="eastAsia"/>
                <w:kern w:val="0"/>
                <w:sz w:val="20"/>
                <w:szCs w:val="21"/>
              </w:rPr>
              <w:t>容量累加（</w:t>
            </w:r>
            <w:r>
              <w:rPr>
                <w:rFonts w:cs="宋体"/>
                <w:kern w:val="0"/>
                <w:sz w:val="20"/>
                <w:szCs w:val="21"/>
              </w:rPr>
              <w:t>Ah</w:t>
            </w:r>
            <w:r>
              <w:rPr>
                <w:rFonts w:cs="宋体" w:hint="eastAsia"/>
                <w:kern w:val="0"/>
                <w:sz w:val="20"/>
                <w:szCs w:val="21"/>
              </w:rPr>
              <w:t>）</w:t>
            </w:r>
          </w:p>
        </w:tc>
        <w:tc>
          <w:tcPr>
            <w:tcW w:w="866" w:type="dxa"/>
            <w:shd w:val="clear" w:color="auto" w:fill="auto"/>
            <w:noWrap/>
            <w:vAlign w:val="bottom"/>
          </w:tcPr>
          <w:p w:rsidR="00DB7C61" w:rsidRDefault="00DB7C61">
            <w:pPr>
              <w:widowControl/>
              <w:jc w:val="center"/>
              <w:rPr>
                <w:rFonts w:cs="宋体"/>
                <w:kern w:val="0"/>
                <w:sz w:val="20"/>
                <w:szCs w:val="21"/>
              </w:rPr>
            </w:pPr>
          </w:p>
        </w:tc>
        <w:tc>
          <w:tcPr>
            <w:tcW w:w="2387" w:type="dxa"/>
            <w:gridSpan w:val="3"/>
            <w:shd w:val="clear" w:color="auto" w:fill="auto"/>
            <w:noWrap/>
            <w:vAlign w:val="bottom"/>
          </w:tcPr>
          <w:p w:rsidR="00DB7C61" w:rsidRDefault="00595E81">
            <w:pPr>
              <w:widowControl/>
              <w:jc w:val="center"/>
              <w:rPr>
                <w:kern w:val="0"/>
                <w:sz w:val="22"/>
                <w:szCs w:val="22"/>
              </w:rPr>
            </w:pPr>
            <w:r>
              <w:rPr>
                <w:rFonts w:cs="宋体"/>
                <w:kern w:val="0"/>
                <w:sz w:val="20"/>
                <w:szCs w:val="21"/>
              </w:rPr>
              <w:t>353.28</w:t>
            </w:r>
          </w:p>
        </w:tc>
        <w:tc>
          <w:tcPr>
            <w:tcW w:w="732" w:type="dxa"/>
            <w:shd w:val="clear" w:color="auto" w:fill="auto"/>
            <w:noWrap/>
            <w:vAlign w:val="bottom"/>
          </w:tcPr>
          <w:p w:rsidR="00DB7C61" w:rsidRDefault="00DB7C61">
            <w:pPr>
              <w:widowControl/>
              <w:jc w:val="center"/>
              <w:rPr>
                <w:rFonts w:cs="宋体"/>
                <w:kern w:val="0"/>
                <w:sz w:val="20"/>
                <w:szCs w:val="21"/>
              </w:rPr>
            </w:pPr>
          </w:p>
        </w:tc>
      </w:tr>
    </w:tbl>
    <w:p w:rsidR="00DB7C61" w:rsidRDefault="00595E81">
      <w:pPr>
        <w:pStyle w:val="5f"/>
        <w:ind w:firstLine="480"/>
      </w:pPr>
      <w:r>
        <w:rPr>
          <w:rFonts w:hint="eastAsia"/>
        </w:rPr>
        <w:t>从上表可以得出结论，选用容量为</w:t>
      </w:r>
      <w:r>
        <w:t>400</w:t>
      </w:r>
      <w:r>
        <w:rPr>
          <w:rFonts w:hint="eastAsia"/>
        </w:rPr>
        <w:t>Ah</w:t>
      </w:r>
      <w:r>
        <w:rPr>
          <w:rFonts w:hint="eastAsia"/>
        </w:rPr>
        <w:t>（</w:t>
      </w:r>
      <w:r>
        <w:rPr>
          <w:rFonts w:hint="eastAsia"/>
        </w:rPr>
        <w:t>1</w:t>
      </w:r>
      <w:r>
        <w:t>04</w:t>
      </w:r>
      <w:r>
        <w:rPr>
          <w:rFonts w:hint="eastAsia"/>
        </w:rPr>
        <w:t>只）阀控密闭铅酸蓄电池组、高频开关电源模块组成的充电</w:t>
      </w:r>
      <w:r>
        <w:rPr>
          <w:rFonts w:hint="eastAsia"/>
        </w:rPr>
        <w:t>/</w:t>
      </w:r>
      <w:r>
        <w:rPr>
          <w:rFonts w:hint="eastAsia"/>
        </w:rPr>
        <w:t>浮充电充电装置和绝缘监测装置等组成。直流电源系统为单母分段接线，选用</w:t>
      </w:r>
      <w:r>
        <w:rPr>
          <w:rFonts w:hint="eastAsia"/>
        </w:rPr>
        <w:t>2</w:t>
      </w:r>
      <w:r>
        <w:rPr>
          <w:rFonts w:hint="eastAsia"/>
        </w:rPr>
        <w:t>套直流电源系统微机监控装置，对电源模块、输入交流以及蓄电池组等进行全方位的监视、测量和控制，并与光伏电站计算机监控系统实现数据通信。</w:t>
      </w:r>
    </w:p>
    <w:p w:rsidR="00DB7C61" w:rsidRDefault="00595E81">
      <w:pPr>
        <w:pStyle w:val="5f"/>
        <w:ind w:firstLine="480"/>
      </w:pPr>
      <w:r>
        <w:rPr>
          <w:rFonts w:hint="eastAsia"/>
        </w:rPr>
        <w:t>直流充电电源屏及</w:t>
      </w:r>
      <w:r>
        <w:t>400Ah</w:t>
      </w:r>
      <w:r>
        <w:rPr>
          <w:rFonts w:hint="eastAsia"/>
        </w:rPr>
        <w:t>蓄电池组柜放置在独立蓄电池室。</w:t>
      </w:r>
    </w:p>
    <w:p w:rsidR="00DB7C61" w:rsidRDefault="00595E81">
      <w:pPr>
        <w:pStyle w:val="5f"/>
        <w:ind w:firstLine="480"/>
      </w:pPr>
      <w:r>
        <w:rPr>
          <w:rFonts w:hint="eastAsia"/>
        </w:rPr>
        <w:t>（</w:t>
      </w:r>
      <w:r>
        <w:rPr>
          <w:rFonts w:hint="eastAsia"/>
        </w:rPr>
        <w:t>2</w:t>
      </w:r>
      <w:r>
        <w:rPr>
          <w:rFonts w:hint="eastAsia"/>
        </w:rPr>
        <w:t>）交流电源系统</w:t>
      </w:r>
    </w:p>
    <w:p w:rsidR="00DB7C61" w:rsidRDefault="00595E81">
      <w:pPr>
        <w:pStyle w:val="5f"/>
        <w:ind w:firstLine="480"/>
      </w:pPr>
      <w:r>
        <w:rPr>
          <w:rFonts w:hint="eastAsia"/>
        </w:rPr>
        <w:t>设置</w:t>
      </w:r>
      <w:r>
        <w:t>2</w:t>
      </w:r>
      <w:r>
        <w:rPr>
          <w:rFonts w:hint="eastAsia"/>
        </w:rPr>
        <w:t>套</w:t>
      </w:r>
      <w:r>
        <w:t>15</w:t>
      </w:r>
      <w:r>
        <w:rPr>
          <w:rFonts w:hint="eastAsia"/>
        </w:rPr>
        <w:t>kVA</w:t>
      </w:r>
      <w:r>
        <w:rPr>
          <w:rFonts w:hint="eastAsia"/>
        </w:rPr>
        <w:t>双冗余互为备用的交流不间断电源装置（</w:t>
      </w:r>
      <w:r>
        <w:rPr>
          <w:rFonts w:hint="eastAsia"/>
        </w:rPr>
        <w:t>UPS</w:t>
      </w:r>
      <w:r>
        <w:rPr>
          <w:rFonts w:hint="eastAsia"/>
        </w:rPr>
        <w:t>），为本光伏电站控制室内的操作员站、火灾报警控制器及远动主站、网络通信柜等负荷供电。</w:t>
      </w:r>
      <w:r>
        <w:rPr>
          <w:rFonts w:hint="eastAsia"/>
        </w:rPr>
        <w:t>UPS</w:t>
      </w:r>
      <w:r>
        <w:rPr>
          <w:rFonts w:hint="eastAsia"/>
        </w:rPr>
        <w:t>系统包括整流器、逆变器、静态转换开关、隔离变压器、手动旁路开关等，总的静态切换时延≤</w:t>
      </w:r>
      <w:r>
        <w:rPr>
          <w:rFonts w:hint="eastAsia"/>
        </w:rPr>
        <w:t>4ms</w:t>
      </w:r>
      <w:r>
        <w:rPr>
          <w:rFonts w:hint="eastAsia"/>
        </w:rPr>
        <w:t>，不间断电源装置的交流和直流电源分别来自于</w:t>
      </w:r>
      <w:r>
        <w:t>220kV</w:t>
      </w:r>
      <w:r>
        <w:rPr>
          <w:rFonts w:hint="eastAsia"/>
        </w:rPr>
        <w:t>升压站所用电系统和直流系统。</w:t>
      </w:r>
    </w:p>
    <w:p w:rsidR="00DB7C61" w:rsidRDefault="004E6B88">
      <w:pPr>
        <w:pStyle w:val="3f3"/>
        <w:rPr>
          <w:lang w:eastAsia="zh-CN"/>
        </w:rPr>
      </w:pPr>
      <w:r>
        <w:rPr>
          <w:rFonts w:hint="eastAsia"/>
          <w:lang w:eastAsia="zh-CN"/>
        </w:rPr>
        <w:t>2</w:t>
      </w:r>
      <w:r w:rsidR="00595E81">
        <w:rPr>
          <w:rFonts w:hint="eastAsia"/>
          <w:lang w:eastAsia="zh-CN"/>
        </w:rPr>
        <w:t xml:space="preserve">.3.5  </w:t>
      </w:r>
      <w:r w:rsidR="00595E81">
        <w:rPr>
          <w:rFonts w:hint="eastAsia"/>
          <w:lang w:eastAsia="zh-CN"/>
        </w:rPr>
        <w:t>火灾自动报警系统</w:t>
      </w:r>
    </w:p>
    <w:p w:rsidR="00DB7C61" w:rsidRDefault="00595E81">
      <w:pPr>
        <w:pStyle w:val="5f"/>
        <w:ind w:firstLine="480"/>
      </w:pPr>
      <w:r>
        <w:rPr>
          <w:rFonts w:hint="eastAsia"/>
        </w:rPr>
        <w:t>本光伏电站火灾自动探测报警及消防控制系统根据《火灾自动报警系统设计规范》（</w:t>
      </w:r>
      <w:r>
        <w:rPr>
          <w:rFonts w:hint="eastAsia"/>
        </w:rPr>
        <w:t>GB50116-2013</w:t>
      </w:r>
      <w:r>
        <w:rPr>
          <w:rFonts w:hint="eastAsia"/>
        </w:rPr>
        <w:t>）的要求进行设计。</w:t>
      </w:r>
    </w:p>
    <w:p w:rsidR="00DB7C61" w:rsidRDefault="00595E81">
      <w:pPr>
        <w:pStyle w:val="5f"/>
        <w:ind w:firstLine="480"/>
      </w:pPr>
      <w:r>
        <w:rPr>
          <w:rFonts w:hint="eastAsia"/>
        </w:rPr>
        <w:t>火灾自动探测报警及消防控制系统采用集中报警工作方式。在控制室设置</w:t>
      </w:r>
      <w:r>
        <w:rPr>
          <w:rFonts w:hint="eastAsia"/>
        </w:rPr>
        <w:t>1</w:t>
      </w:r>
      <w:r>
        <w:rPr>
          <w:rFonts w:hint="eastAsia"/>
        </w:rPr>
        <w:t>套火灾报警控制柜（火灾报警器为联动型），主要监测升压站内各房间的火警信号。</w:t>
      </w:r>
    </w:p>
    <w:p w:rsidR="00DB7C61" w:rsidRDefault="00595E81">
      <w:pPr>
        <w:pStyle w:val="5f"/>
        <w:ind w:firstLine="480"/>
      </w:pPr>
      <w:r>
        <w:rPr>
          <w:rFonts w:hint="eastAsia"/>
        </w:rPr>
        <w:t>本光伏电站的火灾监测对象是重要的电气设备，根据环境及不同的燃烧机理，分别选用感烟、感温探测器。探测器主要安装在生活楼、综合楼、</w:t>
      </w:r>
      <w:r>
        <w:rPr>
          <w:rFonts w:hint="eastAsia"/>
        </w:rPr>
        <w:t>35kV</w:t>
      </w:r>
      <w:r>
        <w:rPr>
          <w:rFonts w:hint="eastAsia"/>
        </w:rPr>
        <w:t>配电装置室等场所。在各防火分区设置手动报警按钮和声光报警器。探测器或手动报警按钮动作时，火灾报警控制器发出声光报警并显示报警点地址，并按预先编制好的逻辑关</w:t>
      </w:r>
      <w:r>
        <w:rPr>
          <w:rFonts w:hint="eastAsia"/>
        </w:rPr>
        <w:lastRenderedPageBreak/>
        <w:t>系发出控制指令，启动声光报警器，也可由值班人员在火灾报警控制器上手动操作。</w:t>
      </w:r>
    </w:p>
    <w:p w:rsidR="00DB7C61" w:rsidRDefault="00595E81">
      <w:pPr>
        <w:pStyle w:val="5f"/>
        <w:ind w:firstLine="480"/>
      </w:pPr>
      <w:r>
        <w:rPr>
          <w:rFonts w:hint="eastAsia"/>
        </w:rPr>
        <w:t>火灾报警动作和故障信号将接入</w:t>
      </w:r>
      <w:r>
        <w:rPr>
          <w:rFonts w:hint="eastAsia"/>
        </w:rPr>
        <w:t>2</w:t>
      </w:r>
      <w:r>
        <w:t>20kV</w:t>
      </w:r>
      <w:r>
        <w:rPr>
          <w:rFonts w:hint="eastAsia"/>
        </w:rPr>
        <w:t>升压站综合自动化监控系统。火灾报警控制器自带</w:t>
      </w:r>
      <w:r>
        <w:rPr>
          <w:rFonts w:hint="eastAsia"/>
        </w:rPr>
        <w:t>24V</w:t>
      </w:r>
      <w:r>
        <w:rPr>
          <w:rFonts w:hint="eastAsia"/>
        </w:rPr>
        <w:t>并装有蓄电池的备用电源。</w:t>
      </w:r>
    </w:p>
    <w:p w:rsidR="00DB7C61" w:rsidRDefault="004E6B88">
      <w:pPr>
        <w:pStyle w:val="3f3"/>
        <w:rPr>
          <w:lang w:eastAsia="zh-CN"/>
        </w:rPr>
      </w:pPr>
      <w:r>
        <w:rPr>
          <w:rFonts w:hint="eastAsia"/>
          <w:lang w:eastAsia="zh-CN"/>
        </w:rPr>
        <w:t>2</w:t>
      </w:r>
      <w:r w:rsidR="00595E81">
        <w:rPr>
          <w:rFonts w:hint="eastAsia"/>
          <w:lang w:eastAsia="zh-CN"/>
        </w:rPr>
        <w:t xml:space="preserve">.3.6  </w:t>
      </w:r>
      <w:r w:rsidR="00595E81">
        <w:rPr>
          <w:rFonts w:hint="eastAsia"/>
          <w:lang w:eastAsia="zh-CN"/>
        </w:rPr>
        <w:t>视频安防监控系统</w:t>
      </w:r>
    </w:p>
    <w:p w:rsidR="00DB7C61" w:rsidRDefault="00595E81">
      <w:pPr>
        <w:pStyle w:val="5f"/>
        <w:ind w:firstLine="480"/>
      </w:pPr>
      <w:r>
        <w:rPr>
          <w:rFonts w:hint="eastAsia"/>
        </w:rPr>
        <w:t>本电站设置</w:t>
      </w:r>
      <w:r>
        <w:rPr>
          <w:rFonts w:hint="eastAsia"/>
        </w:rPr>
        <w:t>1</w:t>
      </w:r>
      <w:r>
        <w:rPr>
          <w:rFonts w:hint="eastAsia"/>
        </w:rPr>
        <w:t>套视频安防监控系统，实现对电站主要电气设备，光伏电池方阵、控制室、进站通道等现场的视频监视，系统主要配置前置摄像机及相关附件。网络视频服务器、视频监视主机及网络输出设备、视频信号通过电网调度通信网络可实现视频信号的远传。</w:t>
      </w:r>
    </w:p>
    <w:p w:rsidR="00DB7C61" w:rsidRDefault="004E6B88">
      <w:pPr>
        <w:pStyle w:val="3f3"/>
        <w:rPr>
          <w:lang w:eastAsia="zh-CN"/>
        </w:rPr>
      </w:pPr>
      <w:r>
        <w:rPr>
          <w:rFonts w:hint="eastAsia"/>
          <w:lang w:eastAsia="zh-CN"/>
        </w:rPr>
        <w:t>2</w:t>
      </w:r>
      <w:r w:rsidR="00595E81">
        <w:rPr>
          <w:rFonts w:hint="eastAsia"/>
          <w:lang w:eastAsia="zh-CN"/>
        </w:rPr>
        <w:t>.3.</w:t>
      </w:r>
      <w:r w:rsidR="00595E81">
        <w:rPr>
          <w:lang w:eastAsia="zh-CN"/>
        </w:rPr>
        <w:t>7</w:t>
      </w:r>
      <w:r w:rsidR="00595E81">
        <w:rPr>
          <w:rFonts w:hint="eastAsia"/>
          <w:lang w:eastAsia="zh-CN"/>
        </w:rPr>
        <w:t xml:space="preserve">  </w:t>
      </w:r>
      <w:r w:rsidR="00595E81">
        <w:rPr>
          <w:rFonts w:hint="eastAsia"/>
          <w:lang w:eastAsia="zh-CN"/>
        </w:rPr>
        <w:t>环境监测系统</w:t>
      </w:r>
    </w:p>
    <w:p w:rsidR="00DB7C61" w:rsidRDefault="00595E81">
      <w:pPr>
        <w:pStyle w:val="5f"/>
        <w:ind w:firstLine="480"/>
      </w:pPr>
      <w:r>
        <w:rPr>
          <w:rFonts w:hint="eastAsia"/>
        </w:rPr>
        <w:t>太阳能光伏电站内配置</w:t>
      </w:r>
      <w:r>
        <w:rPr>
          <w:rFonts w:hint="eastAsia"/>
        </w:rPr>
        <w:t>1</w:t>
      </w:r>
      <w:r>
        <w:rPr>
          <w:rFonts w:hint="eastAsia"/>
        </w:rPr>
        <w:t>套环境监测仪，实时监测日照强度、风速、风向、温度等参数。</w:t>
      </w:r>
    </w:p>
    <w:p w:rsidR="00DB7C61" w:rsidRDefault="00595E81">
      <w:pPr>
        <w:pStyle w:val="5f"/>
        <w:ind w:firstLine="480"/>
      </w:pPr>
      <w:r>
        <w:rPr>
          <w:rFonts w:hint="eastAsia"/>
        </w:rPr>
        <w:t>该装置由风速传感器、风向传感器、日照辐射表、测温探头、控制盒及支架组成。可测量环境温度、风速、风向和辐射强度等参量，其通讯接口可接入计算机监控系统，实时记录环境数据。</w:t>
      </w:r>
    </w:p>
    <w:p w:rsidR="00DB7C61" w:rsidRDefault="004E6B88">
      <w:pPr>
        <w:pStyle w:val="3f3"/>
        <w:rPr>
          <w:lang w:eastAsia="zh-CN"/>
        </w:rPr>
      </w:pPr>
      <w:r>
        <w:rPr>
          <w:rFonts w:hint="eastAsia"/>
          <w:lang w:eastAsia="zh-CN"/>
        </w:rPr>
        <w:t>2</w:t>
      </w:r>
      <w:r w:rsidR="00595E81">
        <w:rPr>
          <w:rFonts w:hint="eastAsia"/>
          <w:lang w:eastAsia="zh-CN"/>
        </w:rPr>
        <w:t>.3.</w:t>
      </w:r>
      <w:r w:rsidR="00595E81">
        <w:rPr>
          <w:lang w:eastAsia="zh-CN"/>
        </w:rPr>
        <w:t>8</w:t>
      </w:r>
      <w:r w:rsidR="00595E81">
        <w:rPr>
          <w:rFonts w:hint="eastAsia"/>
          <w:lang w:eastAsia="zh-CN"/>
        </w:rPr>
        <w:t xml:space="preserve">  </w:t>
      </w:r>
      <w:r w:rsidR="00595E81">
        <w:rPr>
          <w:rFonts w:hint="eastAsia"/>
          <w:lang w:eastAsia="zh-CN"/>
        </w:rPr>
        <w:t>光功率预测系统</w:t>
      </w:r>
    </w:p>
    <w:p w:rsidR="00DB7C61" w:rsidRDefault="00595E81">
      <w:pPr>
        <w:pStyle w:val="5f"/>
        <w:ind w:firstLine="480"/>
      </w:pPr>
      <w:r>
        <w:rPr>
          <w:rFonts w:hint="eastAsia"/>
        </w:rPr>
        <w:t>本光伏电站配置</w:t>
      </w:r>
      <w:r>
        <w:rPr>
          <w:rFonts w:hint="eastAsia"/>
        </w:rPr>
        <w:t>1</w:t>
      </w:r>
      <w:r>
        <w:rPr>
          <w:rFonts w:hint="eastAsia"/>
        </w:rPr>
        <w:t>套光功率预测系统，以便调度根据光照出力调整电网调峰容量，以提高电网接纳光伏电能的能力、改善电力系统运行安全性和经济性。</w:t>
      </w:r>
    </w:p>
    <w:p w:rsidR="00DB7C61" w:rsidRDefault="00595E81">
      <w:pPr>
        <w:pStyle w:val="5f"/>
        <w:ind w:firstLine="480"/>
      </w:pPr>
      <w:r>
        <w:rPr>
          <w:rFonts w:hint="eastAsia"/>
        </w:rPr>
        <w:t>本系统支持多源数值天气预报数据的集合预报，具有</w:t>
      </w:r>
      <w:r>
        <w:rPr>
          <w:rFonts w:hint="eastAsia"/>
        </w:rPr>
        <w:t>0~72h</w:t>
      </w:r>
      <w:r>
        <w:rPr>
          <w:rFonts w:hint="eastAsia"/>
        </w:rPr>
        <w:t>短期光伏功率预测以及</w:t>
      </w:r>
      <w:r>
        <w:rPr>
          <w:rFonts w:hint="eastAsia"/>
        </w:rPr>
        <w:t>15min~4h</w:t>
      </w:r>
      <w:r>
        <w:rPr>
          <w:rFonts w:hint="eastAsia"/>
        </w:rPr>
        <w:t>超短期光伏功率预测功能。每</w:t>
      </w:r>
      <w:r>
        <w:rPr>
          <w:rFonts w:hint="eastAsia"/>
        </w:rPr>
        <w:t>15min</w:t>
      </w:r>
      <w:r>
        <w:rPr>
          <w:rFonts w:hint="eastAsia"/>
        </w:rPr>
        <w:t>自动向电力调度部门滚动上报未来</w:t>
      </w:r>
      <w:r>
        <w:rPr>
          <w:rFonts w:hint="eastAsia"/>
        </w:rPr>
        <w:t>15min~4h</w:t>
      </w:r>
      <w:r>
        <w:rPr>
          <w:rFonts w:hint="eastAsia"/>
        </w:rPr>
        <w:t>的光伏电站发电功率预测曲线，预测值</w:t>
      </w:r>
      <w:r>
        <w:t>的时间分辨率为</w:t>
      </w:r>
      <w:r>
        <w:rPr>
          <w:rFonts w:hint="eastAsia"/>
        </w:rPr>
        <w:t>15</w:t>
      </w:r>
      <w:r>
        <w:t>min</w:t>
      </w:r>
      <w:r>
        <w:t>。</w:t>
      </w:r>
      <w:r>
        <w:rPr>
          <w:rFonts w:hint="eastAsia"/>
        </w:rPr>
        <w:t>光伏电站每天按时向调度部门上报次日</w:t>
      </w:r>
      <w:r>
        <w:rPr>
          <w:rFonts w:hint="eastAsia"/>
        </w:rPr>
        <w:t>0~24h</w:t>
      </w:r>
      <w:r>
        <w:rPr>
          <w:rFonts w:hint="eastAsia"/>
        </w:rPr>
        <w:t>光伏电站发电功率预测曲线，预测值的时间分辨率为</w:t>
      </w:r>
      <w:r>
        <w:rPr>
          <w:rFonts w:hint="eastAsia"/>
        </w:rPr>
        <w:t>15min</w:t>
      </w:r>
      <w:r>
        <w:rPr>
          <w:rFonts w:hint="eastAsia"/>
        </w:rPr>
        <w:t>。光伏发电站发电功率预测曲线应自动上传到贵州省调。单个光伏发电站日前的短期光伏发电功率预测月平均准确率应不低于</w:t>
      </w:r>
      <w:r>
        <w:rPr>
          <w:rFonts w:hint="eastAsia"/>
        </w:rPr>
        <w:t>85%</w:t>
      </w:r>
      <w:r>
        <w:rPr>
          <w:rFonts w:hint="eastAsia"/>
        </w:rPr>
        <w:t>，月平均合格率应大于</w:t>
      </w:r>
      <w:r>
        <w:rPr>
          <w:rFonts w:hint="eastAsia"/>
        </w:rPr>
        <w:t>80%</w:t>
      </w:r>
      <w:r>
        <w:rPr>
          <w:rFonts w:hint="eastAsia"/>
        </w:rPr>
        <w:t>；超短期光伏发电功率预测月平均综合准确率应不低于</w:t>
      </w:r>
      <w:r>
        <w:rPr>
          <w:rFonts w:hint="eastAsia"/>
        </w:rPr>
        <w:t>90%</w:t>
      </w:r>
      <w:r>
        <w:rPr>
          <w:rFonts w:hint="eastAsia"/>
        </w:rPr>
        <w:t>，月平均合格率应大于</w:t>
      </w:r>
      <w:r>
        <w:rPr>
          <w:rFonts w:hint="eastAsia"/>
        </w:rPr>
        <w:t>85%</w:t>
      </w:r>
      <w:r>
        <w:rPr>
          <w:rFonts w:hint="eastAsia"/>
        </w:rPr>
        <w:t>。</w:t>
      </w:r>
    </w:p>
    <w:p w:rsidR="00DB7C61" w:rsidRDefault="004E6B88">
      <w:pPr>
        <w:pStyle w:val="3f3"/>
        <w:rPr>
          <w:lang w:eastAsia="zh-CN"/>
        </w:rPr>
      </w:pPr>
      <w:r>
        <w:rPr>
          <w:rFonts w:hint="eastAsia"/>
          <w:lang w:eastAsia="zh-CN"/>
        </w:rPr>
        <w:t>2</w:t>
      </w:r>
      <w:r w:rsidR="00595E81">
        <w:rPr>
          <w:rFonts w:hint="eastAsia"/>
          <w:lang w:eastAsia="zh-CN"/>
        </w:rPr>
        <w:t>.3.</w:t>
      </w:r>
      <w:r w:rsidR="00595E81">
        <w:rPr>
          <w:lang w:eastAsia="zh-CN"/>
        </w:rPr>
        <w:t>9</w:t>
      </w:r>
      <w:r w:rsidR="00595E81">
        <w:rPr>
          <w:rFonts w:hint="eastAsia"/>
          <w:lang w:eastAsia="zh-CN"/>
        </w:rPr>
        <w:t xml:space="preserve">  </w:t>
      </w:r>
      <w:r w:rsidR="00595E81">
        <w:rPr>
          <w:lang w:eastAsia="zh-CN"/>
        </w:rPr>
        <w:t>有功</w:t>
      </w:r>
      <w:r w:rsidR="00595E81">
        <w:rPr>
          <w:rFonts w:hint="eastAsia"/>
          <w:lang w:eastAsia="zh-CN"/>
        </w:rPr>
        <w:t>/</w:t>
      </w:r>
      <w:r w:rsidR="00595E81">
        <w:rPr>
          <w:rFonts w:hint="eastAsia"/>
          <w:lang w:eastAsia="zh-CN"/>
        </w:rPr>
        <w:t>无功</w:t>
      </w:r>
      <w:r w:rsidR="00595E81">
        <w:rPr>
          <w:lang w:eastAsia="zh-CN"/>
        </w:rPr>
        <w:t>功率控制系统</w:t>
      </w:r>
    </w:p>
    <w:p w:rsidR="00DB7C61" w:rsidRDefault="00595E81">
      <w:pPr>
        <w:pStyle w:val="5f"/>
        <w:ind w:firstLine="480"/>
      </w:pPr>
      <w:r>
        <w:rPr>
          <w:rFonts w:hint="eastAsia"/>
        </w:rPr>
        <w:lastRenderedPageBreak/>
        <w:t>（</w:t>
      </w:r>
      <w:r>
        <w:rPr>
          <w:rFonts w:hint="eastAsia"/>
        </w:rPr>
        <w:t>1</w:t>
      </w:r>
      <w:r>
        <w:rPr>
          <w:rFonts w:hint="eastAsia"/>
        </w:rPr>
        <w:t>）</w:t>
      </w:r>
      <w:r>
        <w:t xml:space="preserve"> </w:t>
      </w:r>
      <w:r>
        <w:t>有功功率控制系统</w:t>
      </w:r>
    </w:p>
    <w:p w:rsidR="00DB7C61" w:rsidRDefault="00595E81">
      <w:pPr>
        <w:pStyle w:val="5f"/>
        <w:ind w:firstLine="480"/>
      </w:pPr>
      <w:r>
        <w:t>本</w:t>
      </w:r>
      <w:r>
        <w:rPr>
          <w:rFonts w:hint="eastAsia"/>
        </w:rPr>
        <w:t>光伏电站</w:t>
      </w:r>
      <w:r>
        <w:t>配置</w:t>
      </w:r>
      <w:r>
        <w:rPr>
          <w:rFonts w:hint="eastAsia"/>
        </w:rPr>
        <w:t>1</w:t>
      </w:r>
      <w:r>
        <w:t>套有功功率控制系统，本系统能够自动执行电力调度部门发送的有功功率及有功功率变化的控制指令，确保</w:t>
      </w:r>
      <w:r>
        <w:rPr>
          <w:rFonts w:hint="eastAsia"/>
        </w:rPr>
        <w:t>光伏电站</w:t>
      </w:r>
      <w:r>
        <w:t>有功功率及有功功率变化按照电力系统调度部门的给定值运行。</w:t>
      </w:r>
    </w:p>
    <w:p w:rsidR="00DB7C61" w:rsidRDefault="00595E81">
      <w:pPr>
        <w:pStyle w:val="5f"/>
        <w:ind w:firstLine="480"/>
      </w:pPr>
      <w:r>
        <w:t>当</w:t>
      </w:r>
      <w:r>
        <w:rPr>
          <w:rFonts w:hint="eastAsia"/>
        </w:rPr>
        <w:t>光伏电站</w:t>
      </w:r>
      <w:r>
        <w:t>有功功率在总额定出力的</w:t>
      </w:r>
      <w:r>
        <w:t>20%</w:t>
      </w:r>
      <w:r>
        <w:t>以上时，要求场内所有</w:t>
      </w:r>
      <w:r>
        <w:rPr>
          <w:rFonts w:hint="eastAsia"/>
        </w:rPr>
        <w:t>组件</w:t>
      </w:r>
      <w:r>
        <w:t>能够连续平滑调节，并能够参与系统有功功率控制。</w:t>
      </w:r>
    </w:p>
    <w:p w:rsidR="00DB7C61" w:rsidRDefault="00595E81">
      <w:pPr>
        <w:pStyle w:val="5f"/>
        <w:ind w:firstLine="480"/>
      </w:pPr>
      <w:r>
        <w:rPr>
          <w:rFonts w:hint="eastAsia"/>
        </w:rPr>
        <w:t>光伏电站</w:t>
      </w:r>
      <w:r>
        <w:t>1min</w:t>
      </w:r>
      <w:r>
        <w:t>和</w:t>
      </w:r>
      <w:r>
        <w:t>10min</w:t>
      </w:r>
      <w:r>
        <w:t>有功功率变化限值满足电力系统安全稳定运行的要求，其限值由电力调度部门确定。</w:t>
      </w:r>
    </w:p>
    <w:p w:rsidR="00DB7C61" w:rsidRDefault="00595E81">
      <w:pPr>
        <w:pStyle w:val="5f"/>
        <w:ind w:firstLine="480"/>
      </w:pPr>
      <w:r>
        <w:t>该系统可根据电力调度部门的指令快速控制</w:t>
      </w:r>
      <w:r>
        <w:rPr>
          <w:rFonts w:hint="eastAsia"/>
        </w:rPr>
        <w:t>光伏电站</w:t>
      </w:r>
      <w:r>
        <w:t>输出的有功功率，必要时可通过安全自动装置快速自动切除或降低</w:t>
      </w:r>
      <w:r>
        <w:rPr>
          <w:rFonts w:hint="eastAsia"/>
        </w:rPr>
        <w:t>光伏电站的</w:t>
      </w:r>
      <w:r>
        <w:t>有功功率。</w:t>
      </w:r>
    </w:p>
    <w:p w:rsidR="00DB7C61" w:rsidRDefault="00595E81">
      <w:pPr>
        <w:pStyle w:val="5f"/>
        <w:ind w:firstLine="480"/>
      </w:pPr>
      <w:r>
        <w:rPr>
          <w:rFonts w:hint="eastAsia"/>
        </w:rPr>
        <w:t>（</w:t>
      </w:r>
      <w:r>
        <w:rPr>
          <w:rFonts w:hint="eastAsia"/>
        </w:rPr>
        <w:t>2</w:t>
      </w:r>
      <w:r>
        <w:rPr>
          <w:rFonts w:hint="eastAsia"/>
        </w:rPr>
        <w:t>）</w:t>
      </w:r>
      <w:r>
        <w:t xml:space="preserve"> </w:t>
      </w:r>
      <w:r>
        <w:rPr>
          <w:rFonts w:hint="eastAsia"/>
        </w:rPr>
        <w:t>无</w:t>
      </w:r>
      <w:r>
        <w:t>功功率控制系统</w:t>
      </w:r>
    </w:p>
    <w:p w:rsidR="00DB7C61" w:rsidRDefault="00595E81">
      <w:pPr>
        <w:pStyle w:val="5f"/>
        <w:ind w:firstLine="480"/>
      </w:pPr>
      <w:r>
        <w:rPr>
          <w:rFonts w:hint="eastAsia"/>
        </w:rPr>
        <w:t>光伏电站配</w:t>
      </w:r>
      <w:r>
        <w:t>置</w:t>
      </w:r>
      <w:r>
        <w:rPr>
          <w:rFonts w:hint="eastAsia"/>
        </w:rPr>
        <w:t>1</w:t>
      </w:r>
      <w:r>
        <w:t>套无功电压控制系统，具备无功功率及电压控制能力；根据电网调度部门指令，</w:t>
      </w:r>
      <w:r>
        <w:rPr>
          <w:rFonts w:hint="eastAsia"/>
        </w:rPr>
        <w:t>光伏场</w:t>
      </w:r>
      <w:r>
        <w:t>通过其无功电压控制系统动态调节整个</w:t>
      </w:r>
      <w:r>
        <w:rPr>
          <w:rFonts w:hint="eastAsia"/>
        </w:rPr>
        <w:t>光伏电站</w:t>
      </w:r>
      <w:r>
        <w:t>发出（或吸收）的无功功率，实现对并网点电压的控制，其控制速度应能满足电网电压调节的要求。</w:t>
      </w:r>
    </w:p>
    <w:p w:rsidR="00DB7C61" w:rsidRDefault="00595E81">
      <w:pPr>
        <w:pStyle w:val="5f"/>
        <w:ind w:firstLine="480"/>
      </w:pPr>
      <w:r>
        <w:t>当公共电网电压处于正常范围内时，</w:t>
      </w:r>
      <w:r>
        <w:rPr>
          <w:rFonts w:hint="eastAsia"/>
        </w:rPr>
        <w:t>光伏电站</w:t>
      </w:r>
      <w:r>
        <w:t>应当能够控制并网点电压在额定电压的</w:t>
      </w:r>
      <w:r>
        <w:t>97%~107%</w:t>
      </w:r>
      <w:r>
        <w:t>范围内。</w:t>
      </w:r>
    </w:p>
    <w:p w:rsidR="00DB7C61" w:rsidRDefault="00595E81">
      <w:pPr>
        <w:pStyle w:val="5f"/>
        <w:ind w:firstLine="480"/>
      </w:pPr>
      <w:r>
        <w:rPr>
          <w:rFonts w:hint="eastAsia"/>
        </w:rPr>
        <w:t>光伏电场</w:t>
      </w:r>
      <w:r>
        <w:t>变电站的主变压器采用有载调压变压器。</w:t>
      </w:r>
      <w:r>
        <w:rPr>
          <w:rFonts w:hint="eastAsia"/>
        </w:rPr>
        <w:t>光伏电场</w:t>
      </w:r>
      <w:r>
        <w:t>具有通过调整变电站主变压器分接头控制场内电压的能力，确保场内</w:t>
      </w:r>
      <w:r>
        <w:rPr>
          <w:rFonts w:hint="eastAsia"/>
        </w:rPr>
        <w:t>光伏组件</w:t>
      </w:r>
      <w:r>
        <w:t>在规定的条件下能够正常运行。</w:t>
      </w:r>
    </w:p>
    <w:p w:rsidR="00DB7C61" w:rsidRDefault="004E6B88">
      <w:pPr>
        <w:pStyle w:val="3f3"/>
        <w:rPr>
          <w:lang w:eastAsia="zh-CN"/>
        </w:rPr>
      </w:pPr>
      <w:r>
        <w:rPr>
          <w:rFonts w:hint="eastAsia"/>
          <w:lang w:eastAsia="zh-CN"/>
        </w:rPr>
        <w:t>2</w:t>
      </w:r>
      <w:r w:rsidR="00595E81">
        <w:rPr>
          <w:rFonts w:hint="eastAsia"/>
          <w:lang w:eastAsia="zh-CN"/>
        </w:rPr>
        <w:t>.3.</w:t>
      </w:r>
      <w:r w:rsidR="00595E81">
        <w:rPr>
          <w:lang w:eastAsia="zh-CN"/>
        </w:rPr>
        <w:t xml:space="preserve">10  </w:t>
      </w:r>
      <w:r w:rsidR="00595E81">
        <w:rPr>
          <w:rFonts w:hint="eastAsia"/>
          <w:lang w:eastAsia="zh-CN"/>
        </w:rPr>
        <w:t>二次安全防护系统</w:t>
      </w:r>
    </w:p>
    <w:p w:rsidR="00DB7C61" w:rsidRDefault="00595E81">
      <w:pPr>
        <w:pStyle w:val="5f"/>
        <w:ind w:firstLine="480"/>
      </w:pPr>
      <w:r>
        <w:rPr>
          <w:rFonts w:hint="eastAsia"/>
        </w:rPr>
        <w:t>按照《电力监控系统安全防护规定》（国家发展和改革委员会令</w:t>
      </w:r>
      <w:r>
        <w:rPr>
          <w:rFonts w:hint="eastAsia"/>
        </w:rPr>
        <w:t>2014</w:t>
      </w:r>
      <w:r>
        <w:rPr>
          <w:rFonts w:hint="eastAsia"/>
        </w:rPr>
        <w:t>年第</w:t>
      </w:r>
      <w:r>
        <w:rPr>
          <w:rFonts w:hint="eastAsia"/>
        </w:rPr>
        <w:t>14</w:t>
      </w:r>
      <w:r>
        <w:rPr>
          <w:rFonts w:hint="eastAsia"/>
        </w:rPr>
        <w:t>号）及《电力监控系统安全防护总体方案》（国能安全【</w:t>
      </w:r>
      <w:r>
        <w:rPr>
          <w:rFonts w:hint="eastAsia"/>
        </w:rPr>
        <w:t>2015</w:t>
      </w:r>
      <w:r>
        <w:rPr>
          <w:rFonts w:hint="eastAsia"/>
        </w:rPr>
        <w:t>】</w:t>
      </w:r>
      <w:r>
        <w:rPr>
          <w:rFonts w:hint="eastAsia"/>
        </w:rPr>
        <w:t>36</w:t>
      </w:r>
      <w:r>
        <w:rPr>
          <w:rFonts w:hint="eastAsia"/>
        </w:rPr>
        <w:t>号）的规定，本光伏电站应设置一套二次安全防护系统。该防护系统应能提为调度、控制、计量有关的电站监控系统、电能量计量系统、继电保护及故障信息管理系统等提供实时、准实时的安全防护措施，并能保证与调度端主站和系统之间互联的安全。</w:t>
      </w:r>
    </w:p>
    <w:p w:rsidR="00DB7C61" w:rsidRDefault="00DB7C61"/>
    <w:p w:rsidR="00DB7C61" w:rsidRDefault="004E6B88">
      <w:pPr>
        <w:pStyle w:val="3f3"/>
        <w:rPr>
          <w:lang w:eastAsia="zh-CN"/>
        </w:rPr>
      </w:pPr>
      <w:r>
        <w:rPr>
          <w:rFonts w:hint="eastAsia"/>
          <w:lang w:eastAsia="zh-CN"/>
        </w:rPr>
        <w:t>2</w:t>
      </w:r>
      <w:r w:rsidR="00595E81">
        <w:rPr>
          <w:lang w:eastAsia="zh-CN"/>
        </w:rPr>
        <w:t xml:space="preserve">.3.11  </w:t>
      </w:r>
      <w:r w:rsidR="00595E81">
        <w:rPr>
          <w:lang w:eastAsia="zh-CN"/>
        </w:rPr>
        <w:t>二次设备的接地、防雷、抗干扰</w:t>
      </w:r>
    </w:p>
    <w:p w:rsidR="00DB7C61" w:rsidRDefault="00595E81">
      <w:pPr>
        <w:spacing w:line="360" w:lineRule="auto"/>
        <w:ind w:firstLineChars="200" w:firstLine="480"/>
        <w:rPr>
          <w:sz w:val="24"/>
        </w:rPr>
      </w:pPr>
      <w:r>
        <w:rPr>
          <w:rFonts w:hint="eastAsia"/>
          <w:sz w:val="24"/>
        </w:rPr>
        <w:lastRenderedPageBreak/>
        <w:t>（</w:t>
      </w:r>
      <w:r>
        <w:rPr>
          <w:sz w:val="24"/>
        </w:rPr>
        <w:t>1</w:t>
      </w:r>
      <w:r>
        <w:rPr>
          <w:rFonts w:hint="eastAsia"/>
          <w:sz w:val="24"/>
        </w:rPr>
        <w:t>）接地</w:t>
      </w:r>
    </w:p>
    <w:p w:rsidR="00DB7C61" w:rsidRDefault="00595E81">
      <w:pPr>
        <w:spacing w:line="360" w:lineRule="auto"/>
        <w:ind w:firstLineChars="200" w:firstLine="480"/>
        <w:rPr>
          <w:sz w:val="24"/>
        </w:rPr>
      </w:pPr>
      <w:r>
        <w:rPr>
          <w:sz w:val="24"/>
        </w:rPr>
        <w:t>在敷设二次电缆的沟道，配电装置的就地端子箱及</w:t>
      </w:r>
      <w:r>
        <w:rPr>
          <w:sz w:val="24"/>
        </w:rPr>
        <w:t xml:space="preserve">35kV </w:t>
      </w:r>
      <w:r>
        <w:rPr>
          <w:sz w:val="24"/>
        </w:rPr>
        <w:t>开关柜等处，使用截面不小于</w:t>
      </w:r>
      <w:r>
        <w:rPr>
          <w:sz w:val="24"/>
        </w:rPr>
        <w:t>100mm</w:t>
      </w:r>
      <w:r>
        <w:rPr>
          <w:sz w:val="24"/>
          <w:vertAlign w:val="superscript"/>
        </w:rPr>
        <w:t>2</w:t>
      </w:r>
      <w:r>
        <w:rPr>
          <w:sz w:val="24"/>
        </w:rPr>
        <w:t>的裸铜排（缆）敷设与主接地网紧密连接的等电位接地网。静态保护和控制装置的屏柜下部应设有截面不小于</w:t>
      </w:r>
      <w:r>
        <w:rPr>
          <w:sz w:val="24"/>
        </w:rPr>
        <w:t>100mm</w:t>
      </w:r>
      <w:r>
        <w:rPr>
          <w:sz w:val="24"/>
          <w:vertAlign w:val="superscript"/>
        </w:rPr>
        <w:t>2</w:t>
      </w:r>
      <w:r>
        <w:rPr>
          <w:sz w:val="24"/>
        </w:rPr>
        <w:t>的接地铜排。屏柜上装置的接地端子应用截面不小于</w:t>
      </w:r>
      <w:r>
        <w:rPr>
          <w:sz w:val="24"/>
        </w:rPr>
        <w:t>4mm</w:t>
      </w:r>
      <w:r>
        <w:rPr>
          <w:sz w:val="24"/>
          <w:vertAlign w:val="superscript"/>
        </w:rPr>
        <w:t>2</w:t>
      </w:r>
      <w:r>
        <w:rPr>
          <w:sz w:val="24"/>
        </w:rPr>
        <w:t>的多股铜线和接地铜排相连。接地铜排应用截面不小于</w:t>
      </w:r>
      <w:r>
        <w:rPr>
          <w:sz w:val="24"/>
        </w:rPr>
        <w:t>50mm</w:t>
      </w:r>
      <w:r>
        <w:rPr>
          <w:sz w:val="24"/>
          <w:vertAlign w:val="superscript"/>
        </w:rPr>
        <w:t>2</w:t>
      </w:r>
      <w:r>
        <w:rPr>
          <w:sz w:val="24"/>
        </w:rPr>
        <w:t>的铜缆与保护室内的等电位接地网相连。主控制室内的等电位接地网必须用至少四根以上、截面不小于</w:t>
      </w:r>
      <w:r>
        <w:rPr>
          <w:sz w:val="24"/>
        </w:rPr>
        <w:t>50mm</w:t>
      </w:r>
      <w:r>
        <w:rPr>
          <w:sz w:val="24"/>
          <w:vertAlign w:val="superscript"/>
        </w:rPr>
        <w:t>2</w:t>
      </w:r>
      <w:r>
        <w:rPr>
          <w:sz w:val="24"/>
        </w:rPr>
        <w:t>与升压站内的主接地网在二次设备间处一点可靠连接。</w:t>
      </w:r>
    </w:p>
    <w:p w:rsidR="00DB7C61" w:rsidRDefault="00595E81">
      <w:pPr>
        <w:spacing w:line="360" w:lineRule="auto"/>
        <w:ind w:firstLineChars="200" w:firstLine="480"/>
        <w:rPr>
          <w:sz w:val="24"/>
        </w:rPr>
      </w:pPr>
      <w:r>
        <w:rPr>
          <w:sz w:val="24"/>
        </w:rPr>
        <w:t>配电装置的就地端子箱内应设置截面不少于</w:t>
      </w:r>
      <w:r>
        <w:rPr>
          <w:sz w:val="24"/>
        </w:rPr>
        <w:t>100mm</w:t>
      </w:r>
      <w:r>
        <w:rPr>
          <w:sz w:val="24"/>
          <w:vertAlign w:val="superscript"/>
        </w:rPr>
        <w:t>2</w:t>
      </w:r>
      <w:r>
        <w:rPr>
          <w:sz w:val="24"/>
        </w:rPr>
        <w:t>的裸铜排，并使用截面不少于</w:t>
      </w:r>
      <w:r>
        <w:rPr>
          <w:sz w:val="24"/>
        </w:rPr>
        <w:t>100mm</w:t>
      </w:r>
      <w:r>
        <w:rPr>
          <w:sz w:val="24"/>
          <w:vertAlign w:val="superscript"/>
        </w:rPr>
        <w:t>2</w:t>
      </w:r>
      <w:r>
        <w:rPr>
          <w:sz w:val="24"/>
        </w:rPr>
        <w:t>的铜缆与电缆沟道内的等电位接地网连接。</w:t>
      </w:r>
      <w:r>
        <w:rPr>
          <w:sz w:val="24"/>
        </w:rPr>
        <w:t>35kV</w:t>
      </w:r>
      <w:r>
        <w:rPr>
          <w:sz w:val="24"/>
        </w:rPr>
        <w:t>开关柜下部应设有截面不小于</w:t>
      </w:r>
      <w:r>
        <w:rPr>
          <w:sz w:val="24"/>
        </w:rPr>
        <w:t>100mm</w:t>
      </w:r>
      <w:r>
        <w:rPr>
          <w:sz w:val="24"/>
          <w:vertAlign w:val="superscript"/>
        </w:rPr>
        <w:t>2</w:t>
      </w:r>
      <w:r>
        <w:rPr>
          <w:sz w:val="24"/>
        </w:rPr>
        <w:t>的接地铜排并连通，并使用截面不少于</w:t>
      </w:r>
      <w:r>
        <w:rPr>
          <w:sz w:val="24"/>
        </w:rPr>
        <w:t>100mm</w:t>
      </w:r>
      <w:r>
        <w:rPr>
          <w:sz w:val="24"/>
          <w:vertAlign w:val="superscript"/>
        </w:rPr>
        <w:t>2</w:t>
      </w:r>
      <w:r>
        <w:rPr>
          <w:sz w:val="24"/>
        </w:rPr>
        <w:t>的铜缆与电缆沟道内的等电位接地网连接。</w:t>
      </w:r>
    </w:p>
    <w:p w:rsidR="00DB7C61" w:rsidRDefault="00595E81">
      <w:pPr>
        <w:spacing w:line="360" w:lineRule="auto"/>
        <w:ind w:firstLineChars="200" w:firstLine="480"/>
        <w:rPr>
          <w:sz w:val="24"/>
        </w:rPr>
      </w:pPr>
      <w:r>
        <w:rPr>
          <w:rFonts w:hint="eastAsia"/>
          <w:sz w:val="24"/>
        </w:rPr>
        <w:t>（</w:t>
      </w:r>
      <w:r>
        <w:rPr>
          <w:sz w:val="24"/>
        </w:rPr>
        <w:t>2</w:t>
      </w:r>
      <w:r>
        <w:rPr>
          <w:rFonts w:hint="eastAsia"/>
          <w:sz w:val="24"/>
        </w:rPr>
        <w:t>）防雷</w:t>
      </w:r>
    </w:p>
    <w:p w:rsidR="00DB7C61" w:rsidRDefault="00595E81">
      <w:pPr>
        <w:spacing w:line="360" w:lineRule="auto"/>
        <w:ind w:firstLineChars="200" w:firstLine="480"/>
        <w:rPr>
          <w:sz w:val="24"/>
        </w:rPr>
      </w:pPr>
      <w:r>
        <w:rPr>
          <w:sz w:val="24"/>
        </w:rPr>
        <w:t>为防止二次设备遭受雷电的袭击，本站分别在电源系统及信号系统设置了防雷设备。电源系统的防护主要是抑制雷电在电源输入线上的浪涌及雷电过电压，</w:t>
      </w:r>
    </w:p>
    <w:p w:rsidR="00DB7C61" w:rsidRDefault="00595E81">
      <w:pPr>
        <w:spacing w:line="360" w:lineRule="auto"/>
        <w:ind w:firstLineChars="200" w:firstLine="480"/>
        <w:rPr>
          <w:sz w:val="24"/>
        </w:rPr>
      </w:pPr>
      <w:r>
        <w:rPr>
          <w:sz w:val="24"/>
        </w:rPr>
        <w:t>根据综合自动化升压站的现状，对二次系统的感应雷电防护采取两级防护，电源防雷器设置在各种装置的交流、直流电源入口处。信号系统的防护主要是对重要的二次设备的通信接口。</w:t>
      </w:r>
    </w:p>
    <w:p w:rsidR="00DB7C61" w:rsidRDefault="00595E81">
      <w:pPr>
        <w:spacing w:line="360" w:lineRule="auto"/>
        <w:ind w:firstLineChars="200" w:firstLine="480"/>
        <w:rPr>
          <w:sz w:val="24"/>
        </w:rPr>
      </w:pPr>
      <w:r>
        <w:rPr>
          <w:rFonts w:hint="eastAsia"/>
          <w:sz w:val="24"/>
        </w:rPr>
        <w:t>（</w:t>
      </w:r>
      <w:r>
        <w:rPr>
          <w:sz w:val="24"/>
        </w:rPr>
        <w:t>3</w:t>
      </w:r>
      <w:r>
        <w:rPr>
          <w:rFonts w:hint="eastAsia"/>
          <w:sz w:val="24"/>
        </w:rPr>
        <w:t>）抗干扰</w:t>
      </w:r>
    </w:p>
    <w:p w:rsidR="00DB7C61" w:rsidRDefault="00595E81">
      <w:pPr>
        <w:spacing w:line="360" w:lineRule="auto"/>
        <w:ind w:firstLineChars="200" w:firstLine="480"/>
        <w:rPr>
          <w:sz w:val="24"/>
        </w:rPr>
      </w:pPr>
      <w:r>
        <w:rPr>
          <w:sz w:val="24"/>
        </w:rPr>
        <w:t>在升压站内，由于一次系统的操作、短路事故、雷电波的侵扰等可导致有很强破坏力的高频电磁干扰，如没有适当的保护措施，这些电磁干扰将耦合至二次控制回路及电气设备。为保证保护装置、计算机等设备的安全可靠运行，除这些设备本身应具有一定的抗干扰能力外，本工程设计中还采取下列抗干扰措施：</w:t>
      </w:r>
    </w:p>
    <w:p w:rsidR="00DB7C61" w:rsidRDefault="00595E81">
      <w:pPr>
        <w:spacing w:line="360" w:lineRule="auto"/>
        <w:ind w:firstLineChars="200" w:firstLine="480"/>
        <w:rPr>
          <w:sz w:val="24"/>
        </w:rPr>
      </w:pPr>
      <w:r>
        <w:rPr>
          <w:rFonts w:hint="eastAsia"/>
          <w:sz w:val="24"/>
        </w:rPr>
        <w:t>（</w:t>
      </w:r>
      <w:r>
        <w:rPr>
          <w:sz w:val="24"/>
        </w:rPr>
        <w:t>4</w:t>
      </w:r>
      <w:r>
        <w:rPr>
          <w:rFonts w:hint="eastAsia"/>
          <w:sz w:val="24"/>
        </w:rPr>
        <w:t>）二次电缆阻燃要求</w:t>
      </w:r>
    </w:p>
    <w:p w:rsidR="00DB7C61" w:rsidRDefault="00595E81">
      <w:pPr>
        <w:spacing w:line="360" w:lineRule="auto"/>
        <w:ind w:firstLineChars="200" w:firstLine="480"/>
        <w:rPr>
          <w:sz w:val="24"/>
        </w:rPr>
      </w:pPr>
      <w:r>
        <w:rPr>
          <w:sz w:val="24"/>
        </w:rPr>
        <w:t>二次接线中不同电压等级回路不放在同一根电缆内，保护用电缆与电力电缆不应同层敷设。本工程选用的屏蔽电缆为：铜芯交联聚乙烯绝缘，钢带铠装绕包总屏蔽，聚氯乙稀护套电缆（</w:t>
      </w:r>
      <w:r>
        <w:rPr>
          <w:sz w:val="24"/>
        </w:rPr>
        <w:t>ZR-KYJVP</w:t>
      </w:r>
      <w:r>
        <w:rPr>
          <w:sz w:val="24"/>
          <w:vertAlign w:val="subscript"/>
        </w:rPr>
        <w:t>22</w:t>
      </w:r>
      <w:r>
        <w:rPr>
          <w:sz w:val="24"/>
        </w:rPr>
        <w:t>）。</w:t>
      </w:r>
    </w:p>
    <w:p w:rsidR="00DB7C61" w:rsidRDefault="00595E81">
      <w:pPr>
        <w:spacing w:line="360" w:lineRule="auto"/>
        <w:ind w:firstLineChars="200" w:firstLine="480"/>
        <w:rPr>
          <w:sz w:val="24"/>
        </w:rPr>
      </w:pPr>
      <w:r>
        <w:rPr>
          <w:rFonts w:hint="eastAsia"/>
          <w:sz w:val="24"/>
        </w:rPr>
        <w:t>升压</w:t>
      </w:r>
      <w:r>
        <w:rPr>
          <w:sz w:val="24"/>
        </w:rPr>
        <w:t>站二次回路所用的电缆及均采用阻燃型电缆。电缆通过电缆沟道敷设，从电缆沟引向设备较短的电缆以及某些穿越土建设施的电缆采用穿管敷设，个别距离较长、数量较少的电力电缆则采用直埋敷设。</w:t>
      </w:r>
    </w:p>
    <w:p w:rsidR="00DB7C61" w:rsidRDefault="00595E81">
      <w:pPr>
        <w:spacing w:line="360" w:lineRule="auto"/>
        <w:ind w:firstLineChars="200" w:firstLine="480"/>
      </w:pPr>
      <w:r>
        <w:rPr>
          <w:sz w:val="24"/>
        </w:rPr>
        <w:lastRenderedPageBreak/>
        <w:t>考虑到防火需要，屋外电缆沟通向二次设备室的电缆沟口用耐火材料严密封堵，所有屏、柜、箱下部电缆孔洞均用耐火材料封堵。</w:t>
      </w:r>
    </w:p>
    <w:p w:rsidR="00DB7C61" w:rsidRDefault="004E6B88">
      <w:pPr>
        <w:pStyle w:val="3f3"/>
        <w:rPr>
          <w:lang w:eastAsia="zh-CN"/>
        </w:rPr>
      </w:pPr>
      <w:r>
        <w:rPr>
          <w:rFonts w:hint="eastAsia"/>
          <w:lang w:eastAsia="zh-CN"/>
        </w:rPr>
        <w:t>2</w:t>
      </w:r>
      <w:r w:rsidR="00595E81">
        <w:rPr>
          <w:rFonts w:hint="eastAsia"/>
          <w:lang w:eastAsia="zh-CN"/>
        </w:rPr>
        <w:t>.3.</w:t>
      </w:r>
      <w:r w:rsidR="00595E81">
        <w:rPr>
          <w:lang w:eastAsia="zh-CN"/>
        </w:rPr>
        <w:t>12</w:t>
      </w:r>
      <w:r w:rsidR="00595E81">
        <w:rPr>
          <w:rFonts w:hint="eastAsia"/>
          <w:lang w:eastAsia="zh-CN"/>
        </w:rPr>
        <w:t xml:space="preserve">  </w:t>
      </w:r>
      <w:r w:rsidR="00595E81">
        <w:rPr>
          <w:rFonts w:hint="eastAsia"/>
          <w:lang w:eastAsia="zh-CN"/>
        </w:rPr>
        <w:t>电气二次设备布置</w:t>
      </w:r>
    </w:p>
    <w:p w:rsidR="00DB7C61" w:rsidRDefault="00595E81">
      <w:pPr>
        <w:pStyle w:val="5f"/>
        <w:ind w:firstLine="480"/>
      </w:pPr>
      <w:r>
        <w:t>本光伏电站计算机监控系统的上位机设备布置在开关控制室。</w:t>
      </w:r>
    </w:p>
    <w:p w:rsidR="00DB7C61" w:rsidRDefault="00595E81">
      <w:pPr>
        <w:pStyle w:val="5f"/>
        <w:ind w:firstLine="480"/>
      </w:pPr>
      <w:r>
        <w:t>220kV</w:t>
      </w:r>
      <w:r>
        <w:rPr>
          <w:rFonts w:hint="eastAsia"/>
        </w:rPr>
        <w:t>线路保护柜、</w:t>
      </w:r>
      <w:r>
        <w:t>220kV</w:t>
      </w:r>
      <w:r>
        <w:rPr>
          <w:rFonts w:hint="eastAsia"/>
        </w:rPr>
        <w:t>母线保护柜、</w:t>
      </w:r>
      <w:r>
        <w:t>220kV</w:t>
      </w:r>
      <w:r>
        <w:rPr>
          <w:rFonts w:hint="eastAsia"/>
        </w:rPr>
        <w:t>主变保护柜、</w:t>
      </w:r>
      <w:r>
        <w:t>35kV</w:t>
      </w:r>
      <w:r>
        <w:rPr>
          <w:rFonts w:hint="eastAsia"/>
        </w:rPr>
        <w:t>母线保护柜、</w:t>
      </w:r>
      <w:r>
        <w:t>220kV</w:t>
      </w:r>
      <w:r>
        <w:rPr>
          <w:rFonts w:hint="eastAsia"/>
        </w:rPr>
        <w:t>故障录波柜、</w:t>
      </w:r>
      <w:r>
        <w:t>35kV</w:t>
      </w:r>
      <w:r>
        <w:rPr>
          <w:rFonts w:hint="eastAsia"/>
        </w:rPr>
        <w:t>故障录波柜、直流电源、</w:t>
      </w:r>
      <w:r>
        <w:t>UPS</w:t>
      </w:r>
      <w:r>
        <w:rPr>
          <w:rFonts w:hint="eastAsia"/>
        </w:rPr>
        <w:t>电源柜和接入系统所需的保护屏柜等均布置在升压站继电保护室，蓄电池柜独立放置于蓄电池室。</w:t>
      </w:r>
    </w:p>
    <w:p w:rsidR="00DB7C61" w:rsidRDefault="00595E81">
      <w:pPr>
        <w:pStyle w:val="5f"/>
        <w:ind w:firstLine="480"/>
      </w:pPr>
      <w:r>
        <w:t>35kV</w:t>
      </w:r>
      <w:r>
        <w:t>光伏集电线路线路、接地变</w:t>
      </w:r>
      <w:r>
        <w:rPr>
          <w:rFonts w:hint="eastAsia"/>
        </w:rPr>
        <w:t>、</w:t>
      </w:r>
      <w:r>
        <w:t>站用变的微机保护测控装置以及</w:t>
      </w:r>
      <w:r>
        <w:t>35kV</w:t>
      </w:r>
      <w:r>
        <w:t>光伏线路电能表安装在</w:t>
      </w:r>
      <w:r>
        <w:t>35kV</w:t>
      </w:r>
      <w:r>
        <w:t>开关柜上。</w:t>
      </w:r>
    </w:p>
    <w:p w:rsidR="00DB7C61" w:rsidRDefault="004E6B88">
      <w:pPr>
        <w:pStyle w:val="3f3"/>
        <w:rPr>
          <w:lang w:eastAsia="zh-CN"/>
        </w:rPr>
      </w:pPr>
      <w:r>
        <w:rPr>
          <w:rFonts w:hint="eastAsia"/>
          <w:lang w:eastAsia="zh-CN"/>
        </w:rPr>
        <w:t>2</w:t>
      </w:r>
      <w:r w:rsidR="00595E81">
        <w:rPr>
          <w:rFonts w:hint="eastAsia"/>
          <w:lang w:eastAsia="zh-CN"/>
        </w:rPr>
        <w:t>.3.1</w:t>
      </w:r>
      <w:r w:rsidR="00595E81">
        <w:rPr>
          <w:lang w:eastAsia="zh-CN"/>
        </w:rPr>
        <w:t xml:space="preserve">3  </w:t>
      </w:r>
      <w:r w:rsidR="00595E81">
        <w:rPr>
          <w:rFonts w:hint="eastAsia"/>
          <w:lang w:eastAsia="zh-CN"/>
        </w:rPr>
        <w:t>电工实验室</w:t>
      </w:r>
    </w:p>
    <w:p w:rsidR="00DB7C61" w:rsidRDefault="00595E81">
      <w:pPr>
        <w:pStyle w:val="5f"/>
        <w:ind w:firstLine="480"/>
      </w:pPr>
      <w:r>
        <w:rPr>
          <w:rFonts w:hint="eastAsia"/>
        </w:rPr>
        <w:t>根据光伏电站管理原则和需要，应配置</w:t>
      </w:r>
      <w:r>
        <w:rPr>
          <w:rFonts w:hint="eastAsia"/>
        </w:rPr>
        <w:t>1</w:t>
      </w:r>
      <w:r>
        <w:rPr>
          <w:rFonts w:hint="eastAsia"/>
        </w:rPr>
        <w:t>套相应数量的仪器仪表设备，以便对相应的电气设备进行调整、试验以及今后的维护和检验。</w:t>
      </w:r>
    </w:p>
    <w:p w:rsidR="00DB7C61" w:rsidRDefault="004E6B88">
      <w:pPr>
        <w:pStyle w:val="2ff4"/>
      </w:pPr>
      <w:bookmarkStart w:id="38" w:name="_Toc42261445"/>
      <w:bookmarkStart w:id="39" w:name="_Toc40337693"/>
      <w:bookmarkStart w:id="40" w:name="_Toc47218499"/>
      <w:r>
        <w:rPr>
          <w:rFonts w:hint="eastAsia"/>
        </w:rPr>
        <w:t>2</w:t>
      </w:r>
      <w:r w:rsidR="00595E81">
        <w:t xml:space="preserve">.4  </w:t>
      </w:r>
      <w:r w:rsidR="00595E81">
        <w:rPr>
          <w:rFonts w:hint="eastAsia"/>
        </w:rPr>
        <w:t>通信</w:t>
      </w:r>
      <w:bookmarkEnd w:id="38"/>
      <w:bookmarkEnd w:id="39"/>
      <w:bookmarkEnd w:id="40"/>
    </w:p>
    <w:p w:rsidR="00DB7C61" w:rsidRDefault="00595E81">
      <w:pPr>
        <w:pStyle w:val="5f"/>
        <w:ind w:firstLine="480"/>
      </w:pPr>
      <w:r>
        <w:rPr>
          <w:rFonts w:hint="eastAsia"/>
        </w:rPr>
        <w:t>本光伏电站</w:t>
      </w:r>
      <w:r>
        <w:t>通信</w:t>
      </w:r>
      <w:r>
        <w:rPr>
          <w:rFonts w:hint="eastAsia"/>
        </w:rPr>
        <w:t>包括系统通信、场内及升压变电站通信两部分。最终通信方案及设备配置以接入系统设计报告为准。</w:t>
      </w:r>
    </w:p>
    <w:p w:rsidR="00DB7C61" w:rsidRDefault="004E6B88">
      <w:pPr>
        <w:pStyle w:val="3f3"/>
        <w:rPr>
          <w:lang w:eastAsia="zh-CN"/>
        </w:rPr>
      </w:pPr>
      <w:r>
        <w:rPr>
          <w:rFonts w:hint="eastAsia"/>
          <w:lang w:eastAsia="zh-CN"/>
        </w:rPr>
        <w:t>2</w:t>
      </w:r>
      <w:r w:rsidR="00595E81">
        <w:rPr>
          <w:rFonts w:hint="eastAsia"/>
          <w:lang w:eastAsia="zh-CN"/>
        </w:rPr>
        <w:t xml:space="preserve">.4.1  </w:t>
      </w:r>
      <w:r w:rsidR="00595E81">
        <w:rPr>
          <w:rFonts w:hint="eastAsia"/>
          <w:lang w:eastAsia="zh-CN"/>
        </w:rPr>
        <w:t>系统通信</w:t>
      </w:r>
    </w:p>
    <w:p w:rsidR="00DB7C61" w:rsidRDefault="00595E81">
      <w:pPr>
        <w:pStyle w:val="5f"/>
        <w:ind w:firstLine="480"/>
      </w:pPr>
      <w:r>
        <w:rPr>
          <w:rFonts w:hint="eastAsia"/>
        </w:rPr>
        <w:t>系统通信拟采用光通信主备通信方式。以保证升压变电站至调度中心的通道不中断。光纤通信方式作为升压站至贵州省中调、毕节地调间调度通信、调度自动化、线路保护、图像和其它非话业务的主要通道。</w:t>
      </w:r>
    </w:p>
    <w:p w:rsidR="00DB7C61" w:rsidRDefault="00595E81">
      <w:pPr>
        <w:pStyle w:val="5f"/>
        <w:ind w:firstLine="480"/>
      </w:pPr>
      <w:r>
        <w:rPr>
          <w:rFonts w:hint="eastAsia"/>
        </w:rPr>
        <w:t>光纤采用</w:t>
      </w:r>
      <w:r>
        <w:rPr>
          <w:rFonts w:hint="eastAsia"/>
        </w:rPr>
        <w:t>OPGW</w:t>
      </w:r>
      <w:r>
        <w:rPr>
          <w:rFonts w:hint="eastAsia"/>
        </w:rPr>
        <w:t>地线复合光缆，在本光伏电站</w:t>
      </w:r>
      <w:r>
        <w:t>22</w:t>
      </w:r>
      <w:r>
        <w:rPr>
          <w:rFonts w:hint="eastAsia"/>
        </w:rPr>
        <w:t>0kV</w:t>
      </w:r>
      <w:r>
        <w:rPr>
          <w:rFonts w:hint="eastAsia"/>
        </w:rPr>
        <w:t>升压站至洪家渡水电站输电线路上架设光缆。</w:t>
      </w:r>
    </w:p>
    <w:p w:rsidR="00DB7C61" w:rsidRDefault="00595E81">
      <w:pPr>
        <w:pStyle w:val="5f"/>
        <w:ind w:firstLine="480"/>
      </w:pPr>
      <w:r>
        <w:rPr>
          <w:rFonts w:hint="eastAsia"/>
        </w:rPr>
        <w:t>传输设备采用</w:t>
      </w:r>
      <w:r>
        <w:rPr>
          <w:rFonts w:hint="eastAsia"/>
        </w:rPr>
        <w:t>622MSDH</w:t>
      </w:r>
      <w:r>
        <w:rPr>
          <w:rFonts w:hint="eastAsia"/>
        </w:rPr>
        <w:t>（</w:t>
      </w:r>
      <w:r>
        <w:rPr>
          <w:rFonts w:hint="eastAsia"/>
        </w:rPr>
        <w:t>1+1</w:t>
      </w:r>
      <w:r>
        <w:rPr>
          <w:rFonts w:hint="eastAsia"/>
        </w:rPr>
        <w:t>），配置超长距传输功放。</w:t>
      </w:r>
    </w:p>
    <w:p w:rsidR="00DB7C61" w:rsidRDefault="00595E81">
      <w:pPr>
        <w:pStyle w:val="5f"/>
        <w:ind w:firstLine="480"/>
      </w:pPr>
      <w:r>
        <w:rPr>
          <w:rFonts w:hint="eastAsia"/>
        </w:rPr>
        <w:t>该光纤通道的建立，可提供光伏电站升压变电站至省中调、毕节地调所需要的</w:t>
      </w:r>
      <w:r>
        <w:rPr>
          <w:rFonts w:hint="eastAsia"/>
        </w:rPr>
        <w:t>2M</w:t>
      </w:r>
      <w:r>
        <w:rPr>
          <w:rFonts w:hint="eastAsia"/>
        </w:rPr>
        <w:t>、</w:t>
      </w:r>
      <w:r>
        <w:rPr>
          <w:rFonts w:hint="eastAsia"/>
        </w:rPr>
        <w:t>10/100MLAN</w:t>
      </w:r>
      <w:r>
        <w:rPr>
          <w:rFonts w:hint="eastAsia"/>
        </w:rPr>
        <w:t>、</w:t>
      </w:r>
      <w:r>
        <w:rPr>
          <w:rFonts w:hint="eastAsia"/>
        </w:rPr>
        <w:t>4W-E/M</w:t>
      </w:r>
      <w:r>
        <w:rPr>
          <w:rFonts w:hint="eastAsia"/>
        </w:rPr>
        <w:t>、</w:t>
      </w:r>
      <w:r>
        <w:rPr>
          <w:rFonts w:hint="eastAsia"/>
        </w:rPr>
        <w:t>64K</w:t>
      </w:r>
      <w:r>
        <w:rPr>
          <w:rFonts w:hint="eastAsia"/>
        </w:rPr>
        <w:t>数据、非话业务及图像等全部通道。终端设备的具体配置，将按照系统要求在下阶段设计中确定。</w:t>
      </w:r>
    </w:p>
    <w:p w:rsidR="00DB7C61" w:rsidRDefault="00595E81">
      <w:pPr>
        <w:pStyle w:val="5f"/>
        <w:ind w:firstLine="480"/>
      </w:pPr>
      <w:r>
        <w:rPr>
          <w:rFonts w:hint="eastAsia"/>
        </w:rPr>
        <w:t>为建立本光伏电站升压变电站至省中调、毕节地调的光纤通道，工程还将考虑</w:t>
      </w:r>
      <w:r>
        <w:rPr>
          <w:rFonts w:hint="eastAsia"/>
        </w:rPr>
        <w:lastRenderedPageBreak/>
        <w:t>增加在系统变电站及贵州中调系统扩容所需光板和光功放。</w:t>
      </w:r>
    </w:p>
    <w:p w:rsidR="00DB7C61" w:rsidRDefault="00595E81">
      <w:pPr>
        <w:pStyle w:val="5f"/>
        <w:ind w:firstLine="480"/>
      </w:pPr>
      <w:r>
        <w:rPr>
          <w:rFonts w:hint="eastAsia"/>
        </w:rPr>
        <w:t>本光伏电站</w:t>
      </w:r>
      <w:r>
        <w:t>220</w:t>
      </w:r>
      <w:r>
        <w:rPr>
          <w:rFonts w:hint="eastAsia"/>
        </w:rPr>
        <w:t>kV</w:t>
      </w:r>
      <w:r>
        <w:rPr>
          <w:rFonts w:hint="eastAsia"/>
        </w:rPr>
        <w:t>线路保护通道，采用</w:t>
      </w:r>
      <w:r>
        <w:rPr>
          <w:rFonts w:hint="eastAsia"/>
        </w:rPr>
        <w:t>OPGW</w:t>
      </w:r>
      <w:r>
        <w:rPr>
          <w:rFonts w:hint="eastAsia"/>
        </w:rPr>
        <w:t>光纤专用纤芯通道。</w:t>
      </w:r>
    </w:p>
    <w:p w:rsidR="00DB7C61" w:rsidRDefault="004E6B88">
      <w:pPr>
        <w:pStyle w:val="3f3"/>
        <w:rPr>
          <w:lang w:eastAsia="zh-CN"/>
        </w:rPr>
      </w:pPr>
      <w:r>
        <w:rPr>
          <w:rFonts w:hint="eastAsia"/>
          <w:lang w:eastAsia="zh-CN"/>
        </w:rPr>
        <w:t>2</w:t>
      </w:r>
      <w:r w:rsidR="00595E81">
        <w:rPr>
          <w:rFonts w:hint="eastAsia"/>
          <w:lang w:eastAsia="zh-CN"/>
        </w:rPr>
        <w:t>.4.</w:t>
      </w:r>
      <w:r w:rsidR="00595E81">
        <w:rPr>
          <w:lang w:eastAsia="zh-CN"/>
        </w:rPr>
        <w:t>2</w:t>
      </w:r>
      <w:r w:rsidR="00595E81">
        <w:rPr>
          <w:rFonts w:hint="eastAsia"/>
          <w:lang w:eastAsia="zh-CN"/>
        </w:rPr>
        <w:t xml:space="preserve">  </w:t>
      </w:r>
      <w:r w:rsidR="00595E81">
        <w:rPr>
          <w:rFonts w:hint="eastAsia"/>
          <w:lang w:eastAsia="zh-CN"/>
        </w:rPr>
        <w:t>站内通信</w:t>
      </w:r>
    </w:p>
    <w:p w:rsidR="00DB7C61" w:rsidRDefault="00595E81">
      <w:pPr>
        <w:spacing w:line="360" w:lineRule="auto"/>
        <w:ind w:firstLineChars="200" w:firstLine="480"/>
        <w:rPr>
          <w:sz w:val="24"/>
          <w:szCs w:val="28"/>
        </w:rPr>
      </w:pPr>
      <w:r>
        <w:rPr>
          <w:rFonts w:hint="eastAsia"/>
          <w:sz w:val="24"/>
          <w:szCs w:val="28"/>
        </w:rPr>
        <w:t>光伏电站场内通信包括</w:t>
      </w:r>
      <w:r>
        <w:rPr>
          <w:sz w:val="24"/>
          <w:szCs w:val="28"/>
        </w:rPr>
        <w:t>22</w:t>
      </w:r>
      <w:r>
        <w:rPr>
          <w:rFonts w:hint="eastAsia"/>
          <w:sz w:val="24"/>
          <w:szCs w:val="28"/>
        </w:rPr>
        <w:t>0kV</w:t>
      </w:r>
      <w:r>
        <w:rPr>
          <w:rFonts w:hint="eastAsia"/>
          <w:sz w:val="24"/>
          <w:szCs w:val="28"/>
        </w:rPr>
        <w:t>升压站站内通信（含生产、生活）、对外通信和光伏电站内通信。</w:t>
      </w:r>
    </w:p>
    <w:p w:rsidR="00DB7C61" w:rsidRDefault="00595E81">
      <w:pPr>
        <w:pStyle w:val="5f"/>
        <w:ind w:firstLine="480"/>
      </w:pPr>
      <w:r>
        <w:rPr>
          <w:rFonts w:hint="eastAsia"/>
        </w:rPr>
        <w:t>升压站站内通信：设计拟配置</w:t>
      </w:r>
      <w:r>
        <w:rPr>
          <w:rFonts w:hint="eastAsia"/>
        </w:rPr>
        <w:t>1</w:t>
      </w:r>
      <w:r>
        <w:rPr>
          <w:rFonts w:hint="eastAsia"/>
        </w:rPr>
        <w:t>套</w:t>
      </w:r>
      <w:r>
        <w:rPr>
          <w:rFonts w:hint="eastAsia"/>
        </w:rPr>
        <w:t>48L</w:t>
      </w:r>
      <w:r>
        <w:rPr>
          <w:rFonts w:hint="eastAsia"/>
        </w:rPr>
        <w:t>程控调度交换机（生产、行政共用），满足光伏电站升压站生产调度和行政管理需要。为保证其可靠性，该交换机采用冗余配置。交换机调度用户安装在升压站生产岗位所在地，行政用户安装在办公室及生活区。</w:t>
      </w:r>
    </w:p>
    <w:p w:rsidR="00DB7C61" w:rsidRDefault="00595E81">
      <w:pPr>
        <w:pStyle w:val="5f"/>
        <w:ind w:firstLine="480"/>
      </w:pPr>
      <w:r>
        <w:rPr>
          <w:rFonts w:hint="eastAsia"/>
        </w:rPr>
        <w:t>光伏电厂场区通信主要包括数据通信和话音通信。</w:t>
      </w:r>
    </w:p>
    <w:p w:rsidR="00DB7C61" w:rsidRDefault="00595E81">
      <w:pPr>
        <w:pStyle w:val="5f"/>
        <w:ind w:firstLine="480"/>
      </w:pPr>
      <w:r>
        <w:rPr>
          <w:rFonts w:hint="eastAsia"/>
        </w:rPr>
        <w:t>数据通信：箱式变电站至控制中心的数据通信采用光纤传送。</w:t>
      </w:r>
    </w:p>
    <w:p w:rsidR="00DB7C61" w:rsidRDefault="00595E81">
      <w:pPr>
        <w:pStyle w:val="5f"/>
        <w:ind w:firstLine="480"/>
      </w:pPr>
      <w:r>
        <w:rPr>
          <w:rFonts w:hint="eastAsia"/>
        </w:rPr>
        <w:t>话音通信：本光伏电站地域较广阔。光伏电站单点音频用户少、通话频率低，巡视及设备检修时需配备移动式对讲机</w:t>
      </w:r>
      <w:r>
        <w:t>3</w:t>
      </w:r>
      <w:r>
        <w:rPr>
          <w:rFonts w:hint="eastAsia"/>
        </w:rPr>
        <w:t>对，供生产指挥与巡检人员的通信联系。</w:t>
      </w:r>
    </w:p>
    <w:p w:rsidR="00DB7C61" w:rsidRDefault="00595E81">
      <w:pPr>
        <w:pStyle w:val="5f"/>
        <w:ind w:firstLine="480"/>
      </w:pPr>
      <w:r>
        <w:rPr>
          <w:rFonts w:hint="eastAsia"/>
        </w:rPr>
        <w:t>对外通信：</w:t>
      </w:r>
      <w:r>
        <w:t>22</w:t>
      </w:r>
      <w:r>
        <w:rPr>
          <w:rFonts w:hint="eastAsia"/>
        </w:rPr>
        <w:t>0kV</w:t>
      </w:r>
      <w:r>
        <w:rPr>
          <w:rFonts w:hint="eastAsia"/>
        </w:rPr>
        <w:t>升压站可安装</w:t>
      </w:r>
      <w:r>
        <w:rPr>
          <w:rFonts w:hint="eastAsia"/>
        </w:rPr>
        <w:t>1</w:t>
      </w:r>
      <w:r>
        <w:rPr>
          <w:rFonts w:hint="eastAsia"/>
        </w:rPr>
        <w:t>部公网用户电话，解决升压站的对外通信。</w:t>
      </w:r>
    </w:p>
    <w:p w:rsidR="00DB7C61" w:rsidRDefault="004E6B88">
      <w:pPr>
        <w:pStyle w:val="3f3"/>
        <w:rPr>
          <w:lang w:eastAsia="zh-CN"/>
        </w:rPr>
      </w:pPr>
      <w:r>
        <w:rPr>
          <w:rFonts w:hint="eastAsia"/>
          <w:lang w:eastAsia="zh-CN"/>
        </w:rPr>
        <w:t>2</w:t>
      </w:r>
      <w:r w:rsidR="00595E81">
        <w:rPr>
          <w:rFonts w:hint="eastAsia"/>
          <w:lang w:eastAsia="zh-CN"/>
        </w:rPr>
        <w:t>.4.</w:t>
      </w:r>
      <w:r w:rsidR="00595E81">
        <w:rPr>
          <w:lang w:eastAsia="zh-CN"/>
        </w:rPr>
        <w:t>3</w:t>
      </w:r>
      <w:r w:rsidR="00595E81">
        <w:rPr>
          <w:rFonts w:hint="eastAsia"/>
          <w:lang w:eastAsia="zh-CN"/>
        </w:rPr>
        <w:t xml:space="preserve"> </w:t>
      </w:r>
      <w:r w:rsidR="00595E81">
        <w:rPr>
          <w:lang w:eastAsia="zh-CN"/>
        </w:rPr>
        <w:t xml:space="preserve"> </w:t>
      </w:r>
      <w:r w:rsidR="00595E81">
        <w:rPr>
          <w:rFonts w:hint="eastAsia"/>
          <w:lang w:eastAsia="zh-CN"/>
        </w:rPr>
        <w:t>通信电源</w:t>
      </w:r>
    </w:p>
    <w:p w:rsidR="00DB7C61" w:rsidRDefault="00595E81">
      <w:pPr>
        <w:pStyle w:val="5f"/>
        <w:ind w:firstLine="480"/>
      </w:pPr>
      <w:r>
        <w:rPr>
          <w:rFonts w:hint="eastAsia"/>
        </w:rPr>
        <w:t>在</w:t>
      </w:r>
      <w:r>
        <w:t>22</w:t>
      </w:r>
      <w:r>
        <w:rPr>
          <w:rFonts w:hint="eastAsia"/>
        </w:rPr>
        <w:t>0kV</w:t>
      </w:r>
      <w:r>
        <w:rPr>
          <w:rFonts w:hint="eastAsia"/>
        </w:rPr>
        <w:t>升压站配置</w:t>
      </w:r>
      <w:r>
        <w:t>2</w:t>
      </w:r>
      <w:r>
        <w:rPr>
          <w:rFonts w:hint="eastAsia"/>
        </w:rPr>
        <w:t>套通信专用∽</w:t>
      </w:r>
      <w:r>
        <w:rPr>
          <w:rFonts w:hint="eastAsia"/>
        </w:rPr>
        <w:t>380V/-48V</w:t>
      </w:r>
      <w:r>
        <w:rPr>
          <w:rFonts w:hint="eastAsia"/>
        </w:rPr>
        <w:t>高频开关电源，为调度交换机和系统光通信设备提供不间断直流工作电源。高频开关电源交流输入，采用</w:t>
      </w:r>
      <w:r>
        <w:rPr>
          <w:rFonts w:hint="eastAsia"/>
        </w:rPr>
        <w:t>2</w:t>
      </w:r>
      <w:r>
        <w:rPr>
          <w:rFonts w:hint="eastAsia"/>
        </w:rPr>
        <w:t>回取自场用电</w:t>
      </w:r>
      <w:r>
        <w:rPr>
          <w:rFonts w:hint="eastAsia"/>
        </w:rPr>
        <w:t>400V</w:t>
      </w:r>
      <w:r>
        <w:rPr>
          <w:rFonts w:hint="eastAsia"/>
        </w:rPr>
        <w:t>不同母线段。</w:t>
      </w:r>
    </w:p>
    <w:p w:rsidR="00DB7C61" w:rsidRDefault="00595E81">
      <w:pPr>
        <w:pStyle w:val="5f"/>
        <w:ind w:firstLine="480"/>
      </w:pPr>
      <w:r>
        <w:rPr>
          <w:rFonts w:hint="eastAsia"/>
        </w:rPr>
        <w:t>高频开关电源容量配置暂按下述要求：</w:t>
      </w:r>
    </w:p>
    <w:p w:rsidR="00DB7C61" w:rsidRDefault="00595E81">
      <w:pPr>
        <w:pStyle w:val="5f"/>
        <w:ind w:firstLine="480"/>
      </w:pPr>
      <w:r>
        <w:rPr>
          <w:rFonts w:hint="eastAsia"/>
        </w:rPr>
        <w:t>整流装置：</w:t>
      </w:r>
      <w:r>
        <w:t>100</w:t>
      </w:r>
      <w:r>
        <w:rPr>
          <w:rFonts w:hint="eastAsia"/>
        </w:rPr>
        <w:t>A</w:t>
      </w:r>
      <w:r>
        <w:rPr>
          <w:rFonts w:hint="eastAsia"/>
        </w:rPr>
        <w:t>。</w:t>
      </w:r>
    </w:p>
    <w:p w:rsidR="00DB7C61" w:rsidRDefault="00595E81">
      <w:pPr>
        <w:pStyle w:val="5f"/>
        <w:ind w:firstLine="480"/>
      </w:pPr>
      <w:r>
        <w:rPr>
          <w:rFonts w:hint="eastAsia"/>
        </w:rPr>
        <w:t>蓄电池：</w:t>
      </w:r>
      <w:r>
        <w:rPr>
          <w:rFonts w:hint="eastAsia"/>
        </w:rPr>
        <w:t>-</w:t>
      </w:r>
      <w:r>
        <w:t>48V/300</w:t>
      </w:r>
      <w:r>
        <w:rPr>
          <w:rFonts w:hint="eastAsia"/>
        </w:rPr>
        <w:t>Ah</w:t>
      </w:r>
      <w:r>
        <w:rPr>
          <w:rFonts w:hint="eastAsia"/>
        </w:rPr>
        <w:t>。</w:t>
      </w:r>
    </w:p>
    <w:p w:rsidR="00DB7C61" w:rsidRDefault="004E6B88">
      <w:pPr>
        <w:pStyle w:val="3f3"/>
        <w:rPr>
          <w:lang w:eastAsia="zh-CN"/>
        </w:rPr>
      </w:pPr>
      <w:r>
        <w:rPr>
          <w:rFonts w:hint="eastAsia"/>
          <w:lang w:eastAsia="zh-CN"/>
        </w:rPr>
        <w:t>2</w:t>
      </w:r>
      <w:r w:rsidR="00595E81">
        <w:rPr>
          <w:rFonts w:hint="eastAsia"/>
          <w:lang w:eastAsia="zh-CN"/>
        </w:rPr>
        <w:t>.4.</w:t>
      </w:r>
      <w:r w:rsidR="00595E81">
        <w:rPr>
          <w:lang w:eastAsia="zh-CN"/>
        </w:rPr>
        <w:t>4</w:t>
      </w:r>
      <w:r w:rsidR="00595E81">
        <w:rPr>
          <w:rFonts w:hint="eastAsia"/>
          <w:lang w:eastAsia="zh-CN"/>
        </w:rPr>
        <w:t xml:space="preserve"> </w:t>
      </w:r>
      <w:r w:rsidR="00595E81">
        <w:rPr>
          <w:lang w:eastAsia="zh-CN"/>
        </w:rPr>
        <w:t xml:space="preserve"> </w:t>
      </w:r>
      <w:r w:rsidR="00595E81">
        <w:rPr>
          <w:rFonts w:hint="eastAsia"/>
          <w:lang w:eastAsia="zh-CN"/>
        </w:rPr>
        <w:t>设备布置</w:t>
      </w:r>
    </w:p>
    <w:p w:rsidR="00DB7C61" w:rsidRDefault="00595E81">
      <w:pPr>
        <w:pStyle w:val="5f"/>
        <w:ind w:firstLine="480"/>
      </w:pPr>
      <w:r>
        <w:rPr>
          <w:rFonts w:hint="eastAsia"/>
        </w:rPr>
        <w:t>本工程通信工程设备包括：系统光通信传输设备，系统光通信接入设备，综合配线架，程控调度交换机，通信专用高频开关电源等。</w:t>
      </w:r>
    </w:p>
    <w:p w:rsidR="00DB7C61" w:rsidRDefault="00595E81">
      <w:pPr>
        <w:pStyle w:val="5f"/>
        <w:ind w:firstLine="480"/>
      </w:pPr>
      <w:r>
        <w:rPr>
          <w:rFonts w:hint="eastAsia"/>
        </w:rPr>
        <w:t>所有通信设备安装在</w:t>
      </w:r>
      <w:r>
        <w:t>22</w:t>
      </w:r>
      <w:r>
        <w:rPr>
          <w:rFonts w:hint="eastAsia"/>
        </w:rPr>
        <w:t>0kV</w:t>
      </w:r>
      <w:r>
        <w:rPr>
          <w:rFonts w:hint="eastAsia"/>
        </w:rPr>
        <w:t>升压站通信室内，高频开关电源机柜安装在通信电源室内。</w:t>
      </w:r>
    </w:p>
    <w:p w:rsidR="00DB7C61" w:rsidRDefault="004E6B88">
      <w:pPr>
        <w:pStyle w:val="3f3"/>
        <w:rPr>
          <w:lang w:eastAsia="zh-CN"/>
        </w:rPr>
      </w:pPr>
      <w:r>
        <w:rPr>
          <w:rFonts w:hint="eastAsia"/>
          <w:lang w:eastAsia="zh-CN"/>
        </w:rPr>
        <w:t>2</w:t>
      </w:r>
      <w:r w:rsidR="00595E81">
        <w:rPr>
          <w:rFonts w:hint="eastAsia"/>
          <w:lang w:eastAsia="zh-CN"/>
        </w:rPr>
        <w:t>.4.</w:t>
      </w:r>
      <w:r w:rsidR="00595E81">
        <w:rPr>
          <w:lang w:eastAsia="zh-CN"/>
        </w:rPr>
        <w:t>5</w:t>
      </w:r>
      <w:r w:rsidR="00595E81">
        <w:rPr>
          <w:rFonts w:hint="eastAsia"/>
          <w:lang w:eastAsia="zh-CN"/>
        </w:rPr>
        <w:t xml:space="preserve">  </w:t>
      </w:r>
      <w:r w:rsidR="00595E81">
        <w:rPr>
          <w:rFonts w:hint="eastAsia"/>
          <w:lang w:eastAsia="zh-CN"/>
        </w:rPr>
        <w:t>主要通信设备和材料</w:t>
      </w:r>
    </w:p>
    <w:p w:rsidR="00DB7C61" w:rsidRDefault="00595E81">
      <w:pPr>
        <w:pStyle w:val="66"/>
      </w:pPr>
      <w:r>
        <w:rPr>
          <w:rFonts w:hint="eastAsia"/>
        </w:rPr>
        <w:lastRenderedPageBreak/>
        <w:t>表</w:t>
      </w:r>
      <w:r>
        <w:rPr>
          <w:rFonts w:eastAsia="宋体" w:hint="eastAsia"/>
        </w:rPr>
        <w:t>6.</w:t>
      </w:r>
      <w:r>
        <w:rPr>
          <w:rFonts w:eastAsia="宋体"/>
        </w:rPr>
        <w:t>4</w:t>
      </w:r>
      <w:r>
        <w:rPr>
          <w:rFonts w:eastAsia="宋体" w:hint="eastAsia"/>
        </w:rPr>
        <w:t>-1</w:t>
      </w:r>
      <w:r>
        <w:t xml:space="preserve">  </w:t>
      </w:r>
      <w:r>
        <w:rPr>
          <w:rFonts w:hint="eastAsia"/>
        </w:rPr>
        <w:t>光伏电站主要通信设备表</w:t>
      </w:r>
    </w:p>
    <w:p w:rsidR="00DB7C61" w:rsidRDefault="00595E81">
      <w:pPr>
        <w:spacing w:line="360" w:lineRule="auto"/>
        <w:rPr>
          <w:sz w:val="24"/>
          <w:szCs w:val="28"/>
        </w:rPr>
      </w:pPr>
      <w:r>
        <w:rPr>
          <w:rFonts w:hAnsi="宋体" w:hint="eastAsia"/>
          <w:szCs w:val="21"/>
        </w:rPr>
        <w:t>注：光通信设备型号与系统要求一致，以便系统网管统一管理。</w:t>
      </w:r>
    </w:p>
    <w:p w:rsidR="00DB7C61" w:rsidRDefault="004E6B88">
      <w:pPr>
        <w:pStyle w:val="2ff4"/>
      </w:pPr>
      <w:bookmarkStart w:id="41" w:name="_Toc40337694"/>
      <w:bookmarkStart w:id="42" w:name="_Toc42261446"/>
      <w:bookmarkStart w:id="43" w:name="_Toc47218500"/>
      <w:r>
        <w:rPr>
          <w:rFonts w:hint="eastAsia"/>
        </w:rPr>
        <w:t>2</w:t>
      </w:r>
      <w:r w:rsidR="00595E81">
        <w:rPr>
          <w:rFonts w:hint="eastAsia"/>
        </w:rPr>
        <w:t xml:space="preserve">.5  </w:t>
      </w:r>
      <w:r w:rsidR="00595E81">
        <w:rPr>
          <w:rFonts w:hint="eastAsia"/>
        </w:rPr>
        <w:t>集电线路</w:t>
      </w:r>
      <w:bookmarkEnd w:id="41"/>
      <w:bookmarkEnd w:id="42"/>
      <w:bookmarkEnd w:id="43"/>
    </w:p>
    <w:p w:rsidR="00DB7C61" w:rsidRDefault="004E6B88">
      <w:pPr>
        <w:pStyle w:val="3f3"/>
        <w:rPr>
          <w:lang w:eastAsia="zh-CN"/>
        </w:rPr>
      </w:pPr>
      <w:r>
        <w:rPr>
          <w:rFonts w:hint="eastAsia"/>
          <w:lang w:eastAsia="zh-CN"/>
        </w:rPr>
        <w:t>2</w:t>
      </w:r>
      <w:r w:rsidR="00595E81">
        <w:rPr>
          <w:rFonts w:hint="eastAsia"/>
          <w:lang w:eastAsia="zh-CN"/>
        </w:rPr>
        <w:t>.5.</w:t>
      </w:r>
      <w:r w:rsidR="00595E81">
        <w:rPr>
          <w:lang w:eastAsia="zh-CN"/>
        </w:rPr>
        <w:t>1</w:t>
      </w:r>
      <w:r w:rsidR="00595E81">
        <w:rPr>
          <w:rFonts w:hint="eastAsia"/>
          <w:lang w:eastAsia="zh-CN"/>
        </w:rPr>
        <w:t xml:space="preserve">  </w:t>
      </w:r>
      <w:r w:rsidR="00595E81">
        <w:rPr>
          <w:rFonts w:hint="eastAsia"/>
          <w:lang w:eastAsia="zh-CN"/>
        </w:rPr>
        <w:t>集电线路方案</w:t>
      </w:r>
    </w:p>
    <w:p w:rsidR="00DB7C61" w:rsidRDefault="00595E81">
      <w:pPr>
        <w:pStyle w:val="5f"/>
        <w:ind w:firstLine="480"/>
      </w:pPr>
      <w:r>
        <w:rPr>
          <w:rFonts w:hint="eastAsia"/>
        </w:rPr>
        <w:t>不同集电线路方案的主要区别在于电压等级和敷设方式。</w:t>
      </w:r>
    </w:p>
    <w:p w:rsidR="00DB7C61" w:rsidRDefault="00595E81">
      <w:pPr>
        <w:pStyle w:val="5f"/>
        <w:ind w:firstLine="480"/>
      </w:pPr>
      <w:r>
        <w:rPr>
          <w:rFonts w:hint="eastAsia"/>
        </w:rPr>
        <w:t>集电线路的</w:t>
      </w:r>
      <w:r>
        <w:t>电压等级</w:t>
      </w:r>
      <w:r>
        <w:rPr>
          <w:rFonts w:hint="eastAsia"/>
        </w:rPr>
        <w:t>有</w:t>
      </w:r>
      <w:r>
        <w:rPr>
          <w:rFonts w:hint="eastAsia"/>
        </w:rPr>
        <w:t>10</w:t>
      </w:r>
      <w:r>
        <w:t>kV</w:t>
      </w:r>
      <w:r>
        <w:t>和</w:t>
      </w:r>
      <w:r>
        <w:rPr>
          <w:rFonts w:hint="eastAsia"/>
        </w:rPr>
        <w:t>35</w:t>
      </w:r>
      <w:r>
        <w:t>kV</w:t>
      </w:r>
      <w:r>
        <w:t>两种方案。</w:t>
      </w:r>
      <w:r>
        <w:rPr>
          <w:rFonts w:hint="eastAsia"/>
        </w:rPr>
        <w:t>考虑</w:t>
      </w:r>
      <w:r>
        <w:t>到本光伏电站场区范围广，地块</w:t>
      </w:r>
      <w:r>
        <w:rPr>
          <w:rFonts w:hint="eastAsia"/>
        </w:rPr>
        <w:t>比较</w:t>
      </w:r>
      <w:r>
        <w:t>分散，</w:t>
      </w:r>
      <w:r>
        <w:rPr>
          <w:rFonts w:hint="eastAsia"/>
        </w:rPr>
        <w:t>建议选用</w:t>
      </w:r>
      <w:r>
        <w:t>较高</w:t>
      </w:r>
      <w:r>
        <w:rPr>
          <w:rFonts w:hint="eastAsia"/>
        </w:rPr>
        <w:t>的</w:t>
      </w:r>
      <w:r>
        <w:t>电缆</w:t>
      </w:r>
      <w:r>
        <w:rPr>
          <w:rFonts w:hint="eastAsia"/>
        </w:rPr>
        <w:t>电压等级</w:t>
      </w:r>
      <w:r>
        <w:t>以降低线路损耗，提高发电效率</w:t>
      </w:r>
      <w:r>
        <w:rPr>
          <w:rFonts w:hint="eastAsia"/>
        </w:rPr>
        <w:t>。</w:t>
      </w:r>
    </w:p>
    <w:p w:rsidR="00DB7C61" w:rsidRDefault="00595E81">
      <w:pPr>
        <w:pStyle w:val="5f"/>
        <w:ind w:firstLine="480"/>
      </w:pPr>
      <w:r>
        <w:rPr>
          <w:rFonts w:hint="eastAsia"/>
        </w:rPr>
        <w:t>织金</w:t>
      </w:r>
      <w:r>
        <w:t>光伏场区</w:t>
      </w:r>
      <w:r>
        <w:rPr>
          <w:rFonts w:hint="eastAsia"/>
        </w:rPr>
        <w:t>零散</w:t>
      </w:r>
      <w:r>
        <w:t>分布在金龙乡</w:t>
      </w:r>
      <w:r>
        <w:rPr>
          <w:rFonts w:hint="eastAsia"/>
        </w:rPr>
        <w:t>、</w:t>
      </w:r>
      <w:r>
        <w:t>茶店乡及八步镇，其中茶店乡场址占地较大且相对集中</w:t>
      </w:r>
      <w:r>
        <w:rPr>
          <w:rFonts w:hint="eastAsia"/>
        </w:rPr>
        <w:t>，</w:t>
      </w:r>
      <w:r>
        <w:t>220kV</w:t>
      </w:r>
      <w:r>
        <w:rPr>
          <w:rFonts w:hint="eastAsia"/>
        </w:rPr>
        <w:t>升压站</w:t>
      </w:r>
      <w:r>
        <w:t>位于茶店乡场区内</w:t>
      </w:r>
      <w:r>
        <w:rPr>
          <w:rFonts w:hint="eastAsia"/>
        </w:rPr>
        <w:t>，距离金龙乡地块较远</w:t>
      </w:r>
      <w:r>
        <w:t>距离较远</w:t>
      </w:r>
      <w:r>
        <w:rPr>
          <w:rFonts w:hint="eastAsia"/>
        </w:rPr>
        <w:t>。场区内集电线路采用埋地敷设，场区间之间集电线路采用架空敷设。</w:t>
      </w:r>
    </w:p>
    <w:p w:rsidR="00DB7C61" w:rsidRDefault="004E6B88">
      <w:pPr>
        <w:pStyle w:val="3f3"/>
        <w:rPr>
          <w:lang w:eastAsia="zh-CN"/>
        </w:rPr>
      </w:pPr>
      <w:r>
        <w:rPr>
          <w:rFonts w:hint="eastAsia"/>
          <w:lang w:eastAsia="zh-CN"/>
        </w:rPr>
        <w:t>2</w:t>
      </w:r>
      <w:r w:rsidR="00595E81">
        <w:rPr>
          <w:rFonts w:hint="eastAsia"/>
          <w:lang w:eastAsia="zh-CN"/>
        </w:rPr>
        <w:t>.5.</w:t>
      </w:r>
      <w:r w:rsidR="00595E81">
        <w:rPr>
          <w:lang w:eastAsia="zh-CN"/>
        </w:rPr>
        <w:t>2</w:t>
      </w:r>
      <w:r w:rsidR="00595E81">
        <w:rPr>
          <w:rFonts w:hint="eastAsia"/>
          <w:lang w:eastAsia="zh-CN"/>
        </w:rPr>
        <w:t xml:space="preserve">  </w:t>
      </w:r>
      <w:r w:rsidR="00595E81">
        <w:rPr>
          <w:rFonts w:hint="eastAsia"/>
          <w:lang w:eastAsia="zh-CN"/>
        </w:rPr>
        <w:t>集电线路设计</w:t>
      </w:r>
    </w:p>
    <w:p w:rsidR="00DB7C61" w:rsidRDefault="00595E81">
      <w:pPr>
        <w:pStyle w:val="4f2"/>
      </w:pPr>
      <w:r>
        <w:t xml:space="preserve">6.5.2.1 </w:t>
      </w:r>
      <w:r>
        <w:t>埋地集电线路</w:t>
      </w:r>
    </w:p>
    <w:p w:rsidR="00DB7C61" w:rsidRDefault="00595E81">
      <w:pPr>
        <w:pStyle w:val="5f"/>
        <w:ind w:firstLine="480"/>
      </w:pPr>
      <w:r>
        <w:rPr>
          <w:rFonts w:hint="eastAsia"/>
        </w:rPr>
        <w:t>本光伏电站的光伏方阵布置在不同地块的缓坡上，不存在</w:t>
      </w:r>
      <w:r>
        <w:t>冲沟</w:t>
      </w:r>
      <w:r>
        <w:rPr>
          <w:rFonts w:hint="eastAsia"/>
        </w:rPr>
        <w:t>或</w:t>
      </w:r>
      <w:r>
        <w:t>大跨越的地形</w:t>
      </w:r>
      <w:r>
        <w:rPr>
          <w:rFonts w:hint="eastAsia"/>
        </w:rPr>
        <w:t>。项目建设</w:t>
      </w:r>
      <w:r>
        <w:t>区的雷暴</w:t>
      </w:r>
      <w:r>
        <w:rPr>
          <w:rFonts w:hint="eastAsia"/>
        </w:rPr>
        <w:t>与</w:t>
      </w:r>
      <w:r>
        <w:t>覆冰对架空线有较大负面影响</w:t>
      </w:r>
      <w:r>
        <w:rPr>
          <w:rFonts w:hint="eastAsia"/>
        </w:rPr>
        <w:t>。</w:t>
      </w:r>
      <w:r>
        <w:t>综合</w:t>
      </w:r>
      <w:r>
        <w:rPr>
          <w:rFonts w:hint="eastAsia"/>
        </w:rPr>
        <w:t>考虑场</w:t>
      </w:r>
      <w:r>
        <w:t>区地形及集电线路投资，本光伏电站</w:t>
      </w:r>
      <w:r>
        <w:rPr>
          <w:rFonts w:hint="eastAsia"/>
        </w:rPr>
        <w:t>场区内</w:t>
      </w:r>
      <w:r>
        <w:t>的集电线路采用直埋电缆</w:t>
      </w:r>
      <w:r>
        <w:rPr>
          <w:rFonts w:hint="eastAsia"/>
        </w:rPr>
        <w:t>敷设</w:t>
      </w:r>
      <w:r>
        <w:t>的</w:t>
      </w:r>
      <w:r>
        <w:rPr>
          <w:rFonts w:hint="eastAsia"/>
        </w:rPr>
        <w:t>方案</w:t>
      </w:r>
      <w:r>
        <w:t>。</w:t>
      </w:r>
    </w:p>
    <w:p w:rsidR="00DB7C61" w:rsidRDefault="00595E81">
      <w:pPr>
        <w:pStyle w:val="5f"/>
        <w:ind w:firstLine="480"/>
      </w:pPr>
      <w:r>
        <w:rPr>
          <w:rFonts w:hint="eastAsia"/>
        </w:rPr>
        <w:t>根据山地光伏方阵的优化布置，每个方阵配置一台容量为</w:t>
      </w:r>
      <w:r>
        <w:t>3150</w:t>
      </w:r>
      <w:r>
        <w:rPr>
          <w:rFonts w:hint="eastAsia"/>
        </w:rPr>
        <w:t>kVA</w:t>
      </w:r>
      <w:r>
        <w:rPr>
          <w:rFonts w:hint="eastAsia"/>
        </w:rPr>
        <w:t>箱式变压器，经由</w:t>
      </w:r>
      <w:r>
        <w:rPr>
          <w:rFonts w:hint="eastAsia"/>
        </w:rPr>
        <w:t>1</w:t>
      </w:r>
      <w:r>
        <w:t>6</w:t>
      </w:r>
      <w:r>
        <w:rPr>
          <w:rFonts w:hint="eastAsia"/>
        </w:rPr>
        <w:t>回集电线路连接至</w:t>
      </w:r>
      <w:r>
        <w:rPr>
          <w:rFonts w:hint="eastAsia"/>
        </w:rPr>
        <w:t>220kV</w:t>
      </w:r>
      <w:r>
        <w:rPr>
          <w:rFonts w:hint="eastAsia"/>
        </w:rPr>
        <w:t>升压站</w:t>
      </w:r>
      <w:r>
        <w:rPr>
          <w:rFonts w:hint="eastAsia"/>
        </w:rPr>
        <w:t>3</w:t>
      </w:r>
      <w:r>
        <w:t>5kV</w:t>
      </w:r>
      <w:r>
        <w:t>母线</w:t>
      </w:r>
      <w:r>
        <w:rPr>
          <w:rFonts w:hint="eastAsia"/>
        </w:rPr>
        <w:t>。电力电缆截面根据</w:t>
      </w:r>
      <w:r>
        <w:t>所连接</w:t>
      </w:r>
      <w:r>
        <w:rPr>
          <w:rFonts w:hint="eastAsia"/>
        </w:rPr>
        <w:t>光伏</w:t>
      </w:r>
      <w:r>
        <w:t>方阵</w:t>
      </w:r>
      <w:r>
        <w:rPr>
          <w:rFonts w:hint="eastAsia"/>
        </w:rPr>
        <w:t>的</w:t>
      </w:r>
      <w:r>
        <w:t>数量选用</w:t>
      </w:r>
      <w:r>
        <w:rPr>
          <w:rFonts w:hint="eastAsia"/>
        </w:rPr>
        <w:t>YJ</w:t>
      </w:r>
      <w:r>
        <w:t>L</w:t>
      </w:r>
      <w:r>
        <w:rPr>
          <w:rFonts w:hint="eastAsia"/>
        </w:rPr>
        <w:t>V22-26/35-3</w:t>
      </w:r>
      <w:r>
        <w:rPr>
          <w:rFonts w:hint="eastAsia"/>
        </w:rPr>
        <w:t>×</w:t>
      </w:r>
      <w:r>
        <w:t>95</w:t>
      </w:r>
      <w:r>
        <w:rPr>
          <w:rFonts w:hint="eastAsia"/>
        </w:rPr>
        <w:t>、</w:t>
      </w:r>
      <w:r>
        <w:rPr>
          <w:rFonts w:hint="eastAsia"/>
        </w:rPr>
        <w:t>YJ</w:t>
      </w:r>
      <w:r>
        <w:t>L</w:t>
      </w:r>
      <w:r>
        <w:rPr>
          <w:rFonts w:hint="eastAsia"/>
        </w:rPr>
        <w:t>V22-26/35-3</w:t>
      </w:r>
      <w:r>
        <w:rPr>
          <w:rFonts w:hint="eastAsia"/>
        </w:rPr>
        <w:t>×</w:t>
      </w:r>
      <w:r>
        <w:t>185</w:t>
      </w:r>
      <w:r>
        <w:rPr>
          <w:rFonts w:hint="eastAsia"/>
        </w:rPr>
        <w:t>、</w:t>
      </w:r>
      <w:r>
        <w:rPr>
          <w:rFonts w:hint="eastAsia"/>
        </w:rPr>
        <w:t>YJ</w:t>
      </w:r>
      <w:r>
        <w:t>L</w:t>
      </w:r>
      <w:r>
        <w:rPr>
          <w:rFonts w:hint="eastAsia"/>
        </w:rPr>
        <w:t>V22-26/35-3</w:t>
      </w:r>
      <w:r>
        <w:rPr>
          <w:rFonts w:hint="eastAsia"/>
        </w:rPr>
        <w:t>×</w:t>
      </w:r>
      <w:r>
        <w:t>300</w:t>
      </w:r>
      <w:r>
        <w:rPr>
          <w:rFonts w:hint="eastAsia"/>
        </w:rPr>
        <w:t>、</w:t>
      </w:r>
      <w:r>
        <w:rPr>
          <w:rFonts w:hint="eastAsia"/>
        </w:rPr>
        <w:t>YJ</w:t>
      </w:r>
      <w:r>
        <w:t>L</w:t>
      </w:r>
      <w:r>
        <w:rPr>
          <w:rFonts w:hint="eastAsia"/>
        </w:rPr>
        <w:t>V22-26/35-3</w:t>
      </w:r>
      <w:r>
        <w:rPr>
          <w:rFonts w:hint="eastAsia"/>
        </w:rPr>
        <w:t>×</w:t>
      </w:r>
      <w:r>
        <w:t>400</w:t>
      </w:r>
      <w:r>
        <w:rPr>
          <w:rFonts w:hint="eastAsia"/>
        </w:rPr>
        <w:t>，光伏场区内埋地</w:t>
      </w:r>
      <w:r>
        <w:t>集电线路总长度</w:t>
      </w:r>
      <w:r>
        <w:t>53.4km</w:t>
      </w:r>
      <w:r>
        <w:t>。</w:t>
      </w:r>
    </w:p>
    <w:p w:rsidR="00DB7C61" w:rsidRDefault="00595E81">
      <w:pPr>
        <w:pStyle w:val="5f"/>
        <w:ind w:firstLine="480"/>
      </w:pPr>
      <w:r>
        <w:rPr>
          <w:rFonts w:hint="eastAsia"/>
        </w:rPr>
        <w:t>光伏场区集电线路布置详见附图。</w:t>
      </w:r>
    </w:p>
    <w:p w:rsidR="00DB7C61" w:rsidRDefault="00595E81">
      <w:pPr>
        <w:pStyle w:val="4f2"/>
      </w:pPr>
      <w:r>
        <w:t xml:space="preserve">6.5.2.2 </w:t>
      </w:r>
      <w:r>
        <w:t>架空集电线路</w:t>
      </w:r>
    </w:p>
    <w:p w:rsidR="00DB7C61" w:rsidRDefault="00595E81">
      <w:pPr>
        <w:pStyle w:val="5f"/>
        <w:ind w:firstLine="480"/>
      </w:pPr>
      <w:r>
        <w:rPr>
          <w:rFonts w:hint="eastAsia"/>
        </w:rPr>
        <w:t>（</w:t>
      </w:r>
      <w:r>
        <w:rPr>
          <w:rFonts w:hint="eastAsia"/>
        </w:rPr>
        <w:t>1</w:t>
      </w:r>
      <w:r>
        <w:rPr>
          <w:rFonts w:hint="eastAsia"/>
        </w:rPr>
        <w:t>）总体设计</w:t>
      </w:r>
    </w:p>
    <w:p w:rsidR="00DB7C61" w:rsidRDefault="00595E81">
      <w:pPr>
        <w:pStyle w:val="5f"/>
        <w:ind w:firstLine="480"/>
      </w:pPr>
      <w:r>
        <w:rPr>
          <w:rFonts w:hint="eastAsia"/>
        </w:rPr>
        <w:t>架空集电线路共</w:t>
      </w:r>
      <w:r>
        <w:t>12</w:t>
      </w:r>
      <w:r>
        <w:rPr>
          <w:rFonts w:hint="eastAsia"/>
        </w:rPr>
        <w:t>回：导线</w:t>
      </w:r>
      <w:r>
        <w:t>型号分别为</w:t>
      </w:r>
      <w:r>
        <w:t>JL/G1A-150/25</w:t>
      </w:r>
      <w:r>
        <w:rPr>
          <w:rFonts w:hint="eastAsia"/>
        </w:rPr>
        <w:t>、</w:t>
      </w:r>
      <w:r>
        <w:t xml:space="preserve"> JL/G1A-185/30</w:t>
      </w:r>
      <w:r>
        <w:rPr>
          <w:rFonts w:hint="eastAsia"/>
        </w:rPr>
        <w:t>。其中</w:t>
      </w:r>
      <w:r>
        <w:t>同塔双回</w:t>
      </w:r>
      <w:r>
        <w:t>150</w:t>
      </w:r>
      <w:r>
        <w:t>导线线路长</w:t>
      </w:r>
      <w:r>
        <w:t>36.64m</w:t>
      </w:r>
      <w:r>
        <w:t>，单回</w:t>
      </w:r>
      <w:r>
        <w:t>150</w:t>
      </w:r>
      <w:r>
        <w:rPr>
          <w:rFonts w:hint="eastAsia"/>
        </w:rPr>
        <w:t>导线</w:t>
      </w:r>
      <w:r>
        <w:t>线路长</w:t>
      </w:r>
      <w:r>
        <w:t>24.4km</w:t>
      </w:r>
      <w:r>
        <w:t>；同塔双回</w:t>
      </w:r>
      <w:r>
        <w:t>185</w:t>
      </w:r>
      <w:r>
        <w:t>导线线路长</w:t>
      </w:r>
      <w:r>
        <w:t>8.67km</w:t>
      </w:r>
      <w:r>
        <w:rPr>
          <w:rFonts w:hint="eastAsia"/>
        </w:rPr>
        <w:t>。</w:t>
      </w:r>
    </w:p>
    <w:p w:rsidR="00DB7C61" w:rsidRDefault="00595E81">
      <w:pPr>
        <w:pStyle w:val="5f"/>
        <w:ind w:firstLine="480"/>
      </w:pPr>
      <w:r>
        <w:rPr>
          <w:rFonts w:hint="eastAsia"/>
        </w:rPr>
        <w:t>（</w:t>
      </w:r>
      <w:r>
        <w:t>2</w:t>
      </w:r>
      <w:r>
        <w:rPr>
          <w:rFonts w:hint="eastAsia"/>
        </w:rPr>
        <w:t>）杆塔规划</w:t>
      </w:r>
    </w:p>
    <w:p w:rsidR="00DB7C61" w:rsidRDefault="00595E81">
      <w:pPr>
        <w:pStyle w:val="5f"/>
        <w:ind w:firstLine="480"/>
      </w:pPr>
      <w:r>
        <w:rPr>
          <w:rFonts w:hint="eastAsia"/>
        </w:rPr>
        <w:t>本工程架空集电线路，工程全线按覆冰</w:t>
      </w:r>
      <w:r>
        <w:rPr>
          <w:rFonts w:hint="eastAsia"/>
        </w:rPr>
        <w:t xml:space="preserve">10mm </w:t>
      </w:r>
      <w:r>
        <w:rPr>
          <w:rFonts w:hint="eastAsia"/>
        </w:rPr>
        <w:t>，</w:t>
      </w:r>
      <w:r>
        <w:rPr>
          <w:rFonts w:hint="eastAsia"/>
        </w:rPr>
        <w:t>27m/s</w:t>
      </w:r>
      <w:r>
        <w:rPr>
          <w:rFonts w:hint="eastAsia"/>
        </w:rPr>
        <w:t>进行设计，结合杆塔实</w:t>
      </w:r>
      <w:r>
        <w:rPr>
          <w:rFonts w:hint="eastAsia"/>
        </w:rPr>
        <w:lastRenderedPageBreak/>
        <w:t>际使用条件及现场地形、地质和水文气象条件进行塔型规划。</w:t>
      </w:r>
    </w:p>
    <w:p w:rsidR="00DB7C61" w:rsidRDefault="00595E81">
      <w:pPr>
        <w:pStyle w:val="5f"/>
        <w:ind w:firstLine="480"/>
      </w:pPr>
      <w:r>
        <w:rPr>
          <w:rFonts w:hint="eastAsia"/>
        </w:rPr>
        <w:t>本工程铁塔主材采用</w:t>
      </w:r>
      <w:r>
        <w:rPr>
          <w:rFonts w:hint="eastAsia"/>
        </w:rPr>
        <w:t>Q345</w:t>
      </w:r>
      <w:r>
        <w:rPr>
          <w:rFonts w:hint="eastAsia"/>
        </w:rPr>
        <w:t>钢（材料为</w:t>
      </w:r>
      <w:r>
        <w:rPr>
          <w:rFonts w:hint="eastAsia"/>
        </w:rPr>
        <w:t>Q345B</w:t>
      </w:r>
      <w:r>
        <w:rPr>
          <w:rFonts w:hint="eastAsia"/>
        </w:rPr>
        <w:t>钢材），其余塔材与混凝土杆铁附件采用</w:t>
      </w:r>
      <w:r>
        <w:rPr>
          <w:rFonts w:hint="eastAsia"/>
        </w:rPr>
        <w:t>Q235</w:t>
      </w:r>
      <w:r>
        <w:rPr>
          <w:rFonts w:hint="eastAsia"/>
        </w:rPr>
        <w:t>钢（材料为</w:t>
      </w:r>
      <w:r>
        <w:rPr>
          <w:rFonts w:hint="eastAsia"/>
        </w:rPr>
        <w:t>Q235B</w:t>
      </w:r>
      <w:r>
        <w:rPr>
          <w:rFonts w:hint="eastAsia"/>
        </w:rPr>
        <w:t>钢材），其强度设计值及物理特性指标应符合现行国家规范《钢结构设计规范》（</w:t>
      </w:r>
      <w:r>
        <w:rPr>
          <w:rFonts w:hint="eastAsia"/>
        </w:rPr>
        <w:t>GB 50017-2003</w:t>
      </w:r>
      <w:r>
        <w:rPr>
          <w:rFonts w:hint="eastAsia"/>
        </w:rPr>
        <w:t>）、《碳素结构钢》（</w:t>
      </w:r>
      <w:r>
        <w:rPr>
          <w:rFonts w:hint="eastAsia"/>
        </w:rPr>
        <w:t>GB/700</w:t>
      </w:r>
      <w:r>
        <w:rPr>
          <w:rFonts w:hint="eastAsia"/>
        </w:rPr>
        <w:t>－</w:t>
      </w:r>
      <w:r>
        <w:rPr>
          <w:rFonts w:hint="eastAsia"/>
        </w:rPr>
        <w:t>2006</w:t>
      </w:r>
      <w:r>
        <w:rPr>
          <w:rFonts w:hint="eastAsia"/>
        </w:rPr>
        <w:t>）和《低合金高强度结构钢》（</w:t>
      </w:r>
      <w:r>
        <w:rPr>
          <w:rFonts w:hint="eastAsia"/>
        </w:rPr>
        <w:t>GB/T1591</w:t>
      </w:r>
      <w:r>
        <w:rPr>
          <w:rFonts w:hint="eastAsia"/>
        </w:rPr>
        <w:t>－</w:t>
      </w:r>
      <w:r>
        <w:rPr>
          <w:rFonts w:hint="eastAsia"/>
        </w:rPr>
        <w:t>2008</w:t>
      </w:r>
      <w:r>
        <w:rPr>
          <w:rFonts w:hint="eastAsia"/>
        </w:rPr>
        <w:t>）的规定，所有铁塔构件、混凝土杆铁附件、螺栓（含防盗螺栓）均热浸镀锌防腐。</w:t>
      </w:r>
    </w:p>
    <w:p w:rsidR="00DB7C61" w:rsidRDefault="00595E81">
      <w:pPr>
        <w:pStyle w:val="5f"/>
        <w:ind w:firstLine="480"/>
      </w:pPr>
      <w:r>
        <w:rPr>
          <w:rFonts w:hint="eastAsia"/>
        </w:rPr>
        <w:t>铁塔连接螺栓采用</w:t>
      </w:r>
      <w:r>
        <w:rPr>
          <w:rFonts w:hint="eastAsia"/>
        </w:rPr>
        <w:t>4.8</w:t>
      </w:r>
      <w:r>
        <w:rPr>
          <w:rFonts w:hint="eastAsia"/>
        </w:rPr>
        <w:t>级</w:t>
      </w:r>
      <w:r>
        <w:rPr>
          <w:rFonts w:hint="eastAsia"/>
        </w:rPr>
        <w:t>(M16)</w:t>
      </w:r>
      <w:r>
        <w:rPr>
          <w:rFonts w:hint="eastAsia"/>
        </w:rPr>
        <w:t>、</w:t>
      </w:r>
      <w:r>
        <w:rPr>
          <w:rFonts w:hint="eastAsia"/>
        </w:rPr>
        <w:t>6.8</w:t>
      </w:r>
      <w:r>
        <w:rPr>
          <w:rFonts w:hint="eastAsia"/>
        </w:rPr>
        <w:t>级</w:t>
      </w:r>
      <w:r>
        <w:rPr>
          <w:rFonts w:hint="eastAsia"/>
        </w:rPr>
        <w:t xml:space="preserve"> (M20)</w:t>
      </w:r>
      <w:r>
        <w:rPr>
          <w:rFonts w:hint="eastAsia"/>
        </w:rPr>
        <w:t>、</w:t>
      </w:r>
      <w:r>
        <w:rPr>
          <w:rFonts w:hint="eastAsia"/>
        </w:rPr>
        <w:t>8.8</w:t>
      </w:r>
      <w:r>
        <w:rPr>
          <w:rFonts w:hint="eastAsia"/>
        </w:rPr>
        <w:t>级（</w:t>
      </w:r>
      <w:r>
        <w:rPr>
          <w:rFonts w:hint="eastAsia"/>
        </w:rPr>
        <w:t>M24)</w:t>
      </w:r>
      <w:r>
        <w:rPr>
          <w:rFonts w:hint="eastAsia"/>
        </w:rPr>
        <w:t>普通粗制螺栓。其质量标准应符合《紧固件机械性能螺栓螺钉和螺柱》（</w:t>
      </w:r>
      <w:r>
        <w:rPr>
          <w:rFonts w:hint="eastAsia"/>
        </w:rPr>
        <w:t>GB/T3098.1-2010</w:t>
      </w:r>
      <w:r>
        <w:rPr>
          <w:rFonts w:hint="eastAsia"/>
        </w:rPr>
        <w:t>）和《紧固件机械性能螺母粗牙螺纹》（</w:t>
      </w:r>
      <w:r>
        <w:rPr>
          <w:rFonts w:hint="eastAsia"/>
        </w:rPr>
        <w:t>GB/T3098.2-2000</w:t>
      </w:r>
      <w:r>
        <w:rPr>
          <w:rFonts w:hint="eastAsia"/>
        </w:rPr>
        <w:t>）的要求。铁塔距地面</w:t>
      </w:r>
      <w:r>
        <w:rPr>
          <w:rFonts w:hint="eastAsia"/>
        </w:rPr>
        <w:t>9.0</w:t>
      </w:r>
      <w:r>
        <w:rPr>
          <w:rFonts w:hint="eastAsia"/>
        </w:rPr>
        <w:t>米范围内的螺栓均采用防盗螺栓。全线铁塔除安装防盗螺栓（具有防松性能）外的其它单螺帽螺栓均采用防松罩。</w:t>
      </w:r>
    </w:p>
    <w:p w:rsidR="00DB7C61" w:rsidRDefault="00595E81">
      <w:pPr>
        <w:pStyle w:val="5f"/>
        <w:ind w:firstLine="480"/>
      </w:pPr>
      <w:r>
        <w:rPr>
          <w:rFonts w:hint="eastAsia"/>
        </w:rPr>
        <w:t>（</w:t>
      </w:r>
      <w:r>
        <w:t>3</w:t>
      </w:r>
      <w:r>
        <w:rPr>
          <w:rFonts w:hint="eastAsia"/>
        </w:rPr>
        <w:t>）基础规划</w:t>
      </w:r>
    </w:p>
    <w:p w:rsidR="00DB7C61" w:rsidRDefault="00595E81">
      <w:pPr>
        <w:pStyle w:val="5f"/>
        <w:ind w:firstLine="480"/>
      </w:pPr>
      <w:r>
        <w:rPr>
          <w:rFonts w:hint="eastAsia"/>
        </w:rPr>
        <w:t>基础用钢材采用</w:t>
      </w:r>
      <w:r>
        <w:rPr>
          <w:rFonts w:hint="eastAsia"/>
        </w:rPr>
        <w:t>HPB300</w:t>
      </w:r>
      <w:r>
        <w:rPr>
          <w:rFonts w:hint="eastAsia"/>
        </w:rPr>
        <w:t>、</w:t>
      </w:r>
      <w:r>
        <w:rPr>
          <w:rFonts w:hint="eastAsia"/>
        </w:rPr>
        <w:t>HRB400</w:t>
      </w:r>
      <w:r>
        <w:rPr>
          <w:rFonts w:hint="eastAsia"/>
        </w:rPr>
        <w:t>钢，其质量标准应符合《钢筋混凝土用热轧光圆钢筋》（</w:t>
      </w:r>
      <w:r>
        <w:rPr>
          <w:rFonts w:hint="eastAsia"/>
        </w:rPr>
        <w:t>GB1499.2-2007</w:t>
      </w:r>
      <w:r>
        <w:rPr>
          <w:rFonts w:hint="eastAsia"/>
        </w:rPr>
        <w:t>）、《钢筋混凝土用热轧带肋钢筋》（</w:t>
      </w:r>
      <w:r>
        <w:rPr>
          <w:rFonts w:hint="eastAsia"/>
        </w:rPr>
        <w:t>GB1499.1-2008</w:t>
      </w:r>
      <w:r>
        <w:rPr>
          <w:rFonts w:hint="eastAsia"/>
        </w:rPr>
        <w:t>）。</w:t>
      </w:r>
    </w:p>
    <w:p w:rsidR="00DB7C61" w:rsidRDefault="00595E81">
      <w:pPr>
        <w:pStyle w:val="5f"/>
        <w:ind w:firstLine="480"/>
      </w:pPr>
      <w:r>
        <w:rPr>
          <w:rFonts w:hint="eastAsia"/>
        </w:rPr>
        <w:t>地脚螺栓采用</w:t>
      </w:r>
      <w:r>
        <w:rPr>
          <w:rFonts w:hint="eastAsia"/>
        </w:rPr>
        <w:t>35</w:t>
      </w:r>
      <w:r>
        <w:rPr>
          <w:rFonts w:hint="eastAsia"/>
        </w:rPr>
        <w:t>号钢，其质量标准应符合《优质碳素结构钢》（</w:t>
      </w:r>
      <w:r>
        <w:rPr>
          <w:rFonts w:hint="eastAsia"/>
        </w:rPr>
        <w:t>GB /T699</w:t>
      </w:r>
      <w:r>
        <w:rPr>
          <w:rFonts w:hint="eastAsia"/>
        </w:rPr>
        <w:t>－</w:t>
      </w:r>
      <w:r>
        <w:rPr>
          <w:rFonts w:hint="eastAsia"/>
        </w:rPr>
        <w:t>1999</w:t>
      </w:r>
      <w:r>
        <w:rPr>
          <w:rFonts w:hint="eastAsia"/>
        </w:rPr>
        <w:t>）的要求。</w:t>
      </w:r>
    </w:p>
    <w:p w:rsidR="00DB7C61" w:rsidRDefault="00595E81">
      <w:pPr>
        <w:pStyle w:val="5f"/>
        <w:ind w:firstLine="480"/>
      </w:pPr>
      <w:r>
        <w:rPr>
          <w:rFonts w:hint="eastAsia"/>
        </w:rPr>
        <w:t>基础用混凝土其质量标准应符合《混凝土结构设计规范》（</w:t>
      </w:r>
      <w:r>
        <w:rPr>
          <w:rFonts w:hint="eastAsia"/>
        </w:rPr>
        <w:t>GB 50010</w:t>
      </w:r>
      <w:r>
        <w:rPr>
          <w:rFonts w:hint="eastAsia"/>
        </w:rPr>
        <w:t>－</w:t>
      </w:r>
      <w:r>
        <w:rPr>
          <w:rFonts w:hint="eastAsia"/>
        </w:rPr>
        <w:t>2010</w:t>
      </w:r>
      <w:r>
        <w:rPr>
          <w:rFonts w:hint="eastAsia"/>
        </w:rPr>
        <w:t>）的要求。</w:t>
      </w:r>
    </w:p>
    <w:p w:rsidR="00DB7C61" w:rsidRDefault="00595E81">
      <w:pPr>
        <w:pStyle w:val="5f"/>
        <w:ind w:firstLine="480"/>
      </w:pPr>
      <w:r>
        <w:rPr>
          <w:rFonts w:hint="eastAsia"/>
        </w:rPr>
        <w:t>综合全线地形、地质、水文、基础作用力等设计条件，本工程推荐采用的基础型式主要包括：台阶刚性基础，掏挖式基础。</w:t>
      </w:r>
    </w:p>
    <w:p w:rsidR="00DB7C61" w:rsidRDefault="004E6B88">
      <w:pPr>
        <w:pStyle w:val="3f3"/>
        <w:rPr>
          <w:lang w:eastAsia="zh-CN"/>
        </w:rPr>
      </w:pPr>
      <w:r>
        <w:rPr>
          <w:rFonts w:hint="eastAsia"/>
          <w:lang w:eastAsia="zh-CN"/>
        </w:rPr>
        <w:t>2</w:t>
      </w:r>
      <w:r w:rsidR="00595E81">
        <w:rPr>
          <w:rFonts w:hint="eastAsia"/>
          <w:lang w:eastAsia="zh-CN"/>
        </w:rPr>
        <w:t>.5.</w:t>
      </w:r>
      <w:r w:rsidR="00595E81">
        <w:rPr>
          <w:lang w:eastAsia="zh-CN"/>
        </w:rPr>
        <w:t>3</w:t>
      </w:r>
      <w:r w:rsidR="00595E81">
        <w:rPr>
          <w:rFonts w:hint="eastAsia"/>
          <w:lang w:eastAsia="zh-CN"/>
        </w:rPr>
        <w:t xml:space="preserve">  </w:t>
      </w:r>
      <w:r w:rsidR="00595E81">
        <w:rPr>
          <w:rFonts w:hint="eastAsia"/>
          <w:lang w:eastAsia="zh-CN"/>
        </w:rPr>
        <w:t>防雷接地方案</w:t>
      </w:r>
    </w:p>
    <w:p w:rsidR="00DB7C61" w:rsidRDefault="00595E81">
      <w:pPr>
        <w:pStyle w:val="5f"/>
        <w:ind w:firstLine="480"/>
      </w:pPr>
      <w:r>
        <w:rPr>
          <w:rFonts w:hint="eastAsia"/>
        </w:rPr>
        <w:t>光伏方阵场地内设置接地网，接地网采用人工接地极，同时充分利用光伏支架基础的金属构件。光伏方阵的接地保证连续，可靠，接地电阻小于</w:t>
      </w:r>
      <w:r>
        <w:rPr>
          <w:rFonts w:hint="eastAsia"/>
        </w:rPr>
        <w:t>4</w:t>
      </w:r>
      <w:r>
        <w:rPr>
          <w:rFonts w:hint="eastAsia"/>
        </w:rPr>
        <w:t>Ω。</w:t>
      </w:r>
    </w:p>
    <w:p w:rsidR="00DB7C61" w:rsidRDefault="00595E81">
      <w:pPr>
        <w:pStyle w:val="4f2"/>
      </w:pPr>
      <w:r>
        <w:t>6.5.3.1</w:t>
      </w:r>
      <w:r>
        <w:t>埋地集电线路</w:t>
      </w:r>
    </w:p>
    <w:p w:rsidR="00DB7C61" w:rsidRDefault="00595E81">
      <w:pPr>
        <w:pStyle w:val="5f"/>
        <w:ind w:firstLine="480"/>
      </w:pPr>
      <w:r>
        <w:rPr>
          <w:rFonts w:hint="eastAsia"/>
        </w:rPr>
        <w:t>电力电缆金属护套或屏蔽层应按下列规定接地：</w:t>
      </w:r>
    </w:p>
    <w:p w:rsidR="00DB7C61" w:rsidRDefault="00595E81">
      <w:pPr>
        <w:pStyle w:val="5f"/>
        <w:ind w:firstLine="480"/>
      </w:pPr>
      <w:r>
        <w:rPr>
          <w:rFonts w:hint="eastAsia"/>
        </w:rPr>
        <w:t>（</w:t>
      </w:r>
      <w:r>
        <w:rPr>
          <w:rFonts w:hint="eastAsia"/>
        </w:rPr>
        <w:t>1</w:t>
      </w:r>
      <w:r>
        <w:rPr>
          <w:rFonts w:hint="eastAsia"/>
        </w:rPr>
        <w:t>）三芯电缆应在线路两终端直接接地。线路中有中间接头时，接头处也应直接接地；</w:t>
      </w:r>
    </w:p>
    <w:p w:rsidR="00DB7C61" w:rsidRDefault="00595E81">
      <w:pPr>
        <w:pStyle w:val="5f"/>
        <w:ind w:firstLine="480"/>
      </w:pPr>
      <w:r>
        <w:rPr>
          <w:rFonts w:hint="eastAsia"/>
        </w:rPr>
        <w:t>（</w:t>
      </w:r>
      <w:r>
        <w:rPr>
          <w:rFonts w:hint="eastAsia"/>
        </w:rPr>
        <w:t>2</w:t>
      </w:r>
      <w:r>
        <w:rPr>
          <w:rFonts w:hint="eastAsia"/>
        </w:rPr>
        <w:t>）单芯电缆在线路上应至少有一点直接接地，且任一非接地处金属护套或屏蔽层上的正常感应电压，不应超过下列数值：</w:t>
      </w:r>
    </w:p>
    <w:p w:rsidR="00DB7C61" w:rsidRDefault="00595E81">
      <w:pPr>
        <w:pStyle w:val="5f"/>
        <w:ind w:firstLine="480"/>
      </w:pPr>
      <w:r>
        <w:rPr>
          <w:rFonts w:hint="eastAsia"/>
        </w:rPr>
        <w:lastRenderedPageBreak/>
        <w:t>1</w:t>
      </w:r>
      <w:r>
        <w:rPr>
          <w:rFonts w:hint="eastAsia"/>
        </w:rPr>
        <w:t>）在正常满负载情况下，未采取以防止人员任意接触金属护套或屏蔽层的安全措施时，</w:t>
      </w:r>
      <w:r>
        <w:rPr>
          <w:rFonts w:hint="eastAsia"/>
        </w:rPr>
        <w:t>50V</w:t>
      </w:r>
      <w:r>
        <w:rPr>
          <w:rFonts w:hint="eastAsia"/>
        </w:rPr>
        <w:t>。</w:t>
      </w:r>
    </w:p>
    <w:p w:rsidR="00DB7C61" w:rsidRDefault="00595E81">
      <w:pPr>
        <w:pStyle w:val="5f"/>
        <w:ind w:firstLine="480"/>
      </w:pPr>
      <w:r>
        <w:rPr>
          <w:rFonts w:hint="eastAsia"/>
        </w:rPr>
        <w:t>2</w:t>
      </w:r>
      <w:r>
        <w:rPr>
          <w:rFonts w:hint="eastAsia"/>
        </w:rPr>
        <w:t>）在正常满负荷情况下，采取能防止人员任意接触金属护套或屏蔽层的安全措施时，</w:t>
      </w:r>
      <w:r>
        <w:rPr>
          <w:rFonts w:hint="eastAsia"/>
        </w:rPr>
        <w:t>100V</w:t>
      </w:r>
      <w:r>
        <w:rPr>
          <w:rFonts w:hint="eastAsia"/>
        </w:rPr>
        <w:t>。</w:t>
      </w:r>
    </w:p>
    <w:p w:rsidR="00DB7C61" w:rsidRDefault="00595E81">
      <w:pPr>
        <w:pStyle w:val="4f2"/>
      </w:pPr>
      <w:r>
        <w:t>6.5.3.2</w:t>
      </w:r>
      <w:r>
        <w:t>架空集电线路</w:t>
      </w:r>
    </w:p>
    <w:p w:rsidR="00DB7C61" w:rsidRDefault="00595E81">
      <w:pPr>
        <w:pStyle w:val="5f"/>
        <w:ind w:firstLine="480"/>
      </w:pPr>
      <w:r>
        <w:rPr>
          <w:rFonts w:hint="eastAsia"/>
        </w:rPr>
        <w:t>在档距中央，气温在</w:t>
      </w:r>
      <w:r>
        <w:rPr>
          <w:rFonts w:hint="eastAsia"/>
        </w:rPr>
        <w:t>15</w:t>
      </w:r>
      <w:r>
        <w:rPr>
          <w:rFonts w:hint="eastAsia"/>
        </w:rPr>
        <w:t>℃，无风的计算条件，导线与地线之间的垂直距离满足：</w:t>
      </w:r>
      <w:r>
        <w:rPr>
          <w:rFonts w:hint="eastAsia"/>
        </w:rPr>
        <w:t>S</w:t>
      </w:r>
      <w:r>
        <w:rPr>
          <w:rFonts w:hint="eastAsia"/>
        </w:rPr>
        <w:t>≥</w:t>
      </w:r>
      <w:r>
        <w:rPr>
          <w:rFonts w:hint="eastAsia"/>
        </w:rPr>
        <w:t>0.012L+1(m)</w:t>
      </w:r>
      <w:r>
        <w:rPr>
          <w:rFonts w:hint="eastAsia"/>
        </w:rPr>
        <w:t>的要求。</w:t>
      </w:r>
    </w:p>
    <w:p w:rsidR="00DB7C61" w:rsidRDefault="00595E81">
      <w:pPr>
        <w:pStyle w:val="5f"/>
        <w:ind w:firstLine="480"/>
      </w:pPr>
      <w:r>
        <w:rPr>
          <w:rFonts w:hint="eastAsia"/>
        </w:rPr>
        <w:t>根据《</w:t>
      </w:r>
      <w:r>
        <w:rPr>
          <w:rFonts w:hint="eastAsia"/>
        </w:rPr>
        <w:t>66kV</w:t>
      </w:r>
      <w:r>
        <w:rPr>
          <w:rFonts w:hint="eastAsia"/>
        </w:rPr>
        <w:t>及以下架空电力线路设计规范》（</w:t>
      </w:r>
      <w:hyperlink r:id="rId29" w:history="1">
        <w:r>
          <w:rPr>
            <w:rFonts w:hint="eastAsia"/>
          </w:rPr>
          <w:t xml:space="preserve">GB 50061-2010 </w:t>
        </w:r>
      </w:hyperlink>
      <w:r>
        <w:rPr>
          <w:rFonts w:hint="eastAsia"/>
        </w:rPr>
        <w:t>）要求，双回杆塔防雷保护角不大于</w:t>
      </w:r>
      <w:r>
        <w:rPr>
          <w:rFonts w:hint="eastAsia"/>
        </w:rPr>
        <w:t>10</w:t>
      </w:r>
      <w:r>
        <w:rPr>
          <w:rFonts w:hint="eastAsia"/>
        </w:rPr>
        <w:t>°，单回杆塔防雷保护角不大于</w:t>
      </w:r>
      <w:r>
        <w:rPr>
          <w:rFonts w:hint="eastAsia"/>
        </w:rPr>
        <w:t>25</w:t>
      </w:r>
      <w:r>
        <w:rPr>
          <w:rFonts w:hint="eastAsia"/>
        </w:rPr>
        <w:t>°，本工程杆塔防雷保护角均符合规范要求。</w:t>
      </w:r>
    </w:p>
    <w:p w:rsidR="00DB7C61" w:rsidRDefault="00595E81">
      <w:pPr>
        <w:pStyle w:val="5f"/>
        <w:ind w:firstLine="480"/>
      </w:pPr>
      <w:r>
        <w:rPr>
          <w:rFonts w:hint="eastAsia"/>
        </w:rPr>
        <w:t>全线路铁塔逐级单独接地。</w:t>
      </w:r>
    </w:p>
    <w:p w:rsidR="00DB7C61" w:rsidRDefault="00595E81">
      <w:pPr>
        <w:pStyle w:val="5f"/>
        <w:ind w:firstLine="480"/>
      </w:pPr>
      <w:r>
        <w:rPr>
          <w:rFonts w:hint="eastAsia"/>
        </w:rPr>
        <w:t>接地装置按土壤电阻率分别采用环形和环形加风车式放射形浅埋水平布置接地型式与杆塔基础自然接地相结合的方式，接地体及引下线均采用Ф</w:t>
      </w:r>
      <w:r>
        <w:rPr>
          <w:rFonts w:hint="eastAsia"/>
        </w:rPr>
        <w:t>12</w:t>
      </w:r>
      <w:r>
        <w:rPr>
          <w:rFonts w:hint="eastAsia"/>
        </w:rPr>
        <w:t>镀锌圆钢。且要求热镀锌处理，引下线不得外露过长。在农田耕作区埋设深度一般不小于</w:t>
      </w:r>
      <w:r>
        <w:rPr>
          <w:rFonts w:hint="eastAsia"/>
        </w:rPr>
        <w:t>0.8m</w:t>
      </w:r>
      <w:r>
        <w:rPr>
          <w:rFonts w:hint="eastAsia"/>
        </w:rPr>
        <w:t>，在山区埋设深度一般不小于</w:t>
      </w:r>
      <w:r>
        <w:rPr>
          <w:rFonts w:hint="eastAsia"/>
        </w:rPr>
        <w:t>0.6m</w:t>
      </w:r>
      <w:r>
        <w:rPr>
          <w:rFonts w:hint="eastAsia"/>
        </w:rPr>
        <w:t>。铁塔全部采用四腿接地。部分土壤电阻率特别高的地区，采用加装接地模块，以降低工频接地电阻。</w:t>
      </w:r>
    </w:p>
    <w:p w:rsidR="00DB7C61" w:rsidRDefault="00595E81">
      <w:pPr>
        <w:pStyle w:val="5f"/>
        <w:ind w:firstLine="480"/>
      </w:pPr>
      <w:r>
        <w:rPr>
          <w:rFonts w:hint="eastAsia"/>
        </w:rPr>
        <w:t>铁塔接地装置采用Φ</w:t>
      </w:r>
      <w:r>
        <w:rPr>
          <w:rFonts w:hint="eastAsia"/>
        </w:rPr>
        <w:t>12</w:t>
      </w:r>
      <w:r>
        <w:rPr>
          <w:rFonts w:hint="eastAsia"/>
        </w:rPr>
        <w:t>镀锌圆钢，接地引下线采用Φ</w:t>
      </w:r>
      <w:r>
        <w:rPr>
          <w:rFonts w:hint="eastAsia"/>
        </w:rPr>
        <w:t>12</w:t>
      </w:r>
      <w:r>
        <w:rPr>
          <w:rFonts w:hint="eastAsia"/>
        </w:rPr>
        <w:t>镀锌圆钢。接地装置埋设深度一般平地及耕种地区埋设</w:t>
      </w:r>
      <w:r>
        <w:rPr>
          <w:rFonts w:hint="eastAsia"/>
        </w:rPr>
        <w:t>0.8m</w:t>
      </w:r>
      <w:r>
        <w:rPr>
          <w:rFonts w:hint="eastAsia"/>
        </w:rPr>
        <w:t>，山地</w:t>
      </w:r>
      <w:r>
        <w:rPr>
          <w:rFonts w:hint="eastAsia"/>
        </w:rPr>
        <w:t>0.6m</w:t>
      </w:r>
      <w:r>
        <w:rPr>
          <w:rFonts w:hint="eastAsia"/>
        </w:rPr>
        <w:t>，岩石地区</w:t>
      </w:r>
      <w:r>
        <w:rPr>
          <w:rFonts w:hint="eastAsia"/>
        </w:rPr>
        <w:t>0.4m</w:t>
      </w:r>
      <w:r>
        <w:rPr>
          <w:rFonts w:hint="eastAsia"/>
        </w:rPr>
        <w:t>，接地沟宽</w:t>
      </w:r>
      <w:r>
        <w:rPr>
          <w:rFonts w:hint="eastAsia"/>
        </w:rPr>
        <w:t>0.4m</w:t>
      </w:r>
      <w:r>
        <w:rPr>
          <w:rFonts w:hint="eastAsia"/>
        </w:rPr>
        <w:t>。并按要求取土回填。</w:t>
      </w:r>
    </w:p>
    <w:p w:rsidR="00DB7C61" w:rsidRDefault="00595E81">
      <w:pPr>
        <w:pStyle w:val="5f"/>
        <w:ind w:firstLine="480"/>
      </w:pPr>
      <w:r>
        <w:rPr>
          <w:rFonts w:hint="eastAsia"/>
        </w:rPr>
        <w:t>在雷季，当地面干燥时，各基杆塔工频接地电阻应满足表</w:t>
      </w:r>
      <w:r>
        <w:rPr>
          <w:rFonts w:hint="eastAsia"/>
        </w:rPr>
        <w:t>6.</w:t>
      </w:r>
      <w:r>
        <w:t>5</w:t>
      </w:r>
      <w:r>
        <w:rPr>
          <w:rFonts w:hint="eastAsia"/>
        </w:rPr>
        <w:t>-</w:t>
      </w:r>
      <w:r>
        <w:t>2</w:t>
      </w:r>
      <w:r>
        <w:rPr>
          <w:rFonts w:hint="eastAsia"/>
        </w:rPr>
        <w:t>要求。</w:t>
      </w:r>
    </w:p>
    <w:p w:rsidR="00DB7C61" w:rsidRDefault="00595E81">
      <w:pPr>
        <w:pStyle w:val="66"/>
      </w:pPr>
      <w:r>
        <w:t>表</w:t>
      </w:r>
      <w:r>
        <w:t xml:space="preserve">6.5-2  </w:t>
      </w:r>
      <w:r>
        <w:t>工频接地电阻值</w:t>
      </w:r>
    </w:p>
    <w:tbl>
      <w:tblPr>
        <w:tblW w:w="489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722"/>
        <w:gridCol w:w="1270"/>
        <w:gridCol w:w="1700"/>
        <w:gridCol w:w="1705"/>
        <w:gridCol w:w="1271"/>
        <w:gridCol w:w="1087"/>
      </w:tblGrid>
      <w:tr w:rsidR="00DB7C61">
        <w:trPr>
          <w:jc w:val="center"/>
        </w:trPr>
        <w:tc>
          <w:tcPr>
            <w:tcW w:w="983" w:type="pct"/>
            <w:tcBorders>
              <w:top w:val="single" w:sz="12" w:space="0" w:color="auto"/>
              <w:left w:val="single" w:sz="12" w:space="0" w:color="auto"/>
              <w:bottom w:val="single" w:sz="6" w:space="0" w:color="auto"/>
              <w:right w:val="single" w:sz="6" w:space="0" w:color="auto"/>
            </w:tcBorders>
            <w:vAlign w:val="center"/>
          </w:tcPr>
          <w:p w:rsidR="00DB7C61" w:rsidRDefault="00595E81">
            <w:pPr>
              <w:spacing w:line="360" w:lineRule="auto"/>
              <w:jc w:val="center"/>
              <w:rPr>
                <w:szCs w:val="21"/>
              </w:rPr>
            </w:pPr>
            <w:r>
              <w:rPr>
                <w:szCs w:val="21"/>
              </w:rPr>
              <w:t>土壤电阻率（</w:t>
            </w:r>
            <w:r>
              <w:rPr>
                <w:szCs w:val="21"/>
              </w:rPr>
              <w:t>Ω.m</w:t>
            </w:r>
            <w:r>
              <w:rPr>
                <w:szCs w:val="21"/>
              </w:rPr>
              <w:t>）</w:t>
            </w:r>
          </w:p>
        </w:tc>
        <w:tc>
          <w:tcPr>
            <w:tcW w:w="725" w:type="pct"/>
            <w:tcBorders>
              <w:top w:val="single" w:sz="12" w:space="0" w:color="auto"/>
              <w:left w:val="single" w:sz="6" w:space="0" w:color="auto"/>
              <w:bottom w:val="single" w:sz="6" w:space="0" w:color="auto"/>
              <w:right w:val="single" w:sz="6" w:space="0" w:color="auto"/>
            </w:tcBorders>
            <w:vAlign w:val="center"/>
          </w:tcPr>
          <w:p w:rsidR="00DB7C61" w:rsidRDefault="00595E81">
            <w:pPr>
              <w:spacing w:line="360" w:lineRule="auto"/>
              <w:jc w:val="center"/>
              <w:rPr>
                <w:szCs w:val="21"/>
              </w:rPr>
            </w:pPr>
            <w:r>
              <w:rPr>
                <w:szCs w:val="21"/>
              </w:rPr>
              <w:t>100</w:t>
            </w:r>
            <w:r>
              <w:rPr>
                <w:szCs w:val="21"/>
              </w:rPr>
              <w:t>及以下</w:t>
            </w:r>
          </w:p>
        </w:tc>
        <w:tc>
          <w:tcPr>
            <w:tcW w:w="971" w:type="pct"/>
            <w:tcBorders>
              <w:top w:val="single" w:sz="12" w:space="0" w:color="auto"/>
              <w:left w:val="single" w:sz="6" w:space="0" w:color="auto"/>
              <w:bottom w:val="single" w:sz="6" w:space="0" w:color="auto"/>
              <w:right w:val="single" w:sz="6" w:space="0" w:color="auto"/>
            </w:tcBorders>
            <w:vAlign w:val="center"/>
          </w:tcPr>
          <w:p w:rsidR="00DB7C61" w:rsidRDefault="00595E81">
            <w:pPr>
              <w:spacing w:line="360" w:lineRule="auto"/>
              <w:rPr>
                <w:szCs w:val="21"/>
              </w:rPr>
            </w:pPr>
            <w:r>
              <w:rPr>
                <w:szCs w:val="21"/>
              </w:rPr>
              <w:t>100</w:t>
            </w:r>
            <w:r>
              <w:rPr>
                <w:szCs w:val="21"/>
              </w:rPr>
              <w:t>以上至</w:t>
            </w:r>
            <w:r>
              <w:rPr>
                <w:szCs w:val="21"/>
              </w:rPr>
              <w:t>500</w:t>
            </w:r>
          </w:p>
        </w:tc>
        <w:tc>
          <w:tcPr>
            <w:tcW w:w="974" w:type="pct"/>
            <w:tcBorders>
              <w:top w:val="single" w:sz="12" w:space="0" w:color="auto"/>
              <w:left w:val="single" w:sz="6" w:space="0" w:color="auto"/>
              <w:bottom w:val="single" w:sz="6" w:space="0" w:color="auto"/>
              <w:right w:val="single" w:sz="6" w:space="0" w:color="auto"/>
            </w:tcBorders>
            <w:vAlign w:val="center"/>
          </w:tcPr>
          <w:p w:rsidR="00DB7C61" w:rsidRDefault="00595E81">
            <w:pPr>
              <w:spacing w:line="360" w:lineRule="auto"/>
              <w:rPr>
                <w:szCs w:val="21"/>
              </w:rPr>
            </w:pPr>
            <w:r>
              <w:rPr>
                <w:szCs w:val="21"/>
              </w:rPr>
              <w:t>500</w:t>
            </w:r>
            <w:r>
              <w:rPr>
                <w:szCs w:val="21"/>
              </w:rPr>
              <w:t>以上至</w:t>
            </w:r>
            <w:r>
              <w:rPr>
                <w:szCs w:val="21"/>
              </w:rPr>
              <w:t>1000</w:t>
            </w:r>
          </w:p>
        </w:tc>
        <w:tc>
          <w:tcPr>
            <w:tcW w:w="726" w:type="pct"/>
            <w:tcBorders>
              <w:top w:val="single" w:sz="12" w:space="0" w:color="auto"/>
              <w:left w:val="single" w:sz="6" w:space="0" w:color="auto"/>
              <w:bottom w:val="single" w:sz="6" w:space="0" w:color="auto"/>
              <w:right w:val="single" w:sz="6" w:space="0" w:color="auto"/>
            </w:tcBorders>
            <w:vAlign w:val="center"/>
          </w:tcPr>
          <w:p w:rsidR="00DB7C61" w:rsidRDefault="00595E81">
            <w:pPr>
              <w:spacing w:line="360" w:lineRule="auto"/>
              <w:rPr>
                <w:szCs w:val="21"/>
              </w:rPr>
            </w:pPr>
            <w:r>
              <w:rPr>
                <w:szCs w:val="21"/>
              </w:rPr>
              <w:t>100</w:t>
            </w:r>
            <w:r>
              <w:rPr>
                <w:szCs w:val="21"/>
              </w:rPr>
              <w:t>以上</w:t>
            </w:r>
          </w:p>
          <w:p w:rsidR="00DB7C61" w:rsidRDefault="00595E81">
            <w:pPr>
              <w:spacing w:line="360" w:lineRule="auto"/>
              <w:rPr>
                <w:szCs w:val="21"/>
              </w:rPr>
            </w:pPr>
            <w:r>
              <w:rPr>
                <w:szCs w:val="21"/>
              </w:rPr>
              <w:t>至</w:t>
            </w:r>
            <w:r>
              <w:rPr>
                <w:szCs w:val="21"/>
              </w:rPr>
              <w:t>2000</w:t>
            </w:r>
          </w:p>
        </w:tc>
        <w:tc>
          <w:tcPr>
            <w:tcW w:w="621" w:type="pct"/>
            <w:tcBorders>
              <w:top w:val="single" w:sz="12" w:space="0" w:color="auto"/>
              <w:left w:val="single" w:sz="6" w:space="0" w:color="auto"/>
              <w:bottom w:val="single" w:sz="6" w:space="0" w:color="auto"/>
              <w:right w:val="single" w:sz="12" w:space="0" w:color="auto"/>
            </w:tcBorders>
            <w:vAlign w:val="center"/>
          </w:tcPr>
          <w:p w:rsidR="00DB7C61" w:rsidRDefault="00595E81">
            <w:pPr>
              <w:spacing w:line="360" w:lineRule="auto"/>
              <w:jc w:val="center"/>
              <w:rPr>
                <w:szCs w:val="21"/>
              </w:rPr>
            </w:pPr>
            <w:r>
              <w:rPr>
                <w:szCs w:val="21"/>
              </w:rPr>
              <w:t>200</w:t>
            </w:r>
            <w:r>
              <w:rPr>
                <w:szCs w:val="21"/>
              </w:rPr>
              <w:t>以上</w:t>
            </w:r>
          </w:p>
        </w:tc>
      </w:tr>
      <w:tr w:rsidR="00DB7C61">
        <w:trPr>
          <w:jc w:val="center"/>
        </w:trPr>
        <w:tc>
          <w:tcPr>
            <w:tcW w:w="983" w:type="pct"/>
            <w:tcBorders>
              <w:top w:val="single" w:sz="6" w:space="0" w:color="auto"/>
              <w:left w:val="single" w:sz="12" w:space="0" w:color="auto"/>
              <w:bottom w:val="single" w:sz="6" w:space="0" w:color="auto"/>
              <w:right w:val="single" w:sz="6" w:space="0" w:color="auto"/>
            </w:tcBorders>
            <w:vAlign w:val="center"/>
          </w:tcPr>
          <w:p w:rsidR="00DB7C61" w:rsidRDefault="00595E81">
            <w:pPr>
              <w:spacing w:line="360" w:lineRule="auto"/>
              <w:jc w:val="center"/>
              <w:rPr>
                <w:szCs w:val="21"/>
              </w:rPr>
            </w:pPr>
            <w:r>
              <w:rPr>
                <w:szCs w:val="21"/>
              </w:rPr>
              <w:t>工频接地电阻（</w:t>
            </w:r>
            <w:r>
              <w:rPr>
                <w:szCs w:val="21"/>
              </w:rPr>
              <w:t>Ω</w:t>
            </w:r>
            <w:r>
              <w:rPr>
                <w:szCs w:val="21"/>
              </w:rPr>
              <w:t>）</w:t>
            </w:r>
          </w:p>
        </w:tc>
        <w:tc>
          <w:tcPr>
            <w:tcW w:w="725" w:type="pct"/>
            <w:tcBorders>
              <w:top w:val="single" w:sz="6" w:space="0" w:color="auto"/>
              <w:left w:val="single" w:sz="6" w:space="0" w:color="auto"/>
              <w:bottom w:val="single" w:sz="6" w:space="0" w:color="auto"/>
              <w:right w:val="single" w:sz="6" w:space="0" w:color="auto"/>
            </w:tcBorders>
            <w:vAlign w:val="center"/>
          </w:tcPr>
          <w:p w:rsidR="00DB7C61" w:rsidRDefault="00595E81">
            <w:pPr>
              <w:spacing w:line="360" w:lineRule="auto"/>
              <w:jc w:val="center"/>
              <w:rPr>
                <w:szCs w:val="21"/>
              </w:rPr>
            </w:pPr>
            <w:r>
              <w:rPr>
                <w:szCs w:val="21"/>
              </w:rPr>
              <w:t>10</w:t>
            </w:r>
          </w:p>
        </w:tc>
        <w:tc>
          <w:tcPr>
            <w:tcW w:w="971" w:type="pct"/>
            <w:tcBorders>
              <w:top w:val="single" w:sz="6" w:space="0" w:color="auto"/>
              <w:left w:val="single" w:sz="6" w:space="0" w:color="auto"/>
              <w:bottom w:val="single" w:sz="6" w:space="0" w:color="auto"/>
              <w:right w:val="single" w:sz="6" w:space="0" w:color="auto"/>
            </w:tcBorders>
            <w:vAlign w:val="center"/>
          </w:tcPr>
          <w:p w:rsidR="00DB7C61" w:rsidRDefault="00595E81">
            <w:pPr>
              <w:spacing w:line="360" w:lineRule="auto"/>
              <w:jc w:val="center"/>
              <w:rPr>
                <w:szCs w:val="21"/>
              </w:rPr>
            </w:pPr>
            <w:r>
              <w:rPr>
                <w:szCs w:val="21"/>
              </w:rPr>
              <w:t>15</w:t>
            </w:r>
          </w:p>
        </w:tc>
        <w:tc>
          <w:tcPr>
            <w:tcW w:w="974" w:type="pct"/>
            <w:tcBorders>
              <w:top w:val="single" w:sz="6" w:space="0" w:color="auto"/>
              <w:left w:val="single" w:sz="6" w:space="0" w:color="auto"/>
              <w:bottom w:val="single" w:sz="6" w:space="0" w:color="auto"/>
              <w:right w:val="single" w:sz="6" w:space="0" w:color="auto"/>
            </w:tcBorders>
            <w:vAlign w:val="center"/>
          </w:tcPr>
          <w:p w:rsidR="00DB7C61" w:rsidRDefault="00595E81">
            <w:pPr>
              <w:spacing w:line="360" w:lineRule="auto"/>
              <w:jc w:val="center"/>
              <w:rPr>
                <w:szCs w:val="21"/>
              </w:rPr>
            </w:pPr>
            <w:r>
              <w:rPr>
                <w:szCs w:val="21"/>
              </w:rPr>
              <w:t>20</w:t>
            </w:r>
          </w:p>
        </w:tc>
        <w:tc>
          <w:tcPr>
            <w:tcW w:w="726" w:type="pct"/>
            <w:tcBorders>
              <w:top w:val="single" w:sz="6" w:space="0" w:color="auto"/>
              <w:left w:val="single" w:sz="6" w:space="0" w:color="auto"/>
              <w:bottom w:val="single" w:sz="6" w:space="0" w:color="auto"/>
              <w:right w:val="single" w:sz="6" w:space="0" w:color="auto"/>
            </w:tcBorders>
            <w:vAlign w:val="center"/>
          </w:tcPr>
          <w:p w:rsidR="00DB7C61" w:rsidRDefault="00595E81">
            <w:pPr>
              <w:spacing w:line="360" w:lineRule="auto"/>
              <w:jc w:val="center"/>
              <w:rPr>
                <w:szCs w:val="21"/>
              </w:rPr>
            </w:pPr>
            <w:r>
              <w:rPr>
                <w:szCs w:val="21"/>
              </w:rPr>
              <w:t>25</w:t>
            </w:r>
          </w:p>
        </w:tc>
        <w:tc>
          <w:tcPr>
            <w:tcW w:w="621" w:type="pct"/>
            <w:tcBorders>
              <w:top w:val="single" w:sz="6" w:space="0" w:color="auto"/>
              <w:left w:val="single" w:sz="6" w:space="0" w:color="auto"/>
              <w:bottom w:val="single" w:sz="6" w:space="0" w:color="auto"/>
              <w:right w:val="single" w:sz="12" w:space="0" w:color="auto"/>
            </w:tcBorders>
            <w:vAlign w:val="center"/>
          </w:tcPr>
          <w:p w:rsidR="00DB7C61" w:rsidRDefault="00595E81">
            <w:pPr>
              <w:spacing w:line="360" w:lineRule="auto"/>
              <w:jc w:val="center"/>
              <w:rPr>
                <w:szCs w:val="21"/>
              </w:rPr>
            </w:pPr>
            <w:r>
              <w:rPr>
                <w:szCs w:val="21"/>
              </w:rPr>
              <w:t>30</w:t>
            </w:r>
          </w:p>
        </w:tc>
      </w:tr>
      <w:tr w:rsidR="00DB7C61">
        <w:trPr>
          <w:trHeight w:val="500"/>
          <w:jc w:val="center"/>
        </w:trPr>
        <w:tc>
          <w:tcPr>
            <w:tcW w:w="5000" w:type="pct"/>
            <w:gridSpan w:val="6"/>
            <w:tcBorders>
              <w:top w:val="single" w:sz="6" w:space="0" w:color="auto"/>
              <w:left w:val="single" w:sz="12" w:space="0" w:color="auto"/>
              <w:bottom w:val="single" w:sz="12" w:space="0" w:color="auto"/>
              <w:right w:val="single" w:sz="12" w:space="0" w:color="auto"/>
            </w:tcBorders>
          </w:tcPr>
          <w:p w:rsidR="00DB7C61" w:rsidRDefault="00595E81">
            <w:pPr>
              <w:spacing w:line="360" w:lineRule="auto"/>
              <w:ind w:firstLine="420"/>
              <w:rPr>
                <w:rFonts w:hAnsi="宋体" w:cs="宋体"/>
                <w:szCs w:val="21"/>
              </w:rPr>
            </w:pPr>
            <w:r>
              <w:rPr>
                <w:rFonts w:hAnsi="宋体" w:cs="宋体" w:hint="eastAsia"/>
                <w:szCs w:val="21"/>
              </w:rPr>
              <w:t>注：如土壤电阻率超过</w:t>
            </w:r>
            <w:r>
              <w:rPr>
                <w:rFonts w:hAnsi="宋体" w:cs="宋体" w:hint="eastAsia"/>
                <w:szCs w:val="21"/>
              </w:rPr>
              <w:t>2000</w:t>
            </w:r>
            <w:r>
              <w:rPr>
                <w:rFonts w:hAnsi="宋体" w:cs="宋体" w:hint="eastAsia"/>
                <w:szCs w:val="21"/>
              </w:rPr>
              <w:t>Ω</w:t>
            </w:r>
            <w:r>
              <w:rPr>
                <w:rFonts w:hAnsi="宋体" w:cs="宋体" w:hint="eastAsia"/>
                <w:szCs w:val="21"/>
              </w:rPr>
              <w:t>.m</w:t>
            </w:r>
            <w:r>
              <w:rPr>
                <w:rFonts w:hAnsi="宋体" w:cs="宋体" w:hint="eastAsia"/>
                <w:szCs w:val="21"/>
              </w:rPr>
              <w:t>，接地电阻很难降到</w:t>
            </w:r>
            <w:r>
              <w:rPr>
                <w:rFonts w:hAnsi="宋体" w:cs="宋体" w:hint="eastAsia"/>
                <w:szCs w:val="21"/>
              </w:rPr>
              <w:t>30</w:t>
            </w:r>
            <w:r>
              <w:rPr>
                <w:rFonts w:hAnsi="宋体" w:cs="宋体" w:hint="eastAsia"/>
                <w:szCs w:val="21"/>
              </w:rPr>
              <w:t>Ω时，可采用</w:t>
            </w:r>
            <w:r>
              <w:rPr>
                <w:rFonts w:hAnsi="宋体" w:cs="宋体" w:hint="eastAsia"/>
                <w:szCs w:val="21"/>
              </w:rPr>
              <w:t>6-8</w:t>
            </w:r>
            <w:r>
              <w:rPr>
                <w:rFonts w:hAnsi="宋体" w:cs="宋体" w:hint="eastAsia"/>
                <w:szCs w:val="21"/>
              </w:rPr>
              <w:t>根</w:t>
            </w:r>
          </w:p>
          <w:p w:rsidR="00DB7C61" w:rsidRDefault="00595E81">
            <w:pPr>
              <w:spacing w:line="360" w:lineRule="auto"/>
              <w:ind w:firstLine="420"/>
              <w:rPr>
                <w:rFonts w:hAnsi="宋体" w:cs="宋体"/>
                <w:sz w:val="24"/>
              </w:rPr>
            </w:pPr>
            <w:r>
              <w:rPr>
                <w:rFonts w:hAnsi="宋体" w:cs="宋体" w:hint="eastAsia"/>
                <w:szCs w:val="21"/>
              </w:rPr>
              <w:t>总长不超过</w:t>
            </w:r>
            <w:r>
              <w:rPr>
                <w:rFonts w:hAnsi="宋体" w:cs="宋体" w:hint="eastAsia"/>
                <w:szCs w:val="21"/>
              </w:rPr>
              <w:t>500m</w:t>
            </w:r>
            <w:r>
              <w:rPr>
                <w:rFonts w:hAnsi="宋体" w:cs="宋体" w:hint="eastAsia"/>
                <w:szCs w:val="21"/>
              </w:rPr>
              <w:t>的放射形接地体或连续伸长接地体，其接地电阻不受限制</w:t>
            </w:r>
            <w:r>
              <w:rPr>
                <w:rFonts w:hAnsi="宋体" w:cs="宋体" w:hint="eastAsia"/>
                <w:sz w:val="24"/>
              </w:rPr>
              <w:t>。</w:t>
            </w:r>
          </w:p>
        </w:tc>
      </w:tr>
    </w:tbl>
    <w:p w:rsidR="00DB7C61" w:rsidRDefault="00595E81">
      <w:pPr>
        <w:pStyle w:val="5f"/>
        <w:ind w:firstLine="480"/>
      </w:pPr>
      <w:r>
        <w:rPr>
          <w:rFonts w:hint="eastAsia"/>
        </w:rPr>
        <w:t xml:space="preserve"> </w:t>
      </w:r>
      <w:r>
        <w:rPr>
          <w:rFonts w:hint="eastAsia"/>
        </w:rPr>
        <w:t>接地引下线采用接地联板与接地装置联接。接地引下线露出地面部分，需经热镀锌防腐处理，接地联板使用螺栓固定，以便测量接地电阻。</w:t>
      </w:r>
    </w:p>
    <w:p w:rsidR="00BD0BF5" w:rsidRDefault="00BD0BF5" w:rsidP="00BD0BF5"/>
    <w:p w:rsidR="00BD0BF5" w:rsidRDefault="00BD0BF5" w:rsidP="00BD0BF5">
      <w:pPr>
        <w:pStyle w:val="2ff4"/>
        <w:rPr>
          <w:color w:val="000000" w:themeColor="text1"/>
        </w:rPr>
      </w:pPr>
      <w:bookmarkStart w:id="44" w:name="_Toc47213082"/>
      <w:bookmarkStart w:id="45" w:name="_Toc47218501"/>
      <w:r>
        <w:rPr>
          <w:rFonts w:hint="eastAsia"/>
          <w:color w:val="000000" w:themeColor="text1"/>
        </w:rPr>
        <w:t xml:space="preserve">2.6  </w:t>
      </w:r>
      <w:r>
        <w:rPr>
          <w:rFonts w:hint="eastAsia"/>
          <w:szCs w:val="32"/>
        </w:rPr>
        <w:t>主要</w:t>
      </w:r>
      <w:r>
        <w:rPr>
          <w:szCs w:val="32"/>
        </w:rPr>
        <w:t>设备</w:t>
      </w:r>
      <w:r>
        <w:rPr>
          <w:rFonts w:hint="eastAsia"/>
          <w:szCs w:val="32"/>
        </w:rPr>
        <w:t>及材料</w:t>
      </w:r>
      <w:r>
        <w:rPr>
          <w:szCs w:val="32"/>
        </w:rPr>
        <w:t>清单</w:t>
      </w:r>
      <w:bookmarkEnd w:id="44"/>
      <w:bookmarkEnd w:id="45"/>
    </w:p>
    <w:p w:rsidR="00BD0BF5" w:rsidRDefault="00BD0BF5" w:rsidP="00BD0BF5">
      <w:pPr>
        <w:pStyle w:val="3f3"/>
        <w:rPr>
          <w:color w:val="000000" w:themeColor="text1"/>
          <w:lang w:eastAsia="zh-CN"/>
        </w:rPr>
      </w:pPr>
      <w:r>
        <w:rPr>
          <w:rFonts w:hint="eastAsia"/>
          <w:color w:val="000000" w:themeColor="text1"/>
          <w:lang w:eastAsia="zh-CN"/>
        </w:rPr>
        <w:t>2.6.</w:t>
      </w:r>
      <w:r>
        <w:rPr>
          <w:color w:val="000000" w:themeColor="text1"/>
          <w:lang w:eastAsia="zh-CN"/>
        </w:rPr>
        <w:t>1</w:t>
      </w:r>
      <w:r>
        <w:rPr>
          <w:rFonts w:hint="eastAsia"/>
          <w:color w:val="000000" w:themeColor="text1"/>
          <w:lang w:eastAsia="zh-CN"/>
        </w:rPr>
        <w:t xml:space="preserve">  </w:t>
      </w:r>
      <w:r>
        <w:rPr>
          <w:lang w:eastAsia="zh-CN"/>
        </w:rPr>
        <w:t>电气一次设备表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547"/>
        <w:gridCol w:w="2347"/>
        <w:gridCol w:w="3399"/>
        <w:gridCol w:w="980"/>
        <w:gridCol w:w="1029"/>
        <w:gridCol w:w="644"/>
      </w:tblGrid>
      <w:tr w:rsidR="00BD0BF5" w:rsidTr="00BD0BF5">
        <w:trPr>
          <w:trHeight w:val="300"/>
          <w:jc w:val="center"/>
        </w:trPr>
        <w:tc>
          <w:tcPr>
            <w:tcW w:w="305" w:type="pct"/>
            <w:vAlign w:val="center"/>
          </w:tcPr>
          <w:p w:rsidR="00BD0BF5" w:rsidRDefault="00BD0BF5" w:rsidP="00BD0BF5">
            <w:pPr>
              <w:widowControl/>
              <w:spacing w:line="360" w:lineRule="auto"/>
              <w:jc w:val="center"/>
              <w:rPr>
                <w:b/>
                <w:bCs/>
                <w:kern w:val="0"/>
                <w:szCs w:val="21"/>
              </w:rPr>
            </w:pPr>
            <w:r>
              <w:rPr>
                <w:rFonts w:hint="eastAsia"/>
                <w:b/>
                <w:bCs/>
                <w:kern w:val="0"/>
              </w:rPr>
              <w:t>序号</w:t>
            </w:r>
          </w:p>
        </w:tc>
        <w:tc>
          <w:tcPr>
            <w:tcW w:w="1312" w:type="pct"/>
            <w:vAlign w:val="center"/>
          </w:tcPr>
          <w:p w:rsidR="00BD0BF5" w:rsidRDefault="00BD0BF5" w:rsidP="00BD0BF5">
            <w:pPr>
              <w:widowControl/>
              <w:spacing w:line="360" w:lineRule="auto"/>
              <w:jc w:val="center"/>
              <w:rPr>
                <w:b/>
                <w:bCs/>
                <w:kern w:val="0"/>
                <w:szCs w:val="21"/>
              </w:rPr>
            </w:pPr>
            <w:r>
              <w:rPr>
                <w:rFonts w:hint="eastAsia"/>
                <w:b/>
                <w:bCs/>
                <w:kern w:val="0"/>
              </w:rPr>
              <w:t>名称</w:t>
            </w:r>
          </w:p>
        </w:tc>
        <w:tc>
          <w:tcPr>
            <w:tcW w:w="1900" w:type="pct"/>
            <w:vAlign w:val="center"/>
          </w:tcPr>
          <w:p w:rsidR="00BD0BF5" w:rsidRDefault="00BD0BF5" w:rsidP="00BD0BF5">
            <w:pPr>
              <w:widowControl/>
              <w:spacing w:line="360" w:lineRule="auto"/>
              <w:jc w:val="center"/>
              <w:rPr>
                <w:b/>
                <w:bCs/>
                <w:kern w:val="0"/>
                <w:szCs w:val="21"/>
              </w:rPr>
            </w:pPr>
            <w:r>
              <w:rPr>
                <w:rFonts w:hint="eastAsia"/>
                <w:b/>
                <w:bCs/>
                <w:kern w:val="0"/>
              </w:rPr>
              <w:t>型号规格</w:t>
            </w:r>
          </w:p>
        </w:tc>
        <w:tc>
          <w:tcPr>
            <w:tcW w:w="548" w:type="pct"/>
            <w:vAlign w:val="center"/>
          </w:tcPr>
          <w:p w:rsidR="00BD0BF5" w:rsidRDefault="00BD0BF5" w:rsidP="00BD0BF5">
            <w:pPr>
              <w:widowControl/>
              <w:spacing w:line="360" w:lineRule="auto"/>
              <w:jc w:val="center"/>
              <w:rPr>
                <w:b/>
                <w:bCs/>
                <w:kern w:val="0"/>
                <w:szCs w:val="21"/>
              </w:rPr>
            </w:pPr>
            <w:r>
              <w:rPr>
                <w:rFonts w:hint="eastAsia"/>
                <w:b/>
                <w:bCs/>
                <w:kern w:val="0"/>
              </w:rPr>
              <w:t>单位</w:t>
            </w:r>
          </w:p>
        </w:tc>
        <w:tc>
          <w:tcPr>
            <w:tcW w:w="575" w:type="pct"/>
            <w:vAlign w:val="center"/>
          </w:tcPr>
          <w:p w:rsidR="00BD0BF5" w:rsidRDefault="00BD0BF5" w:rsidP="00BD0BF5">
            <w:pPr>
              <w:widowControl/>
              <w:spacing w:line="360" w:lineRule="auto"/>
              <w:jc w:val="center"/>
              <w:rPr>
                <w:b/>
                <w:bCs/>
                <w:kern w:val="0"/>
                <w:szCs w:val="21"/>
              </w:rPr>
            </w:pPr>
            <w:r>
              <w:rPr>
                <w:rFonts w:hint="eastAsia"/>
                <w:b/>
                <w:bCs/>
                <w:kern w:val="0"/>
              </w:rPr>
              <w:t>数量</w:t>
            </w:r>
          </w:p>
        </w:tc>
        <w:tc>
          <w:tcPr>
            <w:tcW w:w="360" w:type="pct"/>
            <w:vAlign w:val="center"/>
          </w:tcPr>
          <w:p w:rsidR="00BD0BF5" w:rsidRDefault="00BD0BF5" w:rsidP="00BD0BF5">
            <w:pPr>
              <w:widowControl/>
              <w:spacing w:line="360" w:lineRule="auto"/>
              <w:jc w:val="center"/>
              <w:rPr>
                <w:b/>
                <w:bCs/>
                <w:kern w:val="0"/>
                <w:szCs w:val="21"/>
              </w:rPr>
            </w:pPr>
            <w:r>
              <w:rPr>
                <w:rFonts w:hint="eastAsia"/>
                <w:b/>
                <w:bCs/>
                <w:kern w:val="0"/>
              </w:rPr>
              <w:t>备注</w:t>
            </w:r>
          </w:p>
        </w:tc>
      </w:tr>
      <w:tr w:rsidR="00BD0BF5" w:rsidTr="00BD0BF5">
        <w:trPr>
          <w:trHeight w:val="300"/>
          <w:jc w:val="center"/>
        </w:trPr>
        <w:tc>
          <w:tcPr>
            <w:tcW w:w="5000" w:type="pct"/>
            <w:gridSpan w:val="6"/>
            <w:vAlign w:val="center"/>
          </w:tcPr>
          <w:p w:rsidR="00BD0BF5" w:rsidRDefault="00BD0BF5" w:rsidP="00BD0BF5">
            <w:pPr>
              <w:spacing w:line="360" w:lineRule="auto"/>
              <w:jc w:val="left"/>
              <w:rPr>
                <w:kern w:val="0"/>
                <w:szCs w:val="21"/>
              </w:rPr>
            </w:pPr>
            <w:r>
              <w:rPr>
                <w:kern w:val="0"/>
                <w:sz w:val="24"/>
              </w:rPr>
              <w:t>I</w:t>
            </w:r>
            <w:r>
              <w:rPr>
                <w:rFonts w:hint="eastAsia"/>
                <w:kern w:val="0"/>
                <w:sz w:val="24"/>
              </w:rPr>
              <w:t>、光伏场区设备</w:t>
            </w:r>
          </w:p>
        </w:tc>
      </w:tr>
      <w:tr w:rsidR="00BD0BF5" w:rsidTr="00BD0BF5">
        <w:trPr>
          <w:trHeight w:val="300"/>
          <w:jc w:val="center"/>
        </w:trPr>
        <w:tc>
          <w:tcPr>
            <w:tcW w:w="305" w:type="pct"/>
            <w:vAlign w:val="center"/>
          </w:tcPr>
          <w:p w:rsidR="00BD0BF5" w:rsidRDefault="00BD0BF5" w:rsidP="00BD0BF5">
            <w:pPr>
              <w:widowControl/>
              <w:jc w:val="center"/>
              <w:rPr>
                <w:kern w:val="0"/>
                <w:szCs w:val="21"/>
              </w:rPr>
            </w:pPr>
            <w:r>
              <w:rPr>
                <w:rFonts w:hint="eastAsia"/>
                <w:kern w:val="0"/>
                <w:szCs w:val="21"/>
              </w:rPr>
              <w:t>1</w:t>
            </w:r>
          </w:p>
        </w:tc>
        <w:tc>
          <w:tcPr>
            <w:tcW w:w="1312" w:type="pct"/>
            <w:vAlign w:val="center"/>
          </w:tcPr>
          <w:p w:rsidR="00BD0BF5" w:rsidRDefault="00BD0BF5" w:rsidP="00BD0BF5">
            <w:pPr>
              <w:spacing w:line="360" w:lineRule="auto"/>
              <w:jc w:val="center"/>
              <w:rPr>
                <w:kern w:val="0"/>
                <w:szCs w:val="21"/>
              </w:rPr>
            </w:pPr>
            <w:r>
              <w:rPr>
                <w:rFonts w:hint="eastAsia"/>
                <w:color w:val="000000"/>
                <w:szCs w:val="21"/>
              </w:rPr>
              <w:t>双面双玻单晶硅太阳能组件</w:t>
            </w:r>
          </w:p>
        </w:tc>
        <w:tc>
          <w:tcPr>
            <w:tcW w:w="1900" w:type="pct"/>
            <w:vAlign w:val="center"/>
          </w:tcPr>
          <w:p w:rsidR="00BD0BF5" w:rsidRDefault="00BD0BF5" w:rsidP="00BD0BF5">
            <w:pPr>
              <w:spacing w:line="360" w:lineRule="auto"/>
              <w:jc w:val="center"/>
              <w:rPr>
                <w:kern w:val="0"/>
                <w:szCs w:val="21"/>
              </w:rPr>
            </w:pPr>
            <w:r>
              <w:rPr>
                <w:color w:val="000000"/>
                <w:szCs w:val="21"/>
              </w:rPr>
              <w:t>440Wp</w:t>
            </w:r>
          </w:p>
        </w:tc>
        <w:tc>
          <w:tcPr>
            <w:tcW w:w="548" w:type="pct"/>
            <w:vAlign w:val="center"/>
          </w:tcPr>
          <w:p w:rsidR="00BD0BF5" w:rsidRDefault="00BD0BF5" w:rsidP="00BD0BF5">
            <w:pPr>
              <w:spacing w:line="360" w:lineRule="auto"/>
              <w:jc w:val="center"/>
              <w:rPr>
                <w:kern w:val="0"/>
                <w:szCs w:val="21"/>
              </w:rPr>
            </w:pPr>
            <w:r>
              <w:rPr>
                <w:rFonts w:hint="eastAsia"/>
                <w:color w:val="000000"/>
                <w:szCs w:val="21"/>
              </w:rPr>
              <w:t>块</w:t>
            </w:r>
          </w:p>
        </w:tc>
        <w:tc>
          <w:tcPr>
            <w:tcW w:w="575" w:type="pct"/>
            <w:vAlign w:val="center"/>
          </w:tcPr>
          <w:p w:rsidR="00BD0BF5" w:rsidRDefault="00BD0BF5" w:rsidP="00BD0BF5">
            <w:pPr>
              <w:spacing w:line="360" w:lineRule="auto"/>
              <w:jc w:val="center"/>
              <w:rPr>
                <w:kern w:val="0"/>
                <w:szCs w:val="21"/>
              </w:rPr>
            </w:pPr>
            <w:r>
              <w:rPr>
                <w:color w:val="000000"/>
                <w:szCs w:val="21"/>
              </w:rPr>
              <w:t>889056</w:t>
            </w:r>
          </w:p>
        </w:tc>
        <w:tc>
          <w:tcPr>
            <w:tcW w:w="360" w:type="pct"/>
            <w:vAlign w:val="center"/>
          </w:tcPr>
          <w:p w:rsidR="00BD0BF5" w:rsidRDefault="00BD0BF5" w:rsidP="00BD0BF5">
            <w:pPr>
              <w:widowControl/>
              <w:jc w:val="center"/>
              <w:rPr>
                <w:kern w:val="0"/>
                <w:szCs w:val="21"/>
              </w:rPr>
            </w:pPr>
          </w:p>
        </w:tc>
      </w:tr>
      <w:tr w:rsidR="00BD0BF5" w:rsidTr="00BD0BF5">
        <w:trPr>
          <w:trHeight w:val="300"/>
          <w:jc w:val="center"/>
        </w:trPr>
        <w:tc>
          <w:tcPr>
            <w:tcW w:w="305" w:type="pct"/>
            <w:vAlign w:val="center"/>
          </w:tcPr>
          <w:p w:rsidR="00BD0BF5" w:rsidRDefault="00BD0BF5" w:rsidP="00BD0BF5">
            <w:pPr>
              <w:widowControl/>
              <w:jc w:val="center"/>
              <w:rPr>
                <w:kern w:val="0"/>
                <w:szCs w:val="21"/>
              </w:rPr>
            </w:pPr>
            <w:r>
              <w:rPr>
                <w:rFonts w:hint="eastAsia"/>
                <w:kern w:val="0"/>
                <w:szCs w:val="21"/>
              </w:rPr>
              <w:t>2</w:t>
            </w:r>
          </w:p>
        </w:tc>
        <w:tc>
          <w:tcPr>
            <w:tcW w:w="1312" w:type="pct"/>
            <w:vAlign w:val="center"/>
          </w:tcPr>
          <w:p w:rsidR="00BD0BF5" w:rsidRDefault="00BD0BF5" w:rsidP="00BD0BF5">
            <w:pPr>
              <w:spacing w:line="360" w:lineRule="auto"/>
              <w:jc w:val="center"/>
              <w:rPr>
                <w:kern w:val="0"/>
                <w:szCs w:val="21"/>
              </w:rPr>
            </w:pPr>
            <w:r>
              <w:rPr>
                <w:rFonts w:hint="eastAsia"/>
                <w:color w:val="000000"/>
                <w:szCs w:val="21"/>
              </w:rPr>
              <w:t>组串式逆变器</w:t>
            </w:r>
          </w:p>
        </w:tc>
        <w:tc>
          <w:tcPr>
            <w:tcW w:w="1900" w:type="pct"/>
            <w:vAlign w:val="center"/>
          </w:tcPr>
          <w:p w:rsidR="00BD0BF5" w:rsidRDefault="00BD0BF5" w:rsidP="00BD0BF5">
            <w:pPr>
              <w:spacing w:line="360" w:lineRule="auto"/>
              <w:jc w:val="center"/>
              <w:rPr>
                <w:kern w:val="0"/>
                <w:szCs w:val="21"/>
              </w:rPr>
            </w:pPr>
            <w:r>
              <w:rPr>
                <w:color w:val="000000"/>
                <w:szCs w:val="21"/>
              </w:rPr>
              <w:t>175kW</w:t>
            </w:r>
          </w:p>
        </w:tc>
        <w:tc>
          <w:tcPr>
            <w:tcW w:w="548" w:type="pct"/>
            <w:vAlign w:val="center"/>
          </w:tcPr>
          <w:p w:rsidR="00BD0BF5" w:rsidRDefault="00BD0BF5" w:rsidP="00BD0BF5">
            <w:pPr>
              <w:spacing w:line="360" w:lineRule="auto"/>
              <w:jc w:val="center"/>
              <w:rPr>
                <w:kern w:val="0"/>
                <w:szCs w:val="21"/>
              </w:rPr>
            </w:pPr>
            <w:r>
              <w:rPr>
                <w:rFonts w:hint="eastAsia"/>
                <w:color w:val="000000"/>
                <w:szCs w:val="21"/>
              </w:rPr>
              <w:t>台</w:t>
            </w:r>
          </w:p>
        </w:tc>
        <w:tc>
          <w:tcPr>
            <w:tcW w:w="575" w:type="pct"/>
            <w:vAlign w:val="center"/>
          </w:tcPr>
          <w:p w:rsidR="00BD0BF5" w:rsidRDefault="00BD0BF5" w:rsidP="00BD0BF5">
            <w:pPr>
              <w:spacing w:line="360" w:lineRule="auto"/>
              <w:jc w:val="center"/>
              <w:rPr>
                <w:kern w:val="0"/>
                <w:szCs w:val="21"/>
              </w:rPr>
            </w:pPr>
            <w:r>
              <w:rPr>
                <w:color w:val="000000"/>
                <w:szCs w:val="21"/>
              </w:rPr>
              <w:t>1764</w:t>
            </w:r>
          </w:p>
        </w:tc>
        <w:tc>
          <w:tcPr>
            <w:tcW w:w="360" w:type="pct"/>
            <w:vAlign w:val="center"/>
          </w:tcPr>
          <w:p w:rsidR="00BD0BF5" w:rsidRDefault="00BD0BF5" w:rsidP="00BD0BF5">
            <w:pPr>
              <w:widowControl/>
              <w:jc w:val="center"/>
              <w:rPr>
                <w:kern w:val="0"/>
                <w:szCs w:val="21"/>
              </w:rPr>
            </w:pPr>
          </w:p>
        </w:tc>
      </w:tr>
      <w:tr w:rsidR="00BD0BF5" w:rsidTr="00BD0BF5">
        <w:trPr>
          <w:trHeight w:val="300"/>
          <w:jc w:val="center"/>
        </w:trPr>
        <w:tc>
          <w:tcPr>
            <w:tcW w:w="305" w:type="pct"/>
            <w:vAlign w:val="center"/>
          </w:tcPr>
          <w:p w:rsidR="00BD0BF5" w:rsidRDefault="00BD0BF5" w:rsidP="00BD0BF5">
            <w:pPr>
              <w:widowControl/>
              <w:jc w:val="center"/>
              <w:rPr>
                <w:kern w:val="0"/>
                <w:szCs w:val="21"/>
              </w:rPr>
            </w:pPr>
            <w:r>
              <w:rPr>
                <w:rFonts w:hint="eastAsia"/>
                <w:kern w:val="0"/>
                <w:szCs w:val="21"/>
              </w:rPr>
              <w:t>3</w:t>
            </w:r>
          </w:p>
        </w:tc>
        <w:tc>
          <w:tcPr>
            <w:tcW w:w="1312" w:type="pct"/>
            <w:vAlign w:val="center"/>
          </w:tcPr>
          <w:p w:rsidR="00BD0BF5" w:rsidRDefault="00BD0BF5" w:rsidP="00BD0BF5">
            <w:pPr>
              <w:spacing w:line="360" w:lineRule="auto"/>
              <w:jc w:val="center"/>
              <w:rPr>
                <w:kern w:val="0"/>
                <w:szCs w:val="21"/>
              </w:rPr>
            </w:pPr>
            <w:r>
              <w:rPr>
                <w:color w:val="000000"/>
                <w:szCs w:val="21"/>
              </w:rPr>
              <w:t>35kV</w:t>
            </w:r>
            <w:r>
              <w:rPr>
                <w:rFonts w:hint="eastAsia"/>
                <w:color w:val="000000"/>
                <w:szCs w:val="21"/>
              </w:rPr>
              <w:t>升压变压器</w:t>
            </w:r>
          </w:p>
        </w:tc>
        <w:tc>
          <w:tcPr>
            <w:tcW w:w="1900" w:type="pct"/>
            <w:vAlign w:val="center"/>
          </w:tcPr>
          <w:p w:rsidR="00BD0BF5" w:rsidRDefault="00BD0BF5" w:rsidP="00BD0BF5">
            <w:pPr>
              <w:spacing w:line="360" w:lineRule="auto"/>
              <w:jc w:val="center"/>
              <w:rPr>
                <w:kern w:val="0"/>
                <w:szCs w:val="21"/>
              </w:rPr>
            </w:pPr>
            <w:r>
              <w:rPr>
                <w:color w:val="000000"/>
                <w:szCs w:val="21"/>
              </w:rPr>
              <w:t>3150kVA, 0.8/35kV</w:t>
            </w:r>
          </w:p>
        </w:tc>
        <w:tc>
          <w:tcPr>
            <w:tcW w:w="548" w:type="pct"/>
            <w:vAlign w:val="center"/>
          </w:tcPr>
          <w:p w:rsidR="00BD0BF5" w:rsidRDefault="00BD0BF5" w:rsidP="00BD0BF5">
            <w:pPr>
              <w:spacing w:line="360" w:lineRule="auto"/>
              <w:jc w:val="center"/>
              <w:rPr>
                <w:kern w:val="0"/>
                <w:szCs w:val="21"/>
              </w:rPr>
            </w:pPr>
            <w:r>
              <w:rPr>
                <w:rFonts w:hint="eastAsia"/>
                <w:color w:val="000000"/>
                <w:szCs w:val="21"/>
              </w:rPr>
              <w:t>台</w:t>
            </w:r>
          </w:p>
        </w:tc>
        <w:tc>
          <w:tcPr>
            <w:tcW w:w="575" w:type="pct"/>
            <w:vAlign w:val="center"/>
          </w:tcPr>
          <w:p w:rsidR="00BD0BF5" w:rsidRDefault="00BD0BF5" w:rsidP="00BD0BF5">
            <w:pPr>
              <w:spacing w:line="360" w:lineRule="auto"/>
              <w:jc w:val="center"/>
              <w:rPr>
                <w:kern w:val="0"/>
                <w:szCs w:val="21"/>
              </w:rPr>
            </w:pPr>
            <w:r>
              <w:rPr>
                <w:color w:val="000000"/>
                <w:szCs w:val="21"/>
              </w:rPr>
              <w:t>98</w:t>
            </w:r>
          </w:p>
        </w:tc>
        <w:tc>
          <w:tcPr>
            <w:tcW w:w="360" w:type="pct"/>
            <w:vAlign w:val="center"/>
          </w:tcPr>
          <w:p w:rsidR="00BD0BF5" w:rsidRDefault="00BD0BF5" w:rsidP="00BD0BF5">
            <w:pPr>
              <w:widowControl/>
              <w:jc w:val="center"/>
              <w:rPr>
                <w:kern w:val="0"/>
                <w:szCs w:val="21"/>
              </w:rPr>
            </w:pPr>
          </w:p>
        </w:tc>
      </w:tr>
      <w:tr w:rsidR="00BD0BF5" w:rsidTr="00BD0BF5">
        <w:trPr>
          <w:trHeight w:val="300"/>
          <w:jc w:val="center"/>
        </w:trPr>
        <w:tc>
          <w:tcPr>
            <w:tcW w:w="305" w:type="pct"/>
            <w:vAlign w:val="center"/>
          </w:tcPr>
          <w:p w:rsidR="00BD0BF5" w:rsidRDefault="00BD0BF5" w:rsidP="00BD0BF5">
            <w:pPr>
              <w:widowControl/>
              <w:jc w:val="center"/>
              <w:rPr>
                <w:kern w:val="0"/>
                <w:szCs w:val="21"/>
              </w:rPr>
            </w:pPr>
            <w:r>
              <w:rPr>
                <w:rFonts w:hint="eastAsia"/>
                <w:kern w:val="0"/>
                <w:szCs w:val="21"/>
              </w:rPr>
              <w:t>4</w:t>
            </w:r>
          </w:p>
        </w:tc>
        <w:tc>
          <w:tcPr>
            <w:tcW w:w="1312" w:type="pct"/>
            <w:vAlign w:val="center"/>
          </w:tcPr>
          <w:p w:rsidR="00BD0BF5" w:rsidRDefault="00BD0BF5" w:rsidP="00BD0BF5">
            <w:pPr>
              <w:spacing w:line="360" w:lineRule="auto"/>
              <w:jc w:val="center"/>
              <w:rPr>
                <w:kern w:val="0"/>
                <w:szCs w:val="21"/>
              </w:rPr>
            </w:pPr>
            <w:r>
              <w:rPr>
                <w:rFonts w:hint="eastAsia"/>
                <w:color w:val="000000"/>
                <w:szCs w:val="21"/>
              </w:rPr>
              <w:t>电力电缆</w:t>
            </w:r>
          </w:p>
        </w:tc>
        <w:tc>
          <w:tcPr>
            <w:tcW w:w="1900" w:type="pct"/>
            <w:vAlign w:val="center"/>
          </w:tcPr>
          <w:p w:rsidR="00BD0BF5" w:rsidRDefault="00BD0BF5" w:rsidP="00BD0BF5">
            <w:pPr>
              <w:spacing w:line="360" w:lineRule="auto"/>
              <w:jc w:val="center"/>
              <w:rPr>
                <w:kern w:val="0"/>
                <w:szCs w:val="21"/>
              </w:rPr>
            </w:pPr>
            <w:r>
              <w:rPr>
                <w:color w:val="000000"/>
                <w:szCs w:val="21"/>
              </w:rPr>
              <w:t>GF-WDZEESR--2×4</w:t>
            </w:r>
          </w:p>
        </w:tc>
        <w:tc>
          <w:tcPr>
            <w:tcW w:w="548" w:type="pct"/>
            <w:vAlign w:val="center"/>
          </w:tcPr>
          <w:p w:rsidR="00BD0BF5" w:rsidRDefault="00BD0BF5" w:rsidP="00BD0BF5">
            <w:pPr>
              <w:spacing w:line="360" w:lineRule="auto"/>
              <w:jc w:val="center"/>
              <w:rPr>
                <w:kern w:val="0"/>
                <w:szCs w:val="21"/>
              </w:rPr>
            </w:pPr>
            <w:r>
              <w:rPr>
                <w:color w:val="000000"/>
                <w:szCs w:val="21"/>
              </w:rPr>
              <w:t>km</w:t>
            </w:r>
          </w:p>
        </w:tc>
        <w:tc>
          <w:tcPr>
            <w:tcW w:w="575" w:type="pct"/>
            <w:vAlign w:val="center"/>
          </w:tcPr>
          <w:p w:rsidR="00BD0BF5" w:rsidRDefault="00BD0BF5" w:rsidP="00BD0BF5">
            <w:pPr>
              <w:spacing w:line="360" w:lineRule="auto"/>
              <w:jc w:val="center"/>
              <w:rPr>
                <w:kern w:val="0"/>
                <w:szCs w:val="21"/>
              </w:rPr>
            </w:pPr>
            <w:r>
              <w:rPr>
                <w:szCs w:val="21"/>
              </w:rPr>
              <w:t>1956</w:t>
            </w:r>
          </w:p>
        </w:tc>
        <w:tc>
          <w:tcPr>
            <w:tcW w:w="360" w:type="pct"/>
            <w:vAlign w:val="center"/>
          </w:tcPr>
          <w:p w:rsidR="00BD0BF5" w:rsidRDefault="00BD0BF5" w:rsidP="00BD0BF5">
            <w:pPr>
              <w:widowControl/>
              <w:jc w:val="center"/>
              <w:rPr>
                <w:kern w:val="0"/>
                <w:szCs w:val="21"/>
              </w:rPr>
            </w:pPr>
          </w:p>
        </w:tc>
      </w:tr>
      <w:tr w:rsidR="00BD0BF5" w:rsidTr="00BD0BF5">
        <w:trPr>
          <w:trHeight w:val="300"/>
          <w:jc w:val="center"/>
        </w:trPr>
        <w:tc>
          <w:tcPr>
            <w:tcW w:w="305" w:type="pct"/>
            <w:vAlign w:val="center"/>
          </w:tcPr>
          <w:p w:rsidR="00BD0BF5" w:rsidRDefault="00BD0BF5" w:rsidP="00BD0BF5">
            <w:pPr>
              <w:widowControl/>
              <w:jc w:val="center"/>
              <w:rPr>
                <w:kern w:val="0"/>
                <w:szCs w:val="21"/>
              </w:rPr>
            </w:pPr>
            <w:r>
              <w:rPr>
                <w:rFonts w:hint="eastAsia"/>
                <w:kern w:val="0"/>
                <w:szCs w:val="21"/>
              </w:rPr>
              <w:t>5</w:t>
            </w:r>
          </w:p>
        </w:tc>
        <w:tc>
          <w:tcPr>
            <w:tcW w:w="1312" w:type="pct"/>
            <w:vAlign w:val="center"/>
          </w:tcPr>
          <w:p w:rsidR="00BD0BF5" w:rsidRDefault="00BD0BF5" w:rsidP="00BD0BF5">
            <w:pPr>
              <w:spacing w:line="360" w:lineRule="auto"/>
              <w:jc w:val="center"/>
              <w:rPr>
                <w:kern w:val="0"/>
                <w:szCs w:val="21"/>
              </w:rPr>
            </w:pPr>
            <w:r>
              <w:rPr>
                <w:color w:val="000000"/>
                <w:szCs w:val="21"/>
              </w:rPr>
              <w:t>1kV</w:t>
            </w:r>
            <w:r>
              <w:rPr>
                <w:rFonts w:hint="eastAsia"/>
                <w:color w:val="000000"/>
                <w:szCs w:val="21"/>
              </w:rPr>
              <w:t>交流电缆</w:t>
            </w:r>
          </w:p>
        </w:tc>
        <w:tc>
          <w:tcPr>
            <w:tcW w:w="1900" w:type="pct"/>
            <w:vAlign w:val="center"/>
          </w:tcPr>
          <w:p w:rsidR="00BD0BF5" w:rsidRDefault="00BD0BF5" w:rsidP="00BD0BF5">
            <w:pPr>
              <w:spacing w:line="360" w:lineRule="auto"/>
              <w:jc w:val="center"/>
              <w:rPr>
                <w:kern w:val="0"/>
                <w:szCs w:val="21"/>
              </w:rPr>
            </w:pPr>
            <w:r>
              <w:rPr>
                <w:szCs w:val="21"/>
              </w:rPr>
              <w:t>ZRC-YJLV22-1.8/3kV-3×150mm²</w:t>
            </w:r>
          </w:p>
        </w:tc>
        <w:tc>
          <w:tcPr>
            <w:tcW w:w="548" w:type="pct"/>
            <w:vAlign w:val="center"/>
          </w:tcPr>
          <w:p w:rsidR="00BD0BF5" w:rsidRDefault="00BD0BF5" w:rsidP="00BD0BF5">
            <w:pPr>
              <w:spacing w:line="360" w:lineRule="auto"/>
              <w:jc w:val="center"/>
              <w:rPr>
                <w:kern w:val="0"/>
                <w:szCs w:val="21"/>
              </w:rPr>
            </w:pPr>
            <w:r>
              <w:rPr>
                <w:color w:val="000000"/>
                <w:szCs w:val="21"/>
              </w:rPr>
              <w:t>km</w:t>
            </w:r>
          </w:p>
        </w:tc>
        <w:tc>
          <w:tcPr>
            <w:tcW w:w="575" w:type="pct"/>
            <w:vAlign w:val="center"/>
          </w:tcPr>
          <w:p w:rsidR="00BD0BF5" w:rsidRDefault="00BD0BF5" w:rsidP="00BD0BF5">
            <w:pPr>
              <w:spacing w:line="360" w:lineRule="auto"/>
              <w:jc w:val="center"/>
              <w:rPr>
                <w:kern w:val="0"/>
                <w:szCs w:val="21"/>
              </w:rPr>
            </w:pPr>
            <w:r>
              <w:rPr>
                <w:szCs w:val="21"/>
              </w:rPr>
              <w:t>391</w:t>
            </w:r>
          </w:p>
        </w:tc>
        <w:tc>
          <w:tcPr>
            <w:tcW w:w="360" w:type="pct"/>
            <w:vAlign w:val="center"/>
          </w:tcPr>
          <w:p w:rsidR="00BD0BF5" w:rsidRDefault="00BD0BF5" w:rsidP="00BD0BF5">
            <w:pPr>
              <w:widowControl/>
              <w:jc w:val="center"/>
              <w:rPr>
                <w:kern w:val="0"/>
                <w:szCs w:val="21"/>
              </w:rPr>
            </w:pPr>
          </w:p>
        </w:tc>
      </w:tr>
      <w:tr w:rsidR="00BD0BF5" w:rsidTr="00BD0BF5">
        <w:trPr>
          <w:trHeight w:val="300"/>
          <w:jc w:val="center"/>
        </w:trPr>
        <w:tc>
          <w:tcPr>
            <w:tcW w:w="305" w:type="pct"/>
            <w:vAlign w:val="center"/>
          </w:tcPr>
          <w:p w:rsidR="00BD0BF5" w:rsidRDefault="00BD0BF5" w:rsidP="00BD0BF5">
            <w:pPr>
              <w:widowControl/>
              <w:jc w:val="center"/>
              <w:rPr>
                <w:kern w:val="0"/>
                <w:szCs w:val="21"/>
              </w:rPr>
            </w:pPr>
            <w:r>
              <w:rPr>
                <w:rFonts w:hint="eastAsia"/>
                <w:kern w:val="0"/>
                <w:szCs w:val="21"/>
              </w:rPr>
              <w:t>6</w:t>
            </w:r>
          </w:p>
        </w:tc>
        <w:tc>
          <w:tcPr>
            <w:tcW w:w="1312" w:type="pct"/>
            <w:vAlign w:val="center"/>
          </w:tcPr>
          <w:p w:rsidR="00BD0BF5" w:rsidRDefault="00BD0BF5" w:rsidP="00BD0BF5">
            <w:pPr>
              <w:spacing w:line="360" w:lineRule="auto"/>
              <w:jc w:val="center"/>
              <w:rPr>
                <w:kern w:val="0"/>
                <w:szCs w:val="21"/>
              </w:rPr>
            </w:pPr>
            <w:r>
              <w:rPr>
                <w:rFonts w:hint="eastAsia"/>
                <w:color w:val="000000"/>
                <w:szCs w:val="21"/>
              </w:rPr>
              <w:t>电力电缆</w:t>
            </w:r>
          </w:p>
        </w:tc>
        <w:tc>
          <w:tcPr>
            <w:tcW w:w="1900" w:type="pct"/>
            <w:vAlign w:val="center"/>
          </w:tcPr>
          <w:p w:rsidR="00BD0BF5" w:rsidRDefault="00BD0BF5" w:rsidP="00BD0BF5">
            <w:pPr>
              <w:spacing w:line="360" w:lineRule="auto"/>
              <w:jc w:val="center"/>
              <w:rPr>
                <w:kern w:val="0"/>
                <w:szCs w:val="21"/>
              </w:rPr>
            </w:pPr>
            <w:r>
              <w:rPr>
                <w:szCs w:val="21"/>
              </w:rPr>
              <w:t>YJLV22-26/35</w:t>
            </w:r>
            <w:r>
              <w:rPr>
                <w:rFonts w:hint="eastAsia"/>
                <w:szCs w:val="21"/>
              </w:rPr>
              <w:t>，</w:t>
            </w:r>
            <w:r>
              <w:rPr>
                <w:szCs w:val="21"/>
              </w:rPr>
              <w:t>3×95</w:t>
            </w:r>
          </w:p>
        </w:tc>
        <w:tc>
          <w:tcPr>
            <w:tcW w:w="548" w:type="pct"/>
            <w:vAlign w:val="center"/>
          </w:tcPr>
          <w:p w:rsidR="00BD0BF5" w:rsidRDefault="00BD0BF5" w:rsidP="00BD0BF5">
            <w:pPr>
              <w:spacing w:line="360" w:lineRule="auto"/>
              <w:jc w:val="center"/>
              <w:rPr>
                <w:kern w:val="0"/>
                <w:szCs w:val="21"/>
              </w:rPr>
            </w:pPr>
            <w:r>
              <w:rPr>
                <w:color w:val="000000"/>
                <w:szCs w:val="21"/>
              </w:rPr>
              <w:t>km</w:t>
            </w:r>
          </w:p>
        </w:tc>
        <w:tc>
          <w:tcPr>
            <w:tcW w:w="575" w:type="pct"/>
            <w:vAlign w:val="center"/>
          </w:tcPr>
          <w:p w:rsidR="00BD0BF5" w:rsidRDefault="00BD0BF5" w:rsidP="00BD0BF5">
            <w:pPr>
              <w:spacing w:line="360" w:lineRule="auto"/>
              <w:jc w:val="center"/>
              <w:rPr>
                <w:kern w:val="0"/>
                <w:szCs w:val="21"/>
              </w:rPr>
            </w:pPr>
            <w:r>
              <w:rPr>
                <w:color w:val="000000"/>
                <w:szCs w:val="21"/>
              </w:rPr>
              <w:t>14.5</w:t>
            </w:r>
          </w:p>
        </w:tc>
        <w:tc>
          <w:tcPr>
            <w:tcW w:w="360" w:type="pct"/>
            <w:vAlign w:val="center"/>
          </w:tcPr>
          <w:p w:rsidR="00BD0BF5" w:rsidRDefault="00BD0BF5" w:rsidP="00BD0BF5">
            <w:pPr>
              <w:widowControl/>
              <w:jc w:val="center"/>
              <w:rPr>
                <w:kern w:val="0"/>
                <w:szCs w:val="21"/>
              </w:rPr>
            </w:pPr>
          </w:p>
        </w:tc>
      </w:tr>
      <w:tr w:rsidR="00BD0BF5" w:rsidTr="00BD0BF5">
        <w:trPr>
          <w:trHeight w:val="300"/>
          <w:jc w:val="center"/>
        </w:trPr>
        <w:tc>
          <w:tcPr>
            <w:tcW w:w="305" w:type="pct"/>
            <w:vAlign w:val="center"/>
          </w:tcPr>
          <w:p w:rsidR="00BD0BF5" w:rsidRDefault="00BD0BF5" w:rsidP="00BD0BF5">
            <w:pPr>
              <w:widowControl/>
              <w:jc w:val="center"/>
              <w:rPr>
                <w:kern w:val="0"/>
                <w:szCs w:val="21"/>
              </w:rPr>
            </w:pPr>
            <w:r>
              <w:rPr>
                <w:kern w:val="0"/>
                <w:szCs w:val="21"/>
              </w:rPr>
              <w:t>7</w:t>
            </w:r>
          </w:p>
        </w:tc>
        <w:tc>
          <w:tcPr>
            <w:tcW w:w="1312" w:type="pct"/>
            <w:vAlign w:val="center"/>
          </w:tcPr>
          <w:p w:rsidR="00BD0BF5" w:rsidRDefault="00BD0BF5" w:rsidP="00BD0BF5">
            <w:pPr>
              <w:spacing w:line="360" w:lineRule="auto"/>
              <w:jc w:val="center"/>
              <w:rPr>
                <w:kern w:val="0"/>
                <w:szCs w:val="21"/>
              </w:rPr>
            </w:pPr>
            <w:r>
              <w:rPr>
                <w:rFonts w:hint="eastAsia"/>
                <w:color w:val="000000"/>
                <w:szCs w:val="21"/>
              </w:rPr>
              <w:t>电力电缆</w:t>
            </w:r>
          </w:p>
        </w:tc>
        <w:tc>
          <w:tcPr>
            <w:tcW w:w="1900" w:type="pct"/>
            <w:vAlign w:val="center"/>
          </w:tcPr>
          <w:p w:rsidR="00BD0BF5" w:rsidRDefault="00BD0BF5" w:rsidP="00BD0BF5">
            <w:pPr>
              <w:spacing w:line="360" w:lineRule="auto"/>
              <w:jc w:val="center"/>
              <w:rPr>
                <w:kern w:val="0"/>
                <w:szCs w:val="21"/>
              </w:rPr>
            </w:pPr>
            <w:r>
              <w:rPr>
                <w:szCs w:val="21"/>
              </w:rPr>
              <w:t>YJLV22-26/35</w:t>
            </w:r>
            <w:r>
              <w:rPr>
                <w:rFonts w:hint="eastAsia"/>
                <w:szCs w:val="21"/>
              </w:rPr>
              <w:t>，</w:t>
            </w:r>
            <w:r>
              <w:rPr>
                <w:szCs w:val="21"/>
              </w:rPr>
              <w:t>3×185</w:t>
            </w:r>
          </w:p>
        </w:tc>
        <w:tc>
          <w:tcPr>
            <w:tcW w:w="548" w:type="pct"/>
            <w:vAlign w:val="center"/>
          </w:tcPr>
          <w:p w:rsidR="00BD0BF5" w:rsidRDefault="00BD0BF5" w:rsidP="00BD0BF5">
            <w:pPr>
              <w:spacing w:line="360" w:lineRule="auto"/>
              <w:jc w:val="center"/>
              <w:rPr>
                <w:kern w:val="0"/>
                <w:szCs w:val="21"/>
              </w:rPr>
            </w:pPr>
            <w:r>
              <w:rPr>
                <w:color w:val="000000"/>
                <w:szCs w:val="21"/>
              </w:rPr>
              <w:t>km</w:t>
            </w:r>
          </w:p>
        </w:tc>
        <w:tc>
          <w:tcPr>
            <w:tcW w:w="575" w:type="pct"/>
            <w:vAlign w:val="center"/>
          </w:tcPr>
          <w:p w:rsidR="00BD0BF5" w:rsidRDefault="00BD0BF5" w:rsidP="00BD0BF5">
            <w:pPr>
              <w:spacing w:line="360" w:lineRule="auto"/>
              <w:jc w:val="center"/>
              <w:rPr>
                <w:kern w:val="0"/>
                <w:szCs w:val="21"/>
              </w:rPr>
            </w:pPr>
            <w:r>
              <w:rPr>
                <w:color w:val="000000"/>
                <w:szCs w:val="21"/>
              </w:rPr>
              <w:t>13</w:t>
            </w:r>
          </w:p>
        </w:tc>
        <w:tc>
          <w:tcPr>
            <w:tcW w:w="360" w:type="pct"/>
            <w:vAlign w:val="center"/>
          </w:tcPr>
          <w:p w:rsidR="00BD0BF5" w:rsidRDefault="00BD0BF5" w:rsidP="00BD0BF5">
            <w:pPr>
              <w:widowControl/>
              <w:jc w:val="center"/>
              <w:rPr>
                <w:kern w:val="0"/>
                <w:szCs w:val="21"/>
              </w:rPr>
            </w:pPr>
          </w:p>
        </w:tc>
      </w:tr>
      <w:tr w:rsidR="00BD0BF5" w:rsidTr="00BD0BF5">
        <w:trPr>
          <w:trHeight w:val="300"/>
          <w:jc w:val="center"/>
        </w:trPr>
        <w:tc>
          <w:tcPr>
            <w:tcW w:w="305" w:type="pct"/>
            <w:vAlign w:val="center"/>
          </w:tcPr>
          <w:p w:rsidR="00BD0BF5" w:rsidRDefault="00BD0BF5" w:rsidP="00BD0BF5">
            <w:pPr>
              <w:widowControl/>
              <w:jc w:val="center"/>
              <w:rPr>
                <w:kern w:val="0"/>
                <w:szCs w:val="21"/>
              </w:rPr>
            </w:pPr>
            <w:r>
              <w:rPr>
                <w:rFonts w:hint="eastAsia"/>
                <w:kern w:val="0"/>
                <w:szCs w:val="21"/>
              </w:rPr>
              <w:t>8</w:t>
            </w:r>
          </w:p>
        </w:tc>
        <w:tc>
          <w:tcPr>
            <w:tcW w:w="1312" w:type="pct"/>
            <w:vAlign w:val="center"/>
          </w:tcPr>
          <w:p w:rsidR="00BD0BF5" w:rsidRDefault="00BD0BF5" w:rsidP="00BD0BF5">
            <w:pPr>
              <w:spacing w:line="360" w:lineRule="auto"/>
              <w:jc w:val="center"/>
              <w:rPr>
                <w:kern w:val="0"/>
                <w:szCs w:val="21"/>
              </w:rPr>
            </w:pPr>
            <w:r>
              <w:rPr>
                <w:rFonts w:hint="eastAsia"/>
                <w:color w:val="000000"/>
                <w:szCs w:val="21"/>
              </w:rPr>
              <w:t>电力电缆</w:t>
            </w:r>
          </w:p>
        </w:tc>
        <w:tc>
          <w:tcPr>
            <w:tcW w:w="1900" w:type="pct"/>
            <w:vAlign w:val="center"/>
          </w:tcPr>
          <w:p w:rsidR="00BD0BF5" w:rsidRDefault="00BD0BF5" w:rsidP="00BD0BF5">
            <w:pPr>
              <w:spacing w:line="360" w:lineRule="auto"/>
              <w:jc w:val="center"/>
              <w:rPr>
                <w:kern w:val="0"/>
                <w:szCs w:val="21"/>
              </w:rPr>
            </w:pPr>
            <w:r>
              <w:rPr>
                <w:szCs w:val="21"/>
              </w:rPr>
              <w:t>YJLV22-26/35</w:t>
            </w:r>
            <w:r>
              <w:rPr>
                <w:rFonts w:hint="eastAsia"/>
                <w:szCs w:val="21"/>
              </w:rPr>
              <w:t>，</w:t>
            </w:r>
            <w:r>
              <w:rPr>
                <w:szCs w:val="21"/>
              </w:rPr>
              <w:t>3×300</w:t>
            </w:r>
          </w:p>
        </w:tc>
        <w:tc>
          <w:tcPr>
            <w:tcW w:w="548" w:type="pct"/>
            <w:vAlign w:val="center"/>
          </w:tcPr>
          <w:p w:rsidR="00BD0BF5" w:rsidRDefault="00BD0BF5" w:rsidP="00BD0BF5">
            <w:pPr>
              <w:spacing w:line="360" w:lineRule="auto"/>
              <w:jc w:val="center"/>
              <w:rPr>
                <w:kern w:val="0"/>
                <w:szCs w:val="21"/>
              </w:rPr>
            </w:pPr>
            <w:r>
              <w:rPr>
                <w:color w:val="000000"/>
                <w:szCs w:val="21"/>
              </w:rPr>
              <w:t>km</w:t>
            </w:r>
          </w:p>
        </w:tc>
        <w:tc>
          <w:tcPr>
            <w:tcW w:w="575" w:type="pct"/>
            <w:vAlign w:val="center"/>
          </w:tcPr>
          <w:p w:rsidR="00BD0BF5" w:rsidRDefault="00BD0BF5" w:rsidP="00BD0BF5">
            <w:pPr>
              <w:spacing w:line="360" w:lineRule="auto"/>
              <w:jc w:val="center"/>
              <w:rPr>
                <w:kern w:val="0"/>
                <w:szCs w:val="21"/>
              </w:rPr>
            </w:pPr>
            <w:r>
              <w:rPr>
                <w:color w:val="000000"/>
                <w:szCs w:val="21"/>
              </w:rPr>
              <w:t>18.7</w:t>
            </w:r>
          </w:p>
        </w:tc>
        <w:tc>
          <w:tcPr>
            <w:tcW w:w="360" w:type="pct"/>
            <w:vAlign w:val="center"/>
          </w:tcPr>
          <w:p w:rsidR="00BD0BF5" w:rsidRDefault="00BD0BF5" w:rsidP="00BD0BF5">
            <w:pPr>
              <w:widowControl/>
              <w:jc w:val="center"/>
              <w:rPr>
                <w:kern w:val="0"/>
                <w:szCs w:val="21"/>
              </w:rPr>
            </w:pPr>
          </w:p>
        </w:tc>
      </w:tr>
      <w:tr w:rsidR="00BD0BF5" w:rsidTr="00BD0BF5">
        <w:trPr>
          <w:trHeight w:val="300"/>
          <w:jc w:val="center"/>
        </w:trPr>
        <w:tc>
          <w:tcPr>
            <w:tcW w:w="305" w:type="pct"/>
            <w:vAlign w:val="center"/>
          </w:tcPr>
          <w:p w:rsidR="00BD0BF5" w:rsidRDefault="00BD0BF5" w:rsidP="00BD0BF5">
            <w:pPr>
              <w:widowControl/>
              <w:jc w:val="center"/>
              <w:rPr>
                <w:kern w:val="0"/>
                <w:szCs w:val="21"/>
              </w:rPr>
            </w:pPr>
            <w:r>
              <w:rPr>
                <w:rFonts w:hint="eastAsia"/>
                <w:kern w:val="0"/>
                <w:szCs w:val="21"/>
              </w:rPr>
              <w:t>9</w:t>
            </w:r>
          </w:p>
        </w:tc>
        <w:tc>
          <w:tcPr>
            <w:tcW w:w="1312" w:type="pct"/>
            <w:vAlign w:val="center"/>
          </w:tcPr>
          <w:p w:rsidR="00BD0BF5" w:rsidRDefault="00BD0BF5" w:rsidP="00BD0BF5">
            <w:pPr>
              <w:spacing w:line="360" w:lineRule="auto"/>
              <w:jc w:val="center"/>
              <w:rPr>
                <w:kern w:val="0"/>
                <w:szCs w:val="21"/>
              </w:rPr>
            </w:pPr>
            <w:r>
              <w:rPr>
                <w:rFonts w:hint="eastAsia"/>
                <w:color w:val="000000"/>
                <w:szCs w:val="21"/>
              </w:rPr>
              <w:t>电力电缆</w:t>
            </w:r>
          </w:p>
        </w:tc>
        <w:tc>
          <w:tcPr>
            <w:tcW w:w="1900" w:type="pct"/>
            <w:vAlign w:val="center"/>
          </w:tcPr>
          <w:p w:rsidR="00BD0BF5" w:rsidRDefault="00BD0BF5" w:rsidP="00BD0BF5">
            <w:pPr>
              <w:spacing w:line="360" w:lineRule="auto"/>
              <w:jc w:val="center"/>
              <w:rPr>
                <w:kern w:val="0"/>
                <w:szCs w:val="21"/>
              </w:rPr>
            </w:pPr>
            <w:r>
              <w:rPr>
                <w:color w:val="000000"/>
                <w:szCs w:val="21"/>
              </w:rPr>
              <w:t>YJLV22-26/35</w:t>
            </w:r>
            <w:r>
              <w:rPr>
                <w:rFonts w:hint="eastAsia"/>
                <w:color w:val="000000"/>
                <w:szCs w:val="21"/>
              </w:rPr>
              <w:t>，</w:t>
            </w:r>
            <w:r>
              <w:rPr>
                <w:color w:val="000000"/>
                <w:szCs w:val="21"/>
              </w:rPr>
              <w:t>3×400</w:t>
            </w:r>
          </w:p>
        </w:tc>
        <w:tc>
          <w:tcPr>
            <w:tcW w:w="548" w:type="pct"/>
            <w:vAlign w:val="center"/>
          </w:tcPr>
          <w:p w:rsidR="00BD0BF5" w:rsidRDefault="00BD0BF5" w:rsidP="00BD0BF5">
            <w:pPr>
              <w:spacing w:line="360" w:lineRule="auto"/>
              <w:jc w:val="center"/>
              <w:rPr>
                <w:kern w:val="0"/>
                <w:szCs w:val="21"/>
              </w:rPr>
            </w:pPr>
            <w:r>
              <w:rPr>
                <w:color w:val="000000"/>
                <w:szCs w:val="21"/>
              </w:rPr>
              <w:t>km</w:t>
            </w:r>
          </w:p>
        </w:tc>
        <w:tc>
          <w:tcPr>
            <w:tcW w:w="575" w:type="pct"/>
            <w:vAlign w:val="center"/>
          </w:tcPr>
          <w:p w:rsidR="00BD0BF5" w:rsidRDefault="00BD0BF5" w:rsidP="00BD0BF5">
            <w:pPr>
              <w:spacing w:line="360" w:lineRule="auto"/>
              <w:jc w:val="center"/>
              <w:rPr>
                <w:kern w:val="0"/>
                <w:szCs w:val="21"/>
              </w:rPr>
            </w:pPr>
            <w:r>
              <w:rPr>
                <w:color w:val="000000"/>
                <w:szCs w:val="21"/>
              </w:rPr>
              <w:t>7.2</w:t>
            </w:r>
          </w:p>
        </w:tc>
        <w:tc>
          <w:tcPr>
            <w:tcW w:w="360" w:type="pct"/>
            <w:vAlign w:val="center"/>
          </w:tcPr>
          <w:p w:rsidR="00BD0BF5" w:rsidRDefault="00BD0BF5" w:rsidP="00BD0BF5">
            <w:pPr>
              <w:widowControl/>
              <w:jc w:val="center"/>
              <w:rPr>
                <w:kern w:val="0"/>
                <w:szCs w:val="21"/>
              </w:rPr>
            </w:pPr>
          </w:p>
        </w:tc>
      </w:tr>
      <w:tr w:rsidR="00BD0BF5" w:rsidTr="00BD0BF5">
        <w:trPr>
          <w:trHeight w:val="300"/>
          <w:jc w:val="center"/>
        </w:trPr>
        <w:tc>
          <w:tcPr>
            <w:tcW w:w="305" w:type="pct"/>
            <w:vAlign w:val="center"/>
          </w:tcPr>
          <w:p w:rsidR="00BD0BF5" w:rsidRDefault="00BD0BF5" w:rsidP="00BD0BF5">
            <w:pPr>
              <w:widowControl/>
              <w:jc w:val="center"/>
              <w:rPr>
                <w:kern w:val="0"/>
                <w:szCs w:val="21"/>
              </w:rPr>
            </w:pPr>
            <w:r>
              <w:rPr>
                <w:rFonts w:hint="eastAsia"/>
                <w:kern w:val="0"/>
                <w:szCs w:val="21"/>
              </w:rPr>
              <w:t>1</w:t>
            </w:r>
            <w:r>
              <w:rPr>
                <w:kern w:val="0"/>
                <w:szCs w:val="21"/>
              </w:rPr>
              <w:t>0</w:t>
            </w:r>
          </w:p>
        </w:tc>
        <w:tc>
          <w:tcPr>
            <w:tcW w:w="1312" w:type="pct"/>
            <w:vAlign w:val="center"/>
          </w:tcPr>
          <w:p w:rsidR="00BD0BF5" w:rsidRDefault="00BD0BF5" w:rsidP="00BD0BF5">
            <w:pPr>
              <w:spacing w:line="360" w:lineRule="auto"/>
              <w:jc w:val="center"/>
              <w:rPr>
                <w:kern w:val="0"/>
                <w:szCs w:val="21"/>
              </w:rPr>
            </w:pPr>
            <w:r>
              <w:rPr>
                <w:rFonts w:hint="eastAsia"/>
                <w:color w:val="000000"/>
                <w:szCs w:val="21"/>
              </w:rPr>
              <w:t>电缆终端</w:t>
            </w:r>
          </w:p>
        </w:tc>
        <w:tc>
          <w:tcPr>
            <w:tcW w:w="1900" w:type="pct"/>
            <w:vAlign w:val="center"/>
          </w:tcPr>
          <w:p w:rsidR="00BD0BF5" w:rsidRDefault="00BD0BF5" w:rsidP="00BD0BF5">
            <w:pPr>
              <w:spacing w:line="360" w:lineRule="auto"/>
              <w:jc w:val="center"/>
              <w:rPr>
                <w:kern w:val="0"/>
                <w:szCs w:val="21"/>
              </w:rPr>
            </w:pPr>
            <w:r>
              <w:rPr>
                <w:color w:val="000000"/>
                <w:szCs w:val="21"/>
              </w:rPr>
              <w:t>YJLV22-26/35</w:t>
            </w:r>
            <w:r>
              <w:rPr>
                <w:rFonts w:hint="eastAsia"/>
                <w:color w:val="000000"/>
                <w:szCs w:val="21"/>
              </w:rPr>
              <w:t>，</w:t>
            </w:r>
            <w:r>
              <w:rPr>
                <w:color w:val="000000"/>
                <w:szCs w:val="21"/>
              </w:rPr>
              <w:t>3×95</w:t>
            </w:r>
          </w:p>
        </w:tc>
        <w:tc>
          <w:tcPr>
            <w:tcW w:w="548" w:type="pct"/>
            <w:vAlign w:val="center"/>
          </w:tcPr>
          <w:p w:rsidR="00BD0BF5" w:rsidRDefault="00BD0BF5" w:rsidP="00BD0BF5">
            <w:pPr>
              <w:spacing w:line="360" w:lineRule="auto"/>
              <w:jc w:val="center"/>
              <w:rPr>
                <w:kern w:val="0"/>
                <w:szCs w:val="21"/>
              </w:rPr>
            </w:pPr>
            <w:r>
              <w:rPr>
                <w:rFonts w:hint="eastAsia"/>
                <w:color w:val="000000"/>
                <w:szCs w:val="21"/>
              </w:rPr>
              <w:t>套</w:t>
            </w:r>
          </w:p>
        </w:tc>
        <w:tc>
          <w:tcPr>
            <w:tcW w:w="575" w:type="pct"/>
            <w:vAlign w:val="center"/>
          </w:tcPr>
          <w:p w:rsidR="00BD0BF5" w:rsidRDefault="00BD0BF5" w:rsidP="00BD0BF5">
            <w:pPr>
              <w:spacing w:line="360" w:lineRule="auto"/>
              <w:jc w:val="center"/>
              <w:rPr>
                <w:kern w:val="0"/>
                <w:szCs w:val="21"/>
              </w:rPr>
            </w:pPr>
            <w:r>
              <w:rPr>
                <w:color w:val="000000"/>
                <w:szCs w:val="21"/>
              </w:rPr>
              <w:t>95</w:t>
            </w:r>
          </w:p>
        </w:tc>
        <w:tc>
          <w:tcPr>
            <w:tcW w:w="360" w:type="pct"/>
            <w:vAlign w:val="center"/>
          </w:tcPr>
          <w:p w:rsidR="00BD0BF5" w:rsidRDefault="00BD0BF5" w:rsidP="00BD0BF5">
            <w:pPr>
              <w:widowControl/>
              <w:jc w:val="center"/>
              <w:rPr>
                <w:kern w:val="0"/>
                <w:szCs w:val="21"/>
              </w:rPr>
            </w:pPr>
          </w:p>
        </w:tc>
      </w:tr>
      <w:tr w:rsidR="00BD0BF5" w:rsidTr="00BD0BF5">
        <w:trPr>
          <w:trHeight w:val="300"/>
          <w:jc w:val="center"/>
        </w:trPr>
        <w:tc>
          <w:tcPr>
            <w:tcW w:w="305" w:type="pct"/>
            <w:vAlign w:val="center"/>
          </w:tcPr>
          <w:p w:rsidR="00BD0BF5" w:rsidRDefault="00BD0BF5" w:rsidP="00BD0BF5">
            <w:pPr>
              <w:widowControl/>
              <w:jc w:val="center"/>
              <w:rPr>
                <w:kern w:val="0"/>
                <w:szCs w:val="21"/>
              </w:rPr>
            </w:pPr>
            <w:r>
              <w:rPr>
                <w:rFonts w:hint="eastAsia"/>
                <w:kern w:val="0"/>
                <w:szCs w:val="21"/>
              </w:rPr>
              <w:t>1</w:t>
            </w:r>
            <w:r>
              <w:rPr>
                <w:kern w:val="0"/>
                <w:szCs w:val="21"/>
              </w:rPr>
              <w:t>1</w:t>
            </w:r>
          </w:p>
        </w:tc>
        <w:tc>
          <w:tcPr>
            <w:tcW w:w="1312" w:type="pct"/>
            <w:vAlign w:val="center"/>
          </w:tcPr>
          <w:p w:rsidR="00BD0BF5" w:rsidRDefault="00BD0BF5" w:rsidP="00BD0BF5">
            <w:pPr>
              <w:spacing w:line="360" w:lineRule="auto"/>
              <w:jc w:val="center"/>
              <w:rPr>
                <w:kern w:val="0"/>
                <w:szCs w:val="21"/>
              </w:rPr>
            </w:pPr>
            <w:r>
              <w:rPr>
                <w:rFonts w:hint="eastAsia"/>
                <w:color w:val="000000"/>
                <w:szCs w:val="21"/>
              </w:rPr>
              <w:t>电缆终端</w:t>
            </w:r>
          </w:p>
        </w:tc>
        <w:tc>
          <w:tcPr>
            <w:tcW w:w="1900" w:type="pct"/>
            <w:vAlign w:val="center"/>
          </w:tcPr>
          <w:p w:rsidR="00BD0BF5" w:rsidRDefault="00BD0BF5" w:rsidP="00BD0BF5">
            <w:pPr>
              <w:spacing w:line="360" w:lineRule="auto"/>
              <w:jc w:val="center"/>
              <w:rPr>
                <w:kern w:val="0"/>
                <w:szCs w:val="21"/>
              </w:rPr>
            </w:pPr>
            <w:r>
              <w:rPr>
                <w:color w:val="000000"/>
                <w:szCs w:val="21"/>
              </w:rPr>
              <w:t>YJLV22-26/35</w:t>
            </w:r>
            <w:r>
              <w:rPr>
                <w:rFonts w:hint="eastAsia"/>
                <w:color w:val="000000"/>
                <w:szCs w:val="21"/>
              </w:rPr>
              <w:t>，</w:t>
            </w:r>
            <w:r>
              <w:rPr>
                <w:color w:val="000000"/>
                <w:szCs w:val="21"/>
              </w:rPr>
              <w:t>3×185</w:t>
            </w:r>
          </w:p>
        </w:tc>
        <w:tc>
          <w:tcPr>
            <w:tcW w:w="548" w:type="pct"/>
            <w:vAlign w:val="center"/>
          </w:tcPr>
          <w:p w:rsidR="00BD0BF5" w:rsidRDefault="00BD0BF5" w:rsidP="00BD0BF5">
            <w:pPr>
              <w:spacing w:line="360" w:lineRule="auto"/>
              <w:jc w:val="center"/>
              <w:rPr>
                <w:kern w:val="0"/>
                <w:szCs w:val="21"/>
              </w:rPr>
            </w:pPr>
            <w:r>
              <w:rPr>
                <w:rFonts w:hint="eastAsia"/>
                <w:color w:val="000000"/>
                <w:szCs w:val="21"/>
              </w:rPr>
              <w:t>套</w:t>
            </w:r>
          </w:p>
        </w:tc>
        <w:tc>
          <w:tcPr>
            <w:tcW w:w="575" w:type="pct"/>
            <w:vAlign w:val="center"/>
          </w:tcPr>
          <w:p w:rsidR="00BD0BF5" w:rsidRDefault="00BD0BF5" w:rsidP="00BD0BF5">
            <w:pPr>
              <w:spacing w:line="360" w:lineRule="auto"/>
              <w:jc w:val="center"/>
              <w:rPr>
                <w:kern w:val="0"/>
                <w:szCs w:val="21"/>
              </w:rPr>
            </w:pPr>
            <w:r>
              <w:rPr>
                <w:color w:val="000000"/>
                <w:szCs w:val="21"/>
              </w:rPr>
              <w:t>48</w:t>
            </w:r>
          </w:p>
        </w:tc>
        <w:tc>
          <w:tcPr>
            <w:tcW w:w="360" w:type="pct"/>
            <w:vAlign w:val="center"/>
          </w:tcPr>
          <w:p w:rsidR="00BD0BF5" w:rsidRDefault="00BD0BF5" w:rsidP="00BD0BF5">
            <w:pPr>
              <w:widowControl/>
              <w:jc w:val="center"/>
              <w:rPr>
                <w:kern w:val="0"/>
                <w:szCs w:val="21"/>
              </w:rPr>
            </w:pPr>
          </w:p>
        </w:tc>
      </w:tr>
      <w:tr w:rsidR="00BD0BF5" w:rsidTr="00BD0BF5">
        <w:trPr>
          <w:trHeight w:val="300"/>
          <w:jc w:val="center"/>
        </w:trPr>
        <w:tc>
          <w:tcPr>
            <w:tcW w:w="305" w:type="pct"/>
            <w:vAlign w:val="center"/>
          </w:tcPr>
          <w:p w:rsidR="00BD0BF5" w:rsidRDefault="00BD0BF5" w:rsidP="00BD0BF5">
            <w:pPr>
              <w:widowControl/>
              <w:jc w:val="center"/>
              <w:rPr>
                <w:kern w:val="0"/>
                <w:szCs w:val="21"/>
              </w:rPr>
            </w:pPr>
            <w:r>
              <w:rPr>
                <w:rFonts w:hint="eastAsia"/>
                <w:kern w:val="0"/>
                <w:szCs w:val="21"/>
              </w:rPr>
              <w:t>1</w:t>
            </w:r>
            <w:r>
              <w:rPr>
                <w:kern w:val="0"/>
                <w:szCs w:val="21"/>
              </w:rPr>
              <w:t>2</w:t>
            </w:r>
          </w:p>
        </w:tc>
        <w:tc>
          <w:tcPr>
            <w:tcW w:w="1312" w:type="pct"/>
            <w:vAlign w:val="center"/>
          </w:tcPr>
          <w:p w:rsidR="00BD0BF5" w:rsidRDefault="00BD0BF5" w:rsidP="00BD0BF5">
            <w:pPr>
              <w:spacing w:line="360" w:lineRule="auto"/>
              <w:jc w:val="center"/>
              <w:rPr>
                <w:kern w:val="0"/>
                <w:szCs w:val="21"/>
              </w:rPr>
            </w:pPr>
            <w:r>
              <w:rPr>
                <w:rFonts w:hint="eastAsia"/>
                <w:color w:val="000000"/>
                <w:szCs w:val="21"/>
              </w:rPr>
              <w:t>电缆终端</w:t>
            </w:r>
          </w:p>
        </w:tc>
        <w:tc>
          <w:tcPr>
            <w:tcW w:w="1900" w:type="pct"/>
            <w:vAlign w:val="center"/>
          </w:tcPr>
          <w:p w:rsidR="00BD0BF5" w:rsidRDefault="00BD0BF5" w:rsidP="00BD0BF5">
            <w:pPr>
              <w:spacing w:line="360" w:lineRule="auto"/>
              <w:jc w:val="center"/>
              <w:rPr>
                <w:kern w:val="0"/>
                <w:szCs w:val="21"/>
              </w:rPr>
            </w:pPr>
            <w:r>
              <w:rPr>
                <w:color w:val="000000"/>
                <w:szCs w:val="21"/>
              </w:rPr>
              <w:t>YJLV22-26/35</w:t>
            </w:r>
            <w:r>
              <w:rPr>
                <w:rFonts w:hint="eastAsia"/>
                <w:color w:val="000000"/>
                <w:szCs w:val="21"/>
              </w:rPr>
              <w:t>，</w:t>
            </w:r>
            <w:r>
              <w:rPr>
                <w:color w:val="000000"/>
                <w:szCs w:val="21"/>
              </w:rPr>
              <w:t>3×300</w:t>
            </w:r>
          </w:p>
        </w:tc>
        <w:tc>
          <w:tcPr>
            <w:tcW w:w="548" w:type="pct"/>
            <w:vAlign w:val="center"/>
          </w:tcPr>
          <w:p w:rsidR="00BD0BF5" w:rsidRDefault="00BD0BF5" w:rsidP="00BD0BF5">
            <w:pPr>
              <w:spacing w:line="360" w:lineRule="auto"/>
              <w:jc w:val="center"/>
              <w:rPr>
                <w:kern w:val="0"/>
                <w:szCs w:val="21"/>
              </w:rPr>
            </w:pPr>
            <w:r>
              <w:rPr>
                <w:rFonts w:hint="eastAsia"/>
                <w:color w:val="000000"/>
                <w:szCs w:val="21"/>
              </w:rPr>
              <w:t>套</w:t>
            </w:r>
          </w:p>
        </w:tc>
        <w:tc>
          <w:tcPr>
            <w:tcW w:w="575" w:type="pct"/>
            <w:vAlign w:val="center"/>
          </w:tcPr>
          <w:p w:rsidR="00BD0BF5" w:rsidRDefault="00BD0BF5" w:rsidP="00BD0BF5">
            <w:pPr>
              <w:spacing w:line="360" w:lineRule="auto"/>
              <w:jc w:val="center"/>
              <w:rPr>
                <w:kern w:val="0"/>
                <w:szCs w:val="21"/>
              </w:rPr>
            </w:pPr>
            <w:r>
              <w:rPr>
                <w:color w:val="000000"/>
                <w:szCs w:val="21"/>
              </w:rPr>
              <w:t>47</w:t>
            </w:r>
          </w:p>
        </w:tc>
        <w:tc>
          <w:tcPr>
            <w:tcW w:w="360" w:type="pct"/>
            <w:vAlign w:val="center"/>
          </w:tcPr>
          <w:p w:rsidR="00BD0BF5" w:rsidRDefault="00BD0BF5" w:rsidP="00BD0BF5">
            <w:pPr>
              <w:widowControl/>
              <w:jc w:val="center"/>
              <w:rPr>
                <w:kern w:val="0"/>
                <w:szCs w:val="21"/>
              </w:rPr>
            </w:pPr>
          </w:p>
        </w:tc>
      </w:tr>
      <w:tr w:rsidR="00BD0BF5" w:rsidTr="00BD0BF5">
        <w:trPr>
          <w:trHeight w:val="300"/>
          <w:jc w:val="center"/>
        </w:trPr>
        <w:tc>
          <w:tcPr>
            <w:tcW w:w="305" w:type="pct"/>
            <w:vAlign w:val="center"/>
          </w:tcPr>
          <w:p w:rsidR="00BD0BF5" w:rsidRDefault="00BD0BF5" w:rsidP="00BD0BF5">
            <w:pPr>
              <w:widowControl/>
              <w:jc w:val="center"/>
              <w:rPr>
                <w:kern w:val="0"/>
                <w:szCs w:val="21"/>
              </w:rPr>
            </w:pPr>
            <w:r>
              <w:rPr>
                <w:rFonts w:hint="eastAsia"/>
                <w:kern w:val="0"/>
                <w:szCs w:val="21"/>
              </w:rPr>
              <w:t>1</w:t>
            </w:r>
            <w:r>
              <w:rPr>
                <w:kern w:val="0"/>
                <w:szCs w:val="21"/>
              </w:rPr>
              <w:t>3</w:t>
            </w:r>
          </w:p>
        </w:tc>
        <w:tc>
          <w:tcPr>
            <w:tcW w:w="1312" w:type="pct"/>
            <w:vAlign w:val="center"/>
          </w:tcPr>
          <w:p w:rsidR="00BD0BF5" w:rsidRDefault="00BD0BF5" w:rsidP="00BD0BF5">
            <w:pPr>
              <w:spacing w:line="360" w:lineRule="auto"/>
              <w:jc w:val="center"/>
              <w:rPr>
                <w:kern w:val="0"/>
                <w:szCs w:val="21"/>
              </w:rPr>
            </w:pPr>
            <w:r>
              <w:rPr>
                <w:rFonts w:hint="eastAsia"/>
                <w:color w:val="000000"/>
                <w:szCs w:val="21"/>
              </w:rPr>
              <w:t>电缆终端</w:t>
            </w:r>
          </w:p>
        </w:tc>
        <w:tc>
          <w:tcPr>
            <w:tcW w:w="1900" w:type="pct"/>
            <w:vAlign w:val="center"/>
          </w:tcPr>
          <w:p w:rsidR="00BD0BF5" w:rsidRDefault="00BD0BF5" w:rsidP="00BD0BF5">
            <w:pPr>
              <w:spacing w:line="360" w:lineRule="auto"/>
              <w:jc w:val="center"/>
              <w:rPr>
                <w:kern w:val="0"/>
                <w:szCs w:val="21"/>
              </w:rPr>
            </w:pPr>
            <w:r>
              <w:rPr>
                <w:color w:val="000000"/>
                <w:szCs w:val="21"/>
              </w:rPr>
              <w:t>YJLV22-26/35</w:t>
            </w:r>
            <w:r>
              <w:rPr>
                <w:rFonts w:hint="eastAsia"/>
                <w:color w:val="000000"/>
                <w:szCs w:val="21"/>
              </w:rPr>
              <w:t>，</w:t>
            </w:r>
            <w:r>
              <w:rPr>
                <w:color w:val="000000"/>
                <w:szCs w:val="21"/>
              </w:rPr>
              <w:t>3×400</w:t>
            </w:r>
          </w:p>
        </w:tc>
        <w:tc>
          <w:tcPr>
            <w:tcW w:w="548" w:type="pct"/>
            <w:vAlign w:val="center"/>
          </w:tcPr>
          <w:p w:rsidR="00BD0BF5" w:rsidRDefault="00BD0BF5" w:rsidP="00BD0BF5">
            <w:pPr>
              <w:spacing w:line="360" w:lineRule="auto"/>
              <w:jc w:val="center"/>
              <w:rPr>
                <w:kern w:val="0"/>
                <w:szCs w:val="21"/>
              </w:rPr>
            </w:pPr>
            <w:r>
              <w:rPr>
                <w:rFonts w:hint="eastAsia"/>
                <w:color w:val="000000"/>
                <w:szCs w:val="21"/>
              </w:rPr>
              <w:t>套</w:t>
            </w:r>
          </w:p>
        </w:tc>
        <w:tc>
          <w:tcPr>
            <w:tcW w:w="575" w:type="pct"/>
            <w:vAlign w:val="center"/>
          </w:tcPr>
          <w:p w:rsidR="00BD0BF5" w:rsidRDefault="00BD0BF5" w:rsidP="00BD0BF5">
            <w:pPr>
              <w:spacing w:line="360" w:lineRule="auto"/>
              <w:jc w:val="center"/>
              <w:rPr>
                <w:kern w:val="0"/>
                <w:szCs w:val="21"/>
              </w:rPr>
            </w:pPr>
            <w:r>
              <w:rPr>
                <w:color w:val="000000"/>
                <w:szCs w:val="21"/>
              </w:rPr>
              <w:t>6</w:t>
            </w:r>
          </w:p>
        </w:tc>
        <w:tc>
          <w:tcPr>
            <w:tcW w:w="360" w:type="pct"/>
            <w:vAlign w:val="center"/>
          </w:tcPr>
          <w:p w:rsidR="00BD0BF5" w:rsidRDefault="00BD0BF5" w:rsidP="00BD0BF5">
            <w:pPr>
              <w:widowControl/>
              <w:jc w:val="center"/>
              <w:rPr>
                <w:kern w:val="0"/>
                <w:szCs w:val="21"/>
              </w:rPr>
            </w:pPr>
          </w:p>
        </w:tc>
      </w:tr>
      <w:tr w:rsidR="00BD0BF5" w:rsidTr="00BD0BF5">
        <w:trPr>
          <w:trHeight w:val="300"/>
          <w:jc w:val="center"/>
        </w:trPr>
        <w:tc>
          <w:tcPr>
            <w:tcW w:w="305" w:type="pct"/>
            <w:vAlign w:val="center"/>
          </w:tcPr>
          <w:p w:rsidR="00BD0BF5" w:rsidRDefault="00BD0BF5" w:rsidP="00BD0BF5">
            <w:pPr>
              <w:widowControl/>
              <w:jc w:val="center"/>
              <w:rPr>
                <w:kern w:val="0"/>
                <w:szCs w:val="21"/>
              </w:rPr>
            </w:pPr>
            <w:r>
              <w:rPr>
                <w:rFonts w:hint="eastAsia"/>
                <w:kern w:val="0"/>
                <w:szCs w:val="21"/>
              </w:rPr>
              <w:t>1</w:t>
            </w:r>
            <w:r>
              <w:rPr>
                <w:kern w:val="0"/>
                <w:szCs w:val="21"/>
              </w:rPr>
              <w:t>4</w:t>
            </w:r>
          </w:p>
        </w:tc>
        <w:tc>
          <w:tcPr>
            <w:tcW w:w="1312" w:type="pct"/>
            <w:vAlign w:val="center"/>
          </w:tcPr>
          <w:p w:rsidR="00BD0BF5" w:rsidRDefault="00BD0BF5" w:rsidP="00BD0BF5">
            <w:pPr>
              <w:spacing w:line="360" w:lineRule="auto"/>
              <w:jc w:val="center"/>
              <w:rPr>
                <w:kern w:val="0"/>
                <w:szCs w:val="21"/>
              </w:rPr>
            </w:pPr>
            <w:r>
              <w:rPr>
                <w:rFonts w:hint="eastAsia"/>
                <w:color w:val="000000"/>
                <w:szCs w:val="21"/>
              </w:rPr>
              <w:t>中间接头</w:t>
            </w:r>
          </w:p>
        </w:tc>
        <w:tc>
          <w:tcPr>
            <w:tcW w:w="1900" w:type="pct"/>
            <w:vAlign w:val="center"/>
          </w:tcPr>
          <w:p w:rsidR="00BD0BF5" w:rsidRDefault="00BD0BF5" w:rsidP="00BD0BF5">
            <w:pPr>
              <w:spacing w:line="360" w:lineRule="auto"/>
              <w:jc w:val="center"/>
              <w:rPr>
                <w:kern w:val="0"/>
                <w:szCs w:val="21"/>
              </w:rPr>
            </w:pPr>
            <w:r>
              <w:rPr>
                <w:color w:val="000000"/>
                <w:szCs w:val="21"/>
              </w:rPr>
              <w:t xml:space="preserve">　</w:t>
            </w:r>
          </w:p>
        </w:tc>
        <w:tc>
          <w:tcPr>
            <w:tcW w:w="548" w:type="pct"/>
            <w:vAlign w:val="center"/>
          </w:tcPr>
          <w:p w:rsidR="00BD0BF5" w:rsidRDefault="00BD0BF5" w:rsidP="00BD0BF5">
            <w:pPr>
              <w:spacing w:line="360" w:lineRule="auto"/>
              <w:jc w:val="center"/>
              <w:rPr>
                <w:kern w:val="0"/>
                <w:szCs w:val="21"/>
              </w:rPr>
            </w:pPr>
            <w:r>
              <w:rPr>
                <w:rFonts w:hint="eastAsia"/>
                <w:color w:val="000000"/>
                <w:szCs w:val="21"/>
              </w:rPr>
              <w:t>个</w:t>
            </w:r>
          </w:p>
        </w:tc>
        <w:tc>
          <w:tcPr>
            <w:tcW w:w="575" w:type="pct"/>
            <w:vAlign w:val="center"/>
          </w:tcPr>
          <w:p w:rsidR="00BD0BF5" w:rsidRDefault="00BD0BF5" w:rsidP="00BD0BF5">
            <w:pPr>
              <w:spacing w:line="360" w:lineRule="auto"/>
              <w:jc w:val="center"/>
              <w:rPr>
                <w:kern w:val="0"/>
                <w:szCs w:val="21"/>
              </w:rPr>
            </w:pPr>
            <w:r>
              <w:rPr>
                <w:color w:val="000000"/>
                <w:szCs w:val="21"/>
              </w:rPr>
              <w:t>106</w:t>
            </w:r>
          </w:p>
        </w:tc>
        <w:tc>
          <w:tcPr>
            <w:tcW w:w="360" w:type="pct"/>
            <w:vAlign w:val="center"/>
          </w:tcPr>
          <w:p w:rsidR="00BD0BF5" w:rsidRDefault="00BD0BF5" w:rsidP="00BD0BF5">
            <w:pPr>
              <w:widowControl/>
              <w:jc w:val="center"/>
              <w:rPr>
                <w:kern w:val="0"/>
                <w:szCs w:val="21"/>
              </w:rPr>
            </w:pPr>
          </w:p>
        </w:tc>
      </w:tr>
      <w:tr w:rsidR="00BD0BF5" w:rsidTr="00BD0BF5">
        <w:trPr>
          <w:trHeight w:val="90"/>
          <w:jc w:val="center"/>
        </w:trPr>
        <w:tc>
          <w:tcPr>
            <w:tcW w:w="305" w:type="pct"/>
            <w:vAlign w:val="center"/>
          </w:tcPr>
          <w:p w:rsidR="00BD0BF5" w:rsidRDefault="00BD0BF5" w:rsidP="00BD0BF5">
            <w:pPr>
              <w:widowControl/>
              <w:jc w:val="center"/>
              <w:rPr>
                <w:kern w:val="0"/>
                <w:szCs w:val="21"/>
              </w:rPr>
            </w:pPr>
            <w:r>
              <w:rPr>
                <w:rFonts w:hint="eastAsia"/>
                <w:kern w:val="0"/>
                <w:szCs w:val="21"/>
              </w:rPr>
              <w:t>1</w:t>
            </w:r>
            <w:r>
              <w:rPr>
                <w:kern w:val="0"/>
                <w:szCs w:val="21"/>
              </w:rPr>
              <w:t>5</w:t>
            </w:r>
          </w:p>
        </w:tc>
        <w:tc>
          <w:tcPr>
            <w:tcW w:w="1312" w:type="pct"/>
            <w:vAlign w:val="center"/>
          </w:tcPr>
          <w:p w:rsidR="00BD0BF5" w:rsidRDefault="00BD0BF5" w:rsidP="00BD0BF5">
            <w:pPr>
              <w:spacing w:line="360" w:lineRule="auto"/>
              <w:jc w:val="center"/>
              <w:rPr>
                <w:kern w:val="0"/>
                <w:szCs w:val="21"/>
              </w:rPr>
            </w:pPr>
            <w:r>
              <w:rPr>
                <w:color w:val="000000"/>
                <w:szCs w:val="21"/>
              </w:rPr>
              <w:t>PVC</w:t>
            </w:r>
            <w:r>
              <w:rPr>
                <w:rFonts w:hint="eastAsia"/>
                <w:color w:val="000000"/>
                <w:szCs w:val="21"/>
              </w:rPr>
              <w:t>管</w:t>
            </w:r>
          </w:p>
        </w:tc>
        <w:tc>
          <w:tcPr>
            <w:tcW w:w="1900" w:type="pct"/>
            <w:vAlign w:val="center"/>
          </w:tcPr>
          <w:p w:rsidR="00BD0BF5" w:rsidRDefault="00BD0BF5" w:rsidP="00BD0BF5">
            <w:pPr>
              <w:spacing w:line="360" w:lineRule="auto"/>
              <w:jc w:val="center"/>
              <w:rPr>
                <w:kern w:val="0"/>
                <w:szCs w:val="21"/>
              </w:rPr>
            </w:pPr>
            <w:r>
              <w:rPr>
                <w:color w:val="000000"/>
                <w:szCs w:val="21"/>
              </w:rPr>
              <w:t>Φ70</w:t>
            </w:r>
          </w:p>
        </w:tc>
        <w:tc>
          <w:tcPr>
            <w:tcW w:w="548" w:type="pct"/>
            <w:vAlign w:val="center"/>
          </w:tcPr>
          <w:p w:rsidR="00BD0BF5" w:rsidRDefault="00BD0BF5" w:rsidP="00BD0BF5">
            <w:pPr>
              <w:spacing w:line="360" w:lineRule="auto"/>
              <w:jc w:val="center"/>
              <w:rPr>
                <w:kern w:val="0"/>
                <w:szCs w:val="21"/>
              </w:rPr>
            </w:pPr>
            <w:r>
              <w:rPr>
                <w:color w:val="000000"/>
                <w:szCs w:val="21"/>
              </w:rPr>
              <w:t>km</w:t>
            </w:r>
          </w:p>
        </w:tc>
        <w:tc>
          <w:tcPr>
            <w:tcW w:w="575" w:type="pct"/>
            <w:vAlign w:val="center"/>
          </w:tcPr>
          <w:p w:rsidR="00BD0BF5" w:rsidRDefault="00BD0BF5" w:rsidP="00BD0BF5">
            <w:pPr>
              <w:spacing w:line="360" w:lineRule="auto"/>
              <w:jc w:val="center"/>
              <w:rPr>
                <w:kern w:val="0"/>
                <w:szCs w:val="21"/>
              </w:rPr>
            </w:pPr>
            <w:r>
              <w:rPr>
                <w:color w:val="000000"/>
                <w:szCs w:val="21"/>
              </w:rPr>
              <w:t>48</w:t>
            </w:r>
          </w:p>
        </w:tc>
        <w:tc>
          <w:tcPr>
            <w:tcW w:w="360" w:type="pct"/>
            <w:vAlign w:val="center"/>
          </w:tcPr>
          <w:p w:rsidR="00BD0BF5" w:rsidRDefault="00BD0BF5" w:rsidP="00BD0BF5">
            <w:pPr>
              <w:widowControl/>
              <w:jc w:val="center"/>
              <w:rPr>
                <w:kern w:val="0"/>
                <w:szCs w:val="21"/>
              </w:rPr>
            </w:pPr>
          </w:p>
        </w:tc>
      </w:tr>
      <w:tr w:rsidR="00BD0BF5" w:rsidTr="00BD0BF5">
        <w:trPr>
          <w:trHeight w:val="300"/>
          <w:jc w:val="center"/>
        </w:trPr>
        <w:tc>
          <w:tcPr>
            <w:tcW w:w="305" w:type="pct"/>
            <w:vAlign w:val="center"/>
          </w:tcPr>
          <w:p w:rsidR="00BD0BF5" w:rsidRDefault="00BD0BF5" w:rsidP="00BD0BF5">
            <w:pPr>
              <w:widowControl/>
              <w:jc w:val="center"/>
              <w:rPr>
                <w:kern w:val="0"/>
                <w:szCs w:val="21"/>
              </w:rPr>
            </w:pPr>
            <w:r>
              <w:rPr>
                <w:kern w:val="0"/>
                <w:szCs w:val="21"/>
              </w:rPr>
              <w:t>16</w:t>
            </w:r>
          </w:p>
        </w:tc>
        <w:tc>
          <w:tcPr>
            <w:tcW w:w="1312" w:type="pct"/>
            <w:vAlign w:val="center"/>
          </w:tcPr>
          <w:p w:rsidR="00BD0BF5" w:rsidRDefault="00BD0BF5" w:rsidP="00BD0BF5">
            <w:pPr>
              <w:spacing w:line="360" w:lineRule="auto"/>
              <w:jc w:val="center"/>
              <w:rPr>
                <w:kern w:val="0"/>
                <w:szCs w:val="21"/>
              </w:rPr>
            </w:pPr>
            <w:r>
              <w:rPr>
                <w:rFonts w:hint="eastAsia"/>
                <w:color w:val="000000"/>
                <w:szCs w:val="21"/>
              </w:rPr>
              <w:t>过路套管</w:t>
            </w:r>
          </w:p>
        </w:tc>
        <w:tc>
          <w:tcPr>
            <w:tcW w:w="1900" w:type="pct"/>
            <w:vAlign w:val="center"/>
          </w:tcPr>
          <w:p w:rsidR="00BD0BF5" w:rsidRDefault="00BD0BF5" w:rsidP="00BD0BF5">
            <w:pPr>
              <w:spacing w:line="360" w:lineRule="auto"/>
              <w:jc w:val="center"/>
              <w:rPr>
                <w:kern w:val="0"/>
                <w:szCs w:val="21"/>
              </w:rPr>
            </w:pPr>
            <w:r>
              <w:rPr>
                <w:color w:val="000000"/>
                <w:szCs w:val="21"/>
              </w:rPr>
              <w:t>SC150</w:t>
            </w:r>
          </w:p>
        </w:tc>
        <w:tc>
          <w:tcPr>
            <w:tcW w:w="548" w:type="pct"/>
            <w:vAlign w:val="center"/>
          </w:tcPr>
          <w:p w:rsidR="00BD0BF5" w:rsidRDefault="00BD0BF5" w:rsidP="00BD0BF5">
            <w:pPr>
              <w:spacing w:line="360" w:lineRule="auto"/>
              <w:jc w:val="center"/>
              <w:rPr>
                <w:kern w:val="0"/>
                <w:szCs w:val="21"/>
              </w:rPr>
            </w:pPr>
            <w:r>
              <w:rPr>
                <w:color w:val="000000"/>
                <w:szCs w:val="21"/>
              </w:rPr>
              <w:t>km</w:t>
            </w:r>
          </w:p>
        </w:tc>
        <w:tc>
          <w:tcPr>
            <w:tcW w:w="575" w:type="pct"/>
            <w:vAlign w:val="center"/>
          </w:tcPr>
          <w:p w:rsidR="00BD0BF5" w:rsidRDefault="00BD0BF5" w:rsidP="00BD0BF5">
            <w:pPr>
              <w:spacing w:line="360" w:lineRule="auto"/>
              <w:jc w:val="center"/>
              <w:rPr>
                <w:kern w:val="0"/>
                <w:szCs w:val="21"/>
              </w:rPr>
            </w:pPr>
            <w:r>
              <w:rPr>
                <w:color w:val="000000"/>
                <w:szCs w:val="21"/>
              </w:rPr>
              <w:t>14</w:t>
            </w:r>
          </w:p>
        </w:tc>
        <w:tc>
          <w:tcPr>
            <w:tcW w:w="360" w:type="pct"/>
            <w:vAlign w:val="center"/>
          </w:tcPr>
          <w:p w:rsidR="00BD0BF5" w:rsidRDefault="00BD0BF5" w:rsidP="00BD0BF5">
            <w:pPr>
              <w:widowControl/>
              <w:jc w:val="center"/>
              <w:rPr>
                <w:kern w:val="0"/>
                <w:szCs w:val="21"/>
              </w:rPr>
            </w:pPr>
          </w:p>
        </w:tc>
      </w:tr>
      <w:tr w:rsidR="00BD0BF5" w:rsidTr="00BD0BF5">
        <w:trPr>
          <w:trHeight w:val="300"/>
          <w:jc w:val="center"/>
        </w:trPr>
        <w:tc>
          <w:tcPr>
            <w:tcW w:w="305" w:type="pct"/>
            <w:vAlign w:val="center"/>
          </w:tcPr>
          <w:p w:rsidR="00BD0BF5" w:rsidRDefault="00BD0BF5" w:rsidP="00BD0BF5">
            <w:pPr>
              <w:widowControl/>
              <w:jc w:val="center"/>
              <w:rPr>
                <w:kern w:val="0"/>
                <w:szCs w:val="21"/>
              </w:rPr>
            </w:pPr>
            <w:r>
              <w:rPr>
                <w:kern w:val="0"/>
                <w:szCs w:val="21"/>
              </w:rPr>
              <w:t>17</w:t>
            </w:r>
          </w:p>
        </w:tc>
        <w:tc>
          <w:tcPr>
            <w:tcW w:w="1312" w:type="pct"/>
            <w:vAlign w:val="center"/>
          </w:tcPr>
          <w:p w:rsidR="00BD0BF5" w:rsidRDefault="00BD0BF5" w:rsidP="00BD0BF5">
            <w:pPr>
              <w:spacing w:line="360" w:lineRule="auto"/>
              <w:jc w:val="center"/>
              <w:rPr>
                <w:kern w:val="0"/>
                <w:szCs w:val="21"/>
              </w:rPr>
            </w:pPr>
            <w:r>
              <w:rPr>
                <w:rFonts w:hint="eastAsia"/>
                <w:color w:val="000000"/>
                <w:szCs w:val="21"/>
              </w:rPr>
              <w:t>接地扁钢</w:t>
            </w:r>
          </w:p>
        </w:tc>
        <w:tc>
          <w:tcPr>
            <w:tcW w:w="1900" w:type="pct"/>
            <w:vAlign w:val="center"/>
          </w:tcPr>
          <w:p w:rsidR="00BD0BF5" w:rsidRDefault="00BD0BF5" w:rsidP="00BD0BF5">
            <w:pPr>
              <w:spacing w:line="360" w:lineRule="auto"/>
              <w:jc w:val="center"/>
              <w:rPr>
                <w:kern w:val="0"/>
                <w:szCs w:val="21"/>
              </w:rPr>
            </w:pPr>
            <w:r>
              <w:rPr>
                <w:color w:val="000000"/>
                <w:szCs w:val="21"/>
              </w:rPr>
              <w:t>50*5mm</w:t>
            </w:r>
          </w:p>
        </w:tc>
        <w:tc>
          <w:tcPr>
            <w:tcW w:w="548" w:type="pct"/>
            <w:vAlign w:val="center"/>
          </w:tcPr>
          <w:p w:rsidR="00BD0BF5" w:rsidRDefault="00BD0BF5" w:rsidP="00BD0BF5">
            <w:pPr>
              <w:spacing w:line="360" w:lineRule="auto"/>
              <w:jc w:val="center"/>
              <w:rPr>
                <w:kern w:val="0"/>
                <w:szCs w:val="21"/>
              </w:rPr>
            </w:pPr>
            <w:r>
              <w:rPr>
                <w:color w:val="000000"/>
                <w:szCs w:val="21"/>
              </w:rPr>
              <w:t>km</w:t>
            </w:r>
          </w:p>
        </w:tc>
        <w:tc>
          <w:tcPr>
            <w:tcW w:w="575" w:type="pct"/>
            <w:vAlign w:val="center"/>
          </w:tcPr>
          <w:p w:rsidR="00BD0BF5" w:rsidRDefault="00BD0BF5" w:rsidP="00BD0BF5">
            <w:pPr>
              <w:spacing w:line="360" w:lineRule="auto"/>
              <w:jc w:val="center"/>
              <w:rPr>
                <w:kern w:val="0"/>
                <w:szCs w:val="21"/>
              </w:rPr>
            </w:pPr>
            <w:r>
              <w:rPr>
                <w:color w:val="000000"/>
                <w:szCs w:val="21"/>
              </w:rPr>
              <w:t>400</w:t>
            </w:r>
          </w:p>
        </w:tc>
        <w:tc>
          <w:tcPr>
            <w:tcW w:w="360" w:type="pct"/>
            <w:vAlign w:val="center"/>
          </w:tcPr>
          <w:p w:rsidR="00BD0BF5" w:rsidRDefault="00BD0BF5" w:rsidP="00BD0BF5">
            <w:pPr>
              <w:widowControl/>
              <w:jc w:val="center"/>
              <w:rPr>
                <w:kern w:val="0"/>
                <w:szCs w:val="21"/>
              </w:rPr>
            </w:pPr>
          </w:p>
        </w:tc>
      </w:tr>
      <w:tr w:rsidR="00BD0BF5" w:rsidTr="00BD0BF5">
        <w:trPr>
          <w:trHeight w:val="300"/>
          <w:jc w:val="center"/>
        </w:trPr>
        <w:tc>
          <w:tcPr>
            <w:tcW w:w="305" w:type="pct"/>
            <w:vAlign w:val="center"/>
          </w:tcPr>
          <w:p w:rsidR="00BD0BF5" w:rsidRDefault="00BD0BF5" w:rsidP="00BD0BF5">
            <w:pPr>
              <w:widowControl/>
              <w:jc w:val="center"/>
              <w:rPr>
                <w:kern w:val="0"/>
                <w:szCs w:val="21"/>
              </w:rPr>
            </w:pPr>
            <w:r>
              <w:rPr>
                <w:rFonts w:hint="eastAsia"/>
                <w:kern w:val="0"/>
                <w:szCs w:val="21"/>
              </w:rPr>
              <w:t>1</w:t>
            </w:r>
            <w:r>
              <w:rPr>
                <w:kern w:val="0"/>
                <w:szCs w:val="21"/>
              </w:rPr>
              <w:t>8</w:t>
            </w:r>
          </w:p>
        </w:tc>
        <w:tc>
          <w:tcPr>
            <w:tcW w:w="1312" w:type="pct"/>
            <w:vAlign w:val="center"/>
          </w:tcPr>
          <w:p w:rsidR="00BD0BF5" w:rsidRDefault="00BD0BF5" w:rsidP="00BD0BF5">
            <w:pPr>
              <w:spacing w:line="360" w:lineRule="auto"/>
              <w:jc w:val="center"/>
              <w:rPr>
                <w:kern w:val="0"/>
                <w:szCs w:val="21"/>
              </w:rPr>
            </w:pPr>
            <w:r>
              <w:rPr>
                <w:rFonts w:hint="eastAsia"/>
                <w:color w:val="000000"/>
                <w:szCs w:val="21"/>
              </w:rPr>
              <w:t>接地铜排</w:t>
            </w:r>
          </w:p>
        </w:tc>
        <w:tc>
          <w:tcPr>
            <w:tcW w:w="1900" w:type="pct"/>
            <w:vAlign w:val="center"/>
          </w:tcPr>
          <w:p w:rsidR="00BD0BF5" w:rsidRDefault="00BD0BF5" w:rsidP="00BD0BF5">
            <w:pPr>
              <w:spacing w:line="360" w:lineRule="auto"/>
              <w:jc w:val="center"/>
              <w:rPr>
                <w:kern w:val="0"/>
                <w:szCs w:val="21"/>
              </w:rPr>
            </w:pPr>
            <w:r>
              <w:rPr>
                <w:color w:val="000000"/>
                <w:szCs w:val="21"/>
              </w:rPr>
              <w:t>40×4 mm</w:t>
            </w:r>
          </w:p>
        </w:tc>
        <w:tc>
          <w:tcPr>
            <w:tcW w:w="548" w:type="pct"/>
            <w:vAlign w:val="center"/>
          </w:tcPr>
          <w:p w:rsidR="00BD0BF5" w:rsidRDefault="00BD0BF5" w:rsidP="00BD0BF5">
            <w:pPr>
              <w:spacing w:line="360" w:lineRule="auto"/>
              <w:jc w:val="center"/>
              <w:rPr>
                <w:kern w:val="0"/>
                <w:szCs w:val="21"/>
              </w:rPr>
            </w:pPr>
            <w:r>
              <w:rPr>
                <w:color w:val="000000"/>
                <w:szCs w:val="21"/>
              </w:rPr>
              <w:t>km</w:t>
            </w:r>
          </w:p>
        </w:tc>
        <w:tc>
          <w:tcPr>
            <w:tcW w:w="575" w:type="pct"/>
            <w:vAlign w:val="center"/>
          </w:tcPr>
          <w:p w:rsidR="00BD0BF5" w:rsidRDefault="00BD0BF5" w:rsidP="00BD0BF5">
            <w:pPr>
              <w:spacing w:line="360" w:lineRule="auto"/>
              <w:jc w:val="center"/>
              <w:rPr>
                <w:kern w:val="0"/>
                <w:szCs w:val="21"/>
              </w:rPr>
            </w:pPr>
            <w:r>
              <w:rPr>
                <w:color w:val="000000"/>
                <w:szCs w:val="21"/>
              </w:rPr>
              <w:t>12</w:t>
            </w:r>
          </w:p>
        </w:tc>
        <w:tc>
          <w:tcPr>
            <w:tcW w:w="360" w:type="pct"/>
            <w:vAlign w:val="center"/>
          </w:tcPr>
          <w:p w:rsidR="00BD0BF5" w:rsidRDefault="00BD0BF5" w:rsidP="00BD0BF5">
            <w:pPr>
              <w:widowControl/>
              <w:jc w:val="center"/>
              <w:rPr>
                <w:kern w:val="0"/>
                <w:szCs w:val="21"/>
              </w:rPr>
            </w:pPr>
          </w:p>
        </w:tc>
      </w:tr>
      <w:tr w:rsidR="00BD0BF5" w:rsidTr="00BD0BF5">
        <w:trPr>
          <w:trHeight w:val="300"/>
          <w:jc w:val="center"/>
        </w:trPr>
        <w:tc>
          <w:tcPr>
            <w:tcW w:w="305" w:type="pct"/>
            <w:vAlign w:val="center"/>
          </w:tcPr>
          <w:p w:rsidR="00BD0BF5" w:rsidRDefault="00BD0BF5" w:rsidP="00BD0BF5">
            <w:pPr>
              <w:widowControl/>
              <w:jc w:val="center"/>
              <w:rPr>
                <w:kern w:val="0"/>
                <w:szCs w:val="21"/>
              </w:rPr>
            </w:pPr>
            <w:r>
              <w:rPr>
                <w:rFonts w:hint="eastAsia"/>
                <w:kern w:val="0"/>
                <w:szCs w:val="21"/>
              </w:rPr>
              <w:t>1</w:t>
            </w:r>
            <w:r>
              <w:rPr>
                <w:kern w:val="0"/>
                <w:szCs w:val="21"/>
              </w:rPr>
              <w:t>9</w:t>
            </w:r>
          </w:p>
        </w:tc>
        <w:tc>
          <w:tcPr>
            <w:tcW w:w="1312" w:type="pct"/>
            <w:vAlign w:val="center"/>
          </w:tcPr>
          <w:p w:rsidR="00BD0BF5" w:rsidRDefault="00BD0BF5" w:rsidP="00BD0BF5">
            <w:pPr>
              <w:spacing w:line="360" w:lineRule="auto"/>
              <w:jc w:val="center"/>
              <w:rPr>
                <w:kern w:val="0"/>
                <w:szCs w:val="21"/>
              </w:rPr>
            </w:pPr>
            <w:r>
              <w:rPr>
                <w:rFonts w:hint="eastAsia"/>
                <w:color w:val="000000"/>
                <w:szCs w:val="21"/>
              </w:rPr>
              <w:t>防火阻燃</w:t>
            </w:r>
          </w:p>
        </w:tc>
        <w:tc>
          <w:tcPr>
            <w:tcW w:w="1900" w:type="pct"/>
            <w:vAlign w:val="center"/>
          </w:tcPr>
          <w:p w:rsidR="00BD0BF5" w:rsidRDefault="00BD0BF5" w:rsidP="00BD0BF5">
            <w:pPr>
              <w:spacing w:line="360" w:lineRule="auto"/>
              <w:jc w:val="center"/>
              <w:rPr>
                <w:kern w:val="0"/>
                <w:szCs w:val="21"/>
              </w:rPr>
            </w:pPr>
            <w:r>
              <w:rPr>
                <w:color w:val="000000"/>
                <w:szCs w:val="21"/>
              </w:rPr>
              <w:t xml:space="preserve">　</w:t>
            </w:r>
          </w:p>
        </w:tc>
        <w:tc>
          <w:tcPr>
            <w:tcW w:w="548" w:type="pct"/>
            <w:vAlign w:val="center"/>
          </w:tcPr>
          <w:p w:rsidR="00BD0BF5" w:rsidRDefault="00BD0BF5" w:rsidP="00BD0BF5">
            <w:pPr>
              <w:spacing w:line="360" w:lineRule="auto"/>
              <w:jc w:val="center"/>
              <w:rPr>
                <w:kern w:val="0"/>
                <w:szCs w:val="21"/>
              </w:rPr>
            </w:pPr>
            <w:r>
              <w:rPr>
                <w:color w:val="000000"/>
                <w:szCs w:val="21"/>
              </w:rPr>
              <w:t>t</w:t>
            </w:r>
          </w:p>
        </w:tc>
        <w:tc>
          <w:tcPr>
            <w:tcW w:w="575" w:type="pct"/>
            <w:vAlign w:val="center"/>
          </w:tcPr>
          <w:p w:rsidR="00BD0BF5" w:rsidRDefault="00BD0BF5" w:rsidP="00BD0BF5">
            <w:pPr>
              <w:spacing w:line="360" w:lineRule="auto"/>
              <w:jc w:val="center"/>
              <w:rPr>
                <w:kern w:val="0"/>
                <w:szCs w:val="21"/>
              </w:rPr>
            </w:pPr>
            <w:r>
              <w:rPr>
                <w:color w:val="000000"/>
                <w:szCs w:val="21"/>
              </w:rPr>
              <w:t>2.4</w:t>
            </w:r>
          </w:p>
        </w:tc>
        <w:tc>
          <w:tcPr>
            <w:tcW w:w="360" w:type="pct"/>
            <w:vAlign w:val="center"/>
          </w:tcPr>
          <w:p w:rsidR="00BD0BF5" w:rsidRDefault="00BD0BF5" w:rsidP="00BD0BF5">
            <w:pPr>
              <w:widowControl/>
              <w:jc w:val="center"/>
              <w:rPr>
                <w:kern w:val="0"/>
                <w:szCs w:val="21"/>
              </w:rPr>
            </w:pPr>
          </w:p>
        </w:tc>
      </w:tr>
      <w:tr w:rsidR="00BD0BF5" w:rsidTr="00BD0BF5">
        <w:trPr>
          <w:trHeight w:val="300"/>
          <w:jc w:val="center"/>
        </w:trPr>
        <w:tc>
          <w:tcPr>
            <w:tcW w:w="305" w:type="pct"/>
            <w:vAlign w:val="center"/>
          </w:tcPr>
          <w:p w:rsidR="00BD0BF5" w:rsidRDefault="00BD0BF5" w:rsidP="00BD0BF5">
            <w:pPr>
              <w:widowControl/>
              <w:jc w:val="center"/>
              <w:rPr>
                <w:kern w:val="0"/>
                <w:szCs w:val="21"/>
              </w:rPr>
            </w:pPr>
            <w:r>
              <w:rPr>
                <w:rFonts w:hint="eastAsia"/>
                <w:kern w:val="0"/>
                <w:szCs w:val="21"/>
              </w:rPr>
              <w:t>2</w:t>
            </w:r>
            <w:r>
              <w:rPr>
                <w:kern w:val="0"/>
                <w:szCs w:val="21"/>
              </w:rPr>
              <w:t>0</w:t>
            </w:r>
          </w:p>
        </w:tc>
        <w:tc>
          <w:tcPr>
            <w:tcW w:w="1312" w:type="pct"/>
          </w:tcPr>
          <w:p w:rsidR="00BD0BF5" w:rsidRDefault="00BD0BF5" w:rsidP="00BD0BF5">
            <w:pPr>
              <w:spacing w:line="360" w:lineRule="auto"/>
              <w:jc w:val="center"/>
              <w:rPr>
                <w:szCs w:val="21"/>
              </w:rPr>
            </w:pPr>
            <w:r>
              <w:rPr>
                <w:rFonts w:hint="eastAsia"/>
                <w:szCs w:val="21"/>
              </w:rPr>
              <w:t>同杆双回架空线</w:t>
            </w:r>
          </w:p>
        </w:tc>
        <w:tc>
          <w:tcPr>
            <w:tcW w:w="1900" w:type="pct"/>
            <w:vAlign w:val="center"/>
          </w:tcPr>
          <w:p w:rsidR="00BD0BF5" w:rsidRDefault="00BD0BF5" w:rsidP="00BD0BF5">
            <w:pPr>
              <w:spacing w:line="360" w:lineRule="auto"/>
              <w:jc w:val="center"/>
              <w:rPr>
                <w:szCs w:val="21"/>
              </w:rPr>
            </w:pPr>
            <w:r>
              <w:rPr>
                <w:rFonts w:hint="eastAsia"/>
                <w:szCs w:val="21"/>
              </w:rPr>
              <w:t>JL/G1A-</w:t>
            </w:r>
            <w:r>
              <w:rPr>
                <w:szCs w:val="21"/>
              </w:rPr>
              <w:t>150</w:t>
            </w:r>
            <w:r>
              <w:rPr>
                <w:rFonts w:hint="eastAsia"/>
                <w:szCs w:val="21"/>
              </w:rPr>
              <w:t>/</w:t>
            </w:r>
            <w:r>
              <w:rPr>
                <w:szCs w:val="21"/>
              </w:rPr>
              <w:t>25</w:t>
            </w:r>
          </w:p>
        </w:tc>
        <w:tc>
          <w:tcPr>
            <w:tcW w:w="548" w:type="pct"/>
            <w:vAlign w:val="center"/>
          </w:tcPr>
          <w:p w:rsidR="00BD0BF5" w:rsidRDefault="00BD0BF5" w:rsidP="00BD0BF5">
            <w:pPr>
              <w:spacing w:line="360" w:lineRule="auto"/>
              <w:jc w:val="center"/>
              <w:rPr>
                <w:szCs w:val="21"/>
              </w:rPr>
            </w:pPr>
            <w:r>
              <w:rPr>
                <w:rFonts w:hint="eastAsia"/>
                <w:szCs w:val="21"/>
              </w:rPr>
              <w:t>km</w:t>
            </w:r>
          </w:p>
        </w:tc>
        <w:tc>
          <w:tcPr>
            <w:tcW w:w="575" w:type="pct"/>
            <w:vAlign w:val="center"/>
          </w:tcPr>
          <w:p w:rsidR="00BD0BF5" w:rsidRDefault="00BD0BF5" w:rsidP="00BD0BF5">
            <w:pPr>
              <w:spacing w:line="360" w:lineRule="auto"/>
              <w:jc w:val="center"/>
              <w:rPr>
                <w:szCs w:val="21"/>
              </w:rPr>
            </w:pPr>
            <w:r>
              <w:rPr>
                <w:rFonts w:hint="eastAsia"/>
                <w:szCs w:val="21"/>
              </w:rPr>
              <w:t>3</w:t>
            </w:r>
            <w:r>
              <w:rPr>
                <w:szCs w:val="21"/>
              </w:rPr>
              <w:t>6.64</w:t>
            </w:r>
          </w:p>
        </w:tc>
        <w:tc>
          <w:tcPr>
            <w:tcW w:w="360" w:type="pct"/>
            <w:vAlign w:val="center"/>
          </w:tcPr>
          <w:p w:rsidR="00BD0BF5" w:rsidRDefault="00BD0BF5" w:rsidP="00BD0BF5">
            <w:pPr>
              <w:widowControl/>
              <w:jc w:val="center"/>
              <w:rPr>
                <w:szCs w:val="21"/>
              </w:rPr>
            </w:pPr>
          </w:p>
        </w:tc>
      </w:tr>
      <w:tr w:rsidR="00BD0BF5" w:rsidTr="00BD0BF5">
        <w:trPr>
          <w:trHeight w:val="300"/>
          <w:jc w:val="center"/>
        </w:trPr>
        <w:tc>
          <w:tcPr>
            <w:tcW w:w="305" w:type="pct"/>
            <w:vAlign w:val="center"/>
          </w:tcPr>
          <w:p w:rsidR="00BD0BF5" w:rsidRDefault="00BD0BF5" w:rsidP="00BD0BF5">
            <w:pPr>
              <w:widowControl/>
              <w:jc w:val="center"/>
              <w:rPr>
                <w:kern w:val="0"/>
                <w:szCs w:val="21"/>
              </w:rPr>
            </w:pPr>
            <w:r>
              <w:rPr>
                <w:rFonts w:hint="eastAsia"/>
                <w:kern w:val="0"/>
                <w:szCs w:val="21"/>
              </w:rPr>
              <w:t>2</w:t>
            </w:r>
            <w:r>
              <w:rPr>
                <w:kern w:val="0"/>
                <w:szCs w:val="21"/>
              </w:rPr>
              <w:t>1</w:t>
            </w:r>
          </w:p>
        </w:tc>
        <w:tc>
          <w:tcPr>
            <w:tcW w:w="1312" w:type="pct"/>
          </w:tcPr>
          <w:p w:rsidR="00BD0BF5" w:rsidRDefault="00BD0BF5" w:rsidP="00BD0BF5">
            <w:pPr>
              <w:spacing w:line="360" w:lineRule="auto"/>
              <w:jc w:val="center"/>
              <w:rPr>
                <w:szCs w:val="21"/>
              </w:rPr>
            </w:pPr>
            <w:r>
              <w:rPr>
                <w:rFonts w:hint="eastAsia"/>
                <w:szCs w:val="21"/>
              </w:rPr>
              <w:t>单回架空线</w:t>
            </w:r>
          </w:p>
        </w:tc>
        <w:tc>
          <w:tcPr>
            <w:tcW w:w="1900" w:type="pct"/>
            <w:vAlign w:val="center"/>
          </w:tcPr>
          <w:p w:rsidR="00BD0BF5" w:rsidRDefault="00BD0BF5" w:rsidP="00BD0BF5">
            <w:pPr>
              <w:spacing w:line="360" w:lineRule="auto"/>
              <w:jc w:val="center"/>
              <w:rPr>
                <w:szCs w:val="21"/>
              </w:rPr>
            </w:pPr>
            <w:r>
              <w:rPr>
                <w:rFonts w:hint="eastAsia"/>
                <w:szCs w:val="21"/>
              </w:rPr>
              <w:t>JL/G1A-</w:t>
            </w:r>
            <w:r>
              <w:rPr>
                <w:szCs w:val="21"/>
              </w:rPr>
              <w:t>150</w:t>
            </w:r>
            <w:r>
              <w:rPr>
                <w:rFonts w:hint="eastAsia"/>
                <w:szCs w:val="21"/>
              </w:rPr>
              <w:t>/</w:t>
            </w:r>
            <w:r>
              <w:rPr>
                <w:szCs w:val="21"/>
              </w:rPr>
              <w:t>25</w:t>
            </w:r>
          </w:p>
        </w:tc>
        <w:tc>
          <w:tcPr>
            <w:tcW w:w="548" w:type="pct"/>
            <w:vAlign w:val="center"/>
          </w:tcPr>
          <w:p w:rsidR="00BD0BF5" w:rsidRDefault="00BD0BF5" w:rsidP="00BD0BF5">
            <w:pPr>
              <w:spacing w:line="360" w:lineRule="auto"/>
              <w:jc w:val="center"/>
              <w:rPr>
                <w:szCs w:val="21"/>
              </w:rPr>
            </w:pPr>
            <w:r>
              <w:rPr>
                <w:rFonts w:hint="eastAsia"/>
                <w:szCs w:val="21"/>
              </w:rPr>
              <w:t>km</w:t>
            </w:r>
          </w:p>
        </w:tc>
        <w:tc>
          <w:tcPr>
            <w:tcW w:w="575" w:type="pct"/>
            <w:vAlign w:val="center"/>
          </w:tcPr>
          <w:p w:rsidR="00BD0BF5" w:rsidRDefault="00BD0BF5" w:rsidP="00BD0BF5">
            <w:pPr>
              <w:spacing w:line="360" w:lineRule="auto"/>
              <w:jc w:val="center"/>
              <w:rPr>
                <w:szCs w:val="21"/>
              </w:rPr>
            </w:pPr>
            <w:r>
              <w:rPr>
                <w:rFonts w:hint="eastAsia"/>
                <w:szCs w:val="21"/>
              </w:rPr>
              <w:t>2</w:t>
            </w:r>
            <w:r>
              <w:rPr>
                <w:szCs w:val="21"/>
              </w:rPr>
              <w:t>4.4</w:t>
            </w:r>
          </w:p>
        </w:tc>
        <w:tc>
          <w:tcPr>
            <w:tcW w:w="360" w:type="pct"/>
            <w:vAlign w:val="center"/>
          </w:tcPr>
          <w:p w:rsidR="00BD0BF5" w:rsidRDefault="00BD0BF5" w:rsidP="00BD0BF5">
            <w:pPr>
              <w:widowControl/>
              <w:jc w:val="center"/>
              <w:rPr>
                <w:szCs w:val="21"/>
              </w:rPr>
            </w:pPr>
          </w:p>
        </w:tc>
      </w:tr>
      <w:tr w:rsidR="00BD0BF5" w:rsidTr="00BD0BF5">
        <w:trPr>
          <w:trHeight w:val="300"/>
          <w:jc w:val="center"/>
        </w:trPr>
        <w:tc>
          <w:tcPr>
            <w:tcW w:w="305" w:type="pct"/>
            <w:vAlign w:val="center"/>
          </w:tcPr>
          <w:p w:rsidR="00BD0BF5" w:rsidRDefault="00BD0BF5" w:rsidP="00BD0BF5">
            <w:pPr>
              <w:widowControl/>
              <w:jc w:val="center"/>
              <w:rPr>
                <w:kern w:val="0"/>
                <w:szCs w:val="21"/>
              </w:rPr>
            </w:pPr>
            <w:r>
              <w:rPr>
                <w:rFonts w:hint="eastAsia"/>
                <w:kern w:val="0"/>
                <w:szCs w:val="21"/>
              </w:rPr>
              <w:lastRenderedPageBreak/>
              <w:t>2</w:t>
            </w:r>
            <w:r>
              <w:rPr>
                <w:kern w:val="0"/>
                <w:szCs w:val="21"/>
              </w:rPr>
              <w:t>2</w:t>
            </w:r>
          </w:p>
        </w:tc>
        <w:tc>
          <w:tcPr>
            <w:tcW w:w="1312" w:type="pct"/>
          </w:tcPr>
          <w:p w:rsidR="00BD0BF5" w:rsidRDefault="00BD0BF5" w:rsidP="00BD0BF5">
            <w:pPr>
              <w:spacing w:line="360" w:lineRule="auto"/>
              <w:jc w:val="center"/>
              <w:rPr>
                <w:szCs w:val="21"/>
              </w:rPr>
            </w:pPr>
            <w:r>
              <w:rPr>
                <w:rFonts w:hint="eastAsia"/>
                <w:szCs w:val="21"/>
              </w:rPr>
              <w:t>同杆双回架空线</w:t>
            </w:r>
          </w:p>
        </w:tc>
        <w:tc>
          <w:tcPr>
            <w:tcW w:w="1900" w:type="pct"/>
            <w:vAlign w:val="center"/>
          </w:tcPr>
          <w:p w:rsidR="00BD0BF5" w:rsidRDefault="00BD0BF5" w:rsidP="00BD0BF5">
            <w:pPr>
              <w:spacing w:line="360" w:lineRule="auto"/>
              <w:jc w:val="center"/>
              <w:rPr>
                <w:szCs w:val="21"/>
              </w:rPr>
            </w:pPr>
            <w:r>
              <w:rPr>
                <w:rFonts w:hint="eastAsia"/>
                <w:szCs w:val="21"/>
              </w:rPr>
              <w:t>JL/G1A-</w:t>
            </w:r>
            <w:r>
              <w:rPr>
                <w:szCs w:val="21"/>
              </w:rPr>
              <w:t>185</w:t>
            </w:r>
            <w:r>
              <w:rPr>
                <w:rFonts w:hint="eastAsia"/>
                <w:szCs w:val="21"/>
              </w:rPr>
              <w:t>/</w:t>
            </w:r>
            <w:r>
              <w:rPr>
                <w:szCs w:val="21"/>
              </w:rPr>
              <w:t>30</w:t>
            </w:r>
          </w:p>
        </w:tc>
        <w:tc>
          <w:tcPr>
            <w:tcW w:w="548" w:type="pct"/>
            <w:vAlign w:val="center"/>
          </w:tcPr>
          <w:p w:rsidR="00BD0BF5" w:rsidRDefault="00BD0BF5" w:rsidP="00BD0BF5">
            <w:pPr>
              <w:spacing w:line="360" w:lineRule="auto"/>
              <w:jc w:val="center"/>
              <w:rPr>
                <w:szCs w:val="21"/>
              </w:rPr>
            </w:pPr>
            <w:r>
              <w:rPr>
                <w:rFonts w:hint="eastAsia"/>
                <w:szCs w:val="21"/>
              </w:rPr>
              <w:t>km</w:t>
            </w:r>
          </w:p>
        </w:tc>
        <w:tc>
          <w:tcPr>
            <w:tcW w:w="575" w:type="pct"/>
            <w:vAlign w:val="center"/>
          </w:tcPr>
          <w:p w:rsidR="00BD0BF5" w:rsidRDefault="00BD0BF5" w:rsidP="00BD0BF5">
            <w:pPr>
              <w:spacing w:line="360" w:lineRule="auto"/>
              <w:jc w:val="center"/>
              <w:rPr>
                <w:szCs w:val="21"/>
              </w:rPr>
            </w:pPr>
            <w:r>
              <w:rPr>
                <w:rFonts w:hint="eastAsia"/>
                <w:szCs w:val="21"/>
              </w:rPr>
              <w:t>8</w:t>
            </w:r>
            <w:r>
              <w:rPr>
                <w:szCs w:val="21"/>
              </w:rPr>
              <w:t>.67</w:t>
            </w:r>
          </w:p>
        </w:tc>
        <w:tc>
          <w:tcPr>
            <w:tcW w:w="360" w:type="pct"/>
            <w:vAlign w:val="center"/>
          </w:tcPr>
          <w:p w:rsidR="00BD0BF5" w:rsidRDefault="00BD0BF5" w:rsidP="00BD0BF5">
            <w:pPr>
              <w:widowControl/>
              <w:jc w:val="center"/>
              <w:rPr>
                <w:szCs w:val="21"/>
              </w:rPr>
            </w:pPr>
          </w:p>
        </w:tc>
      </w:tr>
      <w:tr w:rsidR="00BD0BF5" w:rsidTr="00BD0BF5">
        <w:trPr>
          <w:trHeight w:val="300"/>
          <w:jc w:val="center"/>
        </w:trPr>
        <w:tc>
          <w:tcPr>
            <w:tcW w:w="305" w:type="pct"/>
            <w:vAlign w:val="center"/>
          </w:tcPr>
          <w:p w:rsidR="00BD0BF5" w:rsidRDefault="00BD0BF5" w:rsidP="00BD0BF5">
            <w:pPr>
              <w:widowControl/>
              <w:jc w:val="center"/>
              <w:rPr>
                <w:kern w:val="0"/>
                <w:szCs w:val="21"/>
              </w:rPr>
            </w:pPr>
            <w:r>
              <w:rPr>
                <w:rFonts w:hint="eastAsia"/>
                <w:kern w:val="0"/>
                <w:szCs w:val="21"/>
              </w:rPr>
              <w:t>2</w:t>
            </w:r>
            <w:r>
              <w:rPr>
                <w:kern w:val="0"/>
                <w:szCs w:val="21"/>
              </w:rPr>
              <w:t>3</w:t>
            </w:r>
          </w:p>
        </w:tc>
        <w:tc>
          <w:tcPr>
            <w:tcW w:w="1312" w:type="pct"/>
            <w:vAlign w:val="center"/>
          </w:tcPr>
          <w:p w:rsidR="00BD0BF5" w:rsidRDefault="00BD0BF5" w:rsidP="00BD0BF5">
            <w:pPr>
              <w:spacing w:line="360" w:lineRule="auto"/>
              <w:jc w:val="center"/>
              <w:rPr>
                <w:szCs w:val="21"/>
              </w:rPr>
            </w:pPr>
            <w:r>
              <w:rPr>
                <w:rFonts w:hint="eastAsia"/>
                <w:szCs w:val="21"/>
              </w:rPr>
              <w:t>架空地线</w:t>
            </w:r>
          </w:p>
        </w:tc>
        <w:tc>
          <w:tcPr>
            <w:tcW w:w="1900" w:type="pct"/>
            <w:vAlign w:val="center"/>
          </w:tcPr>
          <w:p w:rsidR="00BD0BF5" w:rsidRDefault="00BD0BF5" w:rsidP="00BD0BF5">
            <w:pPr>
              <w:spacing w:line="360" w:lineRule="auto"/>
              <w:jc w:val="center"/>
              <w:rPr>
                <w:szCs w:val="21"/>
              </w:rPr>
            </w:pPr>
            <w:r>
              <w:rPr>
                <w:rFonts w:hAnsi="宋体" w:cs="宋体" w:hint="eastAsia"/>
                <w:color w:val="000000" w:themeColor="text1"/>
                <w:szCs w:val="21"/>
              </w:rPr>
              <w:t>JLB20A-50</w:t>
            </w:r>
          </w:p>
        </w:tc>
        <w:tc>
          <w:tcPr>
            <w:tcW w:w="548" w:type="pct"/>
            <w:vAlign w:val="center"/>
          </w:tcPr>
          <w:p w:rsidR="00BD0BF5" w:rsidRDefault="00BD0BF5" w:rsidP="00BD0BF5">
            <w:pPr>
              <w:spacing w:line="360" w:lineRule="auto"/>
              <w:jc w:val="center"/>
              <w:rPr>
                <w:szCs w:val="21"/>
              </w:rPr>
            </w:pPr>
            <w:r>
              <w:rPr>
                <w:rFonts w:hint="eastAsia"/>
                <w:szCs w:val="21"/>
              </w:rPr>
              <w:t>km</w:t>
            </w:r>
          </w:p>
        </w:tc>
        <w:tc>
          <w:tcPr>
            <w:tcW w:w="575" w:type="pct"/>
            <w:vAlign w:val="center"/>
          </w:tcPr>
          <w:p w:rsidR="00BD0BF5" w:rsidRDefault="00BD0BF5" w:rsidP="00BD0BF5">
            <w:pPr>
              <w:spacing w:line="360" w:lineRule="auto"/>
              <w:jc w:val="center"/>
              <w:rPr>
                <w:szCs w:val="21"/>
              </w:rPr>
            </w:pPr>
            <w:r>
              <w:rPr>
                <w:rFonts w:hint="eastAsia"/>
                <w:szCs w:val="21"/>
              </w:rPr>
              <w:t>2</w:t>
            </w:r>
            <w:r>
              <w:rPr>
                <w:szCs w:val="21"/>
              </w:rPr>
              <w:t>4.4</w:t>
            </w:r>
          </w:p>
        </w:tc>
        <w:tc>
          <w:tcPr>
            <w:tcW w:w="360" w:type="pct"/>
            <w:vAlign w:val="center"/>
          </w:tcPr>
          <w:p w:rsidR="00BD0BF5" w:rsidRDefault="00BD0BF5" w:rsidP="00BD0BF5">
            <w:pPr>
              <w:widowControl/>
              <w:jc w:val="center"/>
              <w:rPr>
                <w:szCs w:val="21"/>
              </w:rPr>
            </w:pPr>
          </w:p>
        </w:tc>
      </w:tr>
      <w:tr w:rsidR="00BD0BF5" w:rsidTr="00BD0BF5">
        <w:trPr>
          <w:trHeight w:val="300"/>
          <w:jc w:val="center"/>
        </w:trPr>
        <w:tc>
          <w:tcPr>
            <w:tcW w:w="5000" w:type="pct"/>
            <w:gridSpan w:val="6"/>
            <w:vAlign w:val="center"/>
          </w:tcPr>
          <w:p w:rsidR="00BD0BF5" w:rsidRDefault="003536A0" w:rsidP="00BD0BF5">
            <w:pPr>
              <w:spacing w:line="360" w:lineRule="auto"/>
              <w:jc w:val="center"/>
              <w:rPr>
                <w:kern w:val="0"/>
                <w:szCs w:val="21"/>
              </w:rPr>
            </w:pPr>
            <w:r>
              <w:rPr>
                <w:kern w:val="0"/>
                <w:szCs w:val="21"/>
              </w:rPr>
              <w:fldChar w:fldCharType="begin"/>
            </w:r>
            <w:r w:rsidR="00BD0BF5">
              <w:rPr>
                <w:kern w:val="0"/>
                <w:szCs w:val="21"/>
              </w:rPr>
              <w:instrText xml:space="preserve"> </w:instrText>
            </w:r>
            <w:r w:rsidR="00BD0BF5">
              <w:rPr>
                <w:rFonts w:hint="eastAsia"/>
                <w:kern w:val="0"/>
                <w:szCs w:val="21"/>
              </w:rPr>
              <w:instrText>= 2 \* ROMAN</w:instrText>
            </w:r>
            <w:r w:rsidR="00BD0BF5">
              <w:rPr>
                <w:kern w:val="0"/>
                <w:szCs w:val="21"/>
              </w:rPr>
              <w:instrText xml:space="preserve"> </w:instrText>
            </w:r>
            <w:r>
              <w:rPr>
                <w:kern w:val="0"/>
                <w:szCs w:val="21"/>
              </w:rPr>
              <w:fldChar w:fldCharType="separate"/>
            </w:r>
            <w:r w:rsidR="00BD0BF5">
              <w:rPr>
                <w:kern w:val="0"/>
                <w:szCs w:val="21"/>
              </w:rPr>
              <w:t>II</w:t>
            </w:r>
            <w:r>
              <w:rPr>
                <w:kern w:val="0"/>
                <w:szCs w:val="21"/>
              </w:rPr>
              <w:fldChar w:fldCharType="end"/>
            </w:r>
            <w:r w:rsidR="00BD0BF5">
              <w:rPr>
                <w:rFonts w:hint="eastAsia"/>
                <w:kern w:val="0"/>
                <w:szCs w:val="21"/>
              </w:rPr>
              <w:t>、升压站部分</w:t>
            </w:r>
          </w:p>
        </w:tc>
      </w:tr>
      <w:tr w:rsidR="00BD0BF5" w:rsidTr="00BD0BF5">
        <w:trPr>
          <w:trHeight w:val="300"/>
          <w:jc w:val="center"/>
        </w:trPr>
        <w:tc>
          <w:tcPr>
            <w:tcW w:w="5000" w:type="pct"/>
            <w:gridSpan w:val="6"/>
            <w:vAlign w:val="center"/>
          </w:tcPr>
          <w:p w:rsidR="00BD0BF5" w:rsidRDefault="00BD0BF5" w:rsidP="00BD0BF5">
            <w:pPr>
              <w:spacing w:line="360" w:lineRule="auto"/>
              <w:jc w:val="center"/>
              <w:rPr>
                <w:kern w:val="0"/>
                <w:szCs w:val="21"/>
              </w:rPr>
            </w:pPr>
            <w:r>
              <w:rPr>
                <w:rFonts w:hint="eastAsia"/>
                <w:kern w:val="0"/>
                <w:szCs w:val="21"/>
              </w:rPr>
              <w:t>一、主变压器回路</w:t>
            </w:r>
          </w:p>
        </w:tc>
      </w:tr>
      <w:tr w:rsidR="00BD0BF5" w:rsidTr="00BD0BF5">
        <w:trPr>
          <w:trHeight w:val="300"/>
          <w:jc w:val="center"/>
        </w:trPr>
        <w:tc>
          <w:tcPr>
            <w:tcW w:w="305" w:type="pct"/>
            <w:vAlign w:val="center"/>
          </w:tcPr>
          <w:p w:rsidR="00BD0BF5" w:rsidRDefault="00BD0BF5" w:rsidP="00BD0BF5">
            <w:pPr>
              <w:widowControl/>
              <w:spacing w:line="360" w:lineRule="auto"/>
              <w:jc w:val="center"/>
              <w:rPr>
                <w:kern w:val="0"/>
                <w:szCs w:val="21"/>
              </w:rPr>
            </w:pPr>
            <w:r>
              <w:rPr>
                <w:kern w:val="0"/>
              </w:rPr>
              <w:t>1</w:t>
            </w:r>
          </w:p>
        </w:tc>
        <w:tc>
          <w:tcPr>
            <w:tcW w:w="1312" w:type="pct"/>
            <w:vAlign w:val="center"/>
          </w:tcPr>
          <w:p w:rsidR="00BD0BF5" w:rsidRDefault="00BD0BF5" w:rsidP="00BD0BF5">
            <w:pPr>
              <w:spacing w:line="360" w:lineRule="auto"/>
              <w:jc w:val="center"/>
              <w:rPr>
                <w:kern w:val="0"/>
                <w:szCs w:val="21"/>
              </w:rPr>
            </w:pPr>
            <w:r>
              <w:rPr>
                <w:rFonts w:hint="eastAsia"/>
                <w:kern w:val="0"/>
                <w:szCs w:val="21"/>
              </w:rPr>
              <w:t>主变压器</w:t>
            </w:r>
          </w:p>
        </w:tc>
        <w:tc>
          <w:tcPr>
            <w:tcW w:w="1900" w:type="pct"/>
            <w:vAlign w:val="center"/>
          </w:tcPr>
          <w:p w:rsidR="00BD0BF5" w:rsidRDefault="00BD0BF5" w:rsidP="00BD0BF5">
            <w:pPr>
              <w:spacing w:line="280" w:lineRule="exact"/>
              <w:jc w:val="center"/>
              <w:rPr>
                <w:kern w:val="0"/>
                <w:szCs w:val="21"/>
              </w:rPr>
            </w:pPr>
            <w:r>
              <w:rPr>
                <w:kern w:val="0"/>
                <w:szCs w:val="21"/>
              </w:rPr>
              <w:t>SFZ11-300000/230</w:t>
            </w:r>
            <w:r>
              <w:rPr>
                <w:rFonts w:hint="eastAsia"/>
                <w:kern w:val="0"/>
                <w:szCs w:val="21"/>
              </w:rPr>
              <w:t>，</w:t>
            </w:r>
            <w:r>
              <w:rPr>
                <w:kern w:val="0"/>
                <w:szCs w:val="21"/>
              </w:rPr>
              <w:t>YNd11</w:t>
            </w:r>
            <w:r>
              <w:rPr>
                <w:rFonts w:hint="eastAsia"/>
                <w:kern w:val="0"/>
                <w:szCs w:val="21"/>
              </w:rPr>
              <w:t>，</w:t>
            </w:r>
            <w:r>
              <w:rPr>
                <w:kern w:val="0"/>
                <w:szCs w:val="21"/>
              </w:rPr>
              <w:t>ONAF</w:t>
            </w:r>
          </w:p>
          <w:p w:rsidR="00BD0BF5" w:rsidRDefault="00BD0BF5" w:rsidP="00BD0BF5">
            <w:pPr>
              <w:spacing w:line="360" w:lineRule="auto"/>
              <w:jc w:val="center"/>
              <w:rPr>
                <w:kern w:val="0"/>
                <w:szCs w:val="21"/>
              </w:rPr>
            </w:pPr>
            <w:r>
              <w:rPr>
                <w:kern w:val="0"/>
                <w:szCs w:val="21"/>
              </w:rPr>
              <w:t>230±8×1.25%/35kV</w:t>
            </w:r>
            <w:r>
              <w:rPr>
                <w:rFonts w:hint="eastAsia"/>
                <w:kern w:val="0"/>
                <w:szCs w:val="21"/>
              </w:rPr>
              <w:t>，</w:t>
            </w:r>
            <w:r>
              <w:rPr>
                <w:kern w:val="0"/>
                <w:szCs w:val="21"/>
              </w:rPr>
              <w:t>uk=13.5%</w:t>
            </w:r>
          </w:p>
        </w:tc>
        <w:tc>
          <w:tcPr>
            <w:tcW w:w="548" w:type="pct"/>
            <w:vAlign w:val="center"/>
          </w:tcPr>
          <w:p w:rsidR="00BD0BF5" w:rsidRDefault="00BD0BF5" w:rsidP="00BD0BF5">
            <w:pPr>
              <w:spacing w:line="360" w:lineRule="auto"/>
              <w:jc w:val="center"/>
              <w:rPr>
                <w:kern w:val="0"/>
                <w:szCs w:val="21"/>
              </w:rPr>
            </w:pPr>
            <w:r>
              <w:rPr>
                <w:rFonts w:hint="eastAsia"/>
                <w:kern w:val="0"/>
                <w:szCs w:val="21"/>
              </w:rPr>
              <w:t>台</w:t>
            </w:r>
          </w:p>
        </w:tc>
        <w:tc>
          <w:tcPr>
            <w:tcW w:w="575" w:type="pct"/>
            <w:vAlign w:val="center"/>
          </w:tcPr>
          <w:p w:rsidR="00BD0BF5" w:rsidRDefault="00BD0BF5" w:rsidP="00BD0BF5">
            <w:pPr>
              <w:spacing w:line="360" w:lineRule="auto"/>
              <w:jc w:val="center"/>
              <w:rPr>
                <w:kern w:val="0"/>
                <w:szCs w:val="21"/>
              </w:rPr>
            </w:pPr>
            <w:r>
              <w:rPr>
                <w:kern w:val="0"/>
                <w:szCs w:val="21"/>
              </w:rPr>
              <w:t>1</w:t>
            </w:r>
          </w:p>
        </w:tc>
        <w:tc>
          <w:tcPr>
            <w:tcW w:w="360" w:type="pct"/>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305" w:type="pct"/>
            <w:vAlign w:val="center"/>
          </w:tcPr>
          <w:p w:rsidR="00BD0BF5" w:rsidRDefault="00BD0BF5" w:rsidP="00BD0BF5">
            <w:pPr>
              <w:widowControl/>
              <w:spacing w:line="360" w:lineRule="auto"/>
              <w:jc w:val="center"/>
              <w:rPr>
                <w:kern w:val="0"/>
                <w:szCs w:val="21"/>
              </w:rPr>
            </w:pPr>
            <w:r>
              <w:rPr>
                <w:kern w:val="0"/>
              </w:rPr>
              <w:t>2</w:t>
            </w:r>
          </w:p>
        </w:tc>
        <w:tc>
          <w:tcPr>
            <w:tcW w:w="1312" w:type="pct"/>
            <w:vAlign w:val="center"/>
          </w:tcPr>
          <w:p w:rsidR="00BD0BF5" w:rsidRDefault="00BD0BF5" w:rsidP="00BD0BF5">
            <w:pPr>
              <w:spacing w:line="360" w:lineRule="auto"/>
              <w:jc w:val="center"/>
              <w:rPr>
                <w:kern w:val="0"/>
                <w:szCs w:val="21"/>
              </w:rPr>
            </w:pPr>
            <w:r>
              <w:rPr>
                <w:rFonts w:hint="eastAsia"/>
                <w:kern w:val="0"/>
                <w:szCs w:val="21"/>
              </w:rPr>
              <w:t>中性点接地保护装置</w:t>
            </w:r>
          </w:p>
        </w:tc>
        <w:tc>
          <w:tcPr>
            <w:tcW w:w="1900" w:type="pct"/>
            <w:vAlign w:val="center"/>
          </w:tcPr>
          <w:p w:rsidR="00BD0BF5" w:rsidRDefault="00BD0BF5" w:rsidP="00BD0BF5">
            <w:pPr>
              <w:spacing w:line="280" w:lineRule="exact"/>
              <w:jc w:val="center"/>
              <w:rPr>
                <w:kern w:val="0"/>
                <w:szCs w:val="21"/>
              </w:rPr>
            </w:pPr>
            <w:r>
              <w:rPr>
                <w:rFonts w:hint="eastAsia"/>
                <w:kern w:val="0"/>
                <w:szCs w:val="21"/>
              </w:rPr>
              <w:t>含中性点避雷器、</w:t>
            </w:r>
          </w:p>
          <w:p w:rsidR="00BD0BF5" w:rsidRDefault="00BD0BF5" w:rsidP="00BD0BF5">
            <w:pPr>
              <w:spacing w:line="360" w:lineRule="auto"/>
              <w:jc w:val="center"/>
              <w:rPr>
                <w:kern w:val="0"/>
                <w:szCs w:val="21"/>
              </w:rPr>
            </w:pPr>
            <w:r>
              <w:rPr>
                <w:rFonts w:hint="eastAsia"/>
                <w:kern w:val="0"/>
                <w:szCs w:val="21"/>
              </w:rPr>
              <w:t>隔离开关、电流互感器和间隙</w:t>
            </w:r>
          </w:p>
        </w:tc>
        <w:tc>
          <w:tcPr>
            <w:tcW w:w="548" w:type="pct"/>
            <w:vAlign w:val="center"/>
          </w:tcPr>
          <w:p w:rsidR="00BD0BF5" w:rsidRDefault="00BD0BF5" w:rsidP="00BD0BF5">
            <w:pPr>
              <w:spacing w:line="360" w:lineRule="auto"/>
              <w:jc w:val="center"/>
              <w:rPr>
                <w:kern w:val="0"/>
                <w:szCs w:val="21"/>
              </w:rPr>
            </w:pPr>
            <w:r>
              <w:rPr>
                <w:rFonts w:hint="eastAsia"/>
                <w:kern w:val="0"/>
                <w:szCs w:val="21"/>
              </w:rPr>
              <w:t>套</w:t>
            </w:r>
          </w:p>
        </w:tc>
        <w:tc>
          <w:tcPr>
            <w:tcW w:w="575" w:type="pct"/>
            <w:vAlign w:val="center"/>
          </w:tcPr>
          <w:p w:rsidR="00BD0BF5" w:rsidRDefault="00BD0BF5" w:rsidP="00BD0BF5">
            <w:pPr>
              <w:spacing w:line="360" w:lineRule="auto"/>
              <w:jc w:val="center"/>
              <w:rPr>
                <w:kern w:val="0"/>
                <w:szCs w:val="21"/>
              </w:rPr>
            </w:pPr>
            <w:r>
              <w:rPr>
                <w:kern w:val="0"/>
                <w:szCs w:val="21"/>
              </w:rPr>
              <w:t>1</w:t>
            </w:r>
          </w:p>
        </w:tc>
        <w:tc>
          <w:tcPr>
            <w:tcW w:w="360" w:type="pct"/>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305" w:type="pct"/>
            <w:vAlign w:val="center"/>
          </w:tcPr>
          <w:p w:rsidR="00BD0BF5" w:rsidRDefault="00BD0BF5" w:rsidP="00BD0BF5">
            <w:pPr>
              <w:widowControl/>
              <w:spacing w:line="360" w:lineRule="auto"/>
              <w:jc w:val="center"/>
              <w:rPr>
                <w:kern w:val="0"/>
              </w:rPr>
            </w:pPr>
            <w:r>
              <w:rPr>
                <w:rFonts w:hint="eastAsia"/>
                <w:kern w:val="0"/>
              </w:rPr>
              <w:t>3</w:t>
            </w:r>
          </w:p>
        </w:tc>
        <w:tc>
          <w:tcPr>
            <w:tcW w:w="1312" w:type="pct"/>
            <w:vAlign w:val="center"/>
          </w:tcPr>
          <w:p w:rsidR="00BD0BF5" w:rsidRDefault="00BD0BF5" w:rsidP="00BD0BF5">
            <w:pPr>
              <w:spacing w:line="360" w:lineRule="auto"/>
              <w:jc w:val="center"/>
              <w:rPr>
                <w:kern w:val="0"/>
                <w:szCs w:val="21"/>
              </w:rPr>
            </w:pPr>
            <w:r>
              <w:rPr>
                <w:rFonts w:hint="eastAsia"/>
                <w:kern w:val="0"/>
                <w:szCs w:val="21"/>
              </w:rPr>
              <w:t>主变压器水消防系统</w:t>
            </w:r>
          </w:p>
        </w:tc>
        <w:tc>
          <w:tcPr>
            <w:tcW w:w="1900" w:type="pct"/>
            <w:vAlign w:val="center"/>
          </w:tcPr>
          <w:p w:rsidR="00BD0BF5" w:rsidRDefault="00BD0BF5" w:rsidP="00BD0BF5">
            <w:pPr>
              <w:spacing w:line="280" w:lineRule="exact"/>
              <w:jc w:val="center"/>
              <w:rPr>
                <w:kern w:val="0"/>
                <w:szCs w:val="21"/>
              </w:rPr>
            </w:pPr>
            <w:r>
              <w:rPr>
                <w:rFonts w:hint="eastAsia"/>
                <w:kern w:val="0"/>
                <w:szCs w:val="21"/>
              </w:rPr>
              <w:t>水喷雾消防系统</w:t>
            </w:r>
          </w:p>
        </w:tc>
        <w:tc>
          <w:tcPr>
            <w:tcW w:w="548" w:type="pct"/>
            <w:vAlign w:val="center"/>
          </w:tcPr>
          <w:p w:rsidR="00BD0BF5" w:rsidRDefault="00BD0BF5" w:rsidP="00BD0BF5">
            <w:pPr>
              <w:spacing w:line="360" w:lineRule="auto"/>
              <w:jc w:val="center"/>
              <w:rPr>
                <w:kern w:val="0"/>
                <w:szCs w:val="21"/>
              </w:rPr>
            </w:pPr>
            <w:r>
              <w:rPr>
                <w:rFonts w:hint="eastAsia"/>
                <w:kern w:val="0"/>
                <w:szCs w:val="21"/>
              </w:rPr>
              <w:t>套</w:t>
            </w:r>
          </w:p>
        </w:tc>
        <w:tc>
          <w:tcPr>
            <w:tcW w:w="575" w:type="pct"/>
            <w:vAlign w:val="center"/>
          </w:tcPr>
          <w:p w:rsidR="00BD0BF5" w:rsidRDefault="00BD0BF5" w:rsidP="00BD0BF5">
            <w:pPr>
              <w:spacing w:line="360" w:lineRule="auto"/>
              <w:jc w:val="center"/>
              <w:rPr>
                <w:kern w:val="0"/>
                <w:szCs w:val="21"/>
              </w:rPr>
            </w:pPr>
            <w:r>
              <w:rPr>
                <w:kern w:val="0"/>
                <w:szCs w:val="21"/>
              </w:rPr>
              <w:t>1</w:t>
            </w:r>
          </w:p>
        </w:tc>
        <w:tc>
          <w:tcPr>
            <w:tcW w:w="360" w:type="pct"/>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000" w:type="pct"/>
            <w:gridSpan w:val="6"/>
            <w:vAlign w:val="center"/>
          </w:tcPr>
          <w:p w:rsidR="00BD0BF5" w:rsidRDefault="00BD0BF5" w:rsidP="00BD0BF5">
            <w:pPr>
              <w:spacing w:line="360" w:lineRule="auto"/>
              <w:jc w:val="left"/>
              <w:rPr>
                <w:kern w:val="0"/>
                <w:szCs w:val="21"/>
              </w:rPr>
            </w:pPr>
            <w:r>
              <w:rPr>
                <w:rFonts w:hint="eastAsia"/>
                <w:kern w:val="0"/>
                <w:szCs w:val="21"/>
              </w:rPr>
              <w:t>二、</w:t>
            </w:r>
            <w:r>
              <w:rPr>
                <w:kern w:val="0"/>
                <w:szCs w:val="21"/>
              </w:rPr>
              <w:t>35kV</w:t>
            </w:r>
            <w:r>
              <w:rPr>
                <w:rFonts w:hint="eastAsia"/>
                <w:kern w:val="0"/>
                <w:szCs w:val="21"/>
              </w:rPr>
              <w:t>配电装置</w:t>
            </w:r>
          </w:p>
        </w:tc>
      </w:tr>
      <w:tr w:rsidR="00BD0BF5" w:rsidTr="00BD0BF5">
        <w:trPr>
          <w:trHeight w:val="300"/>
          <w:jc w:val="center"/>
        </w:trPr>
        <w:tc>
          <w:tcPr>
            <w:tcW w:w="305" w:type="pct"/>
            <w:vAlign w:val="center"/>
          </w:tcPr>
          <w:p w:rsidR="00BD0BF5" w:rsidRDefault="00BD0BF5" w:rsidP="00BD0BF5">
            <w:pPr>
              <w:widowControl/>
              <w:spacing w:line="360" w:lineRule="auto"/>
              <w:jc w:val="center"/>
              <w:rPr>
                <w:kern w:val="0"/>
                <w:szCs w:val="21"/>
              </w:rPr>
            </w:pPr>
            <w:r>
              <w:rPr>
                <w:kern w:val="0"/>
              </w:rPr>
              <w:t>1</w:t>
            </w:r>
          </w:p>
        </w:tc>
        <w:tc>
          <w:tcPr>
            <w:tcW w:w="1312" w:type="pct"/>
            <w:vAlign w:val="center"/>
          </w:tcPr>
          <w:p w:rsidR="00BD0BF5" w:rsidRDefault="00BD0BF5" w:rsidP="00BD0BF5">
            <w:pPr>
              <w:spacing w:line="360" w:lineRule="auto"/>
              <w:jc w:val="center"/>
              <w:rPr>
                <w:kern w:val="0"/>
                <w:szCs w:val="21"/>
              </w:rPr>
            </w:pPr>
            <w:r>
              <w:rPr>
                <w:rFonts w:hint="eastAsia"/>
              </w:rPr>
              <w:t>35kV</w:t>
            </w:r>
            <w:r>
              <w:rPr>
                <w:rFonts w:hint="eastAsia"/>
                <w:szCs w:val="21"/>
              </w:rPr>
              <w:t>电压互感器柜</w:t>
            </w:r>
          </w:p>
        </w:tc>
        <w:tc>
          <w:tcPr>
            <w:tcW w:w="1900" w:type="pct"/>
            <w:vAlign w:val="center"/>
          </w:tcPr>
          <w:p w:rsidR="00BD0BF5" w:rsidRDefault="00BD0BF5" w:rsidP="00BD0BF5">
            <w:pPr>
              <w:spacing w:line="360" w:lineRule="auto"/>
              <w:jc w:val="center"/>
              <w:rPr>
                <w:kern w:val="0"/>
                <w:szCs w:val="21"/>
              </w:rPr>
            </w:pPr>
            <w:r>
              <w:rPr>
                <w:rFonts w:eastAsia="等线"/>
              </w:rPr>
              <w:t>KYN61-40.5</w:t>
            </w:r>
          </w:p>
        </w:tc>
        <w:tc>
          <w:tcPr>
            <w:tcW w:w="548" w:type="pct"/>
            <w:vAlign w:val="center"/>
          </w:tcPr>
          <w:p w:rsidR="00BD0BF5" w:rsidRDefault="00BD0BF5" w:rsidP="00BD0BF5">
            <w:pPr>
              <w:spacing w:line="360" w:lineRule="auto"/>
              <w:jc w:val="center"/>
              <w:rPr>
                <w:kern w:val="0"/>
                <w:szCs w:val="21"/>
              </w:rPr>
            </w:pPr>
            <w:r>
              <w:rPr>
                <w:rFonts w:eastAsia="等线"/>
              </w:rPr>
              <w:t>面</w:t>
            </w:r>
          </w:p>
        </w:tc>
        <w:tc>
          <w:tcPr>
            <w:tcW w:w="575" w:type="pct"/>
            <w:vAlign w:val="center"/>
          </w:tcPr>
          <w:p w:rsidR="00BD0BF5" w:rsidRDefault="00BD0BF5" w:rsidP="00BD0BF5">
            <w:pPr>
              <w:spacing w:line="360" w:lineRule="auto"/>
              <w:jc w:val="center"/>
              <w:rPr>
                <w:kern w:val="0"/>
                <w:szCs w:val="21"/>
              </w:rPr>
            </w:pPr>
            <w:r>
              <w:rPr>
                <w:rFonts w:eastAsia="等线"/>
              </w:rPr>
              <w:t>2</w:t>
            </w:r>
          </w:p>
        </w:tc>
        <w:tc>
          <w:tcPr>
            <w:tcW w:w="360" w:type="pct"/>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305" w:type="pct"/>
            <w:vAlign w:val="center"/>
          </w:tcPr>
          <w:p w:rsidR="00BD0BF5" w:rsidRDefault="00BD0BF5" w:rsidP="00BD0BF5">
            <w:pPr>
              <w:widowControl/>
              <w:spacing w:line="360" w:lineRule="auto"/>
              <w:jc w:val="center"/>
              <w:rPr>
                <w:kern w:val="0"/>
                <w:szCs w:val="21"/>
              </w:rPr>
            </w:pPr>
            <w:r>
              <w:rPr>
                <w:kern w:val="0"/>
              </w:rPr>
              <w:t>2</w:t>
            </w:r>
          </w:p>
        </w:tc>
        <w:tc>
          <w:tcPr>
            <w:tcW w:w="1312" w:type="pct"/>
            <w:vAlign w:val="center"/>
          </w:tcPr>
          <w:p w:rsidR="00BD0BF5" w:rsidRDefault="00BD0BF5" w:rsidP="00BD0BF5">
            <w:pPr>
              <w:spacing w:line="360" w:lineRule="auto"/>
              <w:jc w:val="center"/>
              <w:rPr>
                <w:kern w:val="0"/>
                <w:szCs w:val="21"/>
              </w:rPr>
            </w:pPr>
            <w:r>
              <w:rPr>
                <w:rFonts w:hint="eastAsia"/>
              </w:rPr>
              <w:t>35kV</w:t>
            </w:r>
            <w:r>
              <w:rPr>
                <w:rFonts w:hint="eastAsia"/>
                <w:szCs w:val="21"/>
              </w:rPr>
              <w:t>柜后出线柜</w:t>
            </w:r>
          </w:p>
        </w:tc>
        <w:tc>
          <w:tcPr>
            <w:tcW w:w="1900" w:type="pct"/>
            <w:vAlign w:val="center"/>
          </w:tcPr>
          <w:p w:rsidR="00BD0BF5" w:rsidRDefault="00BD0BF5" w:rsidP="00BD0BF5">
            <w:pPr>
              <w:spacing w:line="360" w:lineRule="auto"/>
              <w:jc w:val="center"/>
              <w:rPr>
                <w:kern w:val="0"/>
                <w:szCs w:val="21"/>
              </w:rPr>
            </w:pPr>
            <w:r>
              <w:rPr>
                <w:rFonts w:eastAsia="等线"/>
              </w:rPr>
              <w:t xml:space="preserve">KYN61-40.5, 3150A </w:t>
            </w:r>
            <w:r>
              <w:rPr>
                <w:rFonts w:hint="eastAsia"/>
              </w:rPr>
              <w:t>真空断路器</w:t>
            </w:r>
          </w:p>
        </w:tc>
        <w:tc>
          <w:tcPr>
            <w:tcW w:w="548" w:type="pct"/>
            <w:vAlign w:val="center"/>
          </w:tcPr>
          <w:p w:rsidR="00BD0BF5" w:rsidRDefault="00BD0BF5" w:rsidP="00BD0BF5">
            <w:pPr>
              <w:spacing w:line="360" w:lineRule="auto"/>
              <w:jc w:val="center"/>
              <w:rPr>
                <w:kern w:val="0"/>
                <w:szCs w:val="21"/>
              </w:rPr>
            </w:pPr>
            <w:r>
              <w:rPr>
                <w:rFonts w:eastAsia="等线"/>
              </w:rPr>
              <w:t>面</w:t>
            </w:r>
          </w:p>
        </w:tc>
        <w:tc>
          <w:tcPr>
            <w:tcW w:w="575" w:type="pct"/>
            <w:vAlign w:val="center"/>
          </w:tcPr>
          <w:p w:rsidR="00BD0BF5" w:rsidRDefault="00BD0BF5" w:rsidP="00BD0BF5">
            <w:pPr>
              <w:spacing w:line="360" w:lineRule="auto"/>
              <w:jc w:val="center"/>
              <w:rPr>
                <w:kern w:val="0"/>
                <w:szCs w:val="21"/>
              </w:rPr>
            </w:pPr>
            <w:r>
              <w:rPr>
                <w:rFonts w:eastAsia="等线"/>
              </w:rPr>
              <w:t>2</w:t>
            </w:r>
          </w:p>
        </w:tc>
        <w:tc>
          <w:tcPr>
            <w:tcW w:w="360" w:type="pct"/>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305" w:type="pct"/>
            <w:vAlign w:val="center"/>
          </w:tcPr>
          <w:p w:rsidR="00BD0BF5" w:rsidRDefault="00BD0BF5" w:rsidP="00BD0BF5">
            <w:pPr>
              <w:widowControl/>
              <w:spacing w:line="360" w:lineRule="auto"/>
              <w:jc w:val="center"/>
              <w:rPr>
                <w:kern w:val="0"/>
                <w:szCs w:val="21"/>
              </w:rPr>
            </w:pPr>
            <w:r>
              <w:rPr>
                <w:kern w:val="0"/>
              </w:rPr>
              <w:t>3</w:t>
            </w:r>
          </w:p>
        </w:tc>
        <w:tc>
          <w:tcPr>
            <w:tcW w:w="1312" w:type="pct"/>
            <w:vAlign w:val="center"/>
          </w:tcPr>
          <w:p w:rsidR="00BD0BF5" w:rsidRDefault="00BD0BF5" w:rsidP="00BD0BF5">
            <w:pPr>
              <w:spacing w:line="360" w:lineRule="auto"/>
              <w:jc w:val="center"/>
              <w:rPr>
                <w:kern w:val="0"/>
                <w:szCs w:val="21"/>
              </w:rPr>
            </w:pPr>
            <w:r>
              <w:t>35kV</w:t>
            </w:r>
            <w:r>
              <w:rPr>
                <w:rFonts w:hint="eastAsia"/>
                <w:szCs w:val="21"/>
              </w:rPr>
              <w:t>电缆进线柜</w:t>
            </w:r>
          </w:p>
        </w:tc>
        <w:tc>
          <w:tcPr>
            <w:tcW w:w="1900" w:type="pct"/>
            <w:vAlign w:val="center"/>
          </w:tcPr>
          <w:p w:rsidR="00BD0BF5" w:rsidRDefault="00BD0BF5" w:rsidP="00BD0BF5">
            <w:pPr>
              <w:spacing w:line="360" w:lineRule="auto"/>
              <w:jc w:val="center"/>
              <w:rPr>
                <w:kern w:val="0"/>
                <w:szCs w:val="21"/>
              </w:rPr>
            </w:pPr>
            <w:r>
              <w:rPr>
                <w:rFonts w:eastAsia="等线"/>
              </w:rPr>
              <w:t>KYN61-40.5</w:t>
            </w:r>
            <w:r>
              <w:t xml:space="preserve">, </w:t>
            </w:r>
            <w:r>
              <w:rPr>
                <w:rFonts w:eastAsia="等线"/>
              </w:rPr>
              <w:t xml:space="preserve">1250A </w:t>
            </w:r>
            <w:r>
              <w:rPr>
                <w:rFonts w:hint="eastAsia"/>
              </w:rPr>
              <w:t>真空断路器</w:t>
            </w:r>
          </w:p>
        </w:tc>
        <w:tc>
          <w:tcPr>
            <w:tcW w:w="548" w:type="pct"/>
            <w:vAlign w:val="center"/>
          </w:tcPr>
          <w:p w:rsidR="00BD0BF5" w:rsidRDefault="00BD0BF5" w:rsidP="00BD0BF5">
            <w:pPr>
              <w:spacing w:line="360" w:lineRule="auto"/>
              <w:jc w:val="center"/>
              <w:rPr>
                <w:kern w:val="0"/>
                <w:szCs w:val="21"/>
              </w:rPr>
            </w:pPr>
            <w:r>
              <w:rPr>
                <w:rFonts w:eastAsia="等线" w:hint="eastAsia"/>
              </w:rPr>
              <w:t>面</w:t>
            </w:r>
          </w:p>
        </w:tc>
        <w:tc>
          <w:tcPr>
            <w:tcW w:w="575" w:type="pct"/>
            <w:vAlign w:val="center"/>
          </w:tcPr>
          <w:p w:rsidR="00BD0BF5" w:rsidRDefault="00BD0BF5" w:rsidP="00BD0BF5">
            <w:pPr>
              <w:spacing w:line="360" w:lineRule="auto"/>
              <w:jc w:val="center"/>
              <w:rPr>
                <w:kern w:val="0"/>
                <w:szCs w:val="21"/>
              </w:rPr>
            </w:pPr>
            <w:r>
              <w:rPr>
                <w:rFonts w:eastAsia="等线"/>
              </w:rPr>
              <w:t>19</w:t>
            </w:r>
          </w:p>
        </w:tc>
        <w:tc>
          <w:tcPr>
            <w:tcW w:w="360" w:type="pct"/>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305" w:type="pct"/>
            <w:vAlign w:val="center"/>
          </w:tcPr>
          <w:p w:rsidR="00BD0BF5" w:rsidRDefault="00BD0BF5" w:rsidP="00BD0BF5">
            <w:pPr>
              <w:widowControl/>
              <w:spacing w:line="360" w:lineRule="auto"/>
              <w:jc w:val="center"/>
              <w:rPr>
                <w:kern w:val="0"/>
              </w:rPr>
            </w:pPr>
            <w:r>
              <w:rPr>
                <w:kern w:val="0"/>
              </w:rPr>
              <w:t>4</w:t>
            </w:r>
          </w:p>
        </w:tc>
        <w:tc>
          <w:tcPr>
            <w:tcW w:w="1312" w:type="pct"/>
            <w:vAlign w:val="center"/>
          </w:tcPr>
          <w:p w:rsidR="00BD0BF5" w:rsidRDefault="00BD0BF5" w:rsidP="00BD0BF5">
            <w:pPr>
              <w:spacing w:line="360" w:lineRule="auto"/>
              <w:jc w:val="center"/>
              <w:rPr>
                <w:kern w:val="0"/>
                <w:szCs w:val="21"/>
              </w:rPr>
            </w:pPr>
            <w:r>
              <w:rPr>
                <w:rFonts w:hint="eastAsia"/>
              </w:rPr>
              <w:t>35kV</w:t>
            </w:r>
            <w:r>
              <w:rPr>
                <w:rFonts w:hint="eastAsia"/>
                <w:szCs w:val="21"/>
              </w:rPr>
              <w:t>电缆进线柜</w:t>
            </w:r>
          </w:p>
        </w:tc>
        <w:tc>
          <w:tcPr>
            <w:tcW w:w="1900" w:type="pct"/>
            <w:vAlign w:val="center"/>
          </w:tcPr>
          <w:p w:rsidR="00BD0BF5" w:rsidRDefault="00BD0BF5" w:rsidP="00BD0BF5">
            <w:pPr>
              <w:spacing w:line="360" w:lineRule="auto"/>
              <w:jc w:val="center"/>
              <w:rPr>
                <w:kern w:val="0"/>
                <w:szCs w:val="21"/>
              </w:rPr>
            </w:pPr>
            <w:r>
              <w:rPr>
                <w:rFonts w:eastAsia="等线"/>
              </w:rPr>
              <w:t>KYN61-40.5</w:t>
            </w:r>
            <w:r>
              <w:rPr>
                <w:rFonts w:hint="eastAsia"/>
              </w:rPr>
              <w:t>，</w:t>
            </w:r>
            <w:r>
              <w:rPr>
                <w:rFonts w:eastAsia="等线"/>
              </w:rPr>
              <w:t>1250A SF6</w:t>
            </w:r>
            <w:r>
              <w:rPr>
                <w:rFonts w:hint="eastAsia"/>
              </w:rPr>
              <w:t>断路器</w:t>
            </w:r>
          </w:p>
        </w:tc>
        <w:tc>
          <w:tcPr>
            <w:tcW w:w="548" w:type="pct"/>
            <w:vAlign w:val="center"/>
          </w:tcPr>
          <w:p w:rsidR="00BD0BF5" w:rsidRDefault="00BD0BF5" w:rsidP="00BD0BF5">
            <w:pPr>
              <w:spacing w:line="360" w:lineRule="auto"/>
              <w:jc w:val="center"/>
              <w:rPr>
                <w:kern w:val="0"/>
                <w:szCs w:val="21"/>
              </w:rPr>
            </w:pPr>
            <w:r>
              <w:rPr>
                <w:rFonts w:eastAsia="等线"/>
              </w:rPr>
              <w:t>面</w:t>
            </w:r>
          </w:p>
        </w:tc>
        <w:tc>
          <w:tcPr>
            <w:tcW w:w="575" w:type="pct"/>
            <w:vAlign w:val="center"/>
          </w:tcPr>
          <w:p w:rsidR="00BD0BF5" w:rsidRDefault="00BD0BF5" w:rsidP="00BD0BF5">
            <w:pPr>
              <w:spacing w:line="360" w:lineRule="auto"/>
              <w:jc w:val="center"/>
              <w:rPr>
                <w:kern w:val="0"/>
                <w:szCs w:val="21"/>
              </w:rPr>
            </w:pPr>
            <w:r>
              <w:rPr>
                <w:rFonts w:eastAsia="等线"/>
              </w:rPr>
              <w:t>2</w:t>
            </w:r>
          </w:p>
        </w:tc>
        <w:tc>
          <w:tcPr>
            <w:tcW w:w="360" w:type="pct"/>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305" w:type="pct"/>
            <w:vAlign w:val="center"/>
          </w:tcPr>
          <w:p w:rsidR="00BD0BF5" w:rsidRDefault="00BD0BF5" w:rsidP="00BD0BF5">
            <w:pPr>
              <w:widowControl/>
              <w:spacing w:line="360" w:lineRule="auto"/>
              <w:jc w:val="center"/>
              <w:rPr>
                <w:kern w:val="0"/>
                <w:szCs w:val="21"/>
              </w:rPr>
            </w:pPr>
            <w:r>
              <w:rPr>
                <w:kern w:val="0"/>
              </w:rPr>
              <w:t>5</w:t>
            </w:r>
          </w:p>
        </w:tc>
        <w:tc>
          <w:tcPr>
            <w:tcW w:w="1312" w:type="pct"/>
            <w:vAlign w:val="center"/>
          </w:tcPr>
          <w:p w:rsidR="00BD0BF5" w:rsidRDefault="00BD0BF5" w:rsidP="00BD0BF5">
            <w:pPr>
              <w:spacing w:line="360" w:lineRule="auto"/>
              <w:jc w:val="center"/>
              <w:rPr>
                <w:kern w:val="0"/>
                <w:szCs w:val="21"/>
              </w:rPr>
            </w:pPr>
            <w:r>
              <w:rPr>
                <w:rFonts w:hint="eastAsia"/>
              </w:rPr>
              <w:t>无功自动补偿装置</w:t>
            </w:r>
          </w:p>
        </w:tc>
        <w:tc>
          <w:tcPr>
            <w:tcW w:w="1900" w:type="pct"/>
            <w:vAlign w:val="center"/>
          </w:tcPr>
          <w:p w:rsidR="00BD0BF5" w:rsidRDefault="00BD0BF5" w:rsidP="00BD0BF5">
            <w:pPr>
              <w:spacing w:line="360" w:lineRule="auto"/>
              <w:jc w:val="center"/>
              <w:rPr>
                <w:kern w:val="0"/>
                <w:szCs w:val="21"/>
              </w:rPr>
            </w:pPr>
            <w:r>
              <w:rPr>
                <w:rFonts w:eastAsia="等线"/>
              </w:rPr>
              <w:t>SVG ±30MVar</w:t>
            </w:r>
          </w:p>
        </w:tc>
        <w:tc>
          <w:tcPr>
            <w:tcW w:w="548" w:type="pct"/>
            <w:vAlign w:val="center"/>
          </w:tcPr>
          <w:p w:rsidR="00BD0BF5" w:rsidRDefault="00BD0BF5" w:rsidP="00BD0BF5">
            <w:pPr>
              <w:spacing w:line="360" w:lineRule="auto"/>
              <w:jc w:val="center"/>
              <w:rPr>
                <w:kern w:val="0"/>
                <w:szCs w:val="21"/>
              </w:rPr>
            </w:pPr>
            <w:r>
              <w:rPr>
                <w:rFonts w:eastAsia="等线"/>
              </w:rPr>
              <w:t>套</w:t>
            </w:r>
          </w:p>
        </w:tc>
        <w:tc>
          <w:tcPr>
            <w:tcW w:w="575" w:type="pct"/>
            <w:vAlign w:val="center"/>
          </w:tcPr>
          <w:p w:rsidR="00BD0BF5" w:rsidRDefault="00BD0BF5" w:rsidP="00BD0BF5">
            <w:pPr>
              <w:spacing w:line="360" w:lineRule="auto"/>
              <w:jc w:val="center"/>
              <w:rPr>
                <w:kern w:val="0"/>
                <w:szCs w:val="21"/>
              </w:rPr>
            </w:pPr>
            <w:r>
              <w:rPr>
                <w:rFonts w:eastAsia="等线"/>
              </w:rPr>
              <w:t>2</w:t>
            </w:r>
          </w:p>
        </w:tc>
        <w:tc>
          <w:tcPr>
            <w:tcW w:w="360" w:type="pct"/>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305" w:type="pct"/>
            <w:vAlign w:val="center"/>
          </w:tcPr>
          <w:p w:rsidR="00BD0BF5" w:rsidRDefault="00BD0BF5" w:rsidP="00BD0BF5">
            <w:pPr>
              <w:widowControl/>
              <w:spacing w:line="360" w:lineRule="auto"/>
              <w:jc w:val="center"/>
              <w:rPr>
                <w:kern w:val="0"/>
              </w:rPr>
            </w:pPr>
            <w:r>
              <w:rPr>
                <w:kern w:val="0"/>
              </w:rPr>
              <w:t>6</w:t>
            </w:r>
          </w:p>
        </w:tc>
        <w:tc>
          <w:tcPr>
            <w:tcW w:w="1312" w:type="pct"/>
            <w:vAlign w:val="center"/>
          </w:tcPr>
          <w:p w:rsidR="00BD0BF5" w:rsidRDefault="00BD0BF5" w:rsidP="00BD0BF5">
            <w:pPr>
              <w:spacing w:line="360" w:lineRule="auto"/>
              <w:jc w:val="center"/>
              <w:rPr>
                <w:kern w:val="0"/>
                <w:szCs w:val="21"/>
              </w:rPr>
            </w:pPr>
            <w:r>
              <w:rPr>
                <w:rFonts w:hint="eastAsia"/>
              </w:rPr>
              <w:t>站用变</w:t>
            </w:r>
          </w:p>
        </w:tc>
        <w:tc>
          <w:tcPr>
            <w:tcW w:w="1900" w:type="pct"/>
            <w:vAlign w:val="center"/>
          </w:tcPr>
          <w:p w:rsidR="00BD0BF5" w:rsidRDefault="00BD0BF5" w:rsidP="00BD0BF5">
            <w:pPr>
              <w:spacing w:line="360" w:lineRule="auto"/>
              <w:jc w:val="center"/>
              <w:rPr>
                <w:kern w:val="0"/>
                <w:szCs w:val="21"/>
              </w:rPr>
            </w:pPr>
            <w:r>
              <w:rPr>
                <w:rFonts w:eastAsia="等线"/>
              </w:rPr>
              <w:t>SCB11-315/35</w:t>
            </w:r>
          </w:p>
        </w:tc>
        <w:tc>
          <w:tcPr>
            <w:tcW w:w="548" w:type="pct"/>
            <w:vAlign w:val="center"/>
          </w:tcPr>
          <w:p w:rsidR="00BD0BF5" w:rsidRDefault="00BD0BF5" w:rsidP="00BD0BF5">
            <w:pPr>
              <w:spacing w:line="360" w:lineRule="auto"/>
              <w:jc w:val="center"/>
              <w:rPr>
                <w:kern w:val="0"/>
                <w:szCs w:val="21"/>
              </w:rPr>
            </w:pPr>
            <w:r>
              <w:rPr>
                <w:rFonts w:eastAsia="等线"/>
              </w:rPr>
              <w:t>套</w:t>
            </w:r>
          </w:p>
        </w:tc>
        <w:tc>
          <w:tcPr>
            <w:tcW w:w="575" w:type="pct"/>
            <w:vAlign w:val="center"/>
          </w:tcPr>
          <w:p w:rsidR="00BD0BF5" w:rsidRDefault="00BD0BF5" w:rsidP="00BD0BF5">
            <w:pPr>
              <w:spacing w:line="360" w:lineRule="auto"/>
              <w:jc w:val="center"/>
              <w:rPr>
                <w:kern w:val="0"/>
                <w:szCs w:val="21"/>
              </w:rPr>
            </w:pPr>
            <w:r>
              <w:rPr>
                <w:rFonts w:eastAsia="等线"/>
              </w:rPr>
              <w:t>1</w:t>
            </w:r>
          </w:p>
        </w:tc>
        <w:tc>
          <w:tcPr>
            <w:tcW w:w="360" w:type="pct"/>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305" w:type="pct"/>
            <w:vAlign w:val="center"/>
          </w:tcPr>
          <w:p w:rsidR="00BD0BF5" w:rsidRDefault="00BD0BF5" w:rsidP="00BD0BF5">
            <w:pPr>
              <w:widowControl/>
              <w:spacing w:line="360" w:lineRule="auto"/>
              <w:jc w:val="center"/>
              <w:rPr>
                <w:kern w:val="0"/>
              </w:rPr>
            </w:pPr>
            <w:r>
              <w:rPr>
                <w:kern w:val="0"/>
              </w:rPr>
              <w:t>7</w:t>
            </w:r>
          </w:p>
        </w:tc>
        <w:tc>
          <w:tcPr>
            <w:tcW w:w="1312" w:type="pct"/>
            <w:vAlign w:val="center"/>
          </w:tcPr>
          <w:p w:rsidR="00BD0BF5" w:rsidRDefault="00BD0BF5" w:rsidP="00BD0BF5">
            <w:pPr>
              <w:spacing w:line="360" w:lineRule="auto"/>
              <w:jc w:val="center"/>
              <w:rPr>
                <w:kern w:val="0"/>
                <w:szCs w:val="21"/>
              </w:rPr>
            </w:pPr>
            <w:r>
              <w:rPr>
                <w:rFonts w:hint="eastAsia"/>
              </w:rPr>
              <w:t>接地变及接地电阻</w:t>
            </w:r>
          </w:p>
        </w:tc>
        <w:tc>
          <w:tcPr>
            <w:tcW w:w="1900" w:type="pct"/>
            <w:vAlign w:val="center"/>
          </w:tcPr>
          <w:p w:rsidR="00BD0BF5" w:rsidRDefault="00BD0BF5" w:rsidP="00BD0BF5">
            <w:pPr>
              <w:spacing w:line="360" w:lineRule="auto"/>
              <w:jc w:val="center"/>
              <w:rPr>
                <w:kern w:val="0"/>
                <w:szCs w:val="21"/>
              </w:rPr>
            </w:pPr>
            <w:r>
              <w:rPr>
                <w:rFonts w:eastAsia="等线"/>
              </w:rPr>
              <w:t>DKSC-630/35</w:t>
            </w:r>
            <w:r>
              <w:rPr>
                <w:rFonts w:hint="eastAsia"/>
                <w:szCs w:val="21"/>
              </w:rPr>
              <w:t>，</w:t>
            </w:r>
            <w:r>
              <w:rPr>
                <w:rFonts w:eastAsia="等线"/>
                <w:szCs w:val="21"/>
              </w:rPr>
              <w:t>70Ω</w:t>
            </w:r>
          </w:p>
        </w:tc>
        <w:tc>
          <w:tcPr>
            <w:tcW w:w="548" w:type="pct"/>
            <w:vAlign w:val="center"/>
          </w:tcPr>
          <w:p w:rsidR="00BD0BF5" w:rsidRDefault="00BD0BF5" w:rsidP="00BD0BF5">
            <w:pPr>
              <w:spacing w:line="360" w:lineRule="auto"/>
              <w:jc w:val="center"/>
              <w:rPr>
                <w:kern w:val="0"/>
                <w:szCs w:val="21"/>
              </w:rPr>
            </w:pPr>
            <w:r>
              <w:rPr>
                <w:rFonts w:eastAsia="等线"/>
              </w:rPr>
              <w:t>套</w:t>
            </w:r>
          </w:p>
        </w:tc>
        <w:tc>
          <w:tcPr>
            <w:tcW w:w="575" w:type="pct"/>
            <w:vAlign w:val="center"/>
          </w:tcPr>
          <w:p w:rsidR="00BD0BF5" w:rsidRDefault="00BD0BF5" w:rsidP="00BD0BF5">
            <w:pPr>
              <w:spacing w:line="360" w:lineRule="auto"/>
              <w:jc w:val="center"/>
              <w:rPr>
                <w:kern w:val="0"/>
                <w:szCs w:val="21"/>
              </w:rPr>
            </w:pPr>
            <w:r>
              <w:rPr>
                <w:rFonts w:eastAsia="等线"/>
              </w:rPr>
              <w:t>2</w:t>
            </w:r>
          </w:p>
        </w:tc>
        <w:tc>
          <w:tcPr>
            <w:tcW w:w="360" w:type="pct"/>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305" w:type="pct"/>
            <w:vAlign w:val="center"/>
          </w:tcPr>
          <w:p w:rsidR="00BD0BF5" w:rsidRDefault="00BD0BF5" w:rsidP="00BD0BF5">
            <w:pPr>
              <w:widowControl/>
              <w:spacing w:line="360" w:lineRule="auto"/>
              <w:jc w:val="center"/>
              <w:rPr>
                <w:kern w:val="0"/>
                <w:szCs w:val="21"/>
              </w:rPr>
            </w:pPr>
            <w:r>
              <w:rPr>
                <w:kern w:val="0"/>
              </w:rPr>
              <w:t>8</w:t>
            </w:r>
          </w:p>
        </w:tc>
        <w:tc>
          <w:tcPr>
            <w:tcW w:w="1312" w:type="pct"/>
            <w:vAlign w:val="center"/>
          </w:tcPr>
          <w:p w:rsidR="00BD0BF5" w:rsidRDefault="00BD0BF5" w:rsidP="00BD0BF5">
            <w:pPr>
              <w:spacing w:line="360" w:lineRule="auto"/>
              <w:jc w:val="center"/>
              <w:rPr>
                <w:kern w:val="0"/>
                <w:szCs w:val="21"/>
              </w:rPr>
            </w:pPr>
            <w:r>
              <w:rPr>
                <w:rFonts w:hint="eastAsia"/>
              </w:rPr>
              <w:t>绝缘管母</w:t>
            </w:r>
          </w:p>
        </w:tc>
        <w:tc>
          <w:tcPr>
            <w:tcW w:w="1900" w:type="pct"/>
            <w:vAlign w:val="center"/>
          </w:tcPr>
          <w:p w:rsidR="00BD0BF5" w:rsidRDefault="00BD0BF5" w:rsidP="00BD0BF5">
            <w:pPr>
              <w:spacing w:line="360" w:lineRule="auto"/>
              <w:jc w:val="center"/>
              <w:rPr>
                <w:kern w:val="0"/>
                <w:szCs w:val="21"/>
              </w:rPr>
            </w:pPr>
            <w:r>
              <w:rPr>
                <w:rFonts w:eastAsia="等线"/>
              </w:rPr>
              <w:t>GM-3150/35</w:t>
            </w:r>
          </w:p>
        </w:tc>
        <w:tc>
          <w:tcPr>
            <w:tcW w:w="548" w:type="pct"/>
            <w:vAlign w:val="center"/>
          </w:tcPr>
          <w:p w:rsidR="00BD0BF5" w:rsidRDefault="00BD0BF5" w:rsidP="00BD0BF5">
            <w:pPr>
              <w:spacing w:line="360" w:lineRule="auto"/>
              <w:jc w:val="center"/>
              <w:rPr>
                <w:kern w:val="0"/>
                <w:szCs w:val="21"/>
              </w:rPr>
            </w:pPr>
            <w:r>
              <w:rPr>
                <w:rFonts w:eastAsia="等线"/>
              </w:rPr>
              <w:t>m</w:t>
            </w:r>
          </w:p>
        </w:tc>
        <w:tc>
          <w:tcPr>
            <w:tcW w:w="575" w:type="pct"/>
            <w:vAlign w:val="center"/>
          </w:tcPr>
          <w:p w:rsidR="00BD0BF5" w:rsidRDefault="00BD0BF5" w:rsidP="00BD0BF5">
            <w:pPr>
              <w:spacing w:line="360" w:lineRule="auto"/>
              <w:jc w:val="center"/>
              <w:rPr>
                <w:rFonts w:eastAsia="等线"/>
                <w:kern w:val="0"/>
                <w:szCs w:val="21"/>
              </w:rPr>
            </w:pPr>
            <w:r>
              <w:rPr>
                <w:rFonts w:eastAsia="等线"/>
              </w:rPr>
              <w:t>60</w:t>
            </w:r>
          </w:p>
        </w:tc>
        <w:tc>
          <w:tcPr>
            <w:tcW w:w="360" w:type="pct"/>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305" w:type="pct"/>
            <w:vAlign w:val="center"/>
          </w:tcPr>
          <w:p w:rsidR="00BD0BF5" w:rsidRDefault="00BD0BF5" w:rsidP="00BD0BF5">
            <w:pPr>
              <w:widowControl/>
              <w:spacing w:line="360" w:lineRule="auto"/>
              <w:jc w:val="center"/>
              <w:rPr>
                <w:kern w:val="0"/>
              </w:rPr>
            </w:pPr>
            <w:r>
              <w:rPr>
                <w:kern w:val="0"/>
              </w:rPr>
              <w:t>9</w:t>
            </w:r>
          </w:p>
        </w:tc>
        <w:tc>
          <w:tcPr>
            <w:tcW w:w="1312" w:type="pct"/>
            <w:vAlign w:val="center"/>
          </w:tcPr>
          <w:p w:rsidR="00BD0BF5" w:rsidRDefault="00BD0BF5" w:rsidP="00BD0BF5">
            <w:pPr>
              <w:spacing w:line="360" w:lineRule="auto"/>
              <w:jc w:val="center"/>
            </w:pPr>
            <w:r>
              <w:rPr>
                <w:rFonts w:hint="eastAsia"/>
              </w:rPr>
              <w:t>铜母线排</w:t>
            </w:r>
          </w:p>
        </w:tc>
        <w:tc>
          <w:tcPr>
            <w:tcW w:w="1900" w:type="pct"/>
            <w:vAlign w:val="center"/>
          </w:tcPr>
          <w:p w:rsidR="00BD0BF5" w:rsidRDefault="00BD0BF5" w:rsidP="00BD0BF5">
            <w:pPr>
              <w:spacing w:line="360" w:lineRule="auto"/>
              <w:jc w:val="center"/>
              <w:rPr>
                <w:rFonts w:eastAsia="等线"/>
              </w:rPr>
            </w:pPr>
            <w:r>
              <w:rPr>
                <w:rFonts w:eastAsia="等线"/>
              </w:rPr>
              <w:t>TMY-4</w:t>
            </w:r>
            <w:r>
              <w:rPr>
                <w:rFonts w:eastAsia="等线" w:hint="eastAsia"/>
              </w:rPr>
              <w:t>×</w:t>
            </w:r>
            <w:r>
              <w:rPr>
                <w:rFonts w:eastAsia="等线" w:hint="eastAsia"/>
              </w:rPr>
              <w:t>(</w:t>
            </w:r>
            <w:r>
              <w:rPr>
                <w:rFonts w:eastAsia="等线"/>
              </w:rPr>
              <w:t>120</w:t>
            </w:r>
            <w:r>
              <w:rPr>
                <w:rFonts w:eastAsia="等线" w:hint="eastAsia"/>
              </w:rPr>
              <w:t>×</w:t>
            </w:r>
            <w:r>
              <w:rPr>
                <w:rFonts w:eastAsia="等线" w:hint="eastAsia"/>
              </w:rPr>
              <w:t>1</w:t>
            </w:r>
            <w:r>
              <w:rPr>
                <w:rFonts w:eastAsia="等线"/>
              </w:rPr>
              <w:t>0</w:t>
            </w:r>
            <w:r>
              <w:rPr>
                <w:rFonts w:eastAsia="等线" w:hint="eastAsia"/>
              </w:rPr>
              <w:t>)</w:t>
            </w:r>
          </w:p>
        </w:tc>
        <w:tc>
          <w:tcPr>
            <w:tcW w:w="548" w:type="pct"/>
            <w:vAlign w:val="center"/>
          </w:tcPr>
          <w:p w:rsidR="00BD0BF5" w:rsidRDefault="00BD0BF5" w:rsidP="00BD0BF5">
            <w:pPr>
              <w:spacing w:line="360" w:lineRule="auto"/>
              <w:jc w:val="center"/>
              <w:rPr>
                <w:rFonts w:eastAsia="等线"/>
              </w:rPr>
            </w:pPr>
            <w:r>
              <w:rPr>
                <w:rFonts w:eastAsia="等线"/>
              </w:rPr>
              <w:t>m/</w:t>
            </w:r>
            <w:r>
              <w:rPr>
                <w:rFonts w:eastAsia="等线" w:hint="eastAsia"/>
              </w:rPr>
              <w:t>相</w:t>
            </w:r>
          </w:p>
        </w:tc>
        <w:tc>
          <w:tcPr>
            <w:tcW w:w="575" w:type="pct"/>
            <w:vAlign w:val="center"/>
          </w:tcPr>
          <w:p w:rsidR="00BD0BF5" w:rsidRDefault="00BD0BF5" w:rsidP="00BD0BF5">
            <w:pPr>
              <w:spacing w:line="360" w:lineRule="auto"/>
              <w:jc w:val="center"/>
              <w:rPr>
                <w:rFonts w:eastAsia="等线"/>
              </w:rPr>
            </w:pPr>
            <w:r>
              <w:rPr>
                <w:rFonts w:eastAsia="等线"/>
              </w:rPr>
              <w:t>150</w:t>
            </w:r>
          </w:p>
        </w:tc>
        <w:tc>
          <w:tcPr>
            <w:tcW w:w="360" w:type="pct"/>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000" w:type="pct"/>
            <w:gridSpan w:val="6"/>
            <w:vAlign w:val="center"/>
          </w:tcPr>
          <w:p w:rsidR="00BD0BF5" w:rsidRDefault="00BD0BF5" w:rsidP="00BD0BF5">
            <w:pPr>
              <w:spacing w:line="360" w:lineRule="auto"/>
              <w:jc w:val="left"/>
              <w:rPr>
                <w:kern w:val="0"/>
                <w:szCs w:val="21"/>
              </w:rPr>
            </w:pPr>
            <w:r>
              <w:rPr>
                <w:rFonts w:hint="eastAsia"/>
                <w:kern w:val="0"/>
                <w:szCs w:val="21"/>
              </w:rPr>
              <w:t>三、</w:t>
            </w:r>
            <w:r>
              <w:rPr>
                <w:kern w:val="0"/>
                <w:szCs w:val="21"/>
              </w:rPr>
              <w:t>220kV</w:t>
            </w:r>
            <w:r>
              <w:rPr>
                <w:rFonts w:hint="eastAsia"/>
                <w:kern w:val="0"/>
                <w:szCs w:val="21"/>
              </w:rPr>
              <w:t>高压配电装置（</w:t>
            </w:r>
            <w:r>
              <w:rPr>
                <w:rFonts w:hint="eastAsia"/>
                <w:kern w:val="0"/>
                <w:szCs w:val="21"/>
              </w:rPr>
              <w:t>GIS</w:t>
            </w:r>
            <w:r>
              <w:rPr>
                <w:rFonts w:hint="eastAsia"/>
                <w:kern w:val="0"/>
                <w:szCs w:val="21"/>
              </w:rPr>
              <w:t>）</w:t>
            </w:r>
          </w:p>
        </w:tc>
      </w:tr>
      <w:tr w:rsidR="00BD0BF5" w:rsidTr="00BD0BF5">
        <w:trPr>
          <w:trHeight w:val="300"/>
          <w:jc w:val="center"/>
        </w:trPr>
        <w:tc>
          <w:tcPr>
            <w:tcW w:w="305" w:type="pct"/>
            <w:vAlign w:val="center"/>
          </w:tcPr>
          <w:p w:rsidR="00BD0BF5" w:rsidRDefault="00BD0BF5" w:rsidP="00BD0BF5">
            <w:pPr>
              <w:widowControl/>
              <w:spacing w:line="360" w:lineRule="auto"/>
              <w:jc w:val="center"/>
              <w:rPr>
                <w:kern w:val="0"/>
                <w:szCs w:val="21"/>
              </w:rPr>
            </w:pPr>
            <w:r>
              <w:rPr>
                <w:rFonts w:hint="eastAsia"/>
                <w:kern w:val="0"/>
                <w:szCs w:val="21"/>
              </w:rPr>
              <w:t>1</w:t>
            </w:r>
          </w:p>
        </w:tc>
        <w:tc>
          <w:tcPr>
            <w:tcW w:w="1312" w:type="pct"/>
            <w:vAlign w:val="center"/>
          </w:tcPr>
          <w:p w:rsidR="00BD0BF5" w:rsidRDefault="00BD0BF5" w:rsidP="00BD0BF5">
            <w:pPr>
              <w:widowControl/>
              <w:jc w:val="center"/>
              <w:rPr>
                <w:kern w:val="0"/>
                <w:szCs w:val="21"/>
              </w:rPr>
            </w:pPr>
            <w:r>
              <w:rPr>
                <w:rFonts w:hint="eastAsia"/>
              </w:rPr>
              <w:t>主变进线间隔</w:t>
            </w:r>
          </w:p>
        </w:tc>
        <w:tc>
          <w:tcPr>
            <w:tcW w:w="1900" w:type="pct"/>
            <w:vAlign w:val="center"/>
          </w:tcPr>
          <w:p w:rsidR="00BD0BF5" w:rsidRDefault="00BD0BF5" w:rsidP="00BD0BF5">
            <w:pPr>
              <w:widowControl/>
              <w:jc w:val="center"/>
              <w:rPr>
                <w:kern w:val="0"/>
                <w:szCs w:val="21"/>
              </w:rPr>
            </w:pPr>
            <w:r>
              <w:rPr>
                <w:rFonts w:eastAsia="等线"/>
              </w:rPr>
              <w:t xml:space="preserve">220kV </w:t>
            </w:r>
            <w:r>
              <w:rPr>
                <w:rFonts w:hint="eastAsia"/>
                <w:szCs w:val="21"/>
              </w:rPr>
              <w:t>全封闭组合电器，</w:t>
            </w:r>
            <w:r>
              <w:rPr>
                <w:rFonts w:eastAsia="等线"/>
                <w:szCs w:val="21"/>
              </w:rPr>
              <w:t>2500A/50kA</w:t>
            </w:r>
          </w:p>
        </w:tc>
        <w:tc>
          <w:tcPr>
            <w:tcW w:w="548" w:type="pct"/>
            <w:vAlign w:val="center"/>
          </w:tcPr>
          <w:p w:rsidR="00BD0BF5" w:rsidRDefault="00BD0BF5" w:rsidP="00BD0BF5">
            <w:pPr>
              <w:widowControl/>
              <w:jc w:val="center"/>
              <w:rPr>
                <w:kern w:val="0"/>
                <w:szCs w:val="21"/>
              </w:rPr>
            </w:pPr>
            <w:r>
              <w:rPr>
                <w:rFonts w:eastAsia="等线" w:hint="eastAsia"/>
              </w:rPr>
              <w:t>个</w:t>
            </w:r>
          </w:p>
        </w:tc>
        <w:tc>
          <w:tcPr>
            <w:tcW w:w="575" w:type="pct"/>
            <w:vAlign w:val="center"/>
          </w:tcPr>
          <w:p w:rsidR="00BD0BF5" w:rsidRDefault="00BD0BF5" w:rsidP="00BD0BF5">
            <w:pPr>
              <w:widowControl/>
              <w:jc w:val="center"/>
              <w:rPr>
                <w:kern w:val="0"/>
                <w:szCs w:val="21"/>
              </w:rPr>
            </w:pPr>
            <w:r>
              <w:rPr>
                <w:rFonts w:eastAsia="等线"/>
              </w:rPr>
              <w:t>1</w:t>
            </w:r>
          </w:p>
        </w:tc>
        <w:tc>
          <w:tcPr>
            <w:tcW w:w="360" w:type="pct"/>
            <w:vAlign w:val="center"/>
          </w:tcPr>
          <w:p w:rsidR="00BD0BF5" w:rsidRDefault="00BD0BF5" w:rsidP="00BD0BF5">
            <w:pPr>
              <w:pStyle w:val="2f6"/>
              <w:spacing w:line="240" w:lineRule="auto"/>
              <w:ind w:firstLineChars="0" w:firstLine="0"/>
              <w:rPr>
                <w:rFonts w:ascii="Times New Roman" w:hAnsi="Times New Roman" w:cs="Times New Roman"/>
                <w:kern w:val="0"/>
                <w:sz w:val="21"/>
                <w:szCs w:val="21"/>
              </w:rPr>
            </w:pPr>
          </w:p>
        </w:tc>
      </w:tr>
      <w:tr w:rsidR="00BD0BF5" w:rsidTr="00BD0BF5">
        <w:trPr>
          <w:trHeight w:val="300"/>
          <w:jc w:val="center"/>
        </w:trPr>
        <w:tc>
          <w:tcPr>
            <w:tcW w:w="305" w:type="pct"/>
            <w:vAlign w:val="center"/>
          </w:tcPr>
          <w:p w:rsidR="00BD0BF5" w:rsidRDefault="00BD0BF5" w:rsidP="00BD0BF5">
            <w:pPr>
              <w:widowControl/>
              <w:spacing w:line="360" w:lineRule="auto"/>
              <w:jc w:val="center"/>
              <w:rPr>
                <w:kern w:val="0"/>
                <w:szCs w:val="21"/>
              </w:rPr>
            </w:pPr>
            <w:r>
              <w:rPr>
                <w:rFonts w:hint="eastAsia"/>
                <w:kern w:val="0"/>
                <w:szCs w:val="21"/>
              </w:rPr>
              <w:t>2</w:t>
            </w:r>
          </w:p>
        </w:tc>
        <w:tc>
          <w:tcPr>
            <w:tcW w:w="1312" w:type="pct"/>
            <w:vAlign w:val="center"/>
          </w:tcPr>
          <w:p w:rsidR="00BD0BF5" w:rsidRDefault="00BD0BF5" w:rsidP="00BD0BF5">
            <w:pPr>
              <w:widowControl/>
              <w:jc w:val="center"/>
              <w:rPr>
                <w:kern w:val="0"/>
                <w:szCs w:val="21"/>
              </w:rPr>
            </w:pPr>
            <w:r>
              <w:rPr>
                <w:rFonts w:hint="eastAsia"/>
              </w:rPr>
              <w:t>出线间隔</w:t>
            </w:r>
          </w:p>
        </w:tc>
        <w:tc>
          <w:tcPr>
            <w:tcW w:w="1900" w:type="pct"/>
            <w:vAlign w:val="center"/>
          </w:tcPr>
          <w:p w:rsidR="00BD0BF5" w:rsidRDefault="00BD0BF5" w:rsidP="00BD0BF5">
            <w:pPr>
              <w:widowControl/>
              <w:jc w:val="center"/>
              <w:rPr>
                <w:kern w:val="0"/>
                <w:szCs w:val="21"/>
              </w:rPr>
            </w:pPr>
            <w:r>
              <w:rPr>
                <w:rFonts w:eastAsia="等线"/>
              </w:rPr>
              <w:t xml:space="preserve">220kV </w:t>
            </w:r>
            <w:r>
              <w:rPr>
                <w:rFonts w:hint="eastAsia"/>
                <w:szCs w:val="21"/>
              </w:rPr>
              <w:t>全封闭组合电器，</w:t>
            </w:r>
            <w:r>
              <w:rPr>
                <w:rFonts w:eastAsia="等线"/>
                <w:szCs w:val="21"/>
              </w:rPr>
              <w:t>2500A/50kA</w:t>
            </w:r>
          </w:p>
        </w:tc>
        <w:tc>
          <w:tcPr>
            <w:tcW w:w="548" w:type="pct"/>
            <w:vAlign w:val="center"/>
          </w:tcPr>
          <w:p w:rsidR="00BD0BF5" w:rsidRDefault="00BD0BF5" w:rsidP="00BD0BF5">
            <w:pPr>
              <w:widowControl/>
              <w:jc w:val="center"/>
              <w:rPr>
                <w:kern w:val="0"/>
                <w:szCs w:val="21"/>
              </w:rPr>
            </w:pPr>
            <w:r>
              <w:rPr>
                <w:rFonts w:eastAsia="等线" w:hint="eastAsia"/>
              </w:rPr>
              <w:t>个</w:t>
            </w:r>
          </w:p>
        </w:tc>
        <w:tc>
          <w:tcPr>
            <w:tcW w:w="575" w:type="pct"/>
            <w:vAlign w:val="center"/>
          </w:tcPr>
          <w:p w:rsidR="00BD0BF5" w:rsidRDefault="00BD0BF5" w:rsidP="00BD0BF5">
            <w:pPr>
              <w:widowControl/>
              <w:jc w:val="center"/>
              <w:rPr>
                <w:kern w:val="0"/>
                <w:szCs w:val="21"/>
              </w:rPr>
            </w:pPr>
            <w:r>
              <w:rPr>
                <w:rFonts w:eastAsia="等线"/>
              </w:rPr>
              <w:t>2</w:t>
            </w:r>
          </w:p>
        </w:tc>
        <w:tc>
          <w:tcPr>
            <w:tcW w:w="360" w:type="pct"/>
            <w:vAlign w:val="center"/>
          </w:tcPr>
          <w:p w:rsidR="00BD0BF5" w:rsidRDefault="00BD0BF5" w:rsidP="00BD0BF5">
            <w:pPr>
              <w:pStyle w:val="2f6"/>
              <w:spacing w:line="240" w:lineRule="auto"/>
              <w:ind w:firstLineChars="0" w:firstLine="0"/>
              <w:rPr>
                <w:rFonts w:ascii="Times New Roman" w:hAnsi="Times New Roman" w:cs="Times New Roman"/>
                <w:kern w:val="0"/>
                <w:sz w:val="21"/>
                <w:szCs w:val="21"/>
              </w:rPr>
            </w:pPr>
          </w:p>
        </w:tc>
      </w:tr>
      <w:tr w:rsidR="00BD0BF5" w:rsidTr="00BD0BF5">
        <w:trPr>
          <w:trHeight w:val="300"/>
          <w:jc w:val="center"/>
        </w:trPr>
        <w:tc>
          <w:tcPr>
            <w:tcW w:w="305" w:type="pct"/>
            <w:vAlign w:val="center"/>
          </w:tcPr>
          <w:p w:rsidR="00BD0BF5" w:rsidRDefault="00BD0BF5" w:rsidP="00BD0BF5">
            <w:pPr>
              <w:widowControl/>
              <w:spacing w:line="360" w:lineRule="auto"/>
              <w:jc w:val="center"/>
              <w:rPr>
                <w:kern w:val="0"/>
                <w:szCs w:val="21"/>
              </w:rPr>
            </w:pPr>
            <w:r>
              <w:rPr>
                <w:rFonts w:hint="eastAsia"/>
                <w:kern w:val="0"/>
                <w:szCs w:val="21"/>
              </w:rPr>
              <w:t>3</w:t>
            </w:r>
          </w:p>
        </w:tc>
        <w:tc>
          <w:tcPr>
            <w:tcW w:w="1312" w:type="pct"/>
            <w:vAlign w:val="center"/>
          </w:tcPr>
          <w:p w:rsidR="00BD0BF5" w:rsidRDefault="00BD0BF5" w:rsidP="00BD0BF5">
            <w:pPr>
              <w:widowControl/>
              <w:jc w:val="center"/>
              <w:rPr>
                <w:kern w:val="0"/>
                <w:szCs w:val="21"/>
              </w:rPr>
            </w:pPr>
            <w:r>
              <w:rPr>
                <w:rFonts w:hint="eastAsia"/>
              </w:rPr>
              <w:t>母线</w:t>
            </w:r>
            <w:r>
              <w:rPr>
                <w:rFonts w:hint="eastAsia"/>
              </w:rPr>
              <w:t>PT</w:t>
            </w:r>
            <w:r>
              <w:rPr>
                <w:rFonts w:hint="eastAsia"/>
              </w:rPr>
              <w:t>间隔</w:t>
            </w:r>
          </w:p>
        </w:tc>
        <w:tc>
          <w:tcPr>
            <w:tcW w:w="1900" w:type="pct"/>
            <w:vAlign w:val="center"/>
          </w:tcPr>
          <w:p w:rsidR="00BD0BF5" w:rsidRDefault="00BD0BF5" w:rsidP="00BD0BF5">
            <w:pPr>
              <w:widowControl/>
              <w:jc w:val="center"/>
              <w:rPr>
                <w:kern w:val="0"/>
                <w:szCs w:val="21"/>
              </w:rPr>
            </w:pPr>
            <w:r>
              <w:rPr>
                <w:rFonts w:eastAsia="等线"/>
              </w:rPr>
              <w:t xml:space="preserve">220kV </w:t>
            </w:r>
            <w:r>
              <w:rPr>
                <w:rFonts w:hint="eastAsia"/>
                <w:szCs w:val="21"/>
              </w:rPr>
              <w:t>全封闭组合电器，</w:t>
            </w:r>
            <w:r>
              <w:rPr>
                <w:rFonts w:eastAsia="等线"/>
                <w:szCs w:val="21"/>
              </w:rPr>
              <w:t>2500A/50kA</w:t>
            </w:r>
          </w:p>
        </w:tc>
        <w:tc>
          <w:tcPr>
            <w:tcW w:w="548" w:type="pct"/>
            <w:vAlign w:val="center"/>
          </w:tcPr>
          <w:p w:rsidR="00BD0BF5" w:rsidRDefault="00BD0BF5" w:rsidP="00BD0BF5">
            <w:pPr>
              <w:widowControl/>
              <w:jc w:val="center"/>
              <w:rPr>
                <w:kern w:val="0"/>
                <w:szCs w:val="21"/>
              </w:rPr>
            </w:pPr>
            <w:r>
              <w:rPr>
                <w:rFonts w:eastAsia="等线"/>
              </w:rPr>
              <w:t>个</w:t>
            </w:r>
          </w:p>
        </w:tc>
        <w:tc>
          <w:tcPr>
            <w:tcW w:w="575" w:type="pct"/>
            <w:vAlign w:val="center"/>
          </w:tcPr>
          <w:p w:rsidR="00BD0BF5" w:rsidRDefault="00BD0BF5" w:rsidP="00BD0BF5">
            <w:pPr>
              <w:widowControl/>
              <w:jc w:val="center"/>
              <w:rPr>
                <w:kern w:val="0"/>
                <w:szCs w:val="21"/>
              </w:rPr>
            </w:pPr>
            <w:r>
              <w:rPr>
                <w:rFonts w:eastAsia="等线"/>
              </w:rPr>
              <w:t>1</w:t>
            </w:r>
          </w:p>
        </w:tc>
        <w:tc>
          <w:tcPr>
            <w:tcW w:w="360" w:type="pct"/>
            <w:vAlign w:val="center"/>
          </w:tcPr>
          <w:p w:rsidR="00BD0BF5" w:rsidRDefault="00BD0BF5" w:rsidP="00BD0BF5">
            <w:pPr>
              <w:pStyle w:val="2f6"/>
              <w:spacing w:line="240" w:lineRule="auto"/>
              <w:ind w:firstLineChars="0" w:firstLine="0"/>
              <w:rPr>
                <w:rFonts w:ascii="Times New Roman" w:hAnsi="Times New Roman" w:cs="Times New Roman"/>
                <w:kern w:val="0"/>
                <w:sz w:val="21"/>
                <w:szCs w:val="21"/>
              </w:rPr>
            </w:pPr>
          </w:p>
        </w:tc>
      </w:tr>
      <w:tr w:rsidR="00BD0BF5" w:rsidTr="00BD0BF5">
        <w:trPr>
          <w:trHeight w:val="300"/>
          <w:jc w:val="center"/>
        </w:trPr>
        <w:tc>
          <w:tcPr>
            <w:tcW w:w="305" w:type="pct"/>
            <w:vAlign w:val="center"/>
          </w:tcPr>
          <w:p w:rsidR="00BD0BF5" w:rsidRDefault="00BD0BF5" w:rsidP="00BD0BF5">
            <w:pPr>
              <w:widowControl/>
              <w:spacing w:line="360" w:lineRule="auto"/>
              <w:jc w:val="center"/>
              <w:rPr>
                <w:kern w:val="0"/>
                <w:szCs w:val="21"/>
              </w:rPr>
            </w:pPr>
            <w:r>
              <w:rPr>
                <w:rFonts w:hint="eastAsia"/>
                <w:kern w:val="0"/>
                <w:szCs w:val="21"/>
              </w:rPr>
              <w:t>4</w:t>
            </w:r>
          </w:p>
        </w:tc>
        <w:tc>
          <w:tcPr>
            <w:tcW w:w="1312" w:type="pct"/>
            <w:vAlign w:val="center"/>
          </w:tcPr>
          <w:p w:rsidR="00BD0BF5" w:rsidRDefault="00BD0BF5" w:rsidP="00BD0BF5">
            <w:pPr>
              <w:widowControl/>
              <w:jc w:val="center"/>
              <w:rPr>
                <w:kern w:val="0"/>
                <w:szCs w:val="21"/>
              </w:rPr>
            </w:pPr>
            <w:r>
              <w:rPr>
                <w:rFonts w:hint="eastAsia"/>
              </w:rPr>
              <w:t>氧化锌避雷器</w:t>
            </w:r>
          </w:p>
        </w:tc>
        <w:tc>
          <w:tcPr>
            <w:tcW w:w="1900" w:type="pct"/>
            <w:vAlign w:val="bottom"/>
          </w:tcPr>
          <w:p w:rsidR="00BD0BF5" w:rsidRDefault="00BD0BF5" w:rsidP="00BD0BF5">
            <w:pPr>
              <w:widowControl/>
              <w:jc w:val="center"/>
              <w:rPr>
                <w:kern w:val="0"/>
                <w:szCs w:val="21"/>
              </w:rPr>
            </w:pPr>
            <w:r>
              <w:rPr>
                <w:rFonts w:eastAsia="等线"/>
                <w:szCs w:val="21"/>
              </w:rPr>
              <w:t>Y10W-204/532</w:t>
            </w:r>
          </w:p>
        </w:tc>
        <w:tc>
          <w:tcPr>
            <w:tcW w:w="548" w:type="pct"/>
            <w:vAlign w:val="center"/>
          </w:tcPr>
          <w:p w:rsidR="00BD0BF5" w:rsidRDefault="00BD0BF5" w:rsidP="00BD0BF5">
            <w:pPr>
              <w:widowControl/>
              <w:jc w:val="center"/>
              <w:rPr>
                <w:kern w:val="0"/>
                <w:szCs w:val="21"/>
              </w:rPr>
            </w:pPr>
            <w:r>
              <w:rPr>
                <w:rFonts w:eastAsia="等线"/>
              </w:rPr>
              <w:t>台</w:t>
            </w:r>
          </w:p>
        </w:tc>
        <w:tc>
          <w:tcPr>
            <w:tcW w:w="575" w:type="pct"/>
            <w:vAlign w:val="center"/>
          </w:tcPr>
          <w:p w:rsidR="00BD0BF5" w:rsidRDefault="00BD0BF5" w:rsidP="00BD0BF5">
            <w:pPr>
              <w:widowControl/>
              <w:jc w:val="center"/>
              <w:rPr>
                <w:kern w:val="0"/>
                <w:szCs w:val="21"/>
              </w:rPr>
            </w:pPr>
            <w:r>
              <w:rPr>
                <w:rFonts w:eastAsia="等线"/>
              </w:rPr>
              <w:t>9</w:t>
            </w:r>
          </w:p>
        </w:tc>
        <w:tc>
          <w:tcPr>
            <w:tcW w:w="360" w:type="pct"/>
            <w:vAlign w:val="center"/>
          </w:tcPr>
          <w:p w:rsidR="00BD0BF5" w:rsidRDefault="00BD0BF5" w:rsidP="00BD0BF5">
            <w:pPr>
              <w:pStyle w:val="2f6"/>
              <w:spacing w:line="240" w:lineRule="auto"/>
              <w:ind w:firstLineChars="0" w:firstLine="0"/>
              <w:rPr>
                <w:rFonts w:ascii="Times New Roman" w:hAnsi="Times New Roman" w:cs="Times New Roman"/>
                <w:kern w:val="0"/>
                <w:sz w:val="21"/>
                <w:szCs w:val="21"/>
              </w:rPr>
            </w:pPr>
          </w:p>
        </w:tc>
      </w:tr>
      <w:tr w:rsidR="00BD0BF5" w:rsidTr="00BD0BF5">
        <w:trPr>
          <w:trHeight w:val="300"/>
          <w:jc w:val="center"/>
        </w:trPr>
        <w:tc>
          <w:tcPr>
            <w:tcW w:w="5000" w:type="pct"/>
            <w:gridSpan w:val="6"/>
            <w:vAlign w:val="center"/>
          </w:tcPr>
          <w:p w:rsidR="00BD0BF5" w:rsidRDefault="00BD0BF5" w:rsidP="00BD0BF5">
            <w:pPr>
              <w:spacing w:line="360" w:lineRule="auto"/>
              <w:jc w:val="left"/>
              <w:rPr>
                <w:kern w:val="0"/>
                <w:szCs w:val="21"/>
              </w:rPr>
            </w:pPr>
            <w:r>
              <w:rPr>
                <w:rFonts w:hint="eastAsia"/>
                <w:kern w:val="0"/>
                <w:szCs w:val="21"/>
              </w:rPr>
              <w:t>五、</w:t>
            </w:r>
            <w:r>
              <w:rPr>
                <w:kern w:val="0"/>
                <w:szCs w:val="21"/>
              </w:rPr>
              <w:t>400V</w:t>
            </w:r>
            <w:r>
              <w:rPr>
                <w:rFonts w:hint="eastAsia"/>
                <w:kern w:val="0"/>
                <w:szCs w:val="21"/>
              </w:rPr>
              <w:t>厂用电系统</w:t>
            </w:r>
          </w:p>
        </w:tc>
      </w:tr>
      <w:tr w:rsidR="00BD0BF5" w:rsidTr="00BD0BF5">
        <w:trPr>
          <w:trHeight w:val="300"/>
          <w:jc w:val="center"/>
        </w:trPr>
        <w:tc>
          <w:tcPr>
            <w:tcW w:w="305" w:type="pct"/>
            <w:vAlign w:val="center"/>
          </w:tcPr>
          <w:p w:rsidR="00BD0BF5" w:rsidRDefault="00BD0BF5" w:rsidP="00BD0BF5">
            <w:pPr>
              <w:spacing w:line="360" w:lineRule="auto"/>
              <w:jc w:val="center"/>
              <w:rPr>
                <w:kern w:val="0"/>
                <w:szCs w:val="21"/>
              </w:rPr>
            </w:pPr>
            <w:r>
              <w:rPr>
                <w:kern w:val="0"/>
                <w:szCs w:val="21"/>
              </w:rPr>
              <w:lastRenderedPageBreak/>
              <w:t>1</w:t>
            </w:r>
          </w:p>
        </w:tc>
        <w:tc>
          <w:tcPr>
            <w:tcW w:w="1312" w:type="pct"/>
            <w:vAlign w:val="center"/>
          </w:tcPr>
          <w:p w:rsidR="00BD0BF5" w:rsidRDefault="00BD0BF5" w:rsidP="00BD0BF5">
            <w:pPr>
              <w:spacing w:line="360" w:lineRule="auto"/>
              <w:jc w:val="center"/>
              <w:rPr>
                <w:kern w:val="0"/>
                <w:szCs w:val="21"/>
              </w:rPr>
            </w:pPr>
            <w:r>
              <w:rPr>
                <w:rFonts w:hint="eastAsia"/>
              </w:rPr>
              <w:t>备用站用变压器</w:t>
            </w:r>
          </w:p>
        </w:tc>
        <w:tc>
          <w:tcPr>
            <w:tcW w:w="1900" w:type="pct"/>
            <w:vAlign w:val="center"/>
          </w:tcPr>
          <w:p w:rsidR="00BD0BF5" w:rsidRDefault="00BD0BF5" w:rsidP="00BD0BF5">
            <w:pPr>
              <w:spacing w:line="360" w:lineRule="auto"/>
              <w:jc w:val="center"/>
              <w:rPr>
                <w:kern w:val="0"/>
                <w:szCs w:val="21"/>
              </w:rPr>
            </w:pPr>
            <w:r>
              <w:rPr>
                <w:rFonts w:eastAsia="等线"/>
              </w:rPr>
              <w:t>315kVA</w:t>
            </w:r>
            <w:r>
              <w:rPr>
                <w:rFonts w:hint="eastAsia"/>
                <w:szCs w:val="21"/>
              </w:rPr>
              <w:t>，</w:t>
            </w:r>
            <w:r>
              <w:rPr>
                <w:rFonts w:eastAsia="等线"/>
                <w:szCs w:val="21"/>
              </w:rPr>
              <w:t>10±2×2.5%/0.4kV</w:t>
            </w:r>
          </w:p>
        </w:tc>
        <w:tc>
          <w:tcPr>
            <w:tcW w:w="548" w:type="pct"/>
            <w:vAlign w:val="center"/>
          </w:tcPr>
          <w:p w:rsidR="00BD0BF5" w:rsidRDefault="00BD0BF5" w:rsidP="00BD0BF5">
            <w:pPr>
              <w:spacing w:line="360" w:lineRule="auto"/>
              <w:jc w:val="center"/>
              <w:rPr>
                <w:kern w:val="0"/>
                <w:szCs w:val="21"/>
              </w:rPr>
            </w:pPr>
            <w:r>
              <w:rPr>
                <w:rFonts w:eastAsia="等线"/>
              </w:rPr>
              <w:t>台</w:t>
            </w:r>
          </w:p>
        </w:tc>
        <w:tc>
          <w:tcPr>
            <w:tcW w:w="575" w:type="pct"/>
            <w:vAlign w:val="center"/>
          </w:tcPr>
          <w:p w:rsidR="00BD0BF5" w:rsidRDefault="00BD0BF5" w:rsidP="00BD0BF5">
            <w:pPr>
              <w:spacing w:line="360" w:lineRule="auto"/>
              <w:jc w:val="center"/>
              <w:rPr>
                <w:kern w:val="0"/>
                <w:szCs w:val="21"/>
              </w:rPr>
            </w:pPr>
            <w:r>
              <w:rPr>
                <w:rFonts w:eastAsia="等线"/>
              </w:rPr>
              <w:t>1</w:t>
            </w:r>
          </w:p>
        </w:tc>
        <w:tc>
          <w:tcPr>
            <w:tcW w:w="360" w:type="pct"/>
            <w:vAlign w:val="center"/>
          </w:tcPr>
          <w:p w:rsidR="00BD0BF5" w:rsidRDefault="00BD0BF5" w:rsidP="00BD0BF5">
            <w:pPr>
              <w:spacing w:line="360" w:lineRule="auto"/>
              <w:jc w:val="left"/>
              <w:rPr>
                <w:kern w:val="0"/>
                <w:szCs w:val="21"/>
              </w:rPr>
            </w:pPr>
          </w:p>
        </w:tc>
      </w:tr>
      <w:tr w:rsidR="00BD0BF5" w:rsidTr="00BD0BF5">
        <w:trPr>
          <w:trHeight w:val="300"/>
          <w:jc w:val="center"/>
        </w:trPr>
        <w:tc>
          <w:tcPr>
            <w:tcW w:w="305" w:type="pct"/>
            <w:vAlign w:val="center"/>
          </w:tcPr>
          <w:p w:rsidR="00BD0BF5" w:rsidRDefault="00BD0BF5" w:rsidP="00BD0BF5">
            <w:pPr>
              <w:spacing w:line="360" w:lineRule="auto"/>
              <w:jc w:val="center"/>
              <w:rPr>
                <w:kern w:val="0"/>
                <w:szCs w:val="21"/>
              </w:rPr>
            </w:pPr>
            <w:r>
              <w:rPr>
                <w:kern w:val="0"/>
                <w:szCs w:val="21"/>
              </w:rPr>
              <w:t>2</w:t>
            </w:r>
          </w:p>
        </w:tc>
        <w:tc>
          <w:tcPr>
            <w:tcW w:w="1312" w:type="pct"/>
            <w:vAlign w:val="center"/>
          </w:tcPr>
          <w:p w:rsidR="00BD0BF5" w:rsidRDefault="00BD0BF5" w:rsidP="00BD0BF5">
            <w:pPr>
              <w:spacing w:line="360" w:lineRule="auto"/>
              <w:jc w:val="center"/>
              <w:rPr>
                <w:kern w:val="0"/>
                <w:szCs w:val="21"/>
              </w:rPr>
            </w:pPr>
            <w:r>
              <w:rPr>
                <w:rFonts w:hint="eastAsia"/>
              </w:rPr>
              <w:t>低压开关柜</w:t>
            </w:r>
          </w:p>
        </w:tc>
        <w:tc>
          <w:tcPr>
            <w:tcW w:w="1900" w:type="pct"/>
            <w:vAlign w:val="center"/>
          </w:tcPr>
          <w:p w:rsidR="00BD0BF5" w:rsidRDefault="00BD0BF5" w:rsidP="00BD0BF5">
            <w:pPr>
              <w:spacing w:line="360" w:lineRule="auto"/>
              <w:jc w:val="center"/>
              <w:rPr>
                <w:kern w:val="0"/>
                <w:szCs w:val="21"/>
              </w:rPr>
            </w:pPr>
            <w:r>
              <w:rPr>
                <w:rFonts w:eastAsia="等线"/>
              </w:rPr>
              <w:t>MNS</w:t>
            </w:r>
            <w:r>
              <w:rPr>
                <w:rFonts w:hint="eastAsia"/>
                <w:szCs w:val="21"/>
              </w:rPr>
              <w:t>系列</w:t>
            </w:r>
          </w:p>
        </w:tc>
        <w:tc>
          <w:tcPr>
            <w:tcW w:w="548" w:type="pct"/>
            <w:vAlign w:val="center"/>
          </w:tcPr>
          <w:p w:rsidR="00BD0BF5" w:rsidRDefault="00BD0BF5" w:rsidP="00BD0BF5">
            <w:pPr>
              <w:spacing w:line="360" w:lineRule="auto"/>
              <w:jc w:val="center"/>
              <w:rPr>
                <w:kern w:val="0"/>
                <w:szCs w:val="21"/>
              </w:rPr>
            </w:pPr>
            <w:r>
              <w:rPr>
                <w:rFonts w:eastAsia="等线"/>
              </w:rPr>
              <w:t>面</w:t>
            </w:r>
          </w:p>
        </w:tc>
        <w:tc>
          <w:tcPr>
            <w:tcW w:w="575" w:type="pct"/>
            <w:vAlign w:val="center"/>
          </w:tcPr>
          <w:p w:rsidR="00BD0BF5" w:rsidRDefault="00BD0BF5" w:rsidP="00BD0BF5">
            <w:pPr>
              <w:spacing w:line="360" w:lineRule="auto"/>
              <w:jc w:val="center"/>
              <w:rPr>
                <w:kern w:val="0"/>
                <w:szCs w:val="21"/>
              </w:rPr>
            </w:pPr>
            <w:r>
              <w:rPr>
                <w:rFonts w:eastAsia="等线"/>
              </w:rPr>
              <w:t>5</w:t>
            </w:r>
          </w:p>
        </w:tc>
        <w:tc>
          <w:tcPr>
            <w:tcW w:w="360" w:type="pct"/>
            <w:vAlign w:val="center"/>
          </w:tcPr>
          <w:p w:rsidR="00BD0BF5" w:rsidRDefault="00BD0BF5" w:rsidP="00BD0BF5">
            <w:pPr>
              <w:spacing w:line="360" w:lineRule="auto"/>
              <w:jc w:val="left"/>
              <w:rPr>
                <w:kern w:val="0"/>
                <w:szCs w:val="21"/>
              </w:rPr>
            </w:pPr>
          </w:p>
        </w:tc>
      </w:tr>
      <w:tr w:rsidR="00BD0BF5" w:rsidTr="00BD0BF5">
        <w:trPr>
          <w:trHeight w:val="300"/>
          <w:jc w:val="center"/>
        </w:trPr>
        <w:tc>
          <w:tcPr>
            <w:tcW w:w="305" w:type="pct"/>
            <w:vAlign w:val="center"/>
          </w:tcPr>
          <w:p w:rsidR="00BD0BF5" w:rsidRDefault="00BD0BF5" w:rsidP="00BD0BF5">
            <w:pPr>
              <w:spacing w:line="360" w:lineRule="auto"/>
              <w:jc w:val="center"/>
              <w:rPr>
                <w:kern w:val="0"/>
                <w:szCs w:val="21"/>
              </w:rPr>
            </w:pPr>
            <w:r>
              <w:rPr>
                <w:kern w:val="0"/>
                <w:szCs w:val="21"/>
              </w:rPr>
              <w:t>3</w:t>
            </w:r>
          </w:p>
        </w:tc>
        <w:tc>
          <w:tcPr>
            <w:tcW w:w="1312" w:type="pct"/>
            <w:vAlign w:val="center"/>
          </w:tcPr>
          <w:p w:rsidR="00BD0BF5" w:rsidRDefault="00BD0BF5" w:rsidP="00BD0BF5">
            <w:pPr>
              <w:spacing w:line="360" w:lineRule="auto"/>
              <w:jc w:val="center"/>
              <w:rPr>
                <w:kern w:val="0"/>
                <w:szCs w:val="21"/>
              </w:rPr>
            </w:pPr>
            <w:r>
              <w:rPr>
                <w:rFonts w:hint="eastAsia"/>
              </w:rPr>
              <w:t>照明、动力配电箱</w:t>
            </w:r>
          </w:p>
        </w:tc>
        <w:tc>
          <w:tcPr>
            <w:tcW w:w="1900" w:type="pct"/>
            <w:vAlign w:val="center"/>
          </w:tcPr>
          <w:p w:rsidR="00BD0BF5" w:rsidRDefault="00BD0BF5" w:rsidP="00BD0BF5">
            <w:pPr>
              <w:spacing w:line="360" w:lineRule="auto"/>
              <w:jc w:val="center"/>
              <w:rPr>
                <w:kern w:val="0"/>
                <w:szCs w:val="21"/>
              </w:rPr>
            </w:pPr>
            <w:r>
              <w:rPr>
                <w:rFonts w:eastAsia="等线"/>
              </w:rPr>
              <w:t>XM</w:t>
            </w:r>
            <w:r>
              <w:rPr>
                <w:rFonts w:hint="eastAsia"/>
                <w:szCs w:val="21"/>
              </w:rPr>
              <w:t>系列</w:t>
            </w:r>
          </w:p>
        </w:tc>
        <w:tc>
          <w:tcPr>
            <w:tcW w:w="548" w:type="pct"/>
            <w:vAlign w:val="center"/>
          </w:tcPr>
          <w:p w:rsidR="00BD0BF5" w:rsidRDefault="00BD0BF5" w:rsidP="00BD0BF5">
            <w:pPr>
              <w:spacing w:line="360" w:lineRule="auto"/>
              <w:jc w:val="center"/>
              <w:rPr>
                <w:kern w:val="0"/>
                <w:szCs w:val="21"/>
              </w:rPr>
            </w:pPr>
            <w:r>
              <w:rPr>
                <w:rFonts w:eastAsia="等线"/>
              </w:rPr>
              <w:t>块</w:t>
            </w:r>
          </w:p>
        </w:tc>
        <w:tc>
          <w:tcPr>
            <w:tcW w:w="575" w:type="pct"/>
            <w:vAlign w:val="center"/>
          </w:tcPr>
          <w:p w:rsidR="00BD0BF5" w:rsidRDefault="00BD0BF5" w:rsidP="00BD0BF5">
            <w:pPr>
              <w:spacing w:line="360" w:lineRule="auto"/>
              <w:jc w:val="center"/>
              <w:rPr>
                <w:kern w:val="0"/>
                <w:szCs w:val="21"/>
              </w:rPr>
            </w:pPr>
            <w:r>
              <w:rPr>
                <w:rFonts w:eastAsia="等线"/>
              </w:rPr>
              <w:t>15</w:t>
            </w:r>
          </w:p>
        </w:tc>
        <w:tc>
          <w:tcPr>
            <w:tcW w:w="360" w:type="pct"/>
            <w:vAlign w:val="center"/>
          </w:tcPr>
          <w:p w:rsidR="00BD0BF5" w:rsidRDefault="00BD0BF5" w:rsidP="00BD0BF5">
            <w:pPr>
              <w:spacing w:line="360" w:lineRule="auto"/>
              <w:jc w:val="left"/>
              <w:rPr>
                <w:kern w:val="0"/>
                <w:szCs w:val="21"/>
              </w:rPr>
            </w:pPr>
          </w:p>
        </w:tc>
      </w:tr>
      <w:tr w:rsidR="00BD0BF5" w:rsidTr="00BD0BF5">
        <w:trPr>
          <w:trHeight w:val="300"/>
          <w:jc w:val="center"/>
        </w:trPr>
        <w:tc>
          <w:tcPr>
            <w:tcW w:w="5000" w:type="pct"/>
            <w:gridSpan w:val="6"/>
            <w:vAlign w:val="center"/>
          </w:tcPr>
          <w:p w:rsidR="00BD0BF5" w:rsidRDefault="00BD0BF5" w:rsidP="00BD0BF5">
            <w:pPr>
              <w:spacing w:line="360" w:lineRule="auto"/>
              <w:jc w:val="left"/>
              <w:rPr>
                <w:kern w:val="0"/>
                <w:szCs w:val="21"/>
              </w:rPr>
            </w:pPr>
            <w:r>
              <w:rPr>
                <w:rFonts w:hint="eastAsia"/>
                <w:kern w:val="0"/>
                <w:szCs w:val="21"/>
              </w:rPr>
              <w:t>六、防雷接地</w:t>
            </w:r>
          </w:p>
        </w:tc>
      </w:tr>
      <w:tr w:rsidR="00BD0BF5" w:rsidTr="00BD0BF5">
        <w:trPr>
          <w:trHeight w:val="300"/>
          <w:jc w:val="center"/>
        </w:trPr>
        <w:tc>
          <w:tcPr>
            <w:tcW w:w="305" w:type="pct"/>
            <w:vAlign w:val="center"/>
          </w:tcPr>
          <w:p w:rsidR="00BD0BF5" w:rsidRDefault="00BD0BF5" w:rsidP="00BD0BF5">
            <w:pPr>
              <w:spacing w:line="360" w:lineRule="auto"/>
              <w:jc w:val="center"/>
              <w:rPr>
                <w:kern w:val="0"/>
                <w:szCs w:val="21"/>
              </w:rPr>
            </w:pPr>
            <w:r>
              <w:rPr>
                <w:rFonts w:hint="eastAsia"/>
                <w:kern w:val="0"/>
                <w:szCs w:val="21"/>
              </w:rPr>
              <w:t>1</w:t>
            </w:r>
          </w:p>
        </w:tc>
        <w:tc>
          <w:tcPr>
            <w:tcW w:w="1312" w:type="pct"/>
            <w:vAlign w:val="center"/>
          </w:tcPr>
          <w:p w:rsidR="00BD0BF5" w:rsidRDefault="00BD0BF5" w:rsidP="00BD0BF5">
            <w:pPr>
              <w:spacing w:line="360" w:lineRule="auto"/>
              <w:jc w:val="center"/>
              <w:rPr>
                <w:kern w:val="0"/>
                <w:szCs w:val="21"/>
              </w:rPr>
            </w:pPr>
            <w:r>
              <w:rPr>
                <w:rFonts w:hint="eastAsia"/>
              </w:rPr>
              <w:t>热镀锌扁钢</w:t>
            </w:r>
          </w:p>
        </w:tc>
        <w:tc>
          <w:tcPr>
            <w:tcW w:w="1900" w:type="pct"/>
            <w:vAlign w:val="center"/>
          </w:tcPr>
          <w:p w:rsidR="00BD0BF5" w:rsidRDefault="00BD0BF5" w:rsidP="00BD0BF5">
            <w:pPr>
              <w:spacing w:line="360" w:lineRule="auto"/>
              <w:jc w:val="center"/>
              <w:rPr>
                <w:kern w:val="0"/>
                <w:szCs w:val="21"/>
              </w:rPr>
            </w:pPr>
            <w:r>
              <w:rPr>
                <w:rFonts w:eastAsia="等线"/>
              </w:rPr>
              <w:t>60mm</w:t>
            </w:r>
            <w:r>
              <w:rPr>
                <w:rFonts w:hint="eastAsia"/>
                <w:szCs w:val="21"/>
              </w:rPr>
              <w:t>×</w:t>
            </w:r>
            <w:r>
              <w:rPr>
                <w:rFonts w:eastAsia="等线"/>
                <w:szCs w:val="21"/>
              </w:rPr>
              <w:t>6mm</w:t>
            </w:r>
          </w:p>
        </w:tc>
        <w:tc>
          <w:tcPr>
            <w:tcW w:w="548" w:type="pct"/>
            <w:vAlign w:val="center"/>
          </w:tcPr>
          <w:p w:rsidR="00BD0BF5" w:rsidRDefault="00BD0BF5" w:rsidP="00BD0BF5">
            <w:pPr>
              <w:spacing w:line="360" w:lineRule="auto"/>
              <w:jc w:val="center"/>
              <w:rPr>
                <w:kern w:val="0"/>
                <w:szCs w:val="21"/>
              </w:rPr>
            </w:pPr>
            <w:r>
              <w:rPr>
                <w:rFonts w:eastAsia="等线"/>
              </w:rPr>
              <w:t>m</w:t>
            </w:r>
          </w:p>
        </w:tc>
        <w:tc>
          <w:tcPr>
            <w:tcW w:w="575" w:type="pct"/>
            <w:vAlign w:val="center"/>
          </w:tcPr>
          <w:p w:rsidR="00BD0BF5" w:rsidRDefault="00BD0BF5" w:rsidP="00BD0BF5">
            <w:pPr>
              <w:spacing w:line="360" w:lineRule="auto"/>
              <w:jc w:val="center"/>
              <w:rPr>
                <w:kern w:val="0"/>
                <w:szCs w:val="21"/>
              </w:rPr>
            </w:pPr>
            <w:r>
              <w:rPr>
                <w:rFonts w:eastAsia="等线"/>
              </w:rPr>
              <w:t>4000</w:t>
            </w:r>
          </w:p>
        </w:tc>
        <w:tc>
          <w:tcPr>
            <w:tcW w:w="360" w:type="pct"/>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305" w:type="pct"/>
            <w:vAlign w:val="center"/>
          </w:tcPr>
          <w:p w:rsidR="00BD0BF5" w:rsidRDefault="00BD0BF5" w:rsidP="00BD0BF5">
            <w:pPr>
              <w:spacing w:line="360" w:lineRule="auto"/>
              <w:jc w:val="center"/>
              <w:rPr>
                <w:kern w:val="0"/>
                <w:szCs w:val="21"/>
              </w:rPr>
            </w:pPr>
            <w:r>
              <w:rPr>
                <w:kern w:val="0"/>
                <w:szCs w:val="21"/>
              </w:rPr>
              <w:t>2</w:t>
            </w:r>
          </w:p>
        </w:tc>
        <w:tc>
          <w:tcPr>
            <w:tcW w:w="1312" w:type="pct"/>
            <w:vAlign w:val="center"/>
          </w:tcPr>
          <w:p w:rsidR="00BD0BF5" w:rsidRDefault="00BD0BF5" w:rsidP="00BD0BF5">
            <w:pPr>
              <w:spacing w:line="360" w:lineRule="auto"/>
              <w:jc w:val="center"/>
              <w:rPr>
                <w:kern w:val="0"/>
                <w:szCs w:val="21"/>
              </w:rPr>
            </w:pPr>
            <w:r>
              <w:rPr>
                <w:rFonts w:hint="eastAsia"/>
              </w:rPr>
              <w:t>垂直接地极</w:t>
            </w:r>
          </w:p>
        </w:tc>
        <w:tc>
          <w:tcPr>
            <w:tcW w:w="1900" w:type="pct"/>
            <w:vAlign w:val="center"/>
          </w:tcPr>
          <w:p w:rsidR="00BD0BF5" w:rsidRDefault="00BD0BF5" w:rsidP="00BD0BF5">
            <w:pPr>
              <w:spacing w:line="360" w:lineRule="auto"/>
              <w:jc w:val="center"/>
              <w:rPr>
                <w:kern w:val="0"/>
                <w:szCs w:val="21"/>
              </w:rPr>
            </w:pPr>
            <w:r>
              <w:rPr>
                <w:rFonts w:eastAsia="等线"/>
              </w:rPr>
              <w:t>镀锌角钢</w:t>
            </w:r>
            <w:r>
              <w:rPr>
                <w:rFonts w:eastAsia="等线"/>
                <w:szCs w:val="21"/>
              </w:rPr>
              <w:t>L50</w:t>
            </w:r>
            <w:r>
              <w:rPr>
                <w:rFonts w:hint="eastAsia"/>
                <w:szCs w:val="21"/>
              </w:rPr>
              <w:t>×</w:t>
            </w:r>
            <w:r>
              <w:rPr>
                <w:rFonts w:eastAsia="等线"/>
                <w:szCs w:val="21"/>
              </w:rPr>
              <w:t>5</w:t>
            </w:r>
            <w:r>
              <w:rPr>
                <w:rFonts w:hint="eastAsia"/>
                <w:szCs w:val="21"/>
              </w:rPr>
              <w:t>×</w:t>
            </w:r>
            <w:r>
              <w:rPr>
                <w:rFonts w:eastAsia="等线"/>
                <w:szCs w:val="21"/>
              </w:rPr>
              <w:t>2500 mm</w:t>
            </w:r>
          </w:p>
        </w:tc>
        <w:tc>
          <w:tcPr>
            <w:tcW w:w="548" w:type="pct"/>
            <w:vAlign w:val="center"/>
          </w:tcPr>
          <w:p w:rsidR="00BD0BF5" w:rsidRDefault="00BD0BF5" w:rsidP="00BD0BF5">
            <w:pPr>
              <w:spacing w:line="360" w:lineRule="auto"/>
              <w:jc w:val="center"/>
              <w:rPr>
                <w:kern w:val="0"/>
                <w:szCs w:val="21"/>
              </w:rPr>
            </w:pPr>
            <w:r>
              <w:rPr>
                <w:rFonts w:eastAsia="等线"/>
              </w:rPr>
              <w:t>根</w:t>
            </w:r>
          </w:p>
        </w:tc>
        <w:tc>
          <w:tcPr>
            <w:tcW w:w="575" w:type="pct"/>
            <w:vAlign w:val="center"/>
          </w:tcPr>
          <w:p w:rsidR="00BD0BF5" w:rsidRDefault="00BD0BF5" w:rsidP="00BD0BF5">
            <w:pPr>
              <w:spacing w:line="360" w:lineRule="auto"/>
              <w:jc w:val="center"/>
              <w:rPr>
                <w:kern w:val="0"/>
                <w:szCs w:val="21"/>
              </w:rPr>
            </w:pPr>
            <w:r>
              <w:rPr>
                <w:rFonts w:eastAsia="等线"/>
              </w:rPr>
              <w:t>80</w:t>
            </w:r>
          </w:p>
        </w:tc>
        <w:tc>
          <w:tcPr>
            <w:tcW w:w="360" w:type="pct"/>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305" w:type="pct"/>
            <w:vAlign w:val="center"/>
          </w:tcPr>
          <w:p w:rsidR="00BD0BF5" w:rsidRDefault="00BD0BF5" w:rsidP="00BD0BF5">
            <w:pPr>
              <w:spacing w:line="360" w:lineRule="auto"/>
              <w:jc w:val="center"/>
              <w:rPr>
                <w:kern w:val="0"/>
                <w:szCs w:val="21"/>
              </w:rPr>
            </w:pPr>
            <w:r>
              <w:rPr>
                <w:kern w:val="0"/>
                <w:szCs w:val="21"/>
              </w:rPr>
              <w:t>3</w:t>
            </w:r>
          </w:p>
        </w:tc>
        <w:tc>
          <w:tcPr>
            <w:tcW w:w="1312" w:type="pct"/>
            <w:vAlign w:val="center"/>
          </w:tcPr>
          <w:p w:rsidR="00BD0BF5" w:rsidRDefault="00BD0BF5" w:rsidP="00BD0BF5">
            <w:pPr>
              <w:spacing w:line="360" w:lineRule="auto"/>
              <w:jc w:val="center"/>
              <w:rPr>
                <w:kern w:val="0"/>
                <w:szCs w:val="21"/>
              </w:rPr>
            </w:pPr>
            <w:r>
              <w:rPr>
                <w:rFonts w:hint="eastAsia"/>
              </w:rPr>
              <w:t>接地铜排、铜绞线</w:t>
            </w:r>
          </w:p>
        </w:tc>
        <w:tc>
          <w:tcPr>
            <w:tcW w:w="1900" w:type="pct"/>
            <w:vAlign w:val="center"/>
          </w:tcPr>
          <w:p w:rsidR="00BD0BF5" w:rsidRDefault="00BD0BF5" w:rsidP="00BD0BF5">
            <w:pPr>
              <w:spacing w:line="360" w:lineRule="auto"/>
              <w:jc w:val="center"/>
              <w:rPr>
                <w:kern w:val="0"/>
                <w:szCs w:val="21"/>
              </w:rPr>
            </w:pPr>
            <w:r>
              <w:rPr>
                <w:rFonts w:eastAsia="等线"/>
              </w:rPr>
              <w:t>35</w:t>
            </w:r>
            <w:r>
              <w:rPr>
                <w:rFonts w:hint="eastAsia"/>
                <w:szCs w:val="21"/>
              </w:rPr>
              <w:t>×</w:t>
            </w:r>
            <w:r>
              <w:rPr>
                <w:rFonts w:eastAsia="等线"/>
                <w:szCs w:val="21"/>
              </w:rPr>
              <w:t>5</w:t>
            </w:r>
          </w:p>
        </w:tc>
        <w:tc>
          <w:tcPr>
            <w:tcW w:w="548" w:type="pct"/>
            <w:vAlign w:val="center"/>
          </w:tcPr>
          <w:p w:rsidR="00BD0BF5" w:rsidRDefault="00BD0BF5" w:rsidP="00BD0BF5">
            <w:pPr>
              <w:spacing w:line="360" w:lineRule="auto"/>
              <w:jc w:val="center"/>
              <w:rPr>
                <w:kern w:val="0"/>
                <w:szCs w:val="21"/>
              </w:rPr>
            </w:pPr>
            <w:r>
              <w:rPr>
                <w:rFonts w:eastAsia="等线"/>
              </w:rPr>
              <w:t>t</w:t>
            </w:r>
          </w:p>
        </w:tc>
        <w:tc>
          <w:tcPr>
            <w:tcW w:w="575" w:type="pct"/>
            <w:vAlign w:val="center"/>
          </w:tcPr>
          <w:p w:rsidR="00BD0BF5" w:rsidRDefault="00BD0BF5" w:rsidP="00BD0BF5">
            <w:pPr>
              <w:spacing w:line="360" w:lineRule="auto"/>
              <w:jc w:val="center"/>
              <w:rPr>
                <w:kern w:val="0"/>
                <w:szCs w:val="21"/>
              </w:rPr>
            </w:pPr>
            <w:r>
              <w:rPr>
                <w:rFonts w:eastAsia="等线"/>
              </w:rPr>
              <w:t>0.8</w:t>
            </w:r>
          </w:p>
        </w:tc>
        <w:tc>
          <w:tcPr>
            <w:tcW w:w="360" w:type="pct"/>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305" w:type="pct"/>
            <w:vAlign w:val="center"/>
          </w:tcPr>
          <w:p w:rsidR="00BD0BF5" w:rsidRDefault="00BD0BF5" w:rsidP="00BD0BF5">
            <w:pPr>
              <w:spacing w:line="360" w:lineRule="auto"/>
              <w:jc w:val="center"/>
              <w:rPr>
                <w:kern w:val="0"/>
                <w:szCs w:val="21"/>
              </w:rPr>
            </w:pPr>
            <w:r>
              <w:rPr>
                <w:kern w:val="0"/>
                <w:szCs w:val="21"/>
              </w:rPr>
              <w:t>4</w:t>
            </w:r>
          </w:p>
        </w:tc>
        <w:tc>
          <w:tcPr>
            <w:tcW w:w="1312" w:type="pct"/>
            <w:vAlign w:val="center"/>
          </w:tcPr>
          <w:p w:rsidR="00BD0BF5" w:rsidRDefault="00BD0BF5" w:rsidP="00BD0BF5">
            <w:pPr>
              <w:spacing w:line="360" w:lineRule="auto"/>
              <w:jc w:val="center"/>
              <w:rPr>
                <w:kern w:val="0"/>
                <w:szCs w:val="21"/>
              </w:rPr>
            </w:pPr>
            <w:r>
              <w:rPr>
                <w:rFonts w:hint="eastAsia"/>
              </w:rPr>
              <w:t>粘土</w:t>
            </w:r>
          </w:p>
        </w:tc>
        <w:tc>
          <w:tcPr>
            <w:tcW w:w="1900" w:type="pct"/>
            <w:vAlign w:val="center"/>
          </w:tcPr>
          <w:p w:rsidR="00BD0BF5" w:rsidRDefault="00BD0BF5" w:rsidP="00BD0BF5">
            <w:pPr>
              <w:spacing w:line="360" w:lineRule="auto"/>
              <w:jc w:val="center"/>
              <w:rPr>
                <w:kern w:val="0"/>
                <w:szCs w:val="21"/>
              </w:rPr>
            </w:pPr>
            <w:r>
              <w:rPr>
                <w:rFonts w:eastAsia="等线"/>
              </w:rPr>
              <w:t>电阻率</w:t>
            </w:r>
            <w:r>
              <w:rPr>
                <w:rFonts w:eastAsia="等线"/>
                <w:szCs w:val="21"/>
              </w:rPr>
              <w:t>&lt;100Ω.m</w:t>
            </w:r>
          </w:p>
        </w:tc>
        <w:tc>
          <w:tcPr>
            <w:tcW w:w="548" w:type="pct"/>
            <w:vAlign w:val="center"/>
          </w:tcPr>
          <w:p w:rsidR="00BD0BF5" w:rsidRDefault="00BD0BF5" w:rsidP="00BD0BF5">
            <w:pPr>
              <w:spacing w:line="360" w:lineRule="auto"/>
              <w:jc w:val="center"/>
              <w:rPr>
                <w:kern w:val="0"/>
                <w:szCs w:val="21"/>
              </w:rPr>
            </w:pPr>
            <w:r>
              <w:rPr>
                <w:rFonts w:eastAsia="等线"/>
              </w:rPr>
              <w:t>m3</w:t>
            </w:r>
          </w:p>
        </w:tc>
        <w:tc>
          <w:tcPr>
            <w:tcW w:w="575" w:type="pct"/>
            <w:vAlign w:val="center"/>
          </w:tcPr>
          <w:p w:rsidR="00BD0BF5" w:rsidRDefault="00BD0BF5" w:rsidP="00BD0BF5">
            <w:pPr>
              <w:spacing w:line="360" w:lineRule="auto"/>
              <w:jc w:val="center"/>
              <w:rPr>
                <w:kern w:val="0"/>
                <w:szCs w:val="21"/>
              </w:rPr>
            </w:pPr>
            <w:r>
              <w:rPr>
                <w:rFonts w:eastAsia="等线"/>
              </w:rPr>
              <w:t>450</w:t>
            </w:r>
          </w:p>
        </w:tc>
        <w:tc>
          <w:tcPr>
            <w:tcW w:w="360" w:type="pct"/>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305" w:type="pct"/>
            <w:vAlign w:val="center"/>
          </w:tcPr>
          <w:p w:rsidR="00BD0BF5" w:rsidRDefault="00BD0BF5" w:rsidP="00BD0BF5">
            <w:pPr>
              <w:spacing w:line="360" w:lineRule="auto"/>
              <w:jc w:val="center"/>
              <w:rPr>
                <w:kern w:val="0"/>
                <w:szCs w:val="21"/>
              </w:rPr>
            </w:pPr>
            <w:r>
              <w:rPr>
                <w:kern w:val="0"/>
                <w:szCs w:val="21"/>
              </w:rPr>
              <w:t>5</w:t>
            </w:r>
          </w:p>
        </w:tc>
        <w:tc>
          <w:tcPr>
            <w:tcW w:w="1312" w:type="pct"/>
            <w:vAlign w:val="center"/>
          </w:tcPr>
          <w:p w:rsidR="00BD0BF5" w:rsidRDefault="00BD0BF5" w:rsidP="00BD0BF5">
            <w:pPr>
              <w:spacing w:line="360" w:lineRule="auto"/>
              <w:jc w:val="center"/>
              <w:rPr>
                <w:kern w:val="0"/>
                <w:szCs w:val="21"/>
              </w:rPr>
            </w:pPr>
            <w:r>
              <w:rPr>
                <w:rFonts w:hint="eastAsia"/>
              </w:rPr>
              <w:t>降阻剂</w:t>
            </w:r>
          </w:p>
        </w:tc>
        <w:tc>
          <w:tcPr>
            <w:tcW w:w="1900" w:type="pct"/>
            <w:vAlign w:val="center"/>
          </w:tcPr>
          <w:p w:rsidR="00BD0BF5" w:rsidRDefault="00BD0BF5" w:rsidP="00BD0BF5">
            <w:pPr>
              <w:spacing w:line="360" w:lineRule="auto"/>
              <w:jc w:val="center"/>
              <w:rPr>
                <w:kern w:val="0"/>
                <w:szCs w:val="21"/>
              </w:rPr>
            </w:pPr>
            <w:r>
              <w:rPr>
                <w:rFonts w:eastAsia="等线"/>
              </w:rPr>
              <w:t>物理型</w:t>
            </w:r>
          </w:p>
        </w:tc>
        <w:tc>
          <w:tcPr>
            <w:tcW w:w="548" w:type="pct"/>
            <w:vAlign w:val="center"/>
          </w:tcPr>
          <w:p w:rsidR="00BD0BF5" w:rsidRDefault="00BD0BF5" w:rsidP="00BD0BF5">
            <w:pPr>
              <w:spacing w:line="360" w:lineRule="auto"/>
              <w:jc w:val="center"/>
              <w:rPr>
                <w:kern w:val="0"/>
                <w:szCs w:val="21"/>
              </w:rPr>
            </w:pPr>
            <w:r>
              <w:rPr>
                <w:rFonts w:eastAsia="等线"/>
              </w:rPr>
              <w:t>m3</w:t>
            </w:r>
          </w:p>
        </w:tc>
        <w:tc>
          <w:tcPr>
            <w:tcW w:w="575" w:type="pct"/>
            <w:vAlign w:val="center"/>
          </w:tcPr>
          <w:p w:rsidR="00BD0BF5" w:rsidRDefault="00BD0BF5" w:rsidP="00BD0BF5">
            <w:pPr>
              <w:spacing w:line="360" w:lineRule="auto"/>
              <w:jc w:val="center"/>
              <w:rPr>
                <w:kern w:val="0"/>
                <w:szCs w:val="21"/>
              </w:rPr>
            </w:pPr>
            <w:r>
              <w:rPr>
                <w:rFonts w:eastAsia="等线"/>
              </w:rPr>
              <w:t>250</w:t>
            </w:r>
          </w:p>
        </w:tc>
        <w:tc>
          <w:tcPr>
            <w:tcW w:w="360" w:type="pct"/>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305" w:type="pct"/>
            <w:vAlign w:val="center"/>
          </w:tcPr>
          <w:p w:rsidR="00BD0BF5" w:rsidRDefault="00BD0BF5" w:rsidP="00BD0BF5">
            <w:pPr>
              <w:spacing w:line="360" w:lineRule="auto"/>
              <w:jc w:val="center"/>
              <w:rPr>
                <w:kern w:val="0"/>
                <w:szCs w:val="21"/>
              </w:rPr>
            </w:pPr>
            <w:r>
              <w:rPr>
                <w:kern w:val="0"/>
                <w:szCs w:val="21"/>
              </w:rPr>
              <w:t>6</w:t>
            </w:r>
          </w:p>
        </w:tc>
        <w:tc>
          <w:tcPr>
            <w:tcW w:w="1312" w:type="pct"/>
            <w:vAlign w:val="center"/>
          </w:tcPr>
          <w:p w:rsidR="00BD0BF5" w:rsidRDefault="00BD0BF5" w:rsidP="00BD0BF5">
            <w:pPr>
              <w:spacing w:line="360" w:lineRule="auto"/>
              <w:jc w:val="center"/>
              <w:rPr>
                <w:kern w:val="0"/>
                <w:szCs w:val="21"/>
              </w:rPr>
            </w:pPr>
            <w:r>
              <w:rPr>
                <w:rFonts w:hint="eastAsia"/>
              </w:rPr>
              <w:t>独立避雷针</w:t>
            </w:r>
          </w:p>
        </w:tc>
        <w:tc>
          <w:tcPr>
            <w:tcW w:w="1900" w:type="pct"/>
            <w:vAlign w:val="center"/>
          </w:tcPr>
          <w:p w:rsidR="00BD0BF5" w:rsidRDefault="00BD0BF5" w:rsidP="00BD0BF5">
            <w:pPr>
              <w:spacing w:line="360" w:lineRule="auto"/>
              <w:jc w:val="center"/>
              <w:rPr>
                <w:kern w:val="0"/>
                <w:szCs w:val="21"/>
              </w:rPr>
            </w:pPr>
            <w:r>
              <w:rPr>
                <w:rFonts w:eastAsia="等线"/>
              </w:rPr>
              <w:t>35m</w:t>
            </w:r>
          </w:p>
        </w:tc>
        <w:tc>
          <w:tcPr>
            <w:tcW w:w="548" w:type="pct"/>
            <w:vAlign w:val="center"/>
          </w:tcPr>
          <w:p w:rsidR="00BD0BF5" w:rsidRDefault="00BD0BF5" w:rsidP="00BD0BF5">
            <w:pPr>
              <w:spacing w:line="360" w:lineRule="auto"/>
              <w:jc w:val="center"/>
              <w:rPr>
                <w:kern w:val="0"/>
                <w:szCs w:val="21"/>
              </w:rPr>
            </w:pPr>
            <w:r>
              <w:rPr>
                <w:rFonts w:eastAsia="等线"/>
              </w:rPr>
              <w:t>座</w:t>
            </w:r>
          </w:p>
        </w:tc>
        <w:tc>
          <w:tcPr>
            <w:tcW w:w="575" w:type="pct"/>
            <w:vAlign w:val="center"/>
          </w:tcPr>
          <w:p w:rsidR="00BD0BF5" w:rsidRDefault="00BD0BF5" w:rsidP="00BD0BF5">
            <w:pPr>
              <w:spacing w:line="360" w:lineRule="auto"/>
              <w:jc w:val="center"/>
              <w:rPr>
                <w:kern w:val="0"/>
                <w:szCs w:val="21"/>
              </w:rPr>
            </w:pPr>
            <w:r>
              <w:rPr>
                <w:rFonts w:eastAsia="等线"/>
              </w:rPr>
              <w:t>1</w:t>
            </w:r>
          </w:p>
        </w:tc>
        <w:tc>
          <w:tcPr>
            <w:tcW w:w="360" w:type="pct"/>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305" w:type="pct"/>
            <w:vAlign w:val="center"/>
          </w:tcPr>
          <w:p w:rsidR="00BD0BF5" w:rsidRDefault="00BD0BF5" w:rsidP="00BD0BF5">
            <w:pPr>
              <w:spacing w:line="360" w:lineRule="auto"/>
              <w:jc w:val="center"/>
              <w:rPr>
                <w:kern w:val="0"/>
                <w:szCs w:val="21"/>
              </w:rPr>
            </w:pPr>
            <w:r>
              <w:rPr>
                <w:kern w:val="0"/>
                <w:szCs w:val="21"/>
              </w:rPr>
              <w:t>7</w:t>
            </w:r>
          </w:p>
        </w:tc>
        <w:tc>
          <w:tcPr>
            <w:tcW w:w="1312" w:type="pct"/>
            <w:vAlign w:val="center"/>
          </w:tcPr>
          <w:p w:rsidR="00BD0BF5" w:rsidRDefault="00BD0BF5" w:rsidP="00BD0BF5">
            <w:pPr>
              <w:spacing w:line="360" w:lineRule="auto"/>
              <w:jc w:val="center"/>
              <w:rPr>
                <w:kern w:val="0"/>
                <w:szCs w:val="21"/>
              </w:rPr>
            </w:pPr>
            <w:r>
              <w:rPr>
                <w:rFonts w:hint="eastAsia"/>
              </w:rPr>
              <w:t>构架避雷针</w:t>
            </w:r>
          </w:p>
        </w:tc>
        <w:tc>
          <w:tcPr>
            <w:tcW w:w="1900" w:type="pct"/>
            <w:vAlign w:val="center"/>
          </w:tcPr>
          <w:p w:rsidR="00BD0BF5" w:rsidRDefault="00BD0BF5" w:rsidP="00BD0BF5">
            <w:pPr>
              <w:spacing w:line="360" w:lineRule="auto"/>
              <w:jc w:val="center"/>
              <w:rPr>
                <w:kern w:val="0"/>
                <w:szCs w:val="21"/>
              </w:rPr>
            </w:pPr>
            <w:r>
              <w:t>35m</w:t>
            </w:r>
          </w:p>
        </w:tc>
        <w:tc>
          <w:tcPr>
            <w:tcW w:w="548" w:type="pct"/>
            <w:vAlign w:val="center"/>
          </w:tcPr>
          <w:p w:rsidR="00BD0BF5" w:rsidRDefault="00BD0BF5" w:rsidP="00BD0BF5">
            <w:pPr>
              <w:spacing w:line="360" w:lineRule="auto"/>
              <w:jc w:val="center"/>
              <w:rPr>
                <w:kern w:val="0"/>
                <w:szCs w:val="21"/>
              </w:rPr>
            </w:pPr>
            <w:r>
              <w:rPr>
                <w:rFonts w:hint="eastAsia"/>
              </w:rPr>
              <w:t>座</w:t>
            </w:r>
          </w:p>
        </w:tc>
        <w:tc>
          <w:tcPr>
            <w:tcW w:w="575" w:type="pct"/>
            <w:vAlign w:val="center"/>
          </w:tcPr>
          <w:p w:rsidR="00BD0BF5" w:rsidRDefault="00BD0BF5" w:rsidP="00BD0BF5">
            <w:pPr>
              <w:spacing w:line="360" w:lineRule="auto"/>
              <w:jc w:val="center"/>
              <w:rPr>
                <w:kern w:val="0"/>
                <w:szCs w:val="21"/>
              </w:rPr>
            </w:pPr>
            <w:r>
              <w:t>2</w:t>
            </w:r>
          </w:p>
        </w:tc>
        <w:tc>
          <w:tcPr>
            <w:tcW w:w="360" w:type="pct"/>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000" w:type="pct"/>
            <w:gridSpan w:val="6"/>
            <w:vAlign w:val="center"/>
          </w:tcPr>
          <w:p w:rsidR="00BD0BF5" w:rsidRDefault="00BD0BF5" w:rsidP="00BD0BF5">
            <w:pPr>
              <w:spacing w:line="360" w:lineRule="auto"/>
              <w:jc w:val="left"/>
              <w:rPr>
                <w:kern w:val="0"/>
                <w:szCs w:val="21"/>
              </w:rPr>
            </w:pPr>
            <w:r>
              <w:rPr>
                <w:rFonts w:hint="eastAsia"/>
                <w:kern w:val="0"/>
                <w:szCs w:val="21"/>
              </w:rPr>
              <w:t>七、电缆及电缆桥架</w:t>
            </w:r>
          </w:p>
        </w:tc>
      </w:tr>
      <w:tr w:rsidR="00BD0BF5" w:rsidTr="00BD0BF5">
        <w:trPr>
          <w:trHeight w:val="300"/>
          <w:jc w:val="center"/>
        </w:trPr>
        <w:tc>
          <w:tcPr>
            <w:tcW w:w="305" w:type="pct"/>
            <w:vAlign w:val="center"/>
          </w:tcPr>
          <w:p w:rsidR="00BD0BF5" w:rsidRDefault="00BD0BF5" w:rsidP="00BD0BF5">
            <w:pPr>
              <w:spacing w:line="360" w:lineRule="auto"/>
              <w:jc w:val="center"/>
              <w:rPr>
                <w:kern w:val="0"/>
                <w:szCs w:val="21"/>
              </w:rPr>
            </w:pPr>
            <w:r>
              <w:rPr>
                <w:kern w:val="0"/>
                <w:szCs w:val="21"/>
              </w:rPr>
              <w:t>1</w:t>
            </w:r>
          </w:p>
        </w:tc>
        <w:tc>
          <w:tcPr>
            <w:tcW w:w="1312" w:type="pct"/>
            <w:vAlign w:val="center"/>
          </w:tcPr>
          <w:p w:rsidR="00BD0BF5" w:rsidRDefault="00BD0BF5" w:rsidP="00BD0BF5">
            <w:pPr>
              <w:spacing w:line="360" w:lineRule="auto"/>
              <w:jc w:val="center"/>
              <w:rPr>
                <w:kern w:val="0"/>
                <w:szCs w:val="21"/>
              </w:rPr>
            </w:pPr>
            <w:r>
              <w:rPr>
                <w:rFonts w:hint="eastAsia"/>
              </w:rPr>
              <w:t>电力电缆</w:t>
            </w:r>
          </w:p>
        </w:tc>
        <w:tc>
          <w:tcPr>
            <w:tcW w:w="1900" w:type="pct"/>
            <w:vAlign w:val="center"/>
          </w:tcPr>
          <w:p w:rsidR="00BD0BF5" w:rsidRDefault="00BD0BF5" w:rsidP="00BD0BF5">
            <w:pPr>
              <w:spacing w:line="360" w:lineRule="auto"/>
              <w:jc w:val="center"/>
              <w:rPr>
                <w:rFonts w:eastAsia="等线"/>
                <w:kern w:val="0"/>
                <w:szCs w:val="21"/>
              </w:rPr>
            </w:pPr>
            <w:r>
              <w:rPr>
                <w:rFonts w:eastAsia="等线"/>
              </w:rPr>
              <w:t>YJV-26/35-3×70</w:t>
            </w:r>
            <w:r>
              <w:rPr>
                <w:rFonts w:hint="eastAsia"/>
                <w:szCs w:val="21"/>
              </w:rPr>
              <w:t>，</w:t>
            </w:r>
            <w:r>
              <w:rPr>
                <w:rFonts w:eastAsia="等线"/>
                <w:szCs w:val="21"/>
              </w:rPr>
              <w:t>3×120</w:t>
            </w:r>
            <w:r>
              <w:rPr>
                <w:rFonts w:hint="eastAsia"/>
                <w:szCs w:val="21"/>
              </w:rPr>
              <w:t>，</w:t>
            </w:r>
            <w:r>
              <w:rPr>
                <w:rFonts w:eastAsia="等线"/>
                <w:szCs w:val="21"/>
              </w:rPr>
              <w:t>3×240</w:t>
            </w:r>
          </w:p>
        </w:tc>
        <w:tc>
          <w:tcPr>
            <w:tcW w:w="548" w:type="pct"/>
            <w:vAlign w:val="center"/>
          </w:tcPr>
          <w:p w:rsidR="00BD0BF5" w:rsidRDefault="00BD0BF5" w:rsidP="00BD0BF5">
            <w:pPr>
              <w:spacing w:line="360" w:lineRule="auto"/>
              <w:jc w:val="center"/>
              <w:rPr>
                <w:kern w:val="0"/>
                <w:szCs w:val="21"/>
              </w:rPr>
            </w:pPr>
            <w:r>
              <w:rPr>
                <w:rFonts w:eastAsia="等线"/>
              </w:rPr>
              <w:t>km</w:t>
            </w:r>
          </w:p>
        </w:tc>
        <w:tc>
          <w:tcPr>
            <w:tcW w:w="575" w:type="pct"/>
            <w:vAlign w:val="center"/>
          </w:tcPr>
          <w:p w:rsidR="00BD0BF5" w:rsidRDefault="00BD0BF5" w:rsidP="00BD0BF5">
            <w:pPr>
              <w:spacing w:line="360" w:lineRule="auto"/>
              <w:jc w:val="center"/>
              <w:rPr>
                <w:kern w:val="0"/>
                <w:szCs w:val="21"/>
              </w:rPr>
            </w:pPr>
            <w:r>
              <w:rPr>
                <w:rFonts w:eastAsia="等线"/>
              </w:rPr>
              <w:t>1.5</w:t>
            </w:r>
          </w:p>
        </w:tc>
        <w:tc>
          <w:tcPr>
            <w:tcW w:w="360" w:type="pct"/>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305" w:type="pct"/>
            <w:vAlign w:val="center"/>
          </w:tcPr>
          <w:p w:rsidR="00BD0BF5" w:rsidRDefault="00BD0BF5" w:rsidP="00BD0BF5">
            <w:pPr>
              <w:spacing w:line="360" w:lineRule="auto"/>
              <w:jc w:val="center"/>
              <w:rPr>
                <w:kern w:val="0"/>
                <w:szCs w:val="21"/>
              </w:rPr>
            </w:pPr>
            <w:r>
              <w:rPr>
                <w:kern w:val="0"/>
                <w:szCs w:val="21"/>
              </w:rPr>
              <w:t>2</w:t>
            </w:r>
          </w:p>
        </w:tc>
        <w:tc>
          <w:tcPr>
            <w:tcW w:w="1312" w:type="pct"/>
            <w:vAlign w:val="center"/>
          </w:tcPr>
          <w:p w:rsidR="00BD0BF5" w:rsidRDefault="00BD0BF5" w:rsidP="00BD0BF5">
            <w:pPr>
              <w:spacing w:line="360" w:lineRule="auto"/>
              <w:jc w:val="center"/>
              <w:rPr>
                <w:kern w:val="0"/>
                <w:szCs w:val="21"/>
              </w:rPr>
            </w:pPr>
            <w:r>
              <w:rPr>
                <w:rFonts w:hint="eastAsia"/>
              </w:rPr>
              <w:t>动力电缆</w:t>
            </w:r>
          </w:p>
        </w:tc>
        <w:tc>
          <w:tcPr>
            <w:tcW w:w="1900" w:type="pct"/>
            <w:vAlign w:val="center"/>
          </w:tcPr>
          <w:p w:rsidR="00BD0BF5" w:rsidRDefault="00BD0BF5" w:rsidP="00BD0BF5">
            <w:pPr>
              <w:jc w:val="center"/>
              <w:rPr>
                <w:kern w:val="0"/>
                <w:szCs w:val="21"/>
              </w:rPr>
            </w:pPr>
            <w:r>
              <w:rPr>
                <w:rFonts w:eastAsia="等线"/>
              </w:rPr>
              <w:t>YJV-0.6/1</w:t>
            </w:r>
            <w:r>
              <w:rPr>
                <w:rFonts w:hint="eastAsia"/>
                <w:szCs w:val="21"/>
              </w:rPr>
              <w:t>，</w:t>
            </w:r>
            <w:r>
              <w:rPr>
                <w:rFonts w:eastAsia="等线"/>
                <w:szCs w:val="21"/>
              </w:rPr>
              <w:t>3</w:t>
            </w:r>
            <w:r>
              <w:rPr>
                <w:rFonts w:hint="eastAsia"/>
                <w:szCs w:val="21"/>
              </w:rPr>
              <w:t>×</w:t>
            </w:r>
            <w:r>
              <w:rPr>
                <w:rFonts w:eastAsia="等线"/>
                <w:szCs w:val="21"/>
              </w:rPr>
              <w:t>10+1</w:t>
            </w:r>
            <w:r>
              <w:rPr>
                <w:rFonts w:hint="eastAsia"/>
                <w:szCs w:val="21"/>
              </w:rPr>
              <w:t>×</w:t>
            </w:r>
            <w:r>
              <w:rPr>
                <w:rFonts w:eastAsia="等线"/>
                <w:szCs w:val="21"/>
              </w:rPr>
              <w:t>10</w:t>
            </w:r>
            <w:r>
              <w:rPr>
                <w:rFonts w:hint="eastAsia"/>
                <w:szCs w:val="21"/>
              </w:rPr>
              <w:t>～</w:t>
            </w:r>
            <w:r>
              <w:rPr>
                <w:rFonts w:eastAsia="等线"/>
                <w:szCs w:val="21"/>
              </w:rPr>
              <w:t>3</w:t>
            </w:r>
            <w:r>
              <w:rPr>
                <w:rFonts w:hint="eastAsia"/>
                <w:szCs w:val="21"/>
              </w:rPr>
              <w:t>×</w:t>
            </w:r>
            <w:r>
              <w:rPr>
                <w:rFonts w:eastAsia="等线"/>
                <w:szCs w:val="21"/>
              </w:rPr>
              <w:t>50+1</w:t>
            </w:r>
            <w:r>
              <w:rPr>
                <w:rFonts w:hint="eastAsia"/>
                <w:szCs w:val="21"/>
              </w:rPr>
              <w:t>×</w:t>
            </w:r>
            <w:r>
              <w:rPr>
                <w:rFonts w:eastAsia="等线"/>
                <w:szCs w:val="21"/>
              </w:rPr>
              <w:t>25</w:t>
            </w:r>
          </w:p>
        </w:tc>
        <w:tc>
          <w:tcPr>
            <w:tcW w:w="548" w:type="pct"/>
            <w:vAlign w:val="center"/>
          </w:tcPr>
          <w:p w:rsidR="00BD0BF5" w:rsidRDefault="00BD0BF5" w:rsidP="00BD0BF5">
            <w:pPr>
              <w:spacing w:line="360" w:lineRule="auto"/>
              <w:jc w:val="center"/>
              <w:rPr>
                <w:kern w:val="0"/>
                <w:szCs w:val="21"/>
              </w:rPr>
            </w:pPr>
            <w:r>
              <w:rPr>
                <w:rFonts w:eastAsia="等线"/>
              </w:rPr>
              <w:t>km</w:t>
            </w:r>
          </w:p>
        </w:tc>
        <w:tc>
          <w:tcPr>
            <w:tcW w:w="575" w:type="pct"/>
            <w:vAlign w:val="center"/>
          </w:tcPr>
          <w:p w:rsidR="00BD0BF5" w:rsidRDefault="00BD0BF5" w:rsidP="00BD0BF5">
            <w:pPr>
              <w:spacing w:line="360" w:lineRule="auto"/>
              <w:jc w:val="center"/>
              <w:rPr>
                <w:kern w:val="0"/>
                <w:szCs w:val="21"/>
              </w:rPr>
            </w:pPr>
            <w:r>
              <w:rPr>
                <w:rFonts w:eastAsia="等线"/>
              </w:rPr>
              <w:t>8</w:t>
            </w:r>
          </w:p>
        </w:tc>
        <w:tc>
          <w:tcPr>
            <w:tcW w:w="360" w:type="pct"/>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305" w:type="pct"/>
            <w:vAlign w:val="center"/>
          </w:tcPr>
          <w:p w:rsidR="00BD0BF5" w:rsidRDefault="00BD0BF5" w:rsidP="00BD0BF5">
            <w:pPr>
              <w:spacing w:line="360" w:lineRule="auto"/>
              <w:jc w:val="center"/>
              <w:rPr>
                <w:kern w:val="0"/>
                <w:szCs w:val="21"/>
              </w:rPr>
            </w:pPr>
            <w:r>
              <w:rPr>
                <w:kern w:val="0"/>
                <w:szCs w:val="21"/>
              </w:rPr>
              <w:t>3</w:t>
            </w:r>
          </w:p>
        </w:tc>
        <w:tc>
          <w:tcPr>
            <w:tcW w:w="1312" w:type="pct"/>
            <w:vAlign w:val="center"/>
          </w:tcPr>
          <w:p w:rsidR="00BD0BF5" w:rsidRDefault="00BD0BF5" w:rsidP="00BD0BF5">
            <w:pPr>
              <w:spacing w:line="360" w:lineRule="auto"/>
              <w:jc w:val="center"/>
              <w:rPr>
                <w:kern w:val="0"/>
                <w:szCs w:val="21"/>
              </w:rPr>
            </w:pPr>
            <w:r>
              <w:rPr>
                <w:rFonts w:hint="eastAsia"/>
              </w:rPr>
              <w:t>35kV</w:t>
            </w:r>
            <w:r>
              <w:rPr>
                <w:rFonts w:hint="eastAsia"/>
                <w:szCs w:val="21"/>
              </w:rPr>
              <w:t>户内外电缆终端</w:t>
            </w:r>
          </w:p>
        </w:tc>
        <w:tc>
          <w:tcPr>
            <w:tcW w:w="1900" w:type="pct"/>
            <w:vAlign w:val="center"/>
          </w:tcPr>
          <w:p w:rsidR="00BD0BF5" w:rsidRDefault="00BD0BF5" w:rsidP="00BD0BF5">
            <w:pPr>
              <w:spacing w:line="360" w:lineRule="auto"/>
              <w:jc w:val="center"/>
              <w:rPr>
                <w:kern w:val="0"/>
                <w:szCs w:val="21"/>
              </w:rPr>
            </w:pPr>
            <w:r>
              <w:rPr>
                <w:rFonts w:eastAsia="等线"/>
              </w:rPr>
              <w:t xml:space="preserve">　</w:t>
            </w:r>
          </w:p>
        </w:tc>
        <w:tc>
          <w:tcPr>
            <w:tcW w:w="548" w:type="pct"/>
            <w:vAlign w:val="center"/>
          </w:tcPr>
          <w:p w:rsidR="00BD0BF5" w:rsidRDefault="00BD0BF5" w:rsidP="00BD0BF5">
            <w:pPr>
              <w:spacing w:line="360" w:lineRule="auto"/>
              <w:jc w:val="center"/>
              <w:rPr>
                <w:kern w:val="0"/>
                <w:szCs w:val="21"/>
              </w:rPr>
            </w:pPr>
            <w:r>
              <w:rPr>
                <w:rFonts w:eastAsia="等线"/>
              </w:rPr>
              <w:t>套</w:t>
            </w:r>
          </w:p>
        </w:tc>
        <w:tc>
          <w:tcPr>
            <w:tcW w:w="575" w:type="pct"/>
            <w:vAlign w:val="center"/>
          </w:tcPr>
          <w:p w:rsidR="00BD0BF5" w:rsidRDefault="00BD0BF5" w:rsidP="00BD0BF5">
            <w:pPr>
              <w:spacing w:line="360" w:lineRule="auto"/>
              <w:jc w:val="center"/>
              <w:rPr>
                <w:kern w:val="0"/>
                <w:szCs w:val="21"/>
              </w:rPr>
            </w:pPr>
            <w:r>
              <w:rPr>
                <w:rFonts w:eastAsia="等线"/>
              </w:rPr>
              <w:t>40</w:t>
            </w:r>
          </w:p>
        </w:tc>
        <w:tc>
          <w:tcPr>
            <w:tcW w:w="360" w:type="pct"/>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305" w:type="pct"/>
            <w:vAlign w:val="center"/>
          </w:tcPr>
          <w:p w:rsidR="00BD0BF5" w:rsidRDefault="00BD0BF5" w:rsidP="00BD0BF5">
            <w:pPr>
              <w:spacing w:line="360" w:lineRule="auto"/>
              <w:jc w:val="center"/>
              <w:rPr>
                <w:kern w:val="0"/>
                <w:szCs w:val="21"/>
              </w:rPr>
            </w:pPr>
            <w:r>
              <w:rPr>
                <w:kern w:val="0"/>
                <w:szCs w:val="21"/>
              </w:rPr>
              <w:t>4</w:t>
            </w:r>
          </w:p>
        </w:tc>
        <w:tc>
          <w:tcPr>
            <w:tcW w:w="1312" w:type="pct"/>
            <w:vAlign w:val="center"/>
          </w:tcPr>
          <w:p w:rsidR="00BD0BF5" w:rsidRDefault="00BD0BF5" w:rsidP="00BD0BF5">
            <w:pPr>
              <w:spacing w:line="360" w:lineRule="auto"/>
              <w:jc w:val="center"/>
              <w:rPr>
                <w:kern w:val="0"/>
                <w:szCs w:val="21"/>
              </w:rPr>
            </w:pPr>
            <w:r>
              <w:rPr>
                <w:rFonts w:hint="eastAsia"/>
              </w:rPr>
              <w:t>电缆桥架及安装附件</w:t>
            </w:r>
          </w:p>
        </w:tc>
        <w:tc>
          <w:tcPr>
            <w:tcW w:w="1900" w:type="pct"/>
            <w:vAlign w:val="center"/>
          </w:tcPr>
          <w:p w:rsidR="00BD0BF5" w:rsidRDefault="00BD0BF5" w:rsidP="00BD0BF5">
            <w:pPr>
              <w:spacing w:line="360" w:lineRule="auto"/>
              <w:jc w:val="center"/>
              <w:rPr>
                <w:kern w:val="0"/>
                <w:szCs w:val="21"/>
              </w:rPr>
            </w:pPr>
            <w:r>
              <w:rPr>
                <w:rFonts w:eastAsia="等线"/>
              </w:rPr>
              <w:t xml:space="preserve">　</w:t>
            </w:r>
          </w:p>
        </w:tc>
        <w:tc>
          <w:tcPr>
            <w:tcW w:w="548" w:type="pct"/>
            <w:vAlign w:val="center"/>
          </w:tcPr>
          <w:p w:rsidR="00BD0BF5" w:rsidRDefault="00BD0BF5" w:rsidP="00BD0BF5">
            <w:pPr>
              <w:spacing w:line="360" w:lineRule="auto"/>
              <w:jc w:val="center"/>
              <w:rPr>
                <w:kern w:val="0"/>
                <w:szCs w:val="21"/>
              </w:rPr>
            </w:pPr>
            <w:r>
              <w:rPr>
                <w:rFonts w:eastAsia="等线"/>
              </w:rPr>
              <w:t>t</w:t>
            </w:r>
          </w:p>
        </w:tc>
        <w:tc>
          <w:tcPr>
            <w:tcW w:w="575" w:type="pct"/>
            <w:vAlign w:val="center"/>
          </w:tcPr>
          <w:p w:rsidR="00BD0BF5" w:rsidRDefault="00BD0BF5" w:rsidP="00BD0BF5">
            <w:pPr>
              <w:spacing w:line="360" w:lineRule="auto"/>
              <w:jc w:val="center"/>
              <w:rPr>
                <w:kern w:val="0"/>
                <w:szCs w:val="21"/>
              </w:rPr>
            </w:pPr>
            <w:r>
              <w:rPr>
                <w:rFonts w:eastAsia="等线"/>
              </w:rPr>
              <w:t>4</w:t>
            </w:r>
          </w:p>
        </w:tc>
        <w:tc>
          <w:tcPr>
            <w:tcW w:w="360" w:type="pct"/>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305" w:type="pct"/>
            <w:vAlign w:val="center"/>
          </w:tcPr>
          <w:p w:rsidR="00BD0BF5" w:rsidRDefault="00BD0BF5" w:rsidP="00BD0BF5">
            <w:pPr>
              <w:spacing w:line="360" w:lineRule="auto"/>
              <w:jc w:val="center"/>
              <w:rPr>
                <w:kern w:val="0"/>
                <w:szCs w:val="21"/>
              </w:rPr>
            </w:pPr>
            <w:r>
              <w:rPr>
                <w:kern w:val="0"/>
                <w:szCs w:val="21"/>
              </w:rPr>
              <w:t>5</w:t>
            </w:r>
          </w:p>
        </w:tc>
        <w:tc>
          <w:tcPr>
            <w:tcW w:w="1312" w:type="pct"/>
            <w:vAlign w:val="center"/>
          </w:tcPr>
          <w:p w:rsidR="00BD0BF5" w:rsidRDefault="00BD0BF5" w:rsidP="00BD0BF5">
            <w:pPr>
              <w:spacing w:line="360" w:lineRule="auto"/>
              <w:jc w:val="center"/>
              <w:rPr>
                <w:kern w:val="0"/>
                <w:szCs w:val="21"/>
              </w:rPr>
            </w:pPr>
            <w:r>
              <w:rPr>
                <w:rFonts w:hint="eastAsia"/>
              </w:rPr>
              <w:t>电缆防火堵料</w:t>
            </w:r>
          </w:p>
        </w:tc>
        <w:tc>
          <w:tcPr>
            <w:tcW w:w="1900" w:type="pct"/>
            <w:vAlign w:val="center"/>
          </w:tcPr>
          <w:p w:rsidR="00BD0BF5" w:rsidRDefault="00BD0BF5" w:rsidP="00BD0BF5">
            <w:pPr>
              <w:spacing w:line="360" w:lineRule="auto"/>
              <w:jc w:val="center"/>
              <w:rPr>
                <w:kern w:val="0"/>
                <w:szCs w:val="21"/>
              </w:rPr>
            </w:pPr>
            <w:r>
              <w:rPr>
                <w:rFonts w:eastAsia="等线"/>
              </w:rPr>
              <w:t xml:space="preserve">　</w:t>
            </w:r>
          </w:p>
        </w:tc>
        <w:tc>
          <w:tcPr>
            <w:tcW w:w="548" w:type="pct"/>
            <w:vAlign w:val="center"/>
          </w:tcPr>
          <w:p w:rsidR="00BD0BF5" w:rsidRDefault="00BD0BF5" w:rsidP="00BD0BF5">
            <w:pPr>
              <w:spacing w:line="360" w:lineRule="auto"/>
              <w:jc w:val="center"/>
              <w:rPr>
                <w:kern w:val="0"/>
                <w:szCs w:val="21"/>
              </w:rPr>
            </w:pPr>
            <w:r>
              <w:rPr>
                <w:rFonts w:eastAsia="等线"/>
              </w:rPr>
              <w:t>t</w:t>
            </w:r>
          </w:p>
        </w:tc>
        <w:tc>
          <w:tcPr>
            <w:tcW w:w="575" w:type="pct"/>
            <w:vAlign w:val="center"/>
          </w:tcPr>
          <w:p w:rsidR="00BD0BF5" w:rsidRDefault="00BD0BF5" w:rsidP="00BD0BF5">
            <w:pPr>
              <w:spacing w:line="360" w:lineRule="auto"/>
              <w:jc w:val="center"/>
              <w:rPr>
                <w:kern w:val="0"/>
                <w:szCs w:val="21"/>
              </w:rPr>
            </w:pPr>
            <w:r>
              <w:rPr>
                <w:rFonts w:eastAsia="等线"/>
              </w:rPr>
              <w:t>4</w:t>
            </w:r>
          </w:p>
        </w:tc>
        <w:tc>
          <w:tcPr>
            <w:tcW w:w="360" w:type="pct"/>
            <w:vAlign w:val="center"/>
          </w:tcPr>
          <w:p w:rsidR="00BD0BF5" w:rsidRDefault="00BD0BF5" w:rsidP="00BD0BF5">
            <w:pPr>
              <w:spacing w:line="360" w:lineRule="auto"/>
              <w:jc w:val="center"/>
              <w:rPr>
                <w:kern w:val="0"/>
                <w:szCs w:val="21"/>
              </w:rPr>
            </w:pPr>
          </w:p>
        </w:tc>
      </w:tr>
    </w:tbl>
    <w:p w:rsidR="00BD0BF5" w:rsidRPr="00BD0BF5" w:rsidRDefault="00BD0BF5" w:rsidP="00BD0BF5"/>
    <w:p w:rsidR="00BD0BF5" w:rsidRDefault="00BD0BF5" w:rsidP="00BD0BF5">
      <w:pPr>
        <w:pStyle w:val="3f3"/>
        <w:rPr>
          <w:color w:val="000000" w:themeColor="text1"/>
          <w:lang w:eastAsia="zh-CN"/>
        </w:rPr>
      </w:pPr>
      <w:r>
        <w:rPr>
          <w:rFonts w:hint="eastAsia"/>
          <w:color w:val="000000" w:themeColor="text1"/>
          <w:lang w:eastAsia="zh-CN"/>
        </w:rPr>
        <w:t xml:space="preserve">2.6.2  </w:t>
      </w:r>
      <w:r w:rsidRPr="00B47CAC">
        <w:rPr>
          <w:lang w:eastAsia="zh-CN"/>
        </w:rPr>
        <w:t>电气二次设备表</w:t>
      </w:r>
    </w:p>
    <w:tbl>
      <w:tblPr>
        <w:tblW w:w="5000" w:type="pct"/>
        <w:jc w:val="center"/>
        <w:tblLook w:val="04A0"/>
      </w:tblPr>
      <w:tblGrid>
        <w:gridCol w:w="979"/>
        <w:gridCol w:w="2941"/>
        <w:gridCol w:w="2600"/>
        <w:gridCol w:w="569"/>
        <w:gridCol w:w="798"/>
        <w:gridCol w:w="1059"/>
      </w:tblGrid>
      <w:tr w:rsidR="00BD0BF5" w:rsidTr="00BD0BF5">
        <w:trPr>
          <w:trHeight w:val="300"/>
          <w:jc w:val="center"/>
        </w:trPr>
        <w:tc>
          <w:tcPr>
            <w:tcW w:w="547" w:type="pct"/>
            <w:tcBorders>
              <w:top w:val="single" w:sz="12" w:space="0" w:color="auto"/>
              <w:left w:val="single" w:sz="12" w:space="0" w:color="auto"/>
              <w:bottom w:val="single" w:sz="6" w:space="0" w:color="auto"/>
              <w:right w:val="single" w:sz="6" w:space="0" w:color="auto"/>
            </w:tcBorders>
            <w:vAlign w:val="center"/>
          </w:tcPr>
          <w:p w:rsidR="00BD0BF5" w:rsidRDefault="00BD0BF5" w:rsidP="00BD0BF5">
            <w:pPr>
              <w:widowControl/>
              <w:spacing w:line="360" w:lineRule="auto"/>
              <w:jc w:val="center"/>
              <w:rPr>
                <w:b/>
                <w:bCs/>
                <w:kern w:val="0"/>
                <w:szCs w:val="21"/>
              </w:rPr>
            </w:pPr>
            <w:r>
              <w:rPr>
                <w:rFonts w:hint="eastAsia"/>
                <w:b/>
                <w:bCs/>
                <w:kern w:val="0"/>
                <w:szCs w:val="21"/>
              </w:rPr>
              <w:t>序号</w:t>
            </w:r>
          </w:p>
        </w:tc>
        <w:tc>
          <w:tcPr>
            <w:tcW w:w="1644" w:type="pct"/>
            <w:tcBorders>
              <w:top w:val="single" w:sz="12"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b/>
                <w:bCs/>
                <w:kern w:val="0"/>
                <w:szCs w:val="21"/>
              </w:rPr>
            </w:pPr>
            <w:r>
              <w:rPr>
                <w:rFonts w:hint="eastAsia"/>
                <w:b/>
                <w:bCs/>
                <w:kern w:val="0"/>
                <w:szCs w:val="21"/>
              </w:rPr>
              <w:t>名称</w:t>
            </w:r>
          </w:p>
        </w:tc>
        <w:tc>
          <w:tcPr>
            <w:tcW w:w="1453" w:type="pct"/>
            <w:tcBorders>
              <w:top w:val="single" w:sz="12"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b/>
                <w:bCs/>
                <w:kern w:val="0"/>
                <w:szCs w:val="21"/>
              </w:rPr>
            </w:pPr>
            <w:r>
              <w:rPr>
                <w:rFonts w:hint="eastAsia"/>
                <w:b/>
                <w:bCs/>
                <w:kern w:val="0"/>
                <w:szCs w:val="21"/>
              </w:rPr>
              <w:t>型号规格</w:t>
            </w:r>
          </w:p>
        </w:tc>
        <w:tc>
          <w:tcPr>
            <w:tcW w:w="318" w:type="pct"/>
            <w:tcBorders>
              <w:top w:val="single" w:sz="12"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b/>
                <w:bCs/>
                <w:kern w:val="0"/>
                <w:szCs w:val="21"/>
              </w:rPr>
            </w:pPr>
            <w:r>
              <w:rPr>
                <w:rFonts w:hint="eastAsia"/>
                <w:b/>
                <w:bCs/>
                <w:kern w:val="0"/>
                <w:szCs w:val="21"/>
              </w:rPr>
              <w:t>单位</w:t>
            </w:r>
          </w:p>
        </w:tc>
        <w:tc>
          <w:tcPr>
            <w:tcW w:w="446" w:type="pct"/>
            <w:tcBorders>
              <w:top w:val="single" w:sz="12"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b/>
                <w:bCs/>
                <w:kern w:val="0"/>
                <w:szCs w:val="21"/>
              </w:rPr>
            </w:pPr>
            <w:r>
              <w:rPr>
                <w:rFonts w:hint="eastAsia"/>
                <w:b/>
                <w:bCs/>
                <w:kern w:val="0"/>
                <w:szCs w:val="21"/>
              </w:rPr>
              <w:t>数量</w:t>
            </w:r>
          </w:p>
        </w:tc>
        <w:tc>
          <w:tcPr>
            <w:tcW w:w="592" w:type="pct"/>
            <w:tcBorders>
              <w:top w:val="single" w:sz="12" w:space="0" w:color="auto"/>
              <w:left w:val="single" w:sz="6" w:space="0" w:color="auto"/>
              <w:bottom w:val="single" w:sz="6" w:space="0" w:color="auto"/>
              <w:right w:val="single" w:sz="12" w:space="0" w:color="auto"/>
            </w:tcBorders>
            <w:vAlign w:val="center"/>
          </w:tcPr>
          <w:p w:rsidR="00BD0BF5" w:rsidRDefault="00BD0BF5" w:rsidP="00BD0BF5">
            <w:pPr>
              <w:widowControl/>
              <w:spacing w:line="360" w:lineRule="auto"/>
              <w:jc w:val="center"/>
              <w:rPr>
                <w:b/>
                <w:bCs/>
                <w:kern w:val="0"/>
                <w:szCs w:val="21"/>
              </w:rPr>
            </w:pPr>
            <w:r>
              <w:rPr>
                <w:rFonts w:hint="eastAsia"/>
                <w:b/>
                <w:bCs/>
                <w:kern w:val="0"/>
                <w:szCs w:val="21"/>
              </w:rPr>
              <w:t>备注</w:t>
            </w:r>
          </w:p>
        </w:tc>
      </w:tr>
      <w:tr w:rsidR="00BD0BF5" w:rsidTr="00BD0BF5">
        <w:trPr>
          <w:trHeight w:val="300"/>
          <w:jc w:val="center"/>
        </w:trPr>
        <w:tc>
          <w:tcPr>
            <w:tcW w:w="5000" w:type="pct"/>
            <w:gridSpan w:val="6"/>
            <w:tcBorders>
              <w:top w:val="single" w:sz="6" w:space="0" w:color="auto"/>
              <w:left w:val="single" w:sz="12" w:space="0" w:color="auto"/>
              <w:bottom w:val="single" w:sz="6" w:space="0" w:color="auto"/>
              <w:right w:val="single" w:sz="12" w:space="0" w:color="auto"/>
            </w:tcBorders>
            <w:vAlign w:val="center"/>
          </w:tcPr>
          <w:p w:rsidR="00BD0BF5" w:rsidRDefault="00BD0BF5" w:rsidP="00BD0BF5">
            <w:pPr>
              <w:spacing w:line="360" w:lineRule="auto"/>
              <w:jc w:val="left"/>
              <w:rPr>
                <w:kern w:val="0"/>
                <w:szCs w:val="21"/>
              </w:rPr>
            </w:pPr>
            <w:r>
              <w:rPr>
                <w:kern w:val="0"/>
                <w:sz w:val="24"/>
              </w:rPr>
              <w:t>I</w:t>
            </w:r>
            <w:r>
              <w:rPr>
                <w:rFonts w:hint="eastAsia"/>
                <w:kern w:val="0"/>
                <w:sz w:val="24"/>
              </w:rPr>
              <w:t>、光伏电站</w:t>
            </w: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1</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szCs w:val="21"/>
              </w:rPr>
              <w:t>光伏场区监控系统</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hint="eastAsia"/>
                <w:szCs w:val="21"/>
              </w:rPr>
              <w:t xml:space="preserve">　</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szCs w:val="21"/>
              </w:rPr>
              <w:t>套</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r>
              <w:rPr>
                <w:rFonts w:hint="eastAsia"/>
                <w:kern w:val="0"/>
                <w:szCs w:val="21"/>
              </w:rPr>
              <w:t>逆变器厂家提供</w:t>
            </w: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2</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szCs w:val="21"/>
              </w:rPr>
              <w:t>环境监测仪</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hint="eastAsia"/>
                <w:szCs w:val="21"/>
              </w:rPr>
              <w:t xml:space="preserve">　</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szCs w:val="21"/>
              </w:rPr>
              <w:t>套</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9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lastRenderedPageBreak/>
              <w:t>3</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szCs w:val="21"/>
              </w:rPr>
              <w:t>光伏电站监控软件</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hint="eastAsia"/>
                <w:szCs w:val="21"/>
              </w:rPr>
              <w:t xml:space="preserve">　</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szCs w:val="21"/>
              </w:rPr>
              <w:t>套</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4</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szCs w:val="21"/>
              </w:rPr>
              <w:t>二次安防设备系统</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hint="eastAsia"/>
                <w:szCs w:val="21"/>
              </w:rPr>
              <w:t xml:space="preserve">　</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szCs w:val="21"/>
              </w:rPr>
              <w:t>套</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5</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szCs w:val="21"/>
              </w:rPr>
              <w:t>直埋光缆</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GYTA53-24B1</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km</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64</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6</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szCs w:val="21"/>
              </w:rPr>
              <w:t>光伏区视频监控系统</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hint="eastAsia"/>
                <w:szCs w:val="21"/>
              </w:rPr>
              <w:t xml:space="preserve">　</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szCs w:val="21"/>
              </w:rPr>
              <w:t>套</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98</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7</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szCs w:val="21"/>
              </w:rPr>
              <w:t>逆变器通信线</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szCs w:val="21"/>
              </w:rPr>
              <w:t>铠装屏蔽双绞线</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km</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19.6</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kern w:val="0"/>
                <w:szCs w:val="21"/>
              </w:rPr>
              <w:t>8</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szCs w:val="21"/>
              </w:rPr>
            </w:pPr>
            <w:r>
              <w:rPr>
                <w:rFonts w:hint="eastAsia"/>
                <w:szCs w:val="21"/>
              </w:rPr>
              <w:t>架空光缆</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szCs w:val="21"/>
              </w:rPr>
            </w:pPr>
            <w:r>
              <w:rPr>
                <w:rFonts w:hint="eastAsia"/>
                <w:szCs w:val="21"/>
              </w:rPr>
              <w:t>OPGW-24B1-50</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rFonts w:eastAsia="等线"/>
                <w:szCs w:val="21"/>
              </w:rPr>
            </w:pPr>
            <w:r>
              <w:rPr>
                <w:rFonts w:hint="eastAsia"/>
                <w:szCs w:val="21"/>
              </w:rPr>
              <w:t>km</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rFonts w:eastAsia="等线"/>
                <w:szCs w:val="21"/>
              </w:rPr>
            </w:pPr>
            <w:r>
              <w:rPr>
                <w:szCs w:val="21"/>
              </w:rPr>
              <w:t>94.2</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9</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szCs w:val="21"/>
              </w:rPr>
              <w:t>电站专用工具及仪表</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hint="eastAsia"/>
                <w:szCs w:val="21"/>
              </w:rPr>
              <w:t xml:space="preserve">　</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szCs w:val="21"/>
              </w:rPr>
              <w:t>套</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000" w:type="pct"/>
            <w:gridSpan w:val="6"/>
            <w:tcBorders>
              <w:top w:val="single" w:sz="6" w:space="0" w:color="auto"/>
              <w:left w:val="single" w:sz="12" w:space="0" w:color="auto"/>
              <w:bottom w:val="single" w:sz="6" w:space="0" w:color="auto"/>
              <w:right w:val="single" w:sz="12" w:space="0" w:color="auto"/>
            </w:tcBorders>
            <w:vAlign w:val="center"/>
          </w:tcPr>
          <w:p w:rsidR="00BD0BF5" w:rsidRDefault="00BD0BF5" w:rsidP="00BD0BF5">
            <w:pPr>
              <w:widowControl/>
              <w:spacing w:line="360" w:lineRule="auto"/>
              <w:jc w:val="center"/>
              <w:rPr>
                <w:kern w:val="0"/>
                <w:szCs w:val="21"/>
              </w:rPr>
            </w:pPr>
            <w:r>
              <w:rPr>
                <w:kern w:val="0"/>
                <w:szCs w:val="21"/>
              </w:rPr>
              <w:t>II</w:t>
            </w:r>
            <w:r>
              <w:rPr>
                <w:rFonts w:hint="eastAsia"/>
                <w:kern w:val="0"/>
                <w:szCs w:val="21"/>
              </w:rPr>
              <w:t>、升压站</w:t>
            </w: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r>
              <w:rPr>
                <w:rFonts w:hint="eastAsia"/>
                <w:kern w:val="0"/>
                <w:szCs w:val="21"/>
              </w:rPr>
              <w:t>一</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rPr>
                <w:kern w:val="0"/>
                <w:szCs w:val="21"/>
              </w:rPr>
            </w:pPr>
            <w:r>
              <w:rPr>
                <w:rFonts w:hint="eastAsia"/>
                <w:kern w:val="0"/>
                <w:szCs w:val="21"/>
              </w:rPr>
              <w:t>计算机监控系统</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widowControl/>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1</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rPr>
                <w:kern w:val="0"/>
                <w:szCs w:val="21"/>
              </w:rPr>
            </w:pPr>
            <w:r>
              <w:rPr>
                <w:rFonts w:hint="eastAsia"/>
                <w:b/>
                <w:bCs/>
                <w:szCs w:val="21"/>
              </w:rPr>
              <w:t>升压站计算机监控系统设备</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widowControl/>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1.1</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kern w:val="0"/>
                <w:szCs w:val="21"/>
              </w:rPr>
              <w:t>主机兼操作员工作站</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kern w:val="0"/>
                <w:szCs w:val="21"/>
              </w:rPr>
              <w:t>套</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2</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1.2</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kern w:val="0"/>
                <w:szCs w:val="21"/>
              </w:rPr>
              <w:t>五防工作站</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kern w:val="0"/>
                <w:szCs w:val="21"/>
              </w:rPr>
              <w:t>套</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1.3</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kern w:val="0"/>
                <w:szCs w:val="21"/>
              </w:rPr>
              <w:t>远动通信工作站（双冗余）</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kern w:val="0"/>
                <w:szCs w:val="21"/>
              </w:rPr>
              <w:t>套</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2</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1.4</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kern w:val="0"/>
                <w:szCs w:val="21"/>
              </w:rPr>
              <w:t>站内通信装置（双冗余）</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kern w:val="0"/>
                <w:szCs w:val="21"/>
              </w:rPr>
              <w:t>套</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1.5</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kern w:val="0"/>
                <w:szCs w:val="21"/>
              </w:rPr>
              <w:t>网络设备（含主网</w:t>
            </w:r>
            <w:r>
              <w:rPr>
                <w:kern w:val="0"/>
                <w:szCs w:val="21"/>
              </w:rPr>
              <w:t>/</w:t>
            </w:r>
            <w:r>
              <w:rPr>
                <w:rFonts w:hint="eastAsia"/>
                <w:kern w:val="0"/>
                <w:szCs w:val="21"/>
              </w:rPr>
              <w:t>子网交换机，光配线架）</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kern w:val="0"/>
                <w:szCs w:val="21"/>
              </w:rPr>
              <w:t>套</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1.6</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kern w:val="0"/>
                <w:szCs w:val="21"/>
              </w:rPr>
              <w:t>GPS</w:t>
            </w:r>
            <w:r>
              <w:rPr>
                <w:rFonts w:hint="eastAsia"/>
                <w:kern w:val="0"/>
                <w:szCs w:val="21"/>
              </w:rPr>
              <w:t>及北斗双对时时钟系统</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kern w:val="0"/>
                <w:szCs w:val="21"/>
              </w:rPr>
              <w:t>套</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1.7</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kern w:val="0"/>
                <w:szCs w:val="21"/>
              </w:rPr>
              <w:t>A3</w:t>
            </w:r>
            <w:r>
              <w:rPr>
                <w:rFonts w:hint="eastAsia"/>
                <w:kern w:val="0"/>
                <w:szCs w:val="21"/>
              </w:rPr>
              <w:t>彩色激光网络打印机</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kern w:val="0"/>
                <w:szCs w:val="21"/>
              </w:rPr>
              <w:t>台</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1.8</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kern w:val="0"/>
                <w:szCs w:val="21"/>
              </w:rPr>
              <w:t>A4</w:t>
            </w:r>
            <w:r>
              <w:rPr>
                <w:rFonts w:hint="eastAsia"/>
                <w:kern w:val="0"/>
                <w:szCs w:val="21"/>
              </w:rPr>
              <w:t>彩色激光本地打印机</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kern w:val="0"/>
                <w:szCs w:val="21"/>
              </w:rPr>
              <w:t>台</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1.9</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kern w:val="0"/>
                <w:szCs w:val="21"/>
              </w:rPr>
              <w:t>音响报警装置</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kern w:val="0"/>
                <w:szCs w:val="21"/>
              </w:rPr>
              <w:t>套</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1.10</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kern w:val="0"/>
                <w:szCs w:val="21"/>
              </w:rPr>
              <w:t>集控台</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kern w:val="0"/>
                <w:szCs w:val="21"/>
              </w:rPr>
              <w:t>套</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1.11</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kern w:val="0"/>
                <w:szCs w:val="21"/>
              </w:rPr>
              <w:t>软件（含系统软件、支持软件、应用软件）</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kern w:val="0"/>
                <w:szCs w:val="21"/>
              </w:rPr>
              <w:t>套</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2</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rPr>
                <w:kern w:val="0"/>
                <w:szCs w:val="21"/>
              </w:rPr>
            </w:pPr>
            <w:r>
              <w:rPr>
                <w:rFonts w:hint="eastAsia"/>
                <w:b/>
                <w:bCs/>
                <w:szCs w:val="21"/>
              </w:rPr>
              <w:t>升压站继电保护及测控设备</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widowControl/>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2.1</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left"/>
              <w:rPr>
                <w:kern w:val="0"/>
                <w:szCs w:val="21"/>
              </w:rPr>
            </w:pPr>
            <w:r>
              <w:rPr>
                <w:rFonts w:eastAsia="等线"/>
              </w:rPr>
              <w:t>220kV</w:t>
            </w:r>
            <w:r>
              <w:rPr>
                <w:rFonts w:hint="eastAsia"/>
              </w:rPr>
              <w:t>主变保护柜</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jc w:val="center"/>
              <w:rPr>
                <w:kern w:val="0"/>
                <w:szCs w:val="21"/>
              </w:rPr>
            </w:pPr>
            <w:r>
              <w:rPr>
                <w:rFonts w:hint="eastAsia"/>
              </w:rPr>
              <w:t>含差动保护装置，后备保护装置，非电量保护装置</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rPr>
              <w:t>面</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rPr>
              <w:t>3</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2.2</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left"/>
              <w:rPr>
                <w:kern w:val="0"/>
                <w:szCs w:val="21"/>
              </w:rPr>
            </w:pPr>
            <w:r>
              <w:rPr>
                <w:rFonts w:eastAsia="等线"/>
              </w:rPr>
              <w:t>220kV</w:t>
            </w:r>
            <w:r>
              <w:rPr>
                <w:rFonts w:hint="eastAsia"/>
              </w:rPr>
              <w:t>母线保护柜</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jc w:val="center"/>
              <w:rPr>
                <w:kern w:val="0"/>
                <w:szCs w:val="21"/>
              </w:rPr>
            </w:pPr>
            <w:r>
              <w:t>220kV</w:t>
            </w:r>
            <w:r>
              <w:rPr>
                <w:rFonts w:hint="eastAsia"/>
                <w:szCs w:val="21"/>
              </w:rPr>
              <w:t>母差保护装置</w:t>
            </w:r>
            <w:r>
              <w:rPr>
                <w:szCs w:val="21"/>
              </w:rPr>
              <w:t>1</w:t>
            </w:r>
            <w:r>
              <w:rPr>
                <w:rFonts w:hint="eastAsia"/>
                <w:szCs w:val="21"/>
              </w:rPr>
              <w:t>台</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rPr>
              <w:t>面</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rPr>
              <w:t>2</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2.3</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left"/>
              <w:rPr>
                <w:kern w:val="0"/>
                <w:szCs w:val="21"/>
              </w:rPr>
            </w:pPr>
            <w:r>
              <w:rPr>
                <w:rFonts w:eastAsia="等线"/>
              </w:rPr>
              <w:t>220kV</w:t>
            </w:r>
            <w:r>
              <w:rPr>
                <w:rFonts w:hint="eastAsia"/>
              </w:rPr>
              <w:t>故障录波柜</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jc w:val="center"/>
              <w:rPr>
                <w:kern w:val="0"/>
                <w:szCs w:val="21"/>
              </w:rPr>
            </w:pPr>
            <w:r>
              <w:rPr>
                <w:rFonts w:eastAsia="等线" w:hint="eastAsia"/>
              </w:rPr>
              <w:t xml:space="preserve">　</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rPr>
              <w:t>面</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jc w:val="center"/>
              <w:rPr>
                <w:kern w:val="0"/>
                <w:szCs w:val="21"/>
              </w:rPr>
            </w:pPr>
            <w:r>
              <w:rPr>
                <w:kern w:val="0"/>
                <w:szCs w:val="21"/>
              </w:rPr>
              <w:t>2.4</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left"/>
              <w:rPr>
                <w:kern w:val="0"/>
                <w:szCs w:val="21"/>
              </w:rPr>
            </w:pPr>
            <w:r>
              <w:rPr>
                <w:rFonts w:eastAsia="等线"/>
              </w:rPr>
              <w:t>220kV</w:t>
            </w:r>
            <w:r>
              <w:rPr>
                <w:rFonts w:hint="eastAsia"/>
              </w:rPr>
              <w:t>主变测控柜</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jc w:val="center"/>
              <w:rPr>
                <w:kern w:val="0"/>
                <w:szCs w:val="21"/>
              </w:rPr>
            </w:pPr>
            <w:r>
              <w:rPr>
                <w:rFonts w:eastAsia="等线" w:hint="eastAsia"/>
              </w:rPr>
              <w:t xml:space="preserve">　</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rPr>
              <w:t>面</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lastRenderedPageBreak/>
              <w:t>2.5</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left"/>
              <w:rPr>
                <w:kern w:val="0"/>
                <w:szCs w:val="21"/>
              </w:rPr>
            </w:pPr>
            <w:r>
              <w:rPr>
                <w:rFonts w:eastAsia="等线"/>
              </w:rPr>
              <w:t>220kV</w:t>
            </w:r>
            <w:r>
              <w:rPr>
                <w:rFonts w:hint="eastAsia"/>
              </w:rPr>
              <w:t>线路测控柜</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jc w:val="center"/>
              <w:rPr>
                <w:kern w:val="0"/>
                <w:szCs w:val="21"/>
              </w:rPr>
            </w:pPr>
            <w:r>
              <w:rPr>
                <w:color w:val="000000"/>
                <w:kern w:val="0"/>
                <w:szCs w:val="21"/>
              </w:rPr>
              <w:t>220kV</w:t>
            </w:r>
            <w:r>
              <w:rPr>
                <w:rFonts w:hint="eastAsia"/>
                <w:color w:val="000000"/>
                <w:kern w:val="0"/>
                <w:szCs w:val="21"/>
              </w:rPr>
              <w:t>线路测控装置</w:t>
            </w:r>
            <w:r>
              <w:rPr>
                <w:color w:val="000000"/>
                <w:kern w:val="0"/>
                <w:szCs w:val="21"/>
              </w:rPr>
              <w:t>2</w:t>
            </w:r>
            <w:r>
              <w:rPr>
                <w:rFonts w:hint="eastAsia"/>
                <w:color w:val="000000"/>
                <w:kern w:val="0"/>
                <w:szCs w:val="21"/>
              </w:rPr>
              <w:t>台</w:t>
            </w:r>
            <w:r>
              <w:rPr>
                <w:rFonts w:eastAsia="等线" w:hint="eastAsia"/>
              </w:rPr>
              <w:t xml:space="preserve">　</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rPr>
              <w:t>面</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kern w:val="0"/>
                <w:szCs w:val="21"/>
              </w:rPr>
              <w:t>2</w:t>
            </w:r>
            <w:r>
              <w:rPr>
                <w:kern w:val="0"/>
                <w:szCs w:val="21"/>
              </w:rPr>
              <w:t>.6</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left"/>
              <w:rPr>
                <w:kern w:val="0"/>
                <w:szCs w:val="21"/>
              </w:rPr>
            </w:pPr>
            <w:r>
              <w:rPr>
                <w:rFonts w:hint="eastAsia"/>
                <w:color w:val="000000"/>
                <w:kern w:val="0"/>
                <w:szCs w:val="21"/>
              </w:rPr>
              <w:t>公用测控柜及</w:t>
            </w:r>
            <w:r>
              <w:rPr>
                <w:color w:val="000000"/>
                <w:kern w:val="0"/>
                <w:szCs w:val="21"/>
              </w:rPr>
              <w:t>PT</w:t>
            </w:r>
            <w:r>
              <w:rPr>
                <w:rFonts w:hint="eastAsia"/>
                <w:color w:val="000000"/>
                <w:kern w:val="0"/>
                <w:szCs w:val="21"/>
              </w:rPr>
              <w:t>测控柜</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jc w:val="center"/>
              <w:rPr>
                <w:kern w:val="0"/>
                <w:szCs w:val="21"/>
              </w:rPr>
            </w:pPr>
            <w:r>
              <w:rPr>
                <w:rFonts w:hint="eastAsia"/>
                <w:color w:val="000000"/>
                <w:kern w:val="0"/>
                <w:szCs w:val="21"/>
              </w:rPr>
              <w:t>公用测控装置</w:t>
            </w:r>
            <w:r>
              <w:rPr>
                <w:color w:val="000000"/>
                <w:kern w:val="0"/>
                <w:szCs w:val="21"/>
              </w:rPr>
              <w:t>2</w:t>
            </w:r>
            <w:r>
              <w:rPr>
                <w:rFonts w:hint="eastAsia"/>
                <w:color w:val="000000"/>
                <w:kern w:val="0"/>
                <w:szCs w:val="21"/>
              </w:rPr>
              <w:t>台，</w:t>
            </w:r>
            <w:r>
              <w:rPr>
                <w:color w:val="000000"/>
                <w:kern w:val="0"/>
                <w:szCs w:val="21"/>
              </w:rPr>
              <w:t>PT</w:t>
            </w:r>
            <w:r>
              <w:rPr>
                <w:rFonts w:hint="eastAsia"/>
                <w:color w:val="000000"/>
                <w:kern w:val="0"/>
                <w:szCs w:val="21"/>
              </w:rPr>
              <w:t>测控一台</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rPr>
              <w:t>面</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kern w:val="0"/>
                <w:szCs w:val="21"/>
              </w:rPr>
              <w:t>2</w:t>
            </w:r>
            <w:r>
              <w:rPr>
                <w:kern w:val="0"/>
                <w:szCs w:val="21"/>
              </w:rPr>
              <w:t>.7</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left"/>
              <w:rPr>
                <w:kern w:val="0"/>
                <w:szCs w:val="21"/>
              </w:rPr>
            </w:pPr>
            <w:r>
              <w:rPr>
                <w:rFonts w:eastAsia="等线"/>
              </w:rPr>
              <w:t>35kV</w:t>
            </w:r>
            <w:r>
              <w:rPr>
                <w:rFonts w:hint="eastAsia"/>
              </w:rPr>
              <w:t>故障录波柜</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jc w:val="center"/>
              <w:rPr>
                <w:kern w:val="0"/>
                <w:szCs w:val="21"/>
              </w:rPr>
            </w:pPr>
            <w:r>
              <w:rPr>
                <w:rFonts w:eastAsia="等线" w:hint="eastAsia"/>
              </w:rPr>
              <w:t xml:space="preserve">　</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rPr>
              <w:t>面</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2.8</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left"/>
              <w:rPr>
                <w:kern w:val="0"/>
                <w:szCs w:val="21"/>
              </w:rPr>
            </w:pPr>
            <w:r>
              <w:rPr>
                <w:kern w:val="0"/>
                <w:szCs w:val="21"/>
              </w:rPr>
              <w:t>35kV</w:t>
            </w:r>
            <w:r>
              <w:rPr>
                <w:rFonts w:hint="eastAsia"/>
                <w:kern w:val="0"/>
                <w:szCs w:val="21"/>
              </w:rPr>
              <w:t>母线保护柜</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pPr>
            <w:r>
              <w:rPr>
                <w:rFonts w:hint="eastAsia"/>
              </w:rPr>
              <w:t>面</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rFonts w:eastAsia="等线"/>
              </w:rPr>
            </w:pPr>
            <w:r>
              <w:rPr>
                <w:rFonts w:eastAsia="等线"/>
              </w:rPr>
              <w:t>2</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kern w:val="0"/>
                <w:szCs w:val="21"/>
              </w:rPr>
              <w:t>2</w:t>
            </w:r>
            <w:r>
              <w:rPr>
                <w:kern w:val="0"/>
                <w:szCs w:val="21"/>
              </w:rPr>
              <w:t>.9</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left"/>
              <w:rPr>
                <w:kern w:val="0"/>
                <w:szCs w:val="21"/>
              </w:rPr>
            </w:pPr>
            <w:r>
              <w:rPr>
                <w:rFonts w:eastAsia="等线"/>
              </w:rPr>
              <w:t>35kV</w:t>
            </w:r>
            <w:r>
              <w:rPr>
                <w:rFonts w:hint="eastAsia"/>
              </w:rPr>
              <w:t>各回路测控装置</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jc w:val="center"/>
              <w:rPr>
                <w:kern w:val="0"/>
                <w:szCs w:val="21"/>
              </w:rPr>
            </w:pPr>
            <w:r>
              <w:rPr>
                <w:rFonts w:eastAsia="等线" w:hint="eastAsia"/>
              </w:rPr>
              <w:t xml:space="preserve">　</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rPr>
              <w:t>面</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rPr>
              <w:t>25</w:t>
            </w:r>
          </w:p>
        </w:tc>
        <w:tc>
          <w:tcPr>
            <w:tcW w:w="592" w:type="pct"/>
            <w:vMerge w:val="restart"/>
            <w:tcBorders>
              <w:top w:val="single" w:sz="6" w:space="0" w:color="auto"/>
              <w:left w:val="single" w:sz="6" w:space="0" w:color="auto"/>
              <w:right w:val="single" w:sz="12" w:space="0" w:color="auto"/>
            </w:tcBorders>
            <w:vAlign w:val="center"/>
          </w:tcPr>
          <w:p w:rsidR="00BD0BF5" w:rsidRDefault="00BD0BF5" w:rsidP="00BD0BF5">
            <w:pPr>
              <w:jc w:val="center"/>
              <w:rPr>
                <w:kern w:val="0"/>
                <w:szCs w:val="21"/>
              </w:rPr>
            </w:pPr>
            <w:r>
              <w:rPr>
                <w:rFonts w:hint="eastAsia"/>
                <w:kern w:val="0"/>
                <w:szCs w:val="21"/>
              </w:rPr>
              <w:t>放置在</w:t>
            </w:r>
            <w:r>
              <w:rPr>
                <w:kern w:val="0"/>
                <w:szCs w:val="21"/>
              </w:rPr>
              <w:t>35kV</w:t>
            </w:r>
            <w:r>
              <w:rPr>
                <w:rFonts w:hint="eastAsia"/>
                <w:kern w:val="0"/>
                <w:szCs w:val="21"/>
              </w:rPr>
              <w:t>开关柜内</w:t>
            </w: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kern w:val="0"/>
                <w:szCs w:val="21"/>
              </w:rPr>
              <w:t>2</w:t>
            </w:r>
            <w:r>
              <w:rPr>
                <w:kern w:val="0"/>
                <w:szCs w:val="21"/>
              </w:rPr>
              <w:t>.10</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left"/>
              <w:rPr>
                <w:kern w:val="0"/>
                <w:szCs w:val="21"/>
              </w:rPr>
            </w:pPr>
            <w:r>
              <w:rPr>
                <w:rFonts w:eastAsia="等线"/>
              </w:rPr>
              <w:t>35kV</w:t>
            </w:r>
            <w:r>
              <w:rPr>
                <w:rFonts w:hint="eastAsia"/>
              </w:rPr>
              <w:t>各回路电能计量表</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jc w:val="center"/>
              <w:rPr>
                <w:kern w:val="0"/>
                <w:szCs w:val="21"/>
              </w:rPr>
            </w:pPr>
            <w:r>
              <w:rPr>
                <w:rFonts w:eastAsia="等线" w:hint="eastAsia"/>
              </w:rPr>
              <w:t xml:space="preserve">　</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rPr>
              <w:t>面</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rPr>
              <w:t>23</w:t>
            </w:r>
          </w:p>
        </w:tc>
        <w:tc>
          <w:tcPr>
            <w:tcW w:w="592" w:type="pct"/>
            <w:vMerge/>
            <w:tcBorders>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3</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rPr>
                <w:kern w:val="0"/>
                <w:szCs w:val="21"/>
              </w:rPr>
            </w:pPr>
            <w:r>
              <w:rPr>
                <w:rFonts w:hint="eastAsia"/>
                <w:b/>
                <w:bCs/>
                <w:szCs w:val="21"/>
              </w:rPr>
              <w:t>接入系统保护及安全自动装置</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widowControl/>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3.1</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szCs w:val="21"/>
              </w:rPr>
              <w:t>220kV</w:t>
            </w:r>
            <w:r>
              <w:rPr>
                <w:rFonts w:hint="eastAsia"/>
                <w:szCs w:val="21"/>
              </w:rPr>
              <w:t>线路保护柜</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jc w:val="center"/>
              <w:rPr>
                <w:kern w:val="0"/>
                <w:szCs w:val="21"/>
              </w:rPr>
            </w:pPr>
            <w:r>
              <w:rPr>
                <w:rFonts w:hint="eastAsia"/>
                <w:szCs w:val="21"/>
              </w:rPr>
              <w:t>光差保护装置</w:t>
            </w:r>
            <w:r>
              <w:rPr>
                <w:szCs w:val="21"/>
              </w:rPr>
              <w:t>2</w:t>
            </w:r>
            <w:r>
              <w:rPr>
                <w:rFonts w:hint="eastAsia"/>
                <w:szCs w:val="21"/>
              </w:rPr>
              <w:t>台</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szCs w:val="21"/>
              </w:rPr>
              <w:t>面</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4</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64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3.2</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szCs w:val="21"/>
              </w:rPr>
              <w:t>低频低压解列及高频切机柜</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jc w:val="center"/>
              <w:rPr>
                <w:szCs w:val="21"/>
              </w:rPr>
            </w:pPr>
            <w:r>
              <w:rPr>
                <w:rFonts w:hint="eastAsia"/>
                <w:szCs w:val="21"/>
              </w:rPr>
              <w:t>高频切机</w:t>
            </w:r>
            <w:r>
              <w:rPr>
                <w:szCs w:val="21"/>
              </w:rPr>
              <w:t>1</w:t>
            </w:r>
            <w:r>
              <w:rPr>
                <w:rFonts w:hint="eastAsia"/>
                <w:szCs w:val="21"/>
              </w:rPr>
              <w:t>台</w:t>
            </w:r>
          </w:p>
          <w:p w:rsidR="00BD0BF5" w:rsidRDefault="00BD0BF5" w:rsidP="00BD0BF5">
            <w:pPr>
              <w:jc w:val="center"/>
              <w:rPr>
                <w:kern w:val="0"/>
                <w:szCs w:val="21"/>
              </w:rPr>
            </w:pPr>
            <w:r>
              <w:rPr>
                <w:rFonts w:hint="eastAsia"/>
                <w:szCs w:val="21"/>
              </w:rPr>
              <w:t>低频解列</w:t>
            </w:r>
            <w:r>
              <w:rPr>
                <w:szCs w:val="21"/>
              </w:rPr>
              <w:t>1</w:t>
            </w:r>
            <w:r>
              <w:rPr>
                <w:rFonts w:hint="eastAsia"/>
                <w:szCs w:val="21"/>
              </w:rPr>
              <w:t>台</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szCs w:val="21"/>
              </w:rPr>
              <w:t>面</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5"/>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kern w:val="0"/>
                <w:szCs w:val="21"/>
              </w:rPr>
              <w:t>3</w:t>
            </w:r>
            <w:r>
              <w:rPr>
                <w:kern w:val="0"/>
                <w:szCs w:val="21"/>
              </w:rPr>
              <w:t>.3</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szCs w:val="21"/>
              </w:rPr>
              <w:t>行波测距柜</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hint="eastAsia"/>
                <w:szCs w:val="21"/>
              </w:rPr>
              <w:t xml:space="preserve">　</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szCs w:val="21"/>
              </w:rPr>
              <w:t>面</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82"/>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kern w:val="0"/>
                <w:szCs w:val="21"/>
              </w:rPr>
              <w:t>3</w:t>
            </w:r>
            <w:r>
              <w:rPr>
                <w:kern w:val="0"/>
                <w:szCs w:val="21"/>
              </w:rPr>
              <w:t>.4</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szCs w:val="21"/>
              </w:rPr>
              <w:t>PUM</w:t>
            </w:r>
            <w:r>
              <w:rPr>
                <w:rFonts w:hint="eastAsia"/>
                <w:szCs w:val="21"/>
              </w:rPr>
              <w:t>同步向量测量装置柜</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hint="eastAsia"/>
                <w:szCs w:val="21"/>
              </w:rPr>
              <w:t xml:space="preserve">　</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szCs w:val="21"/>
              </w:rPr>
              <w:t>面</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4</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rPr>
                <w:kern w:val="0"/>
                <w:szCs w:val="21"/>
              </w:rPr>
            </w:pPr>
            <w:r>
              <w:rPr>
                <w:rFonts w:hint="eastAsia"/>
                <w:b/>
                <w:bCs/>
                <w:szCs w:val="21"/>
              </w:rPr>
              <w:t>调度自动化设备</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widowControl/>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4.1</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szCs w:val="21"/>
              </w:rPr>
              <w:t>关口表及电能量采集远传柜</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jc w:val="center"/>
              <w:rPr>
                <w:szCs w:val="21"/>
              </w:rPr>
            </w:pPr>
            <w:r>
              <w:rPr>
                <w:rFonts w:hint="eastAsia"/>
                <w:szCs w:val="21"/>
              </w:rPr>
              <w:t>电度表</w:t>
            </w:r>
            <w:r>
              <w:rPr>
                <w:szCs w:val="21"/>
              </w:rPr>
              <w:t>3</w:t>
            </w:r>
            <w:r>
              <w:rPr>
                <w:rFonts w:hint="eastAsia"/>
                <w:szCs w:val="21"/>
              </w:rPr>
              <w:t>块</w:t>
            </w:r>
          </w:p>
          <w:p w:rsidR="00BD0BF5" w:rsidRDefault="00BD0BF5" w:rsidP="00BD0BF5">
            <w:pPr>
              <w:jc w:val="center"/>
              <w:rPr>
                <w:kern w:val="0"/>
                <w:szCs w:val="21"/>
              </w:rPr>
            </w:pPr>
            <w:r>
              <w:rPr>
                <w:rFonts w:hint="eastAsia"/>
                <w:szCs w:val="21"/>
              </w:rPr>
              <w:t>电能量采集装置</w:t>
            </w:r>
            <w:r>
              <w:rPr>
                <w:szCs w:val="21"/>
              </w:rPr>
              <w:t>1</w:t>
            </w:r>
            <w:r>
              <w:rPr>
                <w:rFonts w:hint="eastAsia"/>
                <w:szCs w:val="21"/>
              </w:rPr>
              <w:t>台</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szCs w:val="21"/>
              </w:rPr>
              <w:t>面</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4.2</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kern w:val="0"/>
                <w:szCs w:val="21"/>
              </w:rPr>
              <w:t>电能质量在线监测柜</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kern w:val="0"/>
                <w:szCs w:val="21"/>
              </w:rPr>
              <w:t>面</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4.3</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szCs w:val="21"/>
              </w:rPr>
              <w:t>保护及故障信息远传系统柜</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jc w:val="center"/>
              <w:rPr>
                <w:kern w:val="0"/>
                <w:szCs w:val="21"/>
              </w:rPr>
            </w:pPr>
            <w:r>
              <w:rPr>
                <w:rFonts w:eastAsia="等线"/>
                <w:szCs w:val="21"/>
              </w:rPr>
              <w:t xml:space="preserve">　</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szCs w:val="21"/>
              </w:rPr>
              <w:t>面</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4.4</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szCs w:val="21"/>
              </w:rPr>
              <w:t>电力调度数据网传输设备柜</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jc w:val="center"/>
              <w:rPr>
                <w:kern w:val="0"/>
                <w:szCs w:val="21"/>
              </w:rPr>
            </w:pPr>
            <w:r>
              <w:rPr>
                <w:rFonts w:hint="eastAsia"/>
                <w:szCs w:val="21"/>
              </w:rPr>
              <w:t>电力调度数据网接入设备</w:t>
            </w:r>
            <w:r>
              <w:rPr>
                <w:szCs w:val="21"/>
              </w:rPr>
              <w:t>2</w:t>
            </w:r>
            <w:r>
              <w:rPr>
                <w:rFonts w:hint="eastAsia"/>
                <w:szCs w:val="21"/>
              </w:rPr>
              <w:t>套</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szCs w:val="21"/>
              </w:rPr>
              <w:t>面</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4.5</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szCs w:val="21"/>
              </w:rPr>
              <w:t>电力系统二次安全防护系统</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jc w:val="center"/>
              <w:rPr>
                <w:kern w:val="0"/>
                <w:szCs w:val="21"/>
              </w:rPr>
            </w:pPr>
            <w:r>
              <w:rPr>
                <w:rFonts w:eastAsia="等线"/>
                <w:szCs w:val="21"/>
              </w:rPr>
              <w:t xml:space="preserve">　</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szCs w:val="21"/>
              </w:rPr>
              <w:t>套</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4.6</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szCs w:val="21"/>
              </w:rPr>
              <w:t>贵州省中调接入系统配合</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 xml:space="preserve">　</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szCs w:val="21"/>
              </w:rPr>
              <w:t>项</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kern w:val="0"/>
                <w:szCs w:val="21"/>
              </w:rPr>
              <w:t>4.</w:t>
            </w:r>
            <w:r>
              <w:rPr>
                <w:kern w:val="0"/>
                <w:szCs w:val="21"/>
              </w:rPr>
              <w:t>7</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szCs w:val="21"/>
              </w:rPr>
              <w:t>地调接入系统配合</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 xml:space="preserve">　</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szCs w:val="21"/>
              </w:rPr>
              <w:t>项</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5</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rPr>
                <w:kern w:val="0"/>
                <w:szCs w:val="21"/>
              </w:rPr>
            </w:pPr>
            <w:r>
              <w:rPr>
                <w:b/>
                <w:bCs/>
                <w:szCs w:val="21"/>
              </w:rPr>
              <w:t>220kV</w:t>
            </w:r>
            <w:r>
              <w:rPr>
                <w:rFonts w:hint="eastAsia"/>
                <w:b/>
                <w:bCs/>
                <w:szCs w:val="21"/>
              </w:rPr>
              <w:t>升压站控交直流一体化电源系统</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widowControl/>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5.1</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left"/>
              <w:rPr>
                <w:kern w:val="0"/>
                <w:szCs w:val="21"/>
              </w:rPr>
            </w:pPr>
            <w:r>
              <w:rPr>
                <w:rFonts w:hint="eastAsia"/>
                <w:kern w:val="0"/>
                <w:szCs w:val="21"/>
              </w:rPr>
              <w:t>直流电源系统</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5.1.1</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left"/>
              <w:rPr>
                <w:kern w:val="0"/>
                <w:szCs w:val="21"/>
              </w:rPr>
            </w:pPr>
            <w:r>
              <w:rPr>
                <w:rFonts w:hint="eastAsia"/>
                <w:kern w:val="0"/>
                <w:szCs w:val="21"/>
              </w:rPr>
              <w:t>直流充电及馈线柜</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kern w:val="0"/>
                <w:szCs w:val="21"/>
              </w:rPr>
              <w:t>面</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4</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5.1.2</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left"/>
              <w:rPr>
                <w:kern w:val="0"/>
                <w:szCs w:val="21"/>
              </w:rPr>
            </w:pPr>
            <w:r>
              <w:rPr>
                <w:rFonts w:hint="eastAsia"/>
                <w:kern w:val="0"/>
                <w:szCs w:val="21"/>
              </w:rPr>
              <w:t>蓄电池</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jc w:val="center"/>
              <w:rPr>
                <w:kern w:val="0"/>
                <w:szCs w:val="21"/>
              </w:rPr>
            </w:pPr>
            <w:r>
              <w:rPr>
                <w:kern w:val="0"/>
                <w:szCs w:val="21"/>
              </w:rPr>
              <w:t>DC220V</w:t>
            </w:r>
            <w:r>
              <w:rPr>
                <w:rFonts w:hint="eastAsia"/>
                <w:kern w:val="0"/>
                <w:szCs w:val="21"/>
              </w:rPr>
              <w:t>、</w:t>
            </w:r>
            <w:r>
              <w:rPr>
                <w:kern w:val="0"/>
                <w:szCs w:val="21"/>
              </w:rPr>
              <w:t>400Ah</w:t>
            </w:r>
            <w:r>
              <w:rPr>
                <w:rFonts w:hint="eastAsia"/>
                <w:kern w:val="0"/>
                <w:szCs w:val="21"/>
              </w:rPr>
              <w:t>阀控式铅酸蓄电池</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kern w:val="0"/>
                <w:szCs w:val="21"/>
              </w:rPr>
              <w:t>套</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2</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5.2</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left"/>
              <w:rPr>
                <w:kern w:val="0"/>
                <w:szCs w:val="21"/>
              </w:rPr>
            </w:pPr>
            <w:r>
              <w:rPr>
                <w:rFonts w:hint="eastAsia"/>
                <w:kern w:val="0"/>
                <w:szCs w:val="21"/>
              </w:rPr>
              <w:t>交流电源系统</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5.2.1</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left"/>
              <w:rPr>
                <w:kern w:val="0"/>
                <w:szCs w:val="21"/>
              </w:rPr>
            </w:pPr>
            <w:r>
              <w:rPr>
                <w:rFonts w:hint="eastAsia"/>
                <w:kern w:val="0"/>
                <w:szCs w:val="21"/>
              </w:rPr>
              <w:t>不间断电源（</w:t>
            </w:r>
            <w:r>
              <w:rPr>
                <w:kern w:val="0"/>
                <w:szCs w:val="21"/>
              </w:rPr>
              <w:t>UPS</w:t>
            </w:r>
            <w:r>
              <w:rPr>
                <w:rFonts w:hint="eastAsia"/>
                <w:kern w:val="0"/>
                <w:szCs w:val="21"/>
              </w:rPr>
              <w:t>）系统柜</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2</w:t>
            </w:r>
            <w:r>
              <w:rPr>
                <w:rFonts w:hint="eastAsia"/>
                <w:kern w:val="0"/>
                <w:szCs w:val="21"/>
              </w:rPr>
              <w:t>套，</w:t>
            </w:r>
            <w:r>
              <w:rPr>
                <w:kern w:val="0"/>
                <w:szCs w:val="21"/>
              </w:rPr>
              <w:t>15kVA</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kern w:val="0"/>
                <w:szCs w:val="21"/>
              </w:rPr>
              <w:t>面</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2</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lastRenderedPageBreak/>
              <w:t>5.3</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left"/>
              <w:rPr>
                <w:kern w:val="0"/>
                <w:szCs w:val="21"/>
              </w:rPr>
            </w:pPr>
            <w:r>
              <w:rPr>
                <w:rFonts w:hint="eastAsia"/>
              </w:rPr>
              <w:t>事故照明逆变电源柜</w:t>
            </w:r>
          </w:p>
        </w:tc>
        <w:tc>
          <w:tcPr>
            <w:tcW w:w="1453" w:type="pct"/>
            <w:tcBorders>
              <w:top w:val="single" w:sz="6" w:space="0" w:color="auto"/>
              <w:left w:val="single" w:sz="6" w:space="0" w:color="auto"/>
              <w:bottom w:val="single" w:sz="6" w:space="0" w:color="auto"/>
              <w:right w:val="single" w:sz="6" w:space="0" w:color="auto"/>
            </w:tcBorders>
            <w:vAlign w:val="bottom"/>
          </w:tcPr>
          <w:p w:rsidR="00BD0BF5" w:rsidRDefault="00BD0BF5" w:rsidP="00BD0BF5">
            <w:pPr>
              <w:spacing w:line="360" w:lineRule="auto"/>
              <w:jc w:val="center"/>
              <w:rPr>
                <w:kern w:val="0"/>
                <w:szCs w:val="21"/>
              </w:rPr>
            </w:pPr>
            <w:r>
              <w:rPr>
                <w:rFonts w:eastAsia="等线"/>
              </w:rPr>
              <w:t xml:space="preserve">　</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hint="eastAsia"/>
              </w:rPr>
              <w:t>面</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r>
              <w:rPr>
                <w:b/>
                <w:bCs/>
                <w:szCs w:val="21"/>
              </w:rPr>
              <w:t>6</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left"/>
              <w:rPr>
                <w:kern w:val="0"/>
                <w:szCs w:val="21"/>
              </w:rPr>
            </w:pPr>
            <w:r>
              <w:rPr>
                <w:rFonts w:hint="eastAsia"/>
                <w:b/>
                <w:bCs/>
                <w:szCs w:val="21"/>
              </w:rPr>
              <w:t>图像监视及安全警卫系统</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r>
              <w:rPr>
                <w:rFonts w:hint="eastAsia"/>
                <w:szCs w:val="21"/>
              </w:rPr>
              <w:t>套</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r>
              <w:rPr>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widowControl/>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r>
              <w:rPr>
                <w:b/>
                <w:bCs/>
                <w:szCs w:val="21"/>
              </w:rPr>
              <w:t>7</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left"/>
              <w:rPr>
                <w:kern w:val="0"/>
                <w:szCs w:val="21"/>
              </w:rPr>
            </w:pPr>
            <w:r>
              <w:rPr>
                <w:rFonts w:hint="eastAsia"/>
                <w:b/>
                <w:bCs/>
                <w:szCs w:val="21"/>
              </w:rPr>
              <w:t>升压站火灾自动报警系统</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r>
              <w:rPr>
                <w:rFonts w:hint="eastAsia"/>
                <w:szCs w:val="21"/>
              </w:rPr>
              <w:t>套</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r>
              <w:rPr>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widowControl/>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r>
              <w:rPr>
                <w:b/>
                <w:bCs/>
                <w:szCs w:val="21"/>
              </w:rPr>
              <w:t>8</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left"/>
              <w:rPr>
                <w:kern w:val="0"/>
                <w:szCs w:val="21"/>
              </w:rPr>
            </w:pPr>
            <w:r>
              <w:rPr>
                <w:rFonts w:hint="eastAsia"/>
                <w:b/>
                <w:bCs/>
                <w:szCs w:val="21"/>
              </w:rPr>
              <w:t>有功功率、无功功率控制系统（含一次调频系统）</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r>
              <w:rPr>
                <w:rFonts w:hint="eastAsia"/>
                <w:szCs w:val="21"/>
              </w:rPr>
              <w:t>套</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r>
              <w:rPr>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widowControl/>
              <w:spacing w:line="360" w:lineRule="auto"/>
              <w:jc w:val="center"/>
              <w:rPr>
                <w:kern w:val="0"/>
                <w:szCs w:val="21"/>
              </w:rPr>
            </w:pPr>
          </w:p>
        </w:tc>
      </w:tr>
      <w:tr w:rsidR="00BD0BF5" w:rsidTr="00BD0BF5">
        <w:trPr>
          <w:trHeight w:val="226"/>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widowControl/>
              <w:spacing w:line="360" w:lineRule="auto"/>
              <w:jc w:val="center"/>
              <w:rPr>
                <w:b/>
                <w:bCs/>
                <w:szCs w:val="21"/>
              </w:rPr>
            </w:pPr>
            <w:r>
              <w:rPr>
                <w:b/>
                <w:bCs/>
                <w:szCs w:val="21"/>
              </w:rPr>
              <w:t>9</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left"/>
              <w:rPr>
                <w:b/>
                <w:bCs/>
                <w:szCs w:val="21"/>
              </w:rPr>
            </w:pPr>
            <w:r>
              <w:rPr>
                <w:rFonts w:hint="eastAsia"/>
                <w:b/>
                <w:bCs/>
                <w:szCs w:val="21"/>
              </w:rPr>
              <w:t>光功率预测系统</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szCs w:val="21"/>
              </w:rPr>
            </w:pPr>
            <w:r>
              <w:rPr>
                <w:rFonts w:hint="eastAsia"/>
                <w:szCs w:val="21"/>
              </w:rPr>
              <w:t>套</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szCs w:val="21"/>
              </w:rPr>
            </w:pPr>
            <w:r>
              <w:rPr>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widowControl/>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r>
              <w:rPr>
                <w:b/>
                <w:bCs/>
                <w:szCs w:val="21"/>
              </w:rPr>
              <w:t>10</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left"/>
              <w:rPr>
                <w:kern w:val="0"/>
                <w:szCs w:val="21"/>
              </w:rPr>
            </w:pPr>
            <w:r>
              <w:rPr>
                <w:rFonts w:hint="eastAsia"/>
                <w:b/>
                <w:bCs/>
                <w:szCs w:val="21"/>
              </w:rPr>
              <w:t>通信光缆、控制线缆和安装材料</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widowControl/>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10.1</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left"/>
              <w:rPr>
                <w:kern w:val="0"/>
                <w:szCs w:val="21"/>
              </w:rPr>
            </w:pPr>
            <w:r>
              <w:rPr>
                <w:rFonts w:hint="eastAsia"/>
                <w:szCs w:val="21"/>
              </w:rPr>
              <w:t>屏蔽控制电缆</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hint="eastAsia"/>
                <w:szCs w:val="21"/>
              </w:rPr>
              <w:t xml:space="preserve">　</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km</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25</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10.2</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left"/>
              <w:rPr>
                <w:kern w:val="0"/>
                <w:szCs w:val="21"/>
              </w:rPr>
            </w:pPr>
            <w:r>
              <w:rPr>
                <w:rFonts w:hint="eastAsia"/>
                <w:szCs w:val="21"/>
              </w:rPr>
              <w:t>二次用电力电缆及电源线</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hint="eastAsia"/>
                <w:szCs w:val="21"/>
              </w:rPr>
              <w:t xml:space="preserve">　</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km</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10</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10.3</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left"/>
              <w:rPr>
                <w:kern w:val="0"/>
                <w:szCs w:val="21"/>
              </w:rPr>
            </w:pPr>
            <w:r>
              <w:rPr>
                <w:rFonts w:hint="eastAsia"/>
                <w:szCs w:val="21"/>
              </w:rPr>
              <w:t>基础预埋槽钢及预埋管</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hint="eastAsia"/>
                <w:szCs w:val="21"/>
              </w:rPr>
              <w:t xml:space="preserve">　</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t</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6</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10.4</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left"/>
              <w:rPr>
                <w:kern w:val="0"/>
                <w:szCs w:val="21"/>
              </w:rPr>
            </w:pPr>
            <w:r>
              <w:rPr>
                <w:rFonts w:hint="eastAsia"/>
                <w:szCs w:val="21"/>
              </w:rPr>
              <w:t>二次接地铜排</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40×4</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m</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500</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kern w:val="0"/>
                <w:szCs w:val="21"/>
              </w:rPr>
              <w:t>10.5</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rPr>
                <w:kern w:val="0"/>
                <w:szCs w:val="21"/>
              </w:rPr>
            </w:pPr>
            <w:r>
              <w:rPr>
                <w:rFonts w:hint="eastAsia"/>
                <w:szCs w:val="21"/>
              </w:rPr>
              <w:t>系统通信光缆</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OPGW-24-100</w:t>
            </w: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km</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spacing w:line="360" w:lineRule="auto"/>
              <w:jc w:val="center"/>
              <w:rPr>
                <w:kern w:val="0"/>
                <w:szCs w:val="21"/>
              </w:rPr>
            </w:pPr>
            <w:r>
              <w:rPr>
                <w:rFonts w:eastAsia="等线"/>
                <w:szCs w:val="21"/>
              </w:rPr>
              <w:t>20</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spacing w:line="360" w:lineRule="auto"/>
              <w:jc w:val="center"/>
              <w:rPr>
                <w:kern w:val="0"/>
                <w:szCs w:val="21"/>
              </w:rPr>
            </w:pPr>
          </w:p>
        </w:tc>
      </w:tr>
      <w:tr w:rsidR="00BD0BF5" w:rsidTr="00BD0BF5">
        <w:trPr>
          <w:trHeight w:val="300"/>
          <w:jc w:val="center"/>
        </w:trPr>
        <w:tc>
          <w:tcPr>
            <w:tcW w:w="547" w:type="pct"/>
            <w:tcBorders>
              <w:top w:val="single" w:sz="6" w:space="0" w:color="auto"/>
              <w:left w:val="single" w:sz="12"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r>
              <w:rPr>
                <w:b/>
                <w:bCs/>
                <w:szCs w:val="21"/>
              </w:rPr>
              <w:t>11</w:t>
            </w:r>
          </w:p>
        </w:tc>
        <w:tc>
          <w:tcPr>
            <w:tcW w:w="1644"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left"/>
              <w:rPr>
                <w:kern w:val="0"/>
                <w:szCs w:val="21"/>
              </w:rPr>
            </w:pPr>
            <w:r>
              <w:rPr>
                <w:rFonts w:hint="eastAsia"/>
                <w:b/>
                <w:bCs/>
                <w:szCs w:val="21"/>
              </w:rPr>
              <w:t>电气试验室仪器仪表设备</w:t>
            </w:r>
          </w:p>
        </w:tc>
        <w:tc>
          <w:tcPr>
            <w:tcW w:w="1453"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p>
        </w:tc>
        <w:tc>
          <w:tcPr>
            <w:tcW w:w="318"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r>
              <w:rPr>
                <w:rFonts w:hint="eastAsia"/>
                <w:b/>
                <w:bCs/>
                <w:szCs w:val="21"/>
              </w:rPr>
              <w:t>套</w:t>
            </w:r>
          </w:p>
        </w:tc>
        <w:tc>
          <w:tcPr>
            <w:tcW w:w="446" w:type="pct"/>
            <w:tcBorders>
              <w:top w:val="single" w:sz="6" w:space="0" w:color="auto"/>
              <w:left w:val="single" w:sz="6" w:space="0" w:color="auto"/>
              <w:bottom w:val="single" w:sz="6" w:space="0" w:color="auto"/>
              <w:right w:val="single" w:sz="6" w:space="0" w:color="auto"/>
            </w:tcBorders>
            <w:vAlign w:val="center"/>
          </w:tcPr>
          <w:p w:rsidR="00BD0BF5" w:rsidRDefault="00BD0BF5" w:rsidP="00BD0BF5">
            <w:pPr>
              <w:widowControl/>
              <w:spacing w:line="360" w:lineRule="auto"/>
              <w:jc w:val="center"/>
              <w:rPr>
                <w:kern w:val="0"/>
                <w:szCs w:val="21"/>
              </w:rPr>
            </w:pPr>
            <w:r>
              <w:rPr>
                <w:b/>
                <w:bCs/>
                <w:szCs w:val="21"/>
              </w:rPr>
              <w:t>1</w:t>
            </w:r>
          </w:p>
        </w:tc>
        <w:tc>
          <w:tcPr>
            <w:tcW w:w="592" w:type="pct"/>
            <w:tcBorders>
              <w:top w:val="single" w:sz="6" w:space="0" w:color="auto"/>
              <w:left w:val="single" w:sz="6" w:space="0" w:color="auto"/>
              <w:bottom w:val="single" w:sz="6" w:space="0" w:color="auto"/>
              <w:right w:val="single" w:sz="12" w:space="0" w:color="auto"/>
            </w:tcBorders>
            <w:vAlign w:val="center"/>
          </w:tcPr>
          <w:p w:rsidR="00BD0BF5" w:rsidRDefault="00BD0BF5" w:rsidP="00BD0BF5">
            <w:pPr>
              <w:widowControl/>
              <w:spacing w:line="360" w:lineRule="auto"/>
              <w:jc w:val="center"/>
              <w:rPr>
                <w:kern w:val="0"/>
                <w:szCs w:val="21"/>
              </w:rPr>
            </w:pPr>
          </w:p>
        </w:tc>
      </w:tr>
    </w:tbl>
    <w:p w:rsidR="00BD0BF5" w:rsidRDefault="00BD0BF5" w:rsidP="00BD0BF5"/>
    <w:p w:rsidR="00BD0BF5" w:rsidRDefault="00BD0BF5" w:rsidP="00BD0BF5">
      <w:pPr>
        <w:pStyle w:val="3f3"/>
        <w:rPr>
          <w:color w:val="000000" w:themeColor="text1"/>
          <w:lang w:eastAsia="zh-CN"/>
        </w:rPr>
      </w:pPr>
      <w:r>
        <w:rPr>
          <w:rFonts w:hint="eastAsia"/>
          <w:color w:val="000000" w:themeColor="text1"/>
          <w:lang w:eastAsia="zh-CN"/>
        </w:rPr>
        <w:t xml:space="preserve">2.6.3  </w:t>
      </w:r>
      <w:r w:rsidRPr="00B47CAC">
        <w:rPr>
          <w:lang w:eastAsia="zh-CN"/>
        </w:rPr>
        <w:t>通信系统设备表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630"/>
        <w:gridCol w:w="2622"/>
        <w:gridCol w:w="1914"/>
        <w:gridCol w:w="824"/>
        <w:gridCol w:w="824"/>
        <w:gridCol w:w="1972"/>
      </w:tblGrid>
      <w:tr w:rsidR="00BD0BF5" w:rsidTr="00BD0BF5">
        <w:trPr>
          <w:trHeight w:val="312"/>
          <w:jc w:val="center"/>
        </w:trPr>
        <w:tc>
          <w:tcPr>
            <w:tcW w:w="359" w:type="pct"/>
            <w:tcMar>
              <w:top w:w="28" w:type="dxa"/>
              <w:left w:w="28" w:type="dxa"/>
              <w:bottom w:w="28" w:type="dxa"/>
              <w:right w:w="28" w:type="dxa"/>
            </w:tcMar>
            <w:vAlign w:val="center"/>
          </w:tcPr>
          <w:p w:rsidR="00BD0BF5" w:rsidRDefault="00BD0BF5" w:rsidP="00BD0BF5">
            <w:pPr>
              <w:jc w:val="center"/>
              <w:rPr>
                <w:b/>
                <w:szCs w:val="21"/>
              </w:rPr>
            </w:pPr>
            <w:r>
              <w:rPr>
                <w:b/>
                <w:szCs w:val="21"/>
              </w:rPr>
              <w:t>序号</w:t>
            </w:r>
          </w:p>
        </w:tc>
        <w:tc>
          <w:tcPr>
            <w:tcW w:w="1492" w:type="pct"/>
            <w:tcMar>
              <w:top w:w="28" w:type="dxa"/>
              <w:left w:w="28" w:type="dxa"/>
              <w:bottom w:w="28" w:type="dxa"/>
              <w:right w:w="28" w:type="dxa"/>
            </w:tcMar>
            <w:vAlign w:val="center"/>
          </w:tcPr>
          <w:p w:rsidR="00BD0BF5" w:rsidRDefault="00BD0BF5" w:rsidP="00BD0BF5">
            <w:pPr>
              <w:jc w:val="center"/>
              <w:rPr>
                <w:b/>
                <w:szCs w:val="21"/>
              </w:rPr>
            </w:pPr>
            <w:r>
              <w:rPr>
                <w:b/>
                <w:szCs w:val="21"/>
              </w:rPr>
              <w:t>名称</w:t>
            </w:r>
          </w:p>
        </w:tc>
        <w:tc>
          <w:tcPr>
            <w:tcW w:w="1089" w:type="pct"/>
            <w:tcMar>
              <w:top w:w="28" w:type="dxa"/>
              <w:left w:w="28" w:type="dxa"/>
              <w:bottom w:w="28" w:type="dxa"/>
              <w:right w:w="28" w:type="dxa"/>
            </w:tcMar>
            <w:vAlign w:val="center"/>
          </w:tcPr>
          <w:p w:rsidR="00BD0BF5" w:rsidRDefault="00BD0BF5" w:rsidP="00BD0BF5">
            <w:pPr>
              <w:jc w:val="center"/>
              <w:rPr>
                <w:b/>
                <w:szCs w:val="21"/>
              </w:rPr>
            </w:pPr>
            <w:r>
              <w:rPr>
                <w:b/>
                <w:szCs w:val="21"/>
              </w:rPr>
              <w:t>规格</w:t>
            </w:r>
          </w:p>
        </w:tc>
        <w:tc>
          <w:tcPr>
            <w:tcW w:w="469" w:type="pct"/>
            <w:tcMar>
              <w:top w:w="28" w:type="dxa"/>
              <w:left w:w="28" w:type="dxa"/>
              <w:bottom w:w="28" w:type="dxa"/>
              <w:right w:w="28" w:type="dxa"/>
            </w:tcMar>
            <w:vAlign w:val="center"/>
          </w:tcPr>
          <w:p w:rsidR="00BD0BF5" w:rsidRDefault="00BD0BF5" w:rsidP="00BD0BF5">
            <w:pPr>
              <w:jc w:val="center"/>
              <w:rPr>
                <w:b/>
                <w:szCs w:val="21"/>
              </w:rPr>
            </w:pPr>
            <w:r>
              <w:rPr>
                <w:b/>
                <w:szCs w:val="21"/>
              </w:rPr>
              <w:t>单位</w:t>
            </w:r>
          </w:p>
        </w:tc>
        <w:tc>
          <w:tcPr>
            <w:tcW w:w="469" w:type="pct"/>
            <w:tcMar>
              <w:top w:w="28" w:type="dxa"/>
              <w:left w:w="28" w:type="dxa"/>
              <w:bottom w:w="28" w:type="dxa"/>
              <w:right w:w="28" w:type="dxa"/>
            </w:tcMar>
            <w:vAlign w:val="center"/>
          </w:tcPr>
          <w:p w:rsidR="00BD0BF5" w:rsidRDefault="00BD0BF5" w:rsidP="00BD0BF5">
            <w:pPr>
              <w:jc w:val="center"/>
              <w:rPr>
                <w:b/>
                <w:szCs w:val="21"/>
              </w:rPr>
            </w:pPr>
            <w:r>
              <w:rPr>
                <w:b/>
                <w:szCs w:val="21"/>
              </w:rPr>
              <w:t>数量</w:t>
            </w:r>
          </w:p>
        </w:tc>
        <w:tc>
          <w:tcPr>
            <w:tcW w:w="1122" w:type="pct"/>
            <w:tcMar>
              <w:top w:w="28" w:type="dxa"/>
              <w:left w:w="28" w:type="dxa"/>
              <w:bottom w:w="28" w:type="dxa"/>
              <w:right w:w="28" w:type="dxa"/>
            </w:tcMar>
            <w:vAlign w:val="center"/>
          </w:tcPr>
          <w:p w:rsidR="00BD0BF5" w:rsidRDefault="00BD0BF5" w:rsidP="00BD0BF5">
            <w:pPr>
              <w:jc w:val="center"/>
              <w:rPr>
                <w:b/>
                <w:szCs w:val="21"/>
              </w:rPr>
            </w:pPr>
            <w:r>
              <w:rPr>
                <w:b/>
                <w:szCs w:val="21"/>
              </w:rPr>
              <w:t>备注</w:t>
            </w:r>
          </w:p>
        </w:tc>
      </w:tr>
      <w:tr w:rsidR="00BD0BF5" w:rsidTr="00BD0BF5">
        <w:trPr>
          <w:trHeight w:val="312"/>
          <w:jc w:val="center"/>
        </w:trPr>
        <w:tc>
          <w:tcPr>
            <w:tcW w:w="359" w:type="pct"/>
            <w:tcMar>
              <w:top w:w="28" w:type="dxa"/>
              <w:left w:w="28" w:type="dxa"/>
              <w:bottom w:w="28" w:type="dxa"/>
              <w:right w:w="28" w:type="dxa"/>
            </w:tcMar>
            <w:vAlign w:val="center"/>
          </w:tcPr>
          <w:p w:rsidR="00BD0BF5" w:rsidRDefault="00BD0BF5" w:rsidP="00BD0BF5">
            <w:pPr>
              <w:jc w:val="center"/>
              <w:rPr>
                <w:b/>
                <w:szCs w:val="21"/>
              </w:rPr>
            </w:pPr>
            <w:r>
              <w:rPr>
                <w:b/>
                <w:szCs w:val="21"/>
              </w:rPr>
              <w:t>一</w:t>
            </w:r>
          </w:p>
        </w:tc>
        <w:tc>
          <w:tcPr>
            <w:tcW w:w="1492" w:type="pct"/>
            <w:tcMar>
              <w:top w:w="28" w:type="dxa"/>
              <w:left w:w="28" w:type="dxa"/>
              <w:bottom w:w="28" w:type="dxa"/>
              <w:right w:w="28" w:type="dxa"/>
            </w:tcMar>
            <w:vAlign w:val="center"/>
          </w:tcPr>
          <w:p w:rsidR="00BD0BF5" w:rsidRDefault="00BD0BF5" w:rsidP="00BD0BF5">
            <w:pPr>
              <w:rPr>
                <w:b/>
                <w:szCs w:val="21"/>
              </w:rPr>
            </w:pPr>
            <w:r>
              <w:rPr>
                <w:b/>
                <w:szCs w:val="21"/>
              </w:rPr>
              <w:t>系统通信设备</w:t>
            </w:r>
          </w:p>
        </w:tc>
        <w:tc>
          <w:tcPr>
            <w:tcW w:w="1089" w:type="pct"/>
            <w:tcMar>
              <w:top w:w="28" w:type="dxa"/>
              <w:left w:w="28" w:type="dxa"/>
              <w:bottom w:w="28" w:type="dxa"/>
              <w:right w:w="28" w:type="dxa"/>
            </w:tcMar>
            <w:vAlign w:val="center"/>
          </w:tcPr>
          <w:p w:rsidR="00BD0BF5" w:rsidRDefault="00BD0BF5" w:rsidP="00BD0BF5">
            <w:pPr>
              <w:rPr>
                <w:szCs w:val="21"/>
              </w:rPr>
            </w:pPr>
          </w:p>
        </w:tc>
        <w:tc>
          <w:tcPr>
            <w:tcW w:w="469" w:type="pct"/>
            <w:tcMar>
              <w:top w:w="28" w:type="dxa"/>
              <w:left w:w="28" w:type="dxa"/>
              <w:bottom w:w="28" w:type="dxa"/>
              <w:right w:w="28" w:type="dxa"/>
            </w:tcMar>
            <w:vAlign w:val="center"/>
          </w:tcPr>
          <w:p w:rsidR="00BD0BF5" w:rsidRDefault="00BD0BF5" w:rsidP="00BD0BF5">
            <w:pPr>
              <w:jc w:val="center"/>
              <w:rPr>
                <w:szCs w:val="21"/>
              </w:rPr>
            </w:pPr>
          </w:p>
        </w:tc>
        <w:tc>
          <w:tcPr>
            <w:tcW w:w="469" w:type="pct"/>
            <w:tcMar>
              <w:top w:w="28" w:type="dxa"/>
              <w:left w:w="28" w:type="dxa"/>
              <w:bottom w:w="28" w:type="dxa"/>
              <w:right w:w="28" w:type="dxa"/>
            </w:tcMar>
            <w:vAlign w:val="center"/>
          </w:tcPr>
          <w:p w:rsidR="00BD0BF5" w:rsidRDefault="00BD0BF5" w:rsidP="00BD0BF5">
            <w:pPr>
              <w:jc w:val="center"/>
              <w:rPr>
                <w:szCs w:val="21"/>
              </w:rPr>
            </w:pPr>
          </w:p>
        </w:tc>
        <w:tc>
          <w:tcPr>
            <w:tcW w:w="1122" w:type="pct"/>
            <w:tcMar>
              <w:top w:w="28" w:type="dxa"/>
              <w:left w:w="28" w:type="dxa"/>
              <w:bottom w:w="28" w:type="dxa"/>
              <w:right w:w="28" w:type="dxa"/>
            </w:tcMar>
            <w:vAlign w:val="center"/>
          </w:tcPr>
          <w:p w:rsidR="00BD0BF5" w:rsidRDefault="00BD0BF5" w:rsidP="00BD0BF5">
            <w:pPr>
              <w:rPr>
                <w:szCs w:val="21"/>
              </w:rPr>
            </w:pPr>
          </w:p>
        </w:tc>
      </w:tr>
      <w:tr w:rsidR="00BD0BF5" w:rsidTr="00BD0BF5">
        <w:trPr>
          <w:trHeight w:val="312"/>
          <w:jc w:val="center"/>
        </w:trPr>
        <w:tc>
          <w:tcPr>
            <w:tcW w:w="359" w:type="pct"/>
            <w:tcMar>
              <w:top w:w="28" w:type="dxa"/>
              <w:left w:w="28" w:type="dxa"/>
              <w:bottom w:w="28" w:type="dxa"/>
              <w:right w:w="28" w:type="dxa"/>
            </w:tcMar>
            <w:vAlign w:val="center"/>
          </w:tcPr>
          <w:p w:rsidR="00BD0BF5" w:rsidRDefault="00BD0BF5" w:rsidP="00BD0BF5">
            <w:pPr>
              <w:jc w:val="center"/>
              <w:rPr>
                <w:szCs w:val="21"/>
              </w:rPr>
            </w:pPr>
            <w:r>
              <w:rPr>
                <w:szCs w:val="21"/>
              </w:rPr>
              <w:t>1</w:t>
            </w:r>
          </w:p>
        </w:tc>
        <w:tc>
          <w:tcPr>
            <w:tcW w:w="1492" w:type="pct"/>
            <w:tcMar>
              <w:top w:w="28" w:type="dxa"/>
              <w:left w:w="28" w:type="dxa"/>
              <w:bottom w:w="28" w:type="dxa"/>
              <w:right w:w="28" w:type="dxa"/>
            </w:tcMar>
            <w:vAlign w:val="center"/>
          </w:tcPr>
          <w:p w:rsidR="00BD0BF5" w:rsidRDefault="00BD0BF5" w:rsidP="00BD0BF5">
            <w:pPr>
              <w:rPr>
                <w:szCs w:val="21"/>
              </w:rPr>
            </w:pPr>
            <w:r>
              <w:rPr>
                <w:rFonts w:hint="eastAsia"/>
                <w:szCs w:val="21"/>
              </w:rPr>
              <w:t>光端机</w:t>
            </w:r>
          </w:p>
        </w:tc>
        <w:tc>
          <w:tcPr>
            <w:tcW w:w="1089" w:type="pct"/>
            <w:tcMar>
              <w:top w:w="28" w:type="dxa"/>
              <w:left w:w="28" w:type="dxa"/>
              <w:bottom w:w="28" w:type="dxa"/>
              <w:right w:w="28" w:type="dxa"/>
            </w:tcMar>
            <w:vAlign w:val="center"/>
          </w:tcPr>
          <w:p w:rsidR="00BD0BF5" w:rsidRDefault="00BD0BF5" w:rsidP="00BD0BF5">
            <w:pPr>
              <w:jc w:val="center"/>
              <w:rPr>
                <w:szCs w:val="21"/>
              </w:rPr>
            </w:pPr>
            <w:r>
              <w:rPr>
                <w:szCs w:val="21"/>
              </w:rPr>
              <w:t>SDH622M</w:t>
            </w:r>
          </w:p>
        </w:tc>
        <w:tc>
          <w:tcPr>
            <w:tcW w:w="469" w:type="pct"/>
            <w:tcMar>
              <w:top w:w="28" w:type="dxa"/>
              <w:left w:w="28" w:type="dxa"/>
              <w:bottom w:w="28" w:type="dxa"/>
              <w:right w:w="28" w:type="dxa"/>
            </w:tcMar>
            <w:vAlign w:val="center"/>
          </w:tcPr>
          <w:p w:rsidR="00BD0BF5" w:rsidRDefault="00BD0BF5" w:rsidP="00BD0BF5">
            <w:pPr>
              <w:jc w:val="center"/>
              <w:rPr>
                <w:szCs w:val="21"/>
              </w:rPr>
            </w:pPr>
            <w:r>
              <w:rPr>
                <w:rFonts w:hint="eastAsia"/>
                <w:szCs w:val="21"/>
              </w:rPr>
              <w:t>套</w:t>
            </w: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2</w:t>
            </w:r>
          </w:p>
        </w:tc>
        <w:tc>
          <w:tcPr>
            <w:tcW w:w="1122" w:type="pct"/>
            <w:tcMar>
              <w:top w:w="28" w:type="dxa"/>
              <w:left w:w="28" w:type="dxa"/>
              <w:bottom w:w="28" w:type="dxa"/>
              <w:right w:w="28" w:type="dxa"/>
            </w:tcMar>
            <w:vAlign w:val="center"/>
          </w:tcPr>
          <w:p w:rsidR="00BD0BF5" w:rsidRDefault="00BD0BF5" w:rsidP="00BD0BF5">
            <w:pPr>
              <w:rPr>
                <w:szCs w:val="21"/>
              </w:rPr>
            </w:pPr>
            <w:r>
              <w:rPr>
                <w:rFonts w:hint="eastAsia"/>
                <w:szCs w:val="21"/>
              </w:rPr>
              <w:t>省公司新</w:t>
            </w:r>
            <w:r>
              <w:rPr>
                <w:szCs w:val="21"/>
              </w:rPr>
              <w:t>A</w:t>
            </w:r>
            <w:r>
              <w:rPr>
                <w:rFonts w:hint="eastAsia"/>
                <w:szCs w:val="21"/>
              </w:rPr>
              <w:t>网、省公司</w:t>
            </w:r>
            <w:r>
              <w:rPr>
                <w:szCs w:val="21"/>
              </w:rPr>
              <w:t>B</w:t>
            </w:r>
            <w:r>
              <w:rPr>
                <w:rFonts w:hint="eastAsia"/>
                <w:szCs w:val="21"/>
              </w:rPr>
              <w:t>网各一套</w:t>
            </w:r>
          </w:p>
        </w:tc>
      </w:tr>
      <w:tr w:rsidR="00BD0BF5" w:rsidTr="00BD0BF5">
        <w:trPr>
          <w:trHeight w:val="312"/>
          <w:jc w:val="center"/>
        </w:trPr>
        <w:tc>
          <w:tcPr>
            <w:tcW w:w="359" w:type="pct"/>
            <w:tcMar>
              <w:top w:w="28" w:type="dxa"/>
              <w:left w:w="28" w:type="dxa"/>
              <w:bottom w:w="28" w:type="dxa"/>
              <w:right w:w="28" w:type="dxa"/>
            </w:tcMar>
            <w:vAlign w:val="center"/>
          </w:tcPr>
          <w:p w:rsidR="00BD0BF5" w:rsidRDefault="00BD0BF5" w:rsidP="00BD0BF5">
            <w:pPr>
              <w:jc w:val="center"/>
              <w:rPr>
                <w:szCs w:val="21"/>
              </w:rPr>
            </w:pPr>
            <w:r>
              <w:rPr>
                <w:rFonts w:hint="eastAsia"/>
                <w:szCs w:val="21"/>
              </w:rPr>
              <w:t>2</w:t>
            </w:r>
          </w:p>
        </w:tc>
        <w:tc>
          <w:tcPr>
            <w:tcW w:w="1492" w:type="pct"/>
            <w:tcMar>
              <w:top w:w="28" w:type="dxa"/>
              <w:left w:w="28" w:type="dxa"/>
              <w:bottom w:w="28" w:type="dxa"/>
              <w:right w:w="28" w:type="dxa"/>
            </w:tcMar>
            <w:vAlign w:val="center"/>
          </w:tcPr>
          <w:p w:rsidR="00BD0BF5" w:rsidRDefault="00BD0BF5" w:rsidP="00BD0BF5">
            <w:pPr>
              <w:rPr>
                <w:szCs w:val="21"/>
              </w:rPr>
            </w:pPr>
            <w:r>
              <w:rPr>
                <w:szCs w:val="21"/>
              </w:rPr>
              <w:t>光端机</w:t>
            </w:r>
          </w:p>
        </w:tc>
        <w:tc>
          <w:tcPr>
            <w:tcW w:w="1089" w:type="pct"/>
            <w:tcMar>
              <w:top w:w="28" w:type="dxa"/>
              <w:left w:w="28" w:type="dxa"/>
              <w:bottom w:w="28" w:type="dxa"/>
              <w:right w:w="28" w:type="dxa"/>
            </w:tcMar>
            <w:vAlign w:val="center"/>
          </w:tcPr>
          <w:p w:rsidR="00BD0BF5" w:rsidRDefault="00BD0BF5" w:rsidP="00BD0BF5">
            <w:pPr>
              <w:jc w:val="center"/>
              <w:rPr>
                <w:szCs w:val="21"/>
              </w:rPr>
            </w:pPr>
            <w:r>
              <w:rPr>
                <w:szCs w:val="21"/>
              </w:rPr>
              <w:t>SDH155M</w:t>
            </w: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套</w:t>
            </w: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1</w:t>
            </w:r>
          </w:p>
        </w:tc>
        <w:tc>
          <w:tcPr>
            <w:tcW w:w="1122" w:type="pct"/>
            <w:tcMar>
              <w:top w:w="28" w:type="dxa"/>
              <w:left w:w="28" w:type="dxa"/>
              <w:bottom w:w="28" w:type="dxa"/>
              <w:right w:w="28" w:type="dxa"/>
            </w:tcMar>
            <w:vAlign w:val="center"/>
          </w:tcPr>
          <w:p w:rsidR="00BD0BF5" w:rsidRDefault="00BD0BF5" w:rsidP="00BD0BF5">
            <w:pPr>
              <w:rPr>
                <w:szCs w:val="21"/>
              </w:rPr>
            </w:pPr>
            <w:r>
              <w:rPr>
                <w:rFonts w:hint="eastAsia"/>
                <w:szCs w:val="21"/>
              </w:rPr>
              <w:t>地区</w:t>
            </w:r>
            <w:r>
              <w:rPr>
                <w:szCs w:val="21"/>
              </w:rPr>
              <w:t>A</w:t>
            </w:r>
            <w:r>
              <w:rPr>
                <w:rFonts w:hint="eastAsia"/>
                <w:szCs w:val="21"/>
              </w:rPr>
              <w:t>网</w:t>
            </w:r>
          </w:p>
        </w:tc>
      </w:tr>
      <w:tr w:rsidR="00BD0BF5" w:rsidTr="00BD0BF5">
        <w:trPr>
          <w:trHeight w:val="312"/>
          <w:jc w:val="center"/>
        </w:trPr>
        <w:tc>
          <w:tcPr>
            <w:tcW w:w="359" w:type="pct"/>
            <w:tcMar>
              <w:top w:w="28" w:type="dxa"/>
              <w:left w:w="28" w:type="dxa"/>
              <w:bottom w:w="28" w:type="dxa"/>
              <w:right w:w="28" w:type="dxa"/>
            </w:tcMar>
            <w:vAlign w:val="center"/>
          </w:tcPr>
          <w:p w:rsidR="00BD0BF5" w:rsidRDefault="00BD0BF5" w:rsidP="00BD0BF5">
            <w:pPr>
              <w:jc w:val="center"/>
              <w:rPr>
                <w:szCs w:val="21"/>
              </w:rPr>
            </w:pPr>
            <w:r>
              <w:rPr>
                <w:rFonts w:hint="eastAsia"/>
                <w:szCs w:val="21"/>
              </w:rPr>
              <w:t>3</w:t>
            </w:r>
          </w:p>
        </w:tc>
        <w:tc>
          <w:tcPr>
            <w:tcW w:w="1492" w:type="pct"/>
            <w:tcMar>
              <w:top w:w="28" w:type="dxa"/>
              <w:left w:w="28" w:type="dxa"/>
              <w:bottom w:w="28" w:type="dxa"/>
              <w:right w:w="28" w:type="dxa"/>
            </w:tcMar>
            <w:vAlign w:val="center"/>
          </w:tcPr>
          <w:p w:rsidR="00BD0BF5" w:rsidRDefault="00BD0BF5" w:rsidP="00BD0BF5">
            <w:pPr>
              <w:rPr>
                <w:szCs w:val="21"/>
              </w:rPr>
            </w:pPr>
            <w:r>
              <w:rPr>
                <w:szCs w:val="21"/>
              </w:rPr>
              <w:t>光接口板</w:t>
            </w:r>
          </w:p>
        </w:tc>
        <w:tc>
          <w:tcPr>
            <w:tcW w:w="1089" w:type="pct"/>
            <w:tcMar>
              <w:top w:w="28" w:type="dxa"/>
              <w:left w:w="28" w:type="dxa"/>
              <w:bottom w:w="28" w:type="dxa"/>
              <w:right w:w="28" w:type="dxa"/>
            </w:tcMar>
            <w:vAlign w:val="center"/>
          </w:tcPr>
          <w:p w:rsidR="00BD0BF5" w:rsidRDefault="00BD0BF5" w:rsidP="00BD0BF5">
            <w:pPr>
              <w:jc w:val="center"/>
              <w:rPr>
                <w:szCs w:val="21"/>
              </w:rPr>
            </w:pPr>
            <w:r>
              <w:rPr>
                <w:szCs w:val="21"/>
              </w:rPr>
              <w:t>622Mbit/s</w:t>
            </w: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套</w:t>
            </w: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8</w:t>
            </w:r>
          </w:p>
        </w:tc>
        <w:tc>
          <w:tcPr>
            <w:tcW w:w="1122" w:type="pct"/>
            <w:tcMar>
              <w:top w:w="28" w:type="dxa"/>
              <w:left w:w="28" w:type="dxa"/>
              <w:bottom w:w="28" w:type="dxa"/>
              <w:right w:w="28" w:type="dxa"/>
            </w:tcMar>
            <w:vAlign w:val="center"/>
          </w:tcPr>
          <w:p w:rsidR="00BD0BF5" w:rsidRDefault="00BD0BF5" w:rsidP="00BD0BF5">
            <w:pPr>
              <w:rPr>
                <w:szCs w:val="21"/>
              </w:rPr>
            </w:pPr>
            <w:r>
              <w:rPr>
                <w:rFonts w:hint="eastAsia"/>
                <w:szCs w:val="21"/>
              </w:rPr>
              <w:t>含</w:t>
            </w:r>
            <w:r>
              <w:rPr>
                <w:szCs w:val="21"/>
              </w:rPr>
              <w:t>对侧</w:t>
            </w:r>
          </w:p>
        </w:tc>
      </w:tr>
      <w:tr w:rsidR="00BD0BF5" w:rsidTr="00BD0BF5">
        <w:trPr>
          <w:trHeight w:val="312"/>
          <w:jc w:val="center"/>
        </w:trPr>
        <w:tc>
          <w:tcPr>
            <w:tcW w:w="359" w:type="pct"/>
            <w:tcMar>
              <w:top w:w="28" w:type="dxa"/>
              <w:left w:w="28" w:type="dxa"/>
              <w:bottom w:w="28" w:type="dxa"/>
              <w:right w:w="28" w:type="dxa"/>
            </w:tcMar>
            <w:vAlign w:val="center"/>
          </w:tcPr>
          <w:p w:rsidR="00BD0BF5" w:rsidRDefault="00BD0BF5" w:rsidP="00BD0BF5">
            <w:pPr>
              <w:jc w:val="center"/>
              <w:rPr>
                <w:szCs w:val="21"/>
              </w:rPr>
            </w:pPr>
            <w:r>
              <w:rPr>
                <w:rFonts w:hint="eastAsia"/>
                <w:szCs w:val="21"/>
              </w:rPr>
              <w:t>4</w:t>
            </w:r>
          </w:p>
        </w:tc>
        <w:tc>
          <w:tcPr>
            <w:tcW w:w="1492" w:type="pct"/>
            <w:tcMar>
              <w:top w:w="28" w:type="dxa"/>
              <w:left w:w="28" w:type="dxa"/>
              <w:bottom w:w="28" w:type="dxa"/>
              <w:right w:w="28" w:type="dxa"/>
            </w:tcMar>
            <w:vAlign w:val="center"/>
          </w:tcPr>
          <w:p w:rsidR="00BD0BF5" w:rsidRDefault="00BD0BF5" w:rsidP="00BD0BF5">
            <w:pPr>
              <w:rPr>
                <w:szCs w:val="21"/>
              </w:rPr>
            </w:pPr>
            <w:r>
              <w:rPr>
                <w:szCs w:val="21"/>
              </w:rPr>
              <w:t>光接口板</w:t>
            </w:r>
          </w:p>
        </w:tc>
        <w:tc>
          <w:tcPr>
            <w:tcW w:w="1089" w:type="pct"/>
            <w:tcMar>
              <w:top w:w="28" w:type="dxa"/>
              <w:left w:w="28" w:type="dxa"/>
              <w:bottom w:w="28" w:type="dxa"/>
              <w:right w:w="28" w:type="dxa"/>
            </w:tcMar>
            <w:vAlign w:val="center"/>
          </w:tcPr>
          <w:p w:rsidR="00BD0BF5" w:rsidRDefault="00BD0BF5" w:rsidP="00BD0BF5">
            <w:pPr>
              <w:jc w:val="center"/>
              <w:rPr>
                <w:szCs w:val="21"/>
              </w:rPr>
            </w:pPr>
            <w:r>
              <w:rPr>
                <w:szCs w:val="21"/>
              </w:rPr>
              <w:t>155Mbit/s</w:t>
            </w: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套</w:t>
            </w: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4</w:t>
            </w:r>
          </w:p>
        </w:tc>
        <w:tc>
          <w:tcPr>
            <w:tcW w:w="1122" w:type="pct"/>
            <w:tcMar>
              <w:top w:w="28" w:type="dxa"/>
              <w:left w:w="28" w:type="dxa"/>
              <w:bottom w:w="28" w:type="dxa"/>
              <w:right w:w="28" w:type="dxa"/>
            </w:tcMar>
            <w:vAlign w:val="center"/>
          </w:tcPr>
          <w:p w:rsidR="00BD0BF5" w:rsidRDefault="00BD0BF5" w:rsidP="00BD0BF5">
            <w:pPr>
              <w:rPr>
                <w:szCs w:val="21"/>
              </w:rPr>
            </w:pPr>
            <w:r>
              <w:rPr>
                <w:rFonts w:hint="eastAsia"/>
                <w:szCs w:val="21"/>
              </w:rPr>
              <w:t>含</w:t>
            </w:r>
            <w:r>
              <w:rPr>
                <w:szCs w:val="21"/>
              </w:rPr>
              <w:t>对侧</w:t>
            </w:r>
          </w:p>
        </w:tc>
      </w:tr>
      <w:tr w:rsidR="00BD0BF5" w:rsidTr="00BD0BF5">
        <w:trPr>
          <w:trHeight w:val="312"/>
          <w:jc w:val="center"/>
        </w:trPr>
        <w:tc>
          <w:tcPr>
            <w:tcW w:w="359" w:type="pct"/>
            <w:tcMar>
              <w:top w:w="28" w:type="dxa"/>
              <w:left w:w="28" w:type="dxa"/>
              <w:bottom w:w="28" w:type="dxa"/>
              <w:right w:w="28" w:type="dxa"/>
            </w:tcMar>
            <w:vAlign w:val="center"/>
          </w:tcPr>
          <w:p w:rsidR="00BD0BF5" w:rsidRDefault="00BD0BF5" w:rsidP="00BD0BF5">
            <w:pPr>
              <w:jc w:val="center"/>
              <w:rPr>
                <w:szCs w:val="21"/>
              </w:rPr>
            </w:pPr>
            <w:r>
              <w:rPr>
                <w:szCs w:val="21"/>
              </w:rPr>
              <w:t>5</w:t>
            </w:r>
          </w:p>
        </w:tc>
        <w:tc>
          <w:tcPr>
            <w:tcW w:w="1492" w:type="pct"/>
            <w:tcMar>
              <w:top w:w="28" w:type="dxa"/>
              <w:left w:w="28" w:type="dxa"/>
              <w:bottom w:w="28" w:type="dxa"/>
              <w:right w:w="28" w:type="dxa"/>
            </w:tcMar>
            <w:vAlign w:val="center"/>
          </w:tcPr>
          <w:p w:rsidR="00BD0BF5" w:rsidRDefault="00BD0BF5" w:rsidP="00BD0BF5">
            <w:pPr>
              <w:rPr>
                <w:szCs w:val="21"/>
              </w:rPr>
            </w:pPr>
            <w:r>
              <w:rPr>
                <w:rFonts w:hint="eastAsia"/>
                <w:szCs w:val="21"/>
              </w:rPr>
              <w:t>综合</w:t>
            </w:r>
            <w:r>
              <w:rPr>
                <w:szCs w:val="21"/>
              </w:rPr>
              <w:t>配线架柜</w:t>
            </w:r>
          </w:p>
        </w:tc>
        <w:tc>
          <w:tcPr>
            <w:tcW w:w="1089" w:type="pct"/>
            <w:tcMar>
              <w:top w:w="28" w:type="dxa"/>
              <w:left w:w="28" w:type="dxa"/>
              <w:bottom w:w="28" w:type="dxa"/>
              <w:right w:w="28" w:type="dxa"/>
            </w:tcMar>
            <w:vAlign w:val="center"/>
          </w:tcPr>
          <w:p w:rsidR="00BD0BF5" w:rsidRDefault="00BD0BF5" w:rsidP="00BD0BF5">
            <w:pPr>
              <w:jc w:val="center"/>
              <w:rPr>
                <w:szCs w:val="21"/>
              </w:rPr>
            </w:pPr>
          </w:p>
        </w:tc>
        <w:tc>
          <w:tcPr>
            <w:tcW w:w="469" w:type="pct"/>
            <w:tcMar>
              <w:top w:w="28" w:type="dxa"/>
              <w:left w:w="28" w:type="dxa"/>
              <w:bottom w:w="28" w:type="dxa"/>
              <w:right w:w="28" w:type="dxa"/>
            </w:tcMar>
            <w:vAlign w:val="center"/>
          </w:tcPr>
          <w:p w:rsidR="00BD0BF5" w:rsidRDefault="00BD0BF5" w:rsidP="00BD0BF5">
            <w:pPr>
              <w:jc w:val="center"/>
              <w:rPr>
                <w:szCs w:val="21"/>
              </w:rPr>
            </w:pPr>
            <w:r>
              <w:rPr>
                <w:rFonts w:hint="eastAsia"/>
                <w:szCs w:val="21"/>
              </w:rPr>
              <w:t>套</w:t>
            </w: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1</w:t>
            </w:r>
          </w:p>
        </w:tc>
        <w:tc>
          <w:tcPr>
            <w:tcW w:w="1122" w:type="pct"/>
            <w:tcMar>
              <w:top w:w="28" w:type="dxa"/>
              <w:left w:w="28" w:type="dxa"/>
              <w:bottom w:w="28" w:type="dxa"/>
              <w:right w:w="28" w:type="dxa"/>
            </w:tcMar>
            <w:vAlign w:val="center"/>
          </w:tcPr>
          <w:p w:rsidR="00BD0BF5" w:rsidRDefault="00BD0BF5" w:rsidP="00BD0BF5">
            <w:pPr>
              <w:rPr>
                <w:szCs w:val="21"/>
              </w:rPr>
            </w:pPr>
          </w:p>
        </w:tc>
      </w:tr>
      <w:tr w:rsidR="00BD0BF5" w:rsidTr="00BD0BF5">
        <w:trPr>
          <w:trHeight w:val="312"/>
          <w:jc w:val="center"/>
        </w:trPr>
        <w:tc>
          <w:tcPr>
            <w:tcW w:w="359" w:type="pct"/>
            <w:tcMar>
              <w:top w:w="28" w:type="dxa"/>
              <w:left w:w="28" w:type="dxa"/>
              <w:bottom w:w="28" w:type="dxa"/>
              <w:right w:w="28" w:type="dxa"/>
            </w:tcMar>
            <w:vAlign w:val="center"/>
          </w:tcPr>
          <w:p w:rsidR="00BD0BF5" w:rsidRDefault="00BD0BF5" w:rsidP="00BD0BF5">
            <w:pPr>
              <w:jc w:val="center"/>
              <w:rPr>
                <w:szCs w:val="21"/>
              </w:rPr>
            </w:pPr>
            <w:r>
              <w:rPr>
                <w:szCs w:val="21"/>
              </w:rPr>
              <w:t>6</w:t>
            </w:r>
          </w:p>
        </w:tc>
        <w:tc>
          <w:tcPr>
            <w:tcW w:w="1492" w:type="pct"/>
            <w:tcMar>
              <w:top w:w="28" w:type="dxa"/>
              <w:left w:w="28" w:type="dxa"/>
              <w:bottom w:w="28" w:type="dxa"/>
              <w:right w:w="28" w:type="dxa"/>
            </w:tcMar>
            <w:vAlign w:val="center"/>
          </w:tcPr>
          <w:p w:rsidR="00BD0BF5" w:rsidRDefault="00BD0BF5" w:rsidP="00BD0BF5">
            <w:pPr>
              <w:rPr>
                <w:szCs w:val="21"/>
              </w:rPr>
            </w:pPr>
            <w:r>
              <w:rPr>
                <w:rFonts w:hint="eastAsia"/>
                <w:szCs w:val="21"/>
              </w:rPr>
              <w:t>综合</w:t>
            </w:r>
            <w:r>
              <w:rPr>
                <w:szCs w:val="21"/>
              </w:rPr>
              <w:t>数据网</w:t>
            </w:r>
          </w:p>
        </w:tc>
        <w:tc>
          <w:tcPr>
            <w:tcW w:w="1089" w:type="pct"/>
            <w:tcMar>
              <w:top w:w="28" w:type="dxa"/>
              <w:left w:w="28" w:type="dxa"/>
              <w:bottom w:w="28" w:type="dxa"/>
              <w:right w:w="28" w:type="dxa"/>
            </w:tcMar>
            <w:vAlign w:val="center"/>
          </w:tcPr>
          <w:p w:rsidR="00BD0BF5" w:rsidRDefault="00BD0BF5" w:rsidP="00BD0BF5">
            <w:pPr>
              <w:jc w:val="center"/>
              <w:rPr>
                <w:szCs w:val="21"/>
              </w:rPr>
            </w:pPr>
          </w:p>
        </w:tc>
        <w:tc>
          <w:tcPr>
            <w:tcW w:w="469" w:type="pct"/>
            <w:tcMar>
              <w:top w:w="28" w:type="dxa"/>
              <w:left w:w="28" w:type="dxa"/>
              <w:bottom w:w="28" w:type="dxa"/>
              <w:right w:w="28" w:type="dxa"/>
            </w:tcMar>
            <w:vAlign w:val="center"/>
          </w:tcPr>
          <w:p w:rsidR="00BD0BF5" w:rsidRDefault="00BD0BF5" w:rsidP="00BD0BF5">
            <w:pPr>
              <w:jc w:val="center"/>
              <w:rPr>
                <w:szCs w:val="21"/>
              </w:rPr>
            </w:pPr>
            <w:r>
              <w:rPr>
                <w:rFonts w:hint="eastAsia"/>
                <w:szCs w:val="21"/>
              </w:rPr>
              <w:t>套</w:t>
            </w: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1</w:t>
            </w:r>
          </w:p>
        </w:tc>
        <w:tc>
          <w:tcPr>
            <w:tcW w:w="1122" w:type="pct"/>
            <w:tcMar>
              <w:top w:w="28" w:type="dxa"/>
              <w:left w:w="28" w:type="dxa"/>
              <w:bottom w:w="28" w:type="dxa"/>
              <w:right w:w="28" w:type="dxa"/>
            </w:tcMar>
            <w:vAlign w:val="center"/>
          </w:tcPr>
          <w:p w:rsidR="00BD0BF5" w:rsidRDefault="00BD0BF5" w:rsidP="00BD0BF5">
            <w:pPr>
              <w:rPr>
                <w:szCs w:val="21"/>
              </w:rPr>
            </w:pPr>
          </w:p>
        </w:tc>
      </w:tr>
      <w:tr w:rsidR="00BD0BF5" w:rsidTr="00BD0BF5">
        <w:trPr>
          <w:trHeight w:val="312"/>
          <w:jc w:val="center"/>
        </w:trPr>
        <w:tc>
          <w:tcPr>
            <w:tcW w:w="359" w:type="pct"/>
            <w:tcMar>
              <w:top w:w="28" w:type="dxa"/>
              <w:left w:w="28" w:type="dxa"/>
              <w:bottom w:w="28" w:type="dxa"/>
              <w:right w:w="28" w:type="dxa"/>
            </w:tcMar>
            <w:vAlign w:val="center"/>
          </w:tcPr>
          <w:p w:rsidR="00BD0BF5" w:rsidRDefault="00BD0BF5" w:rsidP="00BD0BF5">
            <w:pPr>
              <w:jc w:val="center"/>
              <w:rPr>
                <w:szCs w:val="21"/>
              </w:rPr>
            </w:pPr>
            <w:r>
              <w:rPr>
                <w:rFonts w:hint="eastAsia"/>
                <w:szCs w:val="21"/>
              </w:rPr>
              <w:t>7</w:t>
            </w:r>
          </w:p>
        </w:tc>
        <w:tc>
          <w:tcPr>
            <w:tcW w:w="1492" w:type="pct"/>
            <w:tcMar>
              <w:top w:w="28" w:type="dxa"/>
              <w:left w:w="28" w:type="dxa"/>
              <w:bottom w:w="28" w:type="dxa"/>
              <w:right w:w="28" w:type="dxa"/>
            </w:tcMar>
            <w:vAlign w:val="center"/>
          </w:tcPr>
          <w:p w:rsidR="00BD0BF5" w:rsidRDefault="00BD0BF5" w:rsidP="00BD0BF5">
            <w:pPr>
              <w:rPr>
                <w:szCs w:val="21"/>
              </w:rPr>
            </w:pPr>
            <w:r>
              <w:rPr>
                <w:rFonts w:hint="eastAsia"/>
                <w:szCs w:val="21"/>
              </w:rPr>
              <w:t>省</w:t>
            </w:r>
            <w:r>
              <w:rPr>
                <w:szCs w:val="21"/>
              </w:rPr>
              <w:t>网调度数据网</w:t>
            </w:r>
          </w:p>
        </w:tc>
        <w:tc>
          <w:tcPr>
            <w:tcW w:w="1089" w:type="pct"/>
            <w:tcMar>
              <w:top w:w="28" w:type="dxa"/>
              <w:left w:w="28" w:type="dxa"/>
              <w:bottom w:w="28" w:type="dxa"/>
              <w:right w:w="28" w:type="dxa"/>
            </w:tcMar>
            <w:vAlign w:val="center"/>
          </w:tcPr>
          <w:p w:rsidR="00BD0BF5" w:rsidRDefault="00BD0BF5" w:rsidP="00BD0BF5">
            <w:pPr>
              <w:jc w:val="center"/>
              <w:rPr>
                <w:szCs w:val="21"/>
              </w:rPr>
            </w:pPr>
          </w:p>
        </w:tc>
        <w:tc>
          <w:tcPr>
            <w:tcW w:w="469" w:type="pct"/>
            <w:tcMar>
              <w:top w:w="28" w:type="dxa"/>
              <w:left w:w="28" w:type="dxa"/>
              <w:bottom w:w="28" w:type="dxa"/>
              <w:right w:w="28" w:type="dxa"/>
            </w:tcMar>
            <w:vAlign w:val="center"/>
          </w:tcPr>
          <w:p w:rsidR="00BD0BF5" w:rsidRDefault="00BD0BF5" w:rsidP="00BD0BF5">
            <w:pPr>
              <w:jc w:val="center"/>
              <w:rPr>
                <w:szCs w:val="21"/>
              </w:rPr>
            </w:pPr>
            <w:r>
              <w:rPr>
                <w:rFonts w:hint="eastAsia"/>
                <w:szCs w:val="21"/>
              </w:rPr>
              <w:t>套</w:t>
            </w:r>
          </w:p>
        </w:tc>
        <w:tc>
          <w:tcPr>
            <w:tcW w:w="469" w:type="pct"/>
            <w:tcMar>
              <w:top w:w="28" w:type="dxa"/>
              <w:left w:w="28" w:type="dxa"/>
              <w:bottom w:w="28" w:type="dxa"/>
              <w:right w:w="28" w:type="dxa"/>
            </w:tcMar>
            <w:vAlign w:val="center"/>
          </w:tcPr>
          <w:p w:rsidR="00BD0BF5" w:rsidRDefault="00BD0BF5" w:rsidP="00BD0BF5">
            <w:pPr>
              <w:jc w:val="center"/>
              <w:rPr>
                <w:szCs w:val="21"/>
              </w:rPr>
            </w:pPr>
            <w:r>
              <w:rPr>
                <w:rFonts w:hint="eastAsia"/>
                <w:szCs w:val="21"/>
              </w:rPr>
              <w:t>2</w:t>
            </w:r>
          </w:p>
        </w:tc>
        <w:tc>
          <w:tcPr>
            <w:tcW w:w="1122" w:type="pct"/>
            <w:tcMar>
              <w:top w:w="28" w:type="dxa"/>
              <w:left w:w="28" w:type="dxa"/>
              <w:bottom w:w="28" w:type="dxa"/>
              <w:right w:w="28" w:type="dxa"/>
            </w:tcMar>
            <w:vAlign w:val="center"/>
          </w:tcPr>
          <w:p w:rsidR="00BD0BF5" w:rsidRDefault="00BD0BF5" w:rsidP="00BD0BF5">
            <w:pPr>
              <w:rPr>
                <w:szCs w:val="21"/>
              </w:rPr>
            </w:pPr>
          </w:p>
        </w:tc>
      </w:tr>
      <w:tr w:rsidR="00BD0BF5" w:rsidTr="00BD0BF5">
        <w:trPr>
          <w:trHeight w:val="312"/>
          <w:jc w:val="center"/>
        </w:trPr>
        <w:tc>
          <w:tcPr>
            <w:tcW w:w="359" w:type="pct"/>
            <w:tcMar>
              <w:top w:w="28" w:type="dxa"/>
              <w:left w:w="28" w:type="dxa"/>
              <w:bottom w:w="28" w:type="dxa"/>
              <w:right w:w="28" w:type="dxa"/>
            </w:tcMar>
            <w:vAlign w:val="center"/>
          </w:tcPr>
          <w:p w:rsidR="00BD0BF5" w:rsidRDefault="00BD0BF5" w:rsidP="00BD0BF5">
            <w:pPr>
              <w:jc w:val="center"/>
              <w:rPr>
                <w:szCs w:val="21"/>
              </w:rPr>
            </w:pPr>
            <w:r>
              <w:rPr>
                <w:rFonts w:hint="eastAsia"/>
                <w:szCs w:val="21"/>
              </w:rPr>
              <w:t>8</w:t>
            </w:r>
          </w:p>
        </w:tc>
        <w:tc>
          <w:tcPr>
            <w:tcW w:w="1492" w:type="pct"/>
            <w:tcMar>
              <w:top w:w="28" w:type="dxa"/>
              <w:left w:w="28" w:type="dxa"/>
              <w:bottom w:w="28" w:type="dxa"/>
              <w:right w:w="28" w:type="dxa"/>
            </w:tcMar>
            <w:vAlign w:val="center"/>
          </w:tcPr>
          <w:p w:rsidR="00BD0BF5" w:rsidRDefault="00BD0BF5" w:rsidP="00BD0BF5">
            <w:pPr>
              <w:rPr>
                <w:szCs w:val="21"/>
              </w:rPr>
            </w:pPr>
            <w:r>
              <w:rPr>
                <w:rFonts w:hint="eastAsia"/>
                <w:szCs w:val="21"/>
              </w:rPr>
              <w:t>地区调度</w:t>
            </w:r>
            <w:r>
              <w:rPr>
                <w:szCs w:val="21"/>
              </w:rPr>
              <w:t>数据网</w:t>
            </w:r>
          </w:p>
        </w:tc>
        <w:tc>
          <w:tcPr>
            <w:tcW w:w="1089" w:type="pct"/>
            <w:tcMar>
              <w:top w:w="28" w:type="dxa"/>
              <w:left w:w="28" w:type="dxa"/>
              <w:bottom w:w="28" w:type="dxa"/>
              <w:right w:w="28" w:type="dxa"/>
            </w:tcMar>
            <w:vAlign w:val="center"/>
          </w:tcPr>
          <w:p w:rsidR="00BD0BF5" w:rsidRDefault="00BD0BF5" w:rsidP="00BD0BF5">
            <w:pPr>
              <w:jc w:val="center"/>
              <w:rPr>
                <w:szCs w:val="21"/>
              </w:rPr>
            </w:pPr>
          </w:p>
        </w:tc>
        <w:tc>
          <w:tcPr>
            <w:tcW w:w="469" w:type="pct"/>
            <w:tcMar>
              <w:top w:w="28" w:type="dxa"/>
              <w:left w:w="28" w:type="dxa"/>
              <w:bottom w:w="28" w:type="dxa"/>
              <w:right w:w="28" w:type="dxa"/>
            </w:tcMar>
            <w:vAlign w:val="center"/>
          </w:tcPr>
          <w:p w:rsidR="00BD0BF5" w:rsidRDefault="00BD0BF5" w:rsidP="00BD0BF5">
            <w:pPr>
              <w:jc w:val="center"/>
              <w:rPr>
                <w:szCs w:val="21"/>
              </w:rPr>
            </w:pPr>
            <w:r>
              <w:rPr>
                <w:rFonts w:hint="eastAsia"/>
                <w:szCs w:val="21"/>
              </w:rPr>
              <w:t>套</w:t>
            </w:r>
          </w:p>
        </w:tc>
        <w:tc>
          <w:tcPr>
            <w:tcW w:w="469" w:type="pct"/>
            <w:tcMar>
              <w:top w:w="28" w:type="dxa"/>
              <w:left w:w="28" w:type="dxa"/>
              <w:bottom w:w="28" w:type="dxa"/>
              <w:right w:w="28" w:type="dxa"/>
            </w:tcMar>
            <w:vAlign w:val="center"/>
          </w:tcPr>
          <w:p w:rsidR="00BD0BF5" w:rsidRDefault="00BD0BF5" w:rsidP="00BD0BF5">
            <w:pPr>
              <w:jc w:val="center"/>
              <w:rPr>
                <w:szCs w:val="21"/>
              </w:rPr>
            </w:pPr>
            <w:r>
              <w:rPr>
                <w:rFonts w:hint="eastAsia"/>
                <w:szCs w:val="21"/>
              </w:rPr>
              <w:t>1</w:t>
            </w:r>
          </w:p>
        </w:tc>
        <w:tc>
          <w:tcPr>
            <w:tcW w:w="1122" w:type="pct"/>
            <w:tcMar>
              <w:top w:w="28" w:type="dxa"/>
              <w:left w:w="28" w:type="dxa"/>
              <w:bottom w:w="28" w:type="dxa"/>
              <w:right w:w="28" w:type="dxa"/>
            </w:tcMar>
            <w:vAlign w:val="center"/>
          </w:tcPr>
          <w:p w:rsidR="00BD0BF5" w:rsidRDefault="00BD0BF5" w:rsidP="00BD0BF5">
            <w:pPr>
              <w:rPr>
                <w:szCs w:val="21"/>
              </w:rPr>
            </w:pPr>
          </w:p>
        </w:tc>
      </w:tr>
      <w:tr w:rsidR="00BD0BF5" w:rsidTr="00BD0BF5">
        <w:trPr>
          <w:trHeight w:val="312"/>
          <w:jc w:val="center"/>
        </w:trPr>
        <w:tc>
          <w:tcPr>
            <w:tcW w:w="359" w:type="pct"/>
            <w:tcMar>
              <w:top w:w="28" w:type="dxa"/>
              <w:left w:w="28" w:type="dxa"/>
              <w:bottom w:w="28" w:type="dxa"/>
              <w:right w:w="28" w:type="dxa"/>
            </w:tcMar>
            <w:vAlign w:val="center"/>
          </w:tcPr>
          <w:p w:rsidR="00BD0BF5" w:rsidRDefault="00BD0BF5" w:rsidP="00BD0BF5">
            <w:pPr>
              <w:jc w:val="center"/>
              <w:rPr>
                <w:szCs w:val="21"/>
              </w:rPr>
            </w:pPr>
            <w:r>
              <w:rPr>
                <w:rFonts w:hint="eastAsia"/>
                <w:szCs w:val="21"/>
              </w:rPr>
              <w:t>9</w:t>
            </w:r>
          </w:p>
        </w:tc>
        <w:tc>
          <w:tcPr>
            <w:tcW w:w="1492" w:type="pct"/>
            <w:tcMar>
              <w:top w:w="28" w:type="dxa"/>
              <w:left w:w="28" w:type="dxa"/>
              <w:bottom w:w="28" w:type="dxa"/>
              <w:right w:w="28" w:type="dxa"/>
            </w:tcMar>
            <w:vAlign w:val="center"/>
          </w:tcPr>
          <w:p w:rsidR="00BD0BF5" w:rsidRDefault="00BD0BF5" w:rsidP="00BD0BF5">
            <w:pPr>
              <w:rPr>
                <w:szCs w:val="21"/>
              </w:rPr>
            </w:pPr>
            <w:r>
              <w:rPr>
                <w:rFonts w:hint="eastAsia"/>
                <w:szCs w:val="21"/>
              </w:rPr>
              <w:t>调度</w:t>
            </w:r>
            <w:r>
              <w:rPr>
                <w:rFonts w:hint="eastAsia"/>
                <w:szCs w:val="21"/>
              </w:rPr>
              <w:t>IP</w:t>
            </w:r>
            <w:r>
              <w:rPr>
                <w:rFonts w:hint="eastAsia"/>
                <w:szCs w:val="21"/>
              </w:rPr>
              <w:t>电话</w:t>
            </w:r>
          </w:p>
        </w:tc>
        <w:tc>
          <w:tcPr>
            <w:tcW w:w="1089" w:type="pct"/>
            <w:tcMar>
              <w:top w:w="28" w:type="dxa"/>
              <w:left w:w="28" w:type="dxa"/>
              <w:bottom w:w="28" w:type="dxa"/>
              <w:right w:w="28" w:type="dxa"/>
            </w:tcMar>
            <w:vAlign w:val="center"/>
          </w:tcPr>
          <w:p w:rsidR="00BD0BF5" w:rsidRDefault="00BD0BF5" w:rsidP="00BD0BF5">
            <w:pPr>
              <w:jc w:val="center"/>
              <w:rPr>
                <w:szCs w:val="21"/>
              </w:rPr>
            </w:pPr>
          </w:p>
        </w:tc>
        <w:tc>
          <w:tcPr>
            <w:tcW w:w="469" w:type="pct"/>
            <w:tcMar>
              <w:top w:w="28" w:type="dxa"/>
              <w:left w:w="28" w:type="dxa"/>
              <w:bottom w:w="28" w:type="dxa"/>
              <w:right w:w="28" w:type="dxa"/>
            </w:tcMar>
            <w:vAlign w:val="center"/>
          </w:tcPr>
          <w:p w:rsidR="00BD0BF5" w:rsidRDefault="00BD0BF5" w:rsidP="00BD0BF5">
            <w:pPr>
              <w:jc w:val="center"/>
              <w:rPr>
                <w:szCs w:val="21"/>
              </w:rPr>
            </w:pPr>
            <w:r>
              <w:rPr>
                <w:rFonts w:hint="eastAsia"/>
                <w:szCs w:val="21"/>
              </w:rPr>
              <w:t>套</w:t>
            </w:r>
          </w:p>
        </w:tc>
        <w:tc>
          <w:tcPr>
            <w:tcW w:w="469" w:type="pct"/>
            <w:tcMar>
              <w:top w:w="28" w:type="dxa"/>
              <w:left w:w="28" w:type="dxa"/>
              <w:bottom w:w="28" w:type="dxa"/>
              <w:right w:w="28" w:type="dxa"/>
            </w:tcMar>
            <w:vAlign w:val="center"/>
          </w:tcPr>
          <w:p w:rsidR="00BD0BF5" w:rsidRDefault="00BD0BF5" w:rsidP="00BD0BF5">
            <w:pPr>
              <w:jc w:val="center"/>
              <w:rPr>
                <w:szCs w:val="21"/>
              </w:rPr>
            </w:pPr>
            <w:r>
              <w:rPr>
                <w:rFonts w:hint="eastAsia"/>
                <w:szCs w:val="21"/>
              </w:rPr>
              <w:t>2</w:t>
            </w:r>
          </w:p>
        </w:tc>
        <w:tc>
          <w:tcPr>
            <w:tcW w:w="1122" w:type="pct"/>
            <w:tcMar>
              <w:top w:w="28" w:type="dxa"/>
              <w:left w:w="28" w:type="dxa"/>
              <w:bottom w:w="28" w:type="dxa"/>
              <w:right w:w="28" w:type="dxa"/>
            </w:tcMar>
            <w:vAlign w:val="center"/>
          </w:tcPr>
          <w:p w:rsidR="00BD0BF5" w:rsidRDefault="00BD0BF5" w:rsidP="00BD0BF5">
            <w:pPr>
              <w:rPr>
                <w:szCs w:val="21"/>
              </w:rPr>
            </w:pPr>
          </w:p>
        </w:tc>
      </w:tr>
      <w:tr w:rsidR="00BD0BF5" w:rsidTr="00BD0BF5">
        <w:trPr>
          <w:trHeight w:val="312"/>
          <w:jc w:val="center"/>
        </w:trPr>
        <w:tc>
          <w:tcPr>
            <w:tcW w:w="359" w:type="pct"/>
            <w:tcMar>
              <w:top w:w="28" w:type="dxa"/>
              <w:left w:w="28" w:type="dxa"/>
              <w:bottom w:w="28" w:type="dxa"/>
              <w:right w:w="28" w:type="dxa"/>
            </w:tcMar>
            <w:vAlign w:val="center"/>
          </w:tcPr>
          <w:p w:rsidR="00BD0BF5" w:rsidRDefault="00BD0BF5" w:rsidP="00BD0BF5">
            <w:pPr>
              <w:jc w:val="center"/>
              <w:rPr>
                <w:szCs w:val="21"/>
              </w:rPr>
            </w:pPr>
            <w:r>
              <w:rPr>
                <w:szCs w:val="21"/>
              </w:rPr>
              <w:t>10</w:t>
            </w:r>
          </w:p>
        </w:tc>
        <w:tc>
          <w:tcPr>
            <w:tcW w:w="1492" w:type="pct"/>
            <w:tcMar>
              <w:top w:w="28" w:type="dxa"/>
              <w:left w:w="28" w:type="dxa"/>
              <w:bottom w:w="28" w:type="dxa"/>
              <w:right w:w="28" w:type="dxa"/>
            </w:tcMar>
            <w:vAlign w:val="center"/>
          </w:tcPr>
          <w:p w:rsidR="00BD0BF5" w:rsidRDefault="00BD0BF5" w:rsidP="00BD0BF5">
            <w:pPr>
              <w:rPr>
                <w:szCs w:val="21"/>
              </w:rPr>
            </w:pPr>
            <w:r>
              <w:rPr>
                <w:rFonts w:hint="eastAsia"/>
                <w:szCs w:val="21"/>
              </w:rPr>
              <w:t>综合配线柜</w:t>
            </w:r>
          </w:p>
        </w:tc>
        <w:tc>
          <w:tcPr>
            <w:tcW w:w="1089" w:type="pct"/>
            <w:tcMar>
              <w:top w:w="28" w:type="dxa"/>
              <w:left w:w="28" w:type="dxa"/>
              <w:bottom w:w="28" w:type="dxa"/>
              <w:right w:w="28" w:type="dxa"/>
            </w:tcMar>
            <w:vAlign w:val="center"/>
          </w:tcPr>
          <w:p w:rsidR="00BD0BF5" w:rsidRDefault="00BD0BF5" w:rsidP="00BD0BF5">
            <w:pPr>
              <w:jc w:val="center"/>
              <w:rPr>
                <w:szCs w:val="21"/>
              </w:rPr>
            </w:pP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套</w:t>
            </w:r>
          </w:p>
        </w:tc>
        <w:tc>
          <w:tcPr>
            <w:tcW w:w="469" w:type="pct"/>
            <w:tcMar>
              <w:top w:w="28" w:type="dxa"/>
              <w:left w:w="28" w:type="dxa"/>
              <w:bottom w:w="28" w:type="dxa"/>
              <w:right w:w="28" w:type="dxa"/>
            </w:tcMar>
            <w:vAlign w:val="center"/>
          </w:tcPr>
          <w:p w:rsidR="00BD0BF5" w:rsidRDefault="00BD0BF5" w:rsidP="00BD0BF5">
            <w:pPr>
              <w:jc w:val="center"/>
              <w:rPr>
                <w:szCs w:val="21"/>
              </w:rPr>
            </w:pPr>
            <w:r>
              <w:rPr>
                <w:rFonts w:hint="eastAsia"/>
                <w:szCs w:val="21"/>
              </w:rPr>
              <w:t>1</w:t>
            </w:r>
          </w:p>
        </w:tc>
        <w:tc>
          <w:tcPr>
            <w:tcW w:w="1122" w:type="pct"/>
            <w:tcMar>
              <w:top w:w="28" w:type="dxa"/>
              <w:left w:w="28" w:type="dxa"/>
              <w:bottom w:w="28" w:type="dxa"/>
              <w:right w:w="28" w:type="dxa"/>
            </w:tcMar>
            <w:vAlign w:val="center"/>
          </w:tcPr>
          <w:p w:rsidR="00BD0BF5" w:rsidRDefault="00BD0BF5" w:rsidP="00BD0BF5">
            <w:pPr>
              <w:rPr>
                <w:szCs w:val="21"/>
              </w:rPr>
            </w:pPr>
          </w:p>
        </w:tc>
      </w:tr>
      <w:tr w:rsidR="00BD0BF5" w:rsidTr="00BD0BF5">
        <w:trPr>
          <w:trHeight w:val="312"/>
          <w:jc w:val="center"/>
        </w:trPr>
        <w:tc>
          <w:tcPr>
            <w:tcW w:w="359" w:type="pct"/>
            <w:tcMar>
              <w:top w:w="28" w:type="dxa"/>
              <w:left w:w="28" w:type="dxa"/>
              <w:bottom w:w="28" w:type="dxa"/>
              <w:right w:w="28" w:type="dxa"/>
            </w:tcMar>
            <w:vAlign w:val="center"/>
          </w:tcPr>
          <w:p w:rsidR="00BD0BF5" w:rsidRDefault="00BD0BF5" w:rsidP="00BD0BF5">
            <w:pPr>
              <w:jc w:val="center"/>
              <w:rPr>
                <w:szCs w:val="21"/>
              </w:rPr>
            </w:pPr>
            <w:r>
              <w:rPr>
                <w:szCs w:val="21"/>
              </w:rPr>
              <w:t>11</w:t>
            </w:r>
          </w:p>
        </w:tc>
        <w:tc>
          <w:tcPr>
            <w:tcW w:w="1492" w:type="pct"/>
            <w:tcMar>
              <w:top w:w="28" w:type="dxa"/>
              <w:left w:w="28" w:type="dxa"/>
              <w:bottom w:w="28" w:type="dxa"/>
              <w:right w:w="28" w:type="dxa"/>
            </w:tcMar>
            <w:vAlign w:val="center"/>
          </w:tcPr>
          <w:p w:rsidR="00BD0BF5" w:rsidRDefault="00BD0BF5" w:rsidP="00BD0BF5">
            <w:pPr>
              <w:rPr>
                <w:szCs w:val="21"/>
              </w:rPr>
            </w:pPr>
            <w:r>
              <w:rPr>
                <w:szCs w:val="21"/>
              </w:rPr>
              <w:t>无金属光缆</w:t>
            </w:r>
          </w:p>
        </w:tc>
        <w:tc>
          <w:tcPr>
            <w:tcW w:w="1089" w:type="pct"/>
            <w:tcMar>
              <w:top w:w="28" w:type="dxa"/>
              <w:left w:w="28" w:type="dxa"/>
              <w:bottom w:w="28" w:type="dxa"/>
              <w:right w:w="28" w:type="dxa"/>
            </w:tcMar>
            <w:vAlign w:val="center"/>
          </w:tcPr>
          <w:p w:rsidR="00BD0BF5" w:rsidRDefault="00BD0BF5" w:rsidP="00BD0BF5">
            <w:pPr>
              <w:rPr>
                <w:szCs w:val="21"/>
              </w:rPr>
            </w:pP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km</w:t>
            </w: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1</w:t>
            </w:r>
          </w:p>
        </w:tc>
        <w:tc>
          <w:tcPr>
            <w:tcW w:w="1122" w:type="pct"/>
            <w:tcMar>
              <w:top w:w="28" w:type="dxa"/>
              <w:left w:w="28" w:type="dxa"/>
              <w:bottom w:w="28" w:type="dxa"/>
              <w:right w:w="28" w:type="dxa"/>
            </w:tcMar>
            <w:vAlign w:val="center"/>
          </w:tcPr>
          <w:p w:rsidR="00BD0BF5" w:rsidRDefault="00BD0BF5" w:rsidP="00BD0BF5">
            <w:pPr>
              <w:rPr>
                <w:szCs w:val="21"/>
              </w:rPr>
            </w:pPr>
          </w:p>
        </w:tc>
      </w:tr>
      <w:tr w:rsidR="00BD0BF5" w:rsidTr="00BD0BF5">
        <w:trPr>
          <w:trHeight w:val="312"/>
          <w:jc w:val="center"/>
        </w:trPr>
        <w:tc>
          <w:tcPr>
            <w:tcW w:w="359" w:type="pct"/>
            <w:tcMar>
              <w:top w:w="28" w:type="dxa"/>
              <w:left w:w="28" w:type="dxa"/>
              <w:bottom w:w="28" w:type="dxa"/>
              <w:right w:w="28" w:type="dxa"/>
            </w:tcMar>
            <w:vAlign w:val="center"/>
          </w:tcPr>
          <w:p w:rsidR="00BD0BF5" w:rsidRDefault="00BD0BF5" w:rsidP="00BD0BF5">
            <w:pPr>
              <w:jc w:val="center"/>
              <w:rPr>
                <w:szCs w:val="21"/>
              </w:rPr>
            </w:pPr>
            <w:r>
              <w:rPr>
                <w:szCs w:val="21"/>
              </w:rPr>
              <w:t>12</w:t>
            </w:r>
          </w:p>
        </w:tc>
        <w:tc>
          <w:tcPr>
            <w:tcW w:w="1492" w:type="pct"/>
            <w:tcMar>
              <w:top w:w="28" w:type="dxa"/>
              <w:left w:w="28" w:type="dxa"/>
              <w:bottom w:w="28" w:type="dxa"/>
              <w:right w:w="28" w:type="dxa"/>
            </w:tcMar>
            <w:vAlign w:val="center"/>
          </w:tcPr>
          <w:p w:rsidR="00BD0BF5" w:rsidRDefault="00BD0BF5" w:rsidP="00BD0BF5">
            <w:pPr>
              <w:rPr>
                <w:szCs w:val="21"/>
              </w:rPr>
            </w:pPr>
            <w:r>
              <w:rPr>
                <w:szCs w:val="21"/>
              </w:rPr>
              <w:t>通信线</w:t>
            </w:r>
          </w:p>
        </w:tc>
        <w:tc>
          <w:tcPr>
            <w:tcW w:w="1089" w:type="pct"/>
            <w:tcMar>
              <w:top w:w="28" w:type="dxa"/>
              <w:left w:w="28" w:type="dxa"/>
              <w:bottom w:w="28" w:type="dxa"/>
              <w:right w:w="28" w:type="dxa"/>
            </w:tcMar>
            <w:vAlign w:val="center"/>
          </w:tcPr>
          <w:p w:rsidR="00BD0BF5" w:rsidRDefault="00BD0BF5" w:rsidP="00BD0BF5">
            <w:pPr>
              <w:rPr>
                <w:szCs w:val="21"/>
              </w:rPr>
            </w:pPr>
          </w:p>
        </w:tc>
        <w:tc>
          <w:tcPr>
            <w:tcW w:w="469" w:type="pct"/>
            <w:tcMar>
              <w:top w:w="28" w:type="dxa"/>
              <w:left w:w="28" w:type="dxa"/>
              <w:bottom w:w="28" w:type="dxa"/>
              <w:right w:w="28" w:type="dxa"/>
            </w:tcMar>
            <w:vAlign w:val="center"/>
          </w:tcPr>
          <w:p w:rsidR="00BD0BF5" w:rsidRDefault="00BD0BF5" w:rsidP="00BD0BF5">
            <w:pPr>
              <w:jc w:val="center"/>
              <w:rPr>
                <w:szCs w:val="21"/>
              </w:rPr>
            </w:pP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若干</w:t>
            </w:r>
          </w:p>
        </w:tc>
        <w:tc>
          <w:tcPr>
            <w:tcW w:w="1122" w:type="pct"/>
            <w:tcMar>
              <w:top w:w="28" w:type="dxa"/>
              <w:left w:w="28" w:type="dxa"/>
              <w:bottom w:w="28" w:type="dxa"/>
              <w:right w:w="28" w:type="dxa"/>
            </w:tcMar>
            <w:vAlign w:val="center"/>
          </w:tcPr>
          <w:p w:rsidR="00BD0BF5" w:rsidRDefault="00BD0BF5" w:rsidP="00BD0BF5">
            <w:pPr>
              <w:rPr>
                <w:szCs w:val="21"/>
              </w:rPr>
            </w:pPr>
          </w:p>
        </w:tc>
      </w:tr>
      <w:tr w:rsidR="00BD0BF5" w:rsidTr="00BD0BF5">
        <w:trPr>
          <w:trHeight w:val="312"/>
          <w:jc w:val="center"/>
        </w:trPr>
        <w:tc>
          <w:tcPr>
            <w:tcW w:w="359" w:type="pct"/>
            <w:tcMar>
              <w:top w:w="28" w:type="dxa"/>
              <w:left w:w="28" w:type="dxa"/>
              <w:bottom w:w="28" w:type="dxa"/>
              <w:right w:w="28" w:type="dxa"/>
            </w:tcMar>
            <w:vAlign w:val="center"/>
          </w:tcPr>
          <w:p w:rsidR="00BD0BF5" w:rsidRDefault="00BD0BF5" w:rsidP="00BD0BF5">
            <w:pPr>
              <w:jc w:val="center"/>
              <w:rPr>
                <w:szCs w:val="21"/>
              </w:rPr>
            </w:pPr>
            <w:r>
              <w:rPr>
                <w:szCs w:val="21"/>
              </w:rPr>
              <w:t>13</w:t>
            </w:r>
          </w:p>
        </w:tc>
        <w:tc>
          <w:tcPr>
            <w:tcW w:w="1492" w:type="pct"/>
            <w:tcMar>
              <w:top w:w="28" w:type="dxa"/>
              <w:left w:w="28" w:type="dxa"/>
              <w:bottom w:w="28" w:type="dxa"/>
              <w:right w:w="28" w:type="dxa"/>
            </w:tcMar>
            <w:vAlign w:val="center"/>
          </w:tcPr>
          <w:p w:rsidR="00BD0BF5" w:rsidRDefault="00BD0BF5" w:rsidP="00BD0BF5">
            <w:pPr>
              <w:rPr>
                <w:szCs w:val="21"/>
              </w:rPr>
            </w:pPr>
            <w:r>
              <w:rPr>
                <w:rFonts w:hint="eastAsia"/>
                <w:szCs w:val="21"/>
              </w:rPr>
              <w:t>安装材料及其他</w:t>
            </w:r>
          </w:p>
        </w:tc>
        <w:tc>
          <w:tcPr>
            <w:tcW w:w="1089" w:type="pct"/>
            <w:tcMar>
              <w:top w:w="28" w:type="dxa"/>
              <w:left w:w="28" w:type="dxa"/>
              <w:bottom w:w="28" w:type="dxa"/>
              <w:right w:w="28" w:type="dxa"/>
            </w:tcMar>
            <w:vAlign w:val="center"/>
          </w:tcPr>
          <w:p w:rsidR="00BD0BF5" w:rsidRDefault="00BD0BF5" w:rsidP="00BD0BF5">
            <w:pPr>
              <w:rPr>
                <w:szCs w:val="21"/>
              </w:rPr>
            </w:pPr>
          </w:p>
        </w:tc>
        <w:tc>
          <w:tcPr>
            <w:tcW w:w="469" w:type="pct"/>
            <w:tcMar>
              <w:top w:w="28" w:type="dxa"/>
              <w:left w:w="28" w:type="dxa"/>
              <w:bottom w:w="28" w:type="dxa"/>
              <w:right w:w="28" w:type="dxa"/>
            </w:tcMar>
            <w:vAlign w:val="center"/>
          </w:tcPr>
          <w:p w:rsidR="00BD0BF5" w:rsidRDefault="00BD0BF5" w:rsidP="00BD0BF5">
            <w:pPr>
              <w:jc w:val="center"/>
              <w:rPr>
                <w:szCs w:val="21"/>
              </w:rPr>
            </w:pP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若干</w:t>
            </w:r>
          </w:p>
        </w:tc>
        <w:tc>
          <w:tcPr>
            <w:tcW w:w="1122" w:type="pct"/>
            <w:tcMar>
              <w:top w:w="28" w:type="dxa"/>
              <w:left w:w="28" w:type="dxa"/>
              <w:bottom w:w="28" w:type="dxa"/>
              <w:right w:w="28" w:type="dxa"/>
            </w:tcMar>
            <w:vAlign w:val="center"/>
          </w:tcPr>
          <w:p w:rsidR="00BD0BF5" w:rsidRDefault="00BD0BF5" w:rsidP="00BD0BF5">
            <w:pPr>
              <w:rPr>
                <w:szCs w:val="21"/>
              </w:rPr>
            </w:pPr>
          </w:p>
        </w:tc>
      </w:tr>
      <w:tr w:rsidR="00BD0BF5" w:rsidTr="00BD0BF5">
        <w:trPr>
          <w:trHeight w:val="312"/>
          <w:jc w:val="center"/>
        </w:trPr>
        <w:tc>
          <w:tcPr>
            <w:tcW w:w="359" w:type="pct"/>
            <w:tcMar>
              <w:top w:w="28" w:type="dxa"/>
              <w:left w:w="28" w:type="dxa"/>
              <w:bottom w:w="28" w:type="dxa"/>
              <w:right w:w="28" w:type="dxa"/>
            </w:tcMar>
            <w:vAlign w:val="center"/>
          </w:tcPr>
          <w:p w:rsidR="00BD0BF5" w:rsidRDefault="00BD0BF5" w:rsidP="00BD0BF5">
            <w:pPr>
              <w:jc w:val="center"/>
              <w:rPr>
                <w:b/>
                <w:szCs w:val="21"/>
              </w:rPr>
            </w:pPr>
            <w:r>
              <w:rPr>
                <w:b/>
                <w:szCs w:val="21"/>
              </w:rPr>
              <w:lastRenderedPageBreak/>
              <w:t>二</w:t>
            </w:r>
          </w:p>
        </w:tc>
        <w:tc>
          <w:tcPr>
            <w:tcW w:w="1492" w:type="pct"/>
            <w:tcMar>
              <w:top w:w="28" w:type="dxa"/>
              <w:left w:w="28" w:type="dxa"/>
              <w:bottom w:w="28" w:type="dxa"/>
              <w:right w:w="28" w:type="dxa"/>
            </w:tcMar>
            <w:vAlign w:val="center"/>
          </w:tcPr>
          <w:p w:rsidR="00BD0BF5" w:rsidRDefault="00BD0BF5" w:rsidP="00BD0BF5">
            <w:pPr>
              <w:rPr>
                <w:b/>
                <w:szCs w:val="21"/>
              </w:rPr>
            </w:pPr>
            <w:r>
              <w:rPr>
                <w:b/>
                <w:szCs w:val="21"/>
              </w:rPr>
              <w:t>场内通信设备</w:t>
            </w:r>
          </w:p>
        </w:tc>
        <w:tc>
          <w:tcPr>
            <w:tcW w:w="1089" w:type="pct"/>
            <w:tcMar>
              <w:top w:w="28" w:type="dxa"/>
              <w:left w:w="28" w:type="dxa"/>
              <w:bottom w:w="28" w:type="dxa"/>
              <w:right w:w="28" w:type="dxa"/>
            </w:tcMar>
            <w:vAlign w:val="center"/>
          </w:tcPr>
          <w:p w:rsidR="00BD0BF5" w:rsidRDefault="00BD0BF5" w:rsidP="00BD0BF5">
            <w:pPr>
              <w:rPr>
                <w:szCs w:val="21"/>
              </w:rPr>
            </w:pPr>
          </w:p>
        </w:tc>
        <w:tc>
          <w:tcPr>
            <w:tcW w:w="469" w:type="pct"/>
            <w:tcMar>
              <w:top w:w="28" w:type="dxa"/>
              <w:left w:w="28" w:type="dxa"/>
              <w:bottom w:w="28" w:type="dxa"/>
              <w:right w:w="28" w:type="dxa"/>
            </w:tcMar>
            <w:vAlign w:val="center"/>
          </w:tcPr>
          <w:p w:rsidR="00BD0BF5" w:rsidRDefault="00BD0BF5" w:rsidP="00BD0BF5">
            <w:pPr>
              <w:jc w:val="center"/>
              <w:rPr>
                <w:szCs w:val="21"/>
              </w:rPr>
            </w:pPr>
          </w:p>
        </w:tc>
        <w:tc>
          <w:tcPr>
            <w:tcW w:w="469" w:type="pct"/>
            <w:tcMar>
              <w:top w:w="28" w:type="dxa"/>
              <w:left w:w="28" w:type="dxa"/>
              <w:bottom w:w="28" w:type="dxa"/>
              <w:right w:w="28" w:type="dxa"/>
            </w:tcMar>
            <w:vAlign w:val="center"/>
          </w:tcPr>
          <w:p w:rsidR="00BD0BF5" w:rsidRDefault="00BD0BF5" w:rsidP="00BD0BF5">
            <w:pPr>
              <w:jc w:val="center"/>
              <w:rPr>
                <w:szCs w:val="21"/>
              </w:rPr>
            </w:pPr>
          </w:p>
        </w:tc>
        <w:tc>
          <w:tcPr>
            <w:tcW w:w="1122" w:type="pct"/>
            <w:tcMar>
              <w:top w:w="28" w:type="dxa"/>
              <w:left w:w="28" w:type="dxa"/>
              <w:bottom w:w="28" w:type="dxa"/>
              <w:right w:w="28" w:type="dxa"/>
            </w:tcMar>
            <w:vAlign w:val="center"/>
          </w:tcPr>
          <w:p w:rsidR="00BD0BF5" w:rsidRDefault="00BD0BF5" w:rsidP="00BD0BF5">
            <w:pPr>
              <w:rPr>
                <w:szCs w:val="21"/>
              </w:rPr>
            </w:pPr>
          </w:p>
        </w:tc>
      </w:tr>
      <w:tr w:rsidR="00BD0BF5" w:rsidTr="00BD0BF5">
        <w:trPr>
          <w:trHeight w:val="312"/>
          <w:jc w:val="center"/>
        </w:trPr>
        <w:tc>
          <w:tcPr>
            <w:tcW w:w="359" w:type="pct"/>
            <w:tcMar>
              <w:top w:w="28" w:type="dxa"/>
              <w:left w:w="28" w:type="dxa"/>
              <w:bottom w:w="28" w:type="dxa"/>
              <w:right w:w="28" w:type="dxa"/>
            </w:tcMar>
            <w:vAlign w:val="center"/>
          </w:tcPr>
          <w:p w:rsidR="00BD0BF5" w:rsidRDefault="00BD0BF5" w:rsidP="00BD0BF5">
            <w:pPr>
              <w:jc w:val="center"/>
              <w:rPr>
                <w:szCs w:val="21"/>
              </w:rPr>
            </w:pPr>
            <w:r>
              <w:rPr>
                <w:szCs w:val="21"/>
              </w:rPr>
              <w:t>1</w:t>
            </w:r>
          </w:p>
        </w:tc>
        <w:tc>
          <w:tcPr>
            <w:tcW w:w="1492" w:type="pct"/>
            <w:tcMar>
              <w:top w:w="28" w:type="dxa"/>
              <w:left w:w="28" w:type="dxa"/>
              <w:bottom w:w="28" w:type="dxa"/>
              <w:right w:w="28" w:type="dxa"/>
            </w:tcMar>
            <w:vAlign w:val="center"/>
          </w:tcPr>
          <w:p w:rsidR="00BD0BF5" w:rsidRDefault="00BD0BF5" w:rsidP="00BD0BF5">
            <w:pPr>
              <w:rPr>
                <w:szCs w:val="21"/>
              </w:rPr>
            </w:pPr>
            <w:r>
              <w:rPr>
                <w:szCs w:val="21"/>
              </w:rPr>
              <w:t>程控调度交换机</w:t>
            </w:r>
          </w:p>
        </w:tc>
        <w:tc>
          <w:tcPr>
            <w:tcW w:w="1089" w:type="pct"/>
            <w:tcMar>
              <w:top w:w="28" w:type="dxa"/>
              <w:left w:w="28" w:type="dxa"/>
              <w:bottom w:w="28" w:type="dxa"/>
              <w:right w:w="28" w:type="dxa"/>
            </w:tcMar>
            <w:vAlign w:val="center"/>
          </w:tcPr>
          <w:p w:rsidR="00BD0BF5" w:rsidRDefault="00BD0BF5" w:rsidP="00BD0BF5">
            <w:pPr>
              <w:jc w:val="center"/>
              <w:rPr>
                <w:szCs w:val="21"/>
              </w:rPr>
            </w:pPr>
            <w:r>
              <w:rPr>
                <w:szCs w:val="21"/>
              </w:rPr>
              <w:t>48L16</w:t>
            </w:r>
            <w:r>
              <w:rPr>
                <w:szCs w:val="21"/>
              </w:rPr>
              <w:t>中继冗余</w:t>
            </w: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套</w:t>
            </w: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1</w:t>
            </w:r>
          </w:p>
        </w:tc>
        <w:tc>
          <w:tcPr>
            <w:tcW w:w="1122" w:type="pct"/>
            <w:tcMar>
              <w:top w:w="28" w:type="dxa"/>
              <w:left w:w="28" w:type="dxa"/>
              <w:bottom w:w="28" w:type="dxa"/>
              <w:right w:w="28" w:type="dxa"/>
            </w:tcMar>
            <w:vAlign w:val="center"/>
          </w:tcPr>
          <w:p w:rsidR="00BD0BF5" w:rsidRDefault="00BD0BF5" w:rsidP="00BD0BF5">
            <w:pPr>
              <w:rPr>
                <w:szCs w:val="21"/>
              </w:rPr>
            </w:pPr>
          </w:p>
        </w:tc>
      </w:tr>
      <w:tr w:rsidR="00BD0BF5" w:rsidTr="00BD0BF5">
        <w:trPr>
          <w:trHeight w:val="312"/>
          <w:jc w:val="center"/>
        </w:trPr>
        <w:tc>
          <w:tcPr>
            <w:tcW w:w="359" w:type="pct"/>
            <w:tcMar>
              <w:top w:w="28" w:type="dxa"/>
              <w:left w:w="28" w:type="dxa"/>
              <w:bottom w:w="28" w:type="dxa"/>
              <w:right w:w="28" w:type="dxa"/>
            </w:tcMar>
            <w:vAlign w:val="center"/>
          </w:tcPr>
          <w:p w:rsidR="00BD0BF5" w:rsidRDefault="00BD0BF5" w:rsidP="00BD0BF5">
            <w:pPr>
              <w:jc w:val="center"/>
              <w:rPr>
                <w:szCs w:val="21"/>
              </w:rPr>
            </w:pPr>
            <w:r>
              <w:rPr>
                <w:szCs w:val="21"/>
              </w:rPr>
              <w:t>2</w:t>
            </w:r>
          </w:p>
        </w:tc>
        <w:tc>
          <w:tcPr>
            <w:tcW w:w="1492" w:type="pct"/>
            <w:tcMar>
              <w:top w:w="28" w:type="dxa"/>
              <w:left w:w="28" w:type="dxa"/>
              <w:bottom w:w="28" w:type="dxa"/>
              <w:right w:w="28" w:type="dxa"/>
            </w:tcMar>
            <w:vAlign w:val="center"/>
          </w:tcPr>
          <w:p w:rsidR="00BD0BF5" w:rsidRDefault="00BD0BF5" w:rsidP="00BD0BF5">
            <w:pPr>
              <w:rPr>
                <w:szCs w:val="21"/>
              </w:rPr>
            </w:pPr>
            <w:r>
              <w:rPr>
                <w:szCs w:val="21"/>
              </w:rPr>
              <w:t>录音电话</w:t>
            </w:r>
          </w:p>
        </w:tc>
        <w:tc>
          <w:tcPr>
            <w:tcW w:w="1089" w:type="pct"/>
            <w:tcMar>
              <w:top w:w="28" w:type="dxa"/>
              <w:left w:w="28" w:type="dxa"/>
              <w:bottom w:w="28" w:type="dxa"/>
              <w:right w:w="28" w:type="dxa"/>
            </w:tcMar>
            <w:vAlign w:val="center"/>
          </w:tcPr>
          <w:p w:rsidR="00BD0BF5" w:rsidRDefault="00BD0BF5" w:rsidP="00BD0BF5">
            <w:pPr>
              <w:jc w:val="center"/>
              <w:rPr>
                <w:szCs w:val="21"/>
              </w:rPr>
            </w:pP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台</w:t>
            </w: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1</w:t>
            </w:r>
          </w:p>
        </w:tc>
        <w:tc>
          <w:tcPr>
            <w:tcW w:w="1122" w:type="pct"/>
            <w:tcMar>
              <w:top w:w="28" w:type="dxa"/>
              <w:left w:w="28" w:type="dxa"/>
              <w:bottom w:w="28" w:type="dxa"/>
              <w:right w:w="28" w:type="dxa"/>
            </w:tcMar>
            <w:vAlign w:val="center"/>
          </w:tcPr>
          <w:p w:rsidR="00BD0BF5" w:rsidRDefault="00BD0BF5" w:rsidP="00BD0BF5">
            <w:pPr>
              <w:rPr>
                <w:szCs w:val="21"/>
              </w:rPr>
            </w:pPr>
          </w:p>
        </w:tc>
      </w:tr>
      <w:tr w:rsidR="00BD0BF5" w:rsidTr="00BD0BF5">
        <w:trPr>
          <w:trHeight w:val="312"/>
          <w:jc w:val="center"/>
        </w:trPr>
        <w:tc>
          <w:tcPr>
            <w:tcW w:w="359" w:type="pct"/>
            <w:tcMar>
              <w:top w:w="28" w:type="dxa"/>
              <w:left w:w="28" w:type="dxa"/>
              <w:bottom w:w="28" w:type="dxa"/>
              <w:right w:w="28" w:type="dxa"/>
            </w:tcMar>
            <w:vAlign w:val="center"/>
          </w:tcPr>
          <w:p w:rsidR="00BD0BF5" w:rsidRDefault="00BD0BF5" w:rsidP="00BD0BF5">
            <w:pPr>
              <w:jc w:val="center"/>
              <w:rPr>
                <w:szCs w:val="21"/>
              </w:rPr>
            </w:pPr>
            <w:r>
              <w:rPr>
                <w:szCs w:val="21"/>
              </w:rPr>
              <w:t>3</w:t>
            </w:r>
          </w:p>
        </w:tc>
        <w:tc>
          <w:tcPr>
            <w:tcW w:w="1492" w:type="pct"/>
            <w:tcMar>
              <w:top w:w="28" w:type="dxa"/>
              <w:left w:w="28" w:type="dxa"/>
              <w:bottom w:w="28" w:type="dxa"/>
              <w:right w:w="28" w:type="dxa"/>
            </w:tcMar>
            <w:vAlign w:val="center"/>
          </w:tcPr>
          <w:p w:rsidR="00BD0BF5" w:rsidRDefault="00BD0BF5" w:rsidP="00BD0BF5">
            <w:pPr>
              <w:rPr>
                <w:szCs w:val="21"/>
              </w:rPr>
            </w:pPr>
            <w:r>
              <w:rPr>
                <w:szCs w:val="21"/>
              </w:rPr>
              <w:t>数字电话</w:t>
            </w:r>
          </w:p>
        </w:tc>
        <w:tc>
          <w:tcPr>
            <w:tcW w:w="1089" w:type="pct"/>
            <w:tcMar>
              <w:top w:w="28" w:type="dxa"/>
              <w:left w:w="28" w:type="dxa"/>
              <w:bottom w:w="28" w:type="dxa"/>
              <w:right w:w="28" w:type="dxa"/>
            </w:tcMar>
            <w:vAlign w:val="center"/>
          </w:tcPr>
          <w:p w:rsidR="00BD0BF5" w:rsidRDefault="00BD0BF5" w:rsidP="00BD0BF5">
            <w:pPr>
              <w:jc w:val="center"/>
              <w:rPr>
                <w:szCs w:val="21"/>
              </w:rPr>
            </w:pP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台</w:t>
            </w: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1</w:t>
            </w:r>
          </w:p>
        </w:tc>
        <w:tc>
          <w:tcPr>
            <w:tcW w:w="1122" w:type="pct"/>
            <w:tcMar>
              <w:top w:w="28" w:type="dxa"/>
              <w:left w:w="28" w:type="dxa"/>
              <w:bottom w:w="28" w:type="dxa"/>
              <w:right w:w="28" w:type="dxa"/>
            </w:tcMar>
            <w:vAlign w:val="center"/>
          </w:tcPr>
          <w:p w:rsidR="00BD0BF5" w:rsidRDefault="00BD0BF5" w:rsidP="00BD0BF5">
            <w:pPr>
              <w:rPr>
                <w:szCs w:val="21"/>
              </w:rPr>
            </w:pPr>
          </w:p>
        </w:tc>
      </w:tr>
      <w:tr w:rsidR="00BD0BF5" w:rsidTr="00BD0BF5">
        <w:trPr>
          <w:trHeight w:val="312"/>
          <w:jc w:val="center"/>
        </w:trPr>
        <w:tc>
          <w:tcPr>
            <w:tcW w:w="359" w:type="pct"/>
            <w:tcMar>
              <w:top w:w="28" w:type="dxa"/>
              <w:left w:w="28" w:type="dxa"/>
              <w:bottom w:w="28" w:type="dxa"/>
              <w:right w:w="28" w:type="dxa"/>
            </w:tcMar>
            <w:vAlign w:val="center"/>
          </w:tcPr>
          <w:p w:rsidR="00BD0BF5" w:rsidRDefault="00BD0BF5" w:rsidP="00BD0BF5">
            <w:pPr>
              <w:jc w:val="center"/>
              <w:rPr>
                <w:szCs w:val="21"/>
              </w:rPr>
            </w:pPr>
            <w:r>
              <w:rPr>
                <w:szCs w:val="21"/>
              </w:rPr>
              <w:t>4</w:t>
            </w:r>
          </w:p>
        </w:tc>
        <w:tc>
          <w:tcPr>
            <w:tcW w:w="1492" w:type="pct"/>
            <w:tcMar>
              <w:top w:w="28" w:type="dxa"/>
              <w:left w:w="28" w:type="dxa"/>
              <w:bottom w:w="28" w:type="dxa"/>
              <w:right w:w="28" w:type="dxa"/>
            </w:tcMar>
            <w:vAlign w:val="center"/>
          </w:tcPr>
          <w:p w:rsidR="00BD0BF5" w:rsidRDefault="00BD0BF5" w:rsidP="00BD0BF5">
            <w:pPr>
              <w:rPr>
                <w:szCs w:val="21"/>
              </w:rPr>
            </w:pPr>
            <w:r>
              <w:rPr>
                <w:szCs w:val="21"/>
              </w:rPr>
              <w:t>智能高频开关电源</w:t>
            </w:r>
          </w:p>
        </w:tc>
        <w:tc>
          <w:tcPr>
            <w:tcW w:w="1089" w:type="pct"/>
            <w:tcMar>
              <w:top w:w="28" w:type="dxa"/>
              <w:left w:w="28" w:type="dxa"/>
              <w:bottom w:w="28" w:type="dxa"/>
              <w:right w:w="28" w:type="dxa"/>
            </w:tcMar>
            <w:vAlign w:val="center"/>
          </w:tcPr>
          <w:p w:rsidR="00BD0BF5" w:rsidRDefault="00BD0BF5" w:rsidP="00BD0BF5">
            <w:pPr>
              <w:jc w:val="center"/>
              <w:rPr>
                <w:szCs w:val="21"/>
              </w:rPr>
            </w:pPr>
            <w:r>
              <w:rPr>
                <w:szCs w:val="21"/>
              </w:rPr>
              <w:t>-48V/100A</w:t>
            </w: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套</w:t>
            </w: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2</w:t>
            </w:r>
          </w:p>
        </w:tc>
        <w:tc>
          <w:tcPr>
            <w:tcW w:w="1122" w:type="pct"/>
            <w:tcMar>
              <w:top w:w="28" w:type="dxa"/>
              <w:left w:w="28" w:type="dxa"/>
              <w:bottom w:w="28" w:type="dxa"/>
              <w:right w:w="28" w:type="dxa"/>
            </w:tcMar>
            <w:vAlign w:val="center"/>
          </w:tcPr>
          <w:p w:rsidR="00BD0BF5" w:rsidRDefault="00BD0BF5" w:rsidP="00BD0BF5">
            <w:pPr>
              <w:rPr>
                <w:szCs w:val="21"/>
              </w:rPr>
            </w:pPr>
          </w:p>
        </w:tc>
      </w:tr>
      <w:tr w:rsidR="00BD0BF5" w:rsidTr="00BD0BF5">
        <w:trPr>
          <w:trHeight w:val="312"/>
          <w:jc w:val="center"/>
        </w:trPr>
        <w:tc>
          <w:tcPr>
            <w:tcW w:w="359" w:type="pct"/>
            <w:tcMar>
              <w:top w:w="28" w:type="dxa"/>
              <w:left w:w="28" w:type="dxa"/>
              <w:bottom w:w="28" w:type="dxa"/>
              <w:right w:w="28" w:type="dxa"/>
            </w:tcMar>
            <w:vAlign w:val="center"/>
          </w:tcPr>
          <w:p w:rsidR="00BD0BF5" w:rsidRDefault="00BD0BF5" w:rsidP="00BD0BF5">
            <w:pPr>
              <w:jc w:val="center"/>
              <w:rPr>
                <w:szCs w:val="21"/>
              </w:rPr>
            </w:pPr>
            <w:r>
              <w:rPr>
                <w:szCs w:val="21"/>
              </w:rPr>
              <w:t>5</w:t>
            </w:r>
          </w:p>
        </w:tc>
        <w:tc>
          <w:tcPr>
            <w:tcW w:w="1492" w:type="pct"/>
            <w:tcMar>
              <w:top w:w="28" w:type="dxa"/>
              <w:left w:w="28" w:type="dxa"/>
              <w:bottom w:w="28" w:type="dxa"/>
              <w:right w:w="28" w:type="dxa"/>
            </w:tcMar>
            <w:vAlign w:val="center"/>
          </w:tcPr>
          <w:p w:rsidR="00BD0BF5" w:rsidRDefault="00BD0BF5" w:rsidP="00BD0BF5">
            <w:pPr>
              <w:rPr>
                <w:szCs w:val="21"/>
              </w:rPr>
            </w:pPr>
            <w:r>
              <w:rPr>
                <w:szCs w:val="21"/>
              </w:rPr>
              <w:t>蓄电池组</w:t>
            </w:r>
          </w:p>
        </w:tc>
        <w:tc>
          <w:tcPr>
            <w:tcW w:w="1089" w:type="pct"/>
            <w:tcMar>
              <w:top w:w="28" w:type="dxa"/>
              <w:left w:w="28" w:type="dxa"/>
              <w:bottom w:w="28" w:type="dxa"/>
              <w:right w:w="28" w:type="dxa"/>
            </w:tcMar>
            <w:vAlign w:val="center"/>
          </w:tcPr>
          <w:p w:rsidR="00BD0BF5" w:rsidRDefault="00BD0BF5" w:rsidP="00BD0BF5">
            <w:pPr>
              <w:jc w:val="center"/>
              <w:rPr>
                <w:szCs w:val="21"/>
              </w:rPr>
            </w:pPr>
            <w:r>
              <w:rPr>
                <w:szCs w:val="21"/>
              </w:rPr>
              <w:t>48V/300AH</w:t>
            </w: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组</w:t>
            </w: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2</w:t>
            </w:r>
          </w:p>
        </w:tc>
        <w:tc>
          <w:tcPr>
            <w:tcW w:w="1122" w:type="pct"/>
            <w:tcMar>
              <w:top w:w="28" w:type="dxa"/>
              <w:left w:w="28" w:type="dxa"/>
              <w:bottom w:w="28" w:type="dxa"/>
              <w:right w:w="28" w:type="dxa"/>
            </w:tcMar>
            <w:vAlign w:val="center"/>
          </w:tcPr>
          <w:p w:rsidR="00BD0BF5" w:rsidRDefault="00BD0BF5" w:rsidP="00BD0BF5">
            <w:pPr>
              <w:rPr>
                <w:szCs w:val="21"/>
              </w:rPr>
            </w:pPr>
          </w:p>
        </w:tc>
      </w:tr>
      <w:tr w:rsidR="00BD0BF5" w:rsidTr="00BD0BF5">
        <w:trPr>
          <w:trHeight w:val="312"/>
          <w:jc w:val="center"/>
        </w:trPr>
        <w:tc>
          <w:tcPr>
            <w:tcW w:w="359" w:type="pct"/>
            <w:tcMar>
              <w:top w:w="28" w:type="dxa"/>
              <w:left w:w="28" w:type="dxa"/>
              <w:bottom w:w="28" w:type="dxa"/>
              <w:right w:w="28" w:type="dxa"/>
            </w:tcMar>
            <w:vAlign w:val="center"/>
          </w:tcPr>
          <w:p w:rsidR="00BD0BF5" w:rsidRDefault="00BD0BF5" w:rsidP="00BD0BF5">
            <w:pPr>
              <w:jc w:val="center"/>
              <w:rPr>
                <w:szCs w:val="21"/>
              </w:rPr>
            </w:pPr>
            <w:r>
              <w:rPr>
                <w:szCs w:val="21"/>
              </w:rPr>
              <w:t>6</w:t>
            </w:r>
          </w:p>
        </w:tc>
        <w:tc>
          <w:tcPr>
            <w:tcW w:w="1492" w:type="pct"/>
            <w:tcMar>
              <w:top w:w="28" w:type="dxa"/>
              <w:left w:w="28" w:type="dxa"/>
              <w:bottom w:w="28" w:type="dxa"/>
              <w:right w:w="28" w:type="dxa"/>
            </w:tcMar>
            <w:vAlign w:val="center"/>
          </w:tcPr>
          <w:p w:rsidR="00BD0BF5" w:rsidRDefault="00BD0BF5" w:rsidP="00BD0BF5">
            <w:pPr>
              <w:rPr>
                <w:szCs w:val="21"/>
              </w:rPr>
            </w:pPr>
            <w:r>
              <w:rPr>
                <w:szCs w:val="21"/>
              </w:rPr>
              <w:t>仪器</w:t>
            </w:r>
          </w:p>
        </w:tc>
        <w:tc>
          <w:tcPr>
            <w:tcW w:w="1089" w:type="pct"/>
            <w:tcMar>
              <w:top w:w="28" w:type="dxa"/>
              <w:left w:w="28" w:type="dxa"/>
              <w:bottom w:w="28" w:type="dxa"/>
              <w:right w:w="28" w:type="dxa"/>
            </w:tcMar>
            <w:vAlign w:val="center"/>
          </w:tcPr>
          <w:p w:rsidR="00BD0BF5" w:rsidRDefault="00BD0BF5" w:rsidP="00BD0BF5">
            <w:pPr>
              <w:rPr>
                <w:szCs w:val="21"/>
              </w:rPr>
            </w:pP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套</w:t>
            </w: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1</w:t>
            </w:r>
          </w:p>
        </w:tc>
        <w:tc>
          <w:tcPr>
            <w:tcW w:w="1122" w:type="pct"/>
            <w:tcMar>
              <w:top w:w="28" w:type="dxa"/>
              <w:left w:w="28" w:type="dxa"/>
              <w:bottom w:w="28" w:type="dxa"/>
              <w:right w:w="28" w:type="dxa"/>
            </w:tcMar>
            <w:vAlign w:val="center"/>
          </w:tcPr>
          <w:p w:rsidR="00BD0BF5" w:rsidRDefault="00BD0BF5" w:rsidP="00BD0BF5">
            <w:pPr>
              <w:rPr>
                <w:szCs w:val="21"/>
              </w:rPr>
            </w:pPr>
          </w:p>
        </w:tc>
      </w:tr>
      <w:tr w:rsidR="00BD0BF5" w:rsidTr="00BD0BF5">
        <w:trPr>
          <w:trHeight w:val="312"/>
          <w:jc w:val="center"/>
        </w:trPr>
        <w:tc>
          <w:tcPr>
            <w:tcW w:w="359" w:type="pct"/>
            <w:tcMar>
              <w:top w:w="28" w:type="dxa"/>
              <w:left w:w="28" w:type="dxa"/>
              <w:bottom w:w="28" w:type="dxa"/>
              <w:right w:w="28" w:type="dxa"/>
            </w:tcMar>
            <w:vAlign w:val="center"/>
          </w:tcPr>
          <w:p w:rsidR="00BD0BF5" w:rsidRDefault="00BD0BF5" w:rsidP="00BD0BF5">
            <w:pPr>
              <w:jc w:val="center"/>
              <w:rPr>
                <w:szCs w:val="21"/>
              </w:rPr>
            </w:pPr>
            <w:r>
              <w:rPr>
                <w:szCs w:val="21"/>
              </w:rPr>
              <w:t>7</w:t>
            </w:r>
          </w:p>
        </w:tc>
        <w:tc>
          <w:tcPr>
            <w:tcW w:w="1492" w:type="pct"/>
            <w:tcMar>
              <w:top w:w="28" w:type="dxa"/>
              <w:left w:w="28" w:type="dxa"/>
              <w:bottom w:w="28" w:type="dxa"/>
              <w:right w:w="28" w:type="dxa"/>
            </w:tcMar>
            <w:vAlign w:val="center"/>
          </w:tcPr>
          <w:p w:rsidR="00BD0BF5" w:rsidRDefault="00BD0BF5" w:rsidP="00BD0BF5">
            <w:pPr>
              <w:rPr>
                <w:szCs w:val="21"/>
              </w:rPr>
            </w:pPr>
            <w:r>
              <w:rPr>
                <w:szCs w:val="21"/>
              </w:rPr>
              <w:t>其他</w:t>
            </w:r>
          </w:p>
        </w:tc>
        <w:tc>
          <w:tcPr>
            <w:tcW w:w="1089" w:type="pct"/>
            <w:tcMar>
              <w:top w:w="28" w:type="dxa"/>
              <w:left w:w="28" w:type="dxa"/>
              <w:bottom w:w="28" w:type="dxa"/>
              <w:right w:w="28" w:type="dxa"/>
            </w:tcMar>
            <w:vAlign w:val="center"/>
          </w:tcPr>
          <w:p w:rsidR="00BD0BF5" w:rsidRDefault="00BD0BF5" w:rsidP="00BD0BF5">
            <w:pPr>
              <w:rPr>
                <w:szCs w:val="21"/>
              </w:rPr>
            </w:pP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套</w:t>
            </w:r>
          </w:p>
        </w:tc>
        <w:tc>
          <w:tcPr>
            <w:tcW w:w="469" w:type="pct"/>
            <w:tcMar>
              <w:top w:w="28" w:type="dxa"/>
              <w:left w:w="28" w:type="dxa"/>
              <w:bottom w:w="28" w:type="dxa"/>
              <w:right w:w="28" w:type="dxa"/>
            </w:tcMar>
            <w:vAlign w:val="center"/>
          </w:tcPr>
          <w:p w:rsidR="00BD0BF5" w:rsidRDefault="00BD0BF5" w:rsidP="00BD0BF5">
            <w:pPr>
              <w:jc w:val="center"/>
              <w:rPr>
                <w:szCs w:val="21"/>
              </w:rPr>
            </w:pPr>
            <w:r>
              <w:rPr>
                <w:szCs w:val="21"/>
              </w:rPr>
              <w:t>1</w:t>
            </w:r>
          </w:p>
        </w:tc>
        <w:tc>
          <w:tcPr>
            <w:tcW w:w="1122" w:type="pct"/>
            <w:tcMar>
              <w:top w:w="28" w:type="dxa"/>
              <w:left w:w="28" w:type="dxa"/>
              <w:bottom w:w="28" w:type="dxa"/>
              <w:right w:w="28" w:type="dxa"/>
            </w:tcMar>
            <w:vAlign w:val="center"/>
          </w:tcPr>
          <w:p w:rsidR="00BD0BF5" w:rsidRDefault="00BD0BF5" w:rsidP="00BD0BF5">
            <w:pPr>
              <w:rPr>
                <w:szCs w:val="21"/>
              </w:rPr>
            </w:pPr>
            <w:r>
              <w:rPr>
                <w:szCs w:val="21"/>
              </w:rPr>
              <w:t>话机、分线盒、线缆等</w:t>
            </w:r>
          </w:p>
        </w:tc>
      </w:tr>
    </w:tbl>
    <w:p w:rsidR="00BD0BF5" w:rsidRDefault="00BD0BF5" w:rsidP="00BD0BF5">
      <w:pPr>
        <w:spacing w:line="360" w:lineRule="auto"/>
        <w:rPr>
          <w:sz w:val="24"/>
          <w:szCs w:val="28"/>
        </w:rPr>
      </w:pPr>
      <w:r>
        <w:rPr>
          <w:rFonts w:hAnsi="宋体" w:hint="eastAsia"/>
          <w:szCs w:val="21"/>
        </w:rPr>
        <w:t>注：光通信设备型号与系统要求一致，以便系统网管统一管理。</w:t>
      </w:r>
    </w:p>
    <w:p w:rsidR="00BD0BF5" w:rsidRPr="00BD0BF5" w:rsidRDefault="00BD0BF5" w:rsidP="00BD0BF5"/>
    <w:p w:rsidR="00BD0BF5" w:rsidRDefault="00BD0BF5" w:rsidP="00BD0BF5">
      <w:pPr>
        <w:pStyle w:val="3f3"/>
        <w:rPr>
          <w:color w:val="000000" w:themeColor="text1"/>
          <w:lang w:eastAsia="zh-CN"/>
        </w:rPr>
      </w:pPr>
      <w:r>
        <w:rPr>
          <w:rFonts w:hint="eastAsia"/>
          <w:color w:val="000000" w:themeColor="text1"/>
          <w:lang w:eastAsia="zh-CN"/>
        </w:rPr>
        <w:t xml:space="preserve">2.6.4  </w:t>
      </w:r>
      <w:r>
        <w:rPr>
          <w:rFonts w:hint="eastAsia"/>
          <w:lang w:eastAsia="zh-CN"/>
        </w:rPr>
        <w:t>备品备件</w:t>
      </w:r>
    </w:p>
    <w:tbl>
      <w:tblPr>
        <w:tblW w:w="8960" w:type="dxa"/>
        <w:tblInd w:w="13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948"/>
        <w:gridCol w:w="1865"/>
        <w:gridCol w:w="1614"/>
        <w:gridCol w:w="1326"/>
        <w:gridCol w:w="1602"/>
        <w:gridCol w:w="1605"/>
      </w:tblGrid>
      <w:tr w:rsidR="00BD0BF5" w:rsidTr="00BD0BF5">
        <w:trPr>
          <w:trHeight w:val="853"/>
        </w:trPr>
        <w:tc>
          <w:tcPr>
            <w:tcW w:w="948" w:type="dxa"/>
            <w:tcBorders>
              <w:top w:val="single" w:sz="12" w:space="0" w:color="000000"/>
              <w:left w:val="single" w:sz="12" w:space="0" w:color="000000"/>
              <w:bottom w:val="single" w:sz="6" w:space="0" w:color="000000"/>
              <w:right w:val="single" w:sz="6" w:space="0" w:color="000000"/>
            </w:tcBorders>
            <w:vAlign w:val="center"/>
          </w:tcPr>
          <w:p w:rsidR="00BD0BF5" w:rsidRDefault="00BD0BF5" w:rsidP="00BD0BF5">
            <w:pPr>
              <w:jc w:val="center"/>
              <w:rPr>
                <w:rFonts w:ascii="仿宋_GB2312" w:eastAsia="仿宋_GB2312" w:hAnsi="华文仿宋"/>
                <w:sz w:val="32"/>
                <w:szCs w:val="32"/>
              </w:rPr>
            </w:pPr>
            <w:r>
              <w:rPr>
                <w:rFonts w:ascii="仿宋_GB2312" w:eastAsia="仿宋_GB2312" w:hAnsi="华文仿宋" w:hint="eastAsia"/>
                <w:sz w:val="32"/>
                <w:szCs w:val="32"/>
              </w:rPr>
              <w:t>序号</w:t>
            </w:r>
          </w:p>
        </w:tc>
        <w:tc>
          <w:tcPr>
            <w:tcW w:w="1865" w:type="dxa"/>
            <w:tcBorders>
              <w:top w:val="single" w:sz="12" w:space="0" w:color="000000"/>
              <w:left w:val="single" w:sz="6" w:space="0" w:color="000000"/>
              <w:bottom w:val="single" w:sz="6" w:space="0" w:color="000000"/>
              <w:right w:val="single" w:sz="6" w:space="0" w:color="000000"/>
            </w:tcBorders>
            <w:vAlign w:val="center"/>
          </w:tcPr>
          <w:p w:rsidR="00BD0BF5" w:rsidRDefault="00BD0BF5" w:rsidP="00BD0BF5">
            <w:pPr>
              <w:jc w:val="center"/>
              <w:rPr>
                <w:rFonts w:ascii="仿宋_GB2312" w:eastAsia="仿宋_GB2312" w:hAnsi="华文仿宋"/>
                <w:sz w:val="32"/>
                <w:szCs w:val="32"/>
              </w:rPr>
            </w:pPr>
            <w:r>
              <w:rPr>
                <w:rFonts w:ascii="仿宋_GB2312" w:eastAsia="仿宋_GB2312" w:hAnsi="华文仿宋" w:hint="eastAsia"/>
                <w:sz w:val="32"/>
                <w:szCs w:val="32"/>
              </w:rPr>
              <w:t>名  称</w:t>
            </w:r>
          </w:p>
        </w:tc>
        <w:tc>
          <w:tcPr>
            <w:tcW w:w="1614" w:type="dxa"/>
            <w:tcBorders>
              <w:top w:val="single" w:sz="12" w:space="0" w:color="000000"/>
              <w:left w:val="single" w:sz="6" w:space="0" w:color="000000"/>
              <w:bottom w:val="single" w:sz="6" w:space="0" w:color="000000"/>
              <w:right w:val="single" w:sz="6" w:space="0" w:color="000000"/>
            </w:tcBorders>
            <w:vAlign w:val="center"/>
          </w:tcPr>
          <w:p w:rsidR="00BD0BF5" w:rsidRDefault="00BD0BF5" w:rsidP="00BD0BF5">
            <w:pPr>
              <w:jc w:val="center"/>
              <w:rPr>
                <w:rFonts w:ascii="仿宋_GB2312" w:eastAsia="仿宋_GB2312" w:hAnsi="华文仿宋"/>
                <w:sz w:val="32"/>
                <w:szCs w:val="32"/>
              </w:rPr>
            </w:pPr>
            <w:r>
              <w:rPr>
                <w:rFonts w:ascii="仿宋_GB2312" w:eastAsia="仿宋_GB2312" w:hAnsi="华文仿宋" w:hint="eastAsia"/>
                <w:sz w:val="32"/>
                <w:szCs w:val="32"/>
              </w:rPr>
              <w:t>型 号  规 范</w:t>
            </w:r>
          </w:p>
        </w:tc>
        <w:tc>
          <w:tcPr>
            <w:tcW w:w="1326" w:type="dxa"/>
            <w:tcBorders>
              <w:top w:val="single" w:sz="12" w:space="0" w:color="000000"/>
              <w:left w:val="single" w:sz="6" w:space="0" w:color="000000"/>
              <w:bottom w:val="single" w:sz="6" w:space="0" w:color="000000"/>
              <w:right w:val="single" w:sz="6" w:space="0" w:color="000000"/>
            </w:tcBorders>
            <w:vAlign w:val="center"/>
          </w:tcPr>
          <w:p w:rsidR="00BD0BF5" w:rsidRDefault="00BD0BF5" w:rsidP="00BD0BF5">
            <w:pPr>
              <w:jc w:val="center"/>
              <w:rPr>
                <w:rFonts w:ascii="仿宋_GB2312" w:eastAsia="仿宋_GB2312" w:hAnsi="华文仿宋"/>
                <w:sz w:val="32"/>
                <w:szCs w:val="32"/>
              </w:rPr>
            </w:pPr>
            <w:r>
              <w:rPr>
                <w:rFonts w:ascii="仿宋_GB2312" w:eastAsia="仿宋_GB2312" w:hAnsi="华文仿宋" w:hint="eastAsia"/>
                <w:sz w:val="32"/>
                <w:szCs w:val="32"/>
              </w:rPr>
              <w:t>单位</w:t>
            </w:r>
          </w:p>
        </w:tc>
        <w:tc>
          <w:tcPr>
            <w:tcW w:w="1602" w:type="dxa"/>
            <w:tcBorders>
              <w:top w:val="single" w:sz="12" w:space="0" w:color="000000"/>
              <w:left w:val="single" w:sz="6" w:space="0" w:color="000000"/>
              <w:bottom w:val="single" w:sz="6" w:space="0" w:color="000000"/>
              <w:right w:val="single" w:sz="6" w:space="0" w:color="000000"/>
            </w:tcBorders>
            <w:vAlign w:val="center"/>
          </w:tcPr>
          <w:p w:rsidR="00BD0BF5" w:rsidRDefault="00BD0BF5" w:rsidP="00BD0BF5">
            <w:pPr>
              <w:jc w:val="center"/>
              <w:rPr>
                <w:rFonts w:ascii="仿宋_GB2312" w:eastAsia="仿宋_GB2312" w:hAnsi="华文仿宋"/>
                <w:sz w:val="32"/>
                <w:szCs w:val="32"/>
              </w:rPr>
            </w:pPr>
            <w:r>
              <w:rPr>
                <w:rFonts w:ascii="仿宋_GB2312" w:eastAsia="仿宋_GB2312" w:hAnsi="华文仿宋" w:hint="eastAsia"/>
                <w:sz w:val="32"/>
                <w:szCs w:val="32"/>
              </w:rPr>
              <w:t>数量</w:t>
            </w:r>
          </w:p>
        </w:tc>
        <w:tc>
          <w:tcPr>
            <w:tcW w:w="1605" w:type="dxa"/>
            <w:tcBorders>
              <w:top w:val="single" w:sz="12" w:space="0" w:color="000000"/>
              <w:left w:val="single" w:sz="6" w:space="0" w:color="000000"/>
              <w:bottom w:val="single" w:sz="6" w:space="0" w:color="000000"/>
              <w:right w:val="single" w:sz="12" w:space="0" w:color="000000"/>
            </w:tcBorders>
            <w:vAlign w:val="center"/>
          </w:tcPr>
          <w:p w:rsidR="00BD0BF5" w:rsidRDefault="00BD0BF5" w:rsidP="00BD0BF5">
            <w:pPr>
              <w:jc w:val="center"/>
              <w:rPr>
                <w:rFonts w:ascii="仿宋_GB2312" w:eastAsia="仿宋_GB2312" w:hAnsi="华文仿宋"/>
                <w:sz w:val="32"/>
                <w:szCs w:val="32"/>
              </w:rPr>
            </w:pPr>
            <w:r>
              <w:rPr>
                <w:rFonts w:ascii="仿宋_GB2312" w:eastAsia="仿宋_GB2312" w:hAnsi="华文仿宋" w:hint="eastAsia"/>
                <w:sz w:val="32"/>
                <w:szCs w:val="32"/>
              </w:rPr>
              <w:t>备  注</w:t>
            </w:r>
          </w:p>
        </w:tc>
      </w:tr>
      <w:tr w:rsidR="00BD0BF5" w:rsidTr="00BD0BF5">
        <w:trPr>
          <w:trHeight w:val="1277"/>
        </w:trPr>
        <w:tc>
          <w:tcPr>
            <w:tcW w:w="948" w:type="dxa"/>
            <w:tcBorders>
              <w:top w:val="single" w:sz="6" w:space="0" w:color="000000"/>
              <w:left w:val="single" w:sz="12"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r>
              <w:rPr>
                <w:rFonts w:ascii="仿宋_GB2312" w:eastAsia="仿宋_GB2312" w:hAnsi="华文仿宋" w:hint="eastAsia"/>
                <w:sz w:val="32"/>
                <w:szCs w:val="32"/>
              </w:rPr>
              <w:t>1</w:t>
            </w:r>
          </w:p>
        </w:tc>
        <w:tc>
          <w:tcPr>
            <w:tcW w:w="1865"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r>
              <w:rPr>
                <w:rFonts w:ascii="仿宋_GB2312" w:eastAsia="仿宋_GB2312" w:hAnsi="华文仿宋" w:hint="eastAsia"/>
                <w:sz w:val="32"/>
                <w:szCs w:val="32"/>
              </w:rPr>
              <w:t>箱变高低压侧断路器</w:t>
            </w:r>
          </w:p>
        </w:tc>
        <w:tc>
          <w:tcPr>
            <w:tcW w:w="1614"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326"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602"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r>
              <w:rPr>
                <w:rFonts w:ascii="华文仿宋" w:eastAsia="华文仿宋" w:hAnsi="华文仿宋" w:hint="eastAsia"/>
                <w:sz w:val="32"/>
                <w:szCs w:val="32"/>
              </w:rPr>
              <w:t>1</w:t>
            </w:r>
          </w:p>
        </w:tc>
        <w:tc>
          <w:tcPr>
            <w:tcW w:w="1605" w:type="dxa"/>
            <w:tcBorders>
              <w:top w:val="single" w:sz="6" w:space="0" w:color="000000"/>
              <w:left w:val="single" w:sz="6" w:space="0" w:color="000000"/>
              <w:bottom w:val="single" w:sz="6" w:space="0" w:color="000000"/>
              <w:right w:val="single" w:sz="12" w:space="0" w:color="000000"/>
            </w:tcBorders>
            <w:vAlign w:val="center"/>
          </w:tcPr>
          <w:p w:rsidR="00BD0BF5" w:rsidRDefault="00BD0BF5" w:rsidP="00BD0BF5">
            <w:pPr>
              <w:rPr>
                <w:rFonts w:ascii="仿宋_GB2312" w:eastAsia="仿宋_GB2312" w:hAnsi="华文仿宋"/>
                <w:sz w:val="32"/>
                <w:szCs w:val="32"/>
              </w:rPr>
            </w:pPr>
          </w:p>
        </w:tc>
      </w:tr>
      <w:tr w:rsidR="00BD0BF5" w:rsidTr="00BD0BF5">
        <w:trPr>
          <w:trHeight w:val="1124"/>
        </w:trPr>
        <w:tc>
          <w:tcPr>
            <w:tcW w:w="948" w:type="dxa"/>
            <w:tcBorders>
              <w:top w:val="single" w:sz="6" w:space="0" w:color="000000"/>
              <w:left w:val="single" w:sz="12"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r>
              <w:rPr>
                <w:rFonts w:ascii="仿宋_GB2312" w:eastAsia="仿宋_GB2312" w:hAnsi="华文仿宋" w:hint="eastAsia"/>
                <w:sz w:val="32"/>
                <w:szCs w:val="32"/>
              </w:rPr>
              <w:t>2</w:t>
            </w:r>
          </w:p>
        </w:tc>
        <w:tc>
          <w:tcPr>
            <w:tcW w:w="1865"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r>
              <w:rPr>
                <w:rFonts w:ascii="仿宋_GB2312" w:eastAsia="仿宋_GB2312" w:hAnsi="华文仿宋" w:hint="eastAsia"/>
                <w:sz w:val="32"/>
                <w:szCs w:val="32"/>
              </w:rPr>
              <w:t>35kV高压断路器</w:t>
            </w:r>
          </w:p>
        </w:tc>
        <w:tc>
          <w:tcPr>
            <w:tcW w:w="1614"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326"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602"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r>
              <w:rPr>
                <w:rFonts w:ascii="华文仿宋" w:eastAsia="华文仿宋" w:hAnsi="华文仿宋" w:hint="eastAsia"/>
                <w:sz w:val="32"/>
                <w:szCs w:val="32"/>
              </w:rPr>
              <w:t>1</w:t>
            </w:r>
          </w:p>
        </w:tc>
        <w:tc>
          <w:tcPr>
            <w:tcW w:w="1605" w:type="dxa"/>
            <w:tcBorders>
              <w:top w:val="single" w:sz="6" w:space="0" w:color="000000"/>
              <w:left w:val="single" w:sz="6" w:space="0" w:color="000000"/>
              <w:bottom w:val="single" w:sz="6" w:space="0" w:color="000000"/>
              <w:right w:val="single" w:sz="12" w:space="0" w:color="000000"/>
            </w:tcBorders>
            <w:vAlign w:val="center"/>
          </w:tcPr>
          <w:p w:rsidR="00BD0BF5" w:rsidRDefault="00BD0BF5" w:rsidP="00BD0BF5">
            <w:pPr>
              <w:rPr>
                <w:rFonts w:ascii="仿宋_GB2312" w:eastAsia="仿宋_GB2312" w:hAnsi="华文仿宋"/>
                <w:sz w:val="32"/>
                <w:szCs w:val="32"/>
              </w:rPr>
            </w:pPr>
          </w:p>
        </w:tc>
      </w:tr>
      <w:tr w:rsidR="00BD0BF5" w:rsidTr="00BD0BF5">
        <w:trPr>
          <w:trHeight w:val="1112"/>
        </w:trPr>
        <w:tc>
          <w:tcPr>
            <w:tcW w:w="948" w:type="dxa"/>
            <w:tcBorders>
              <w:top w:val="single" w:sz="6" w:space="0" w:color="000000"/>
              <w:left w:val="single" w:sz="12"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r>
              <w:rPr>
                <w:rFonts w:ascii="仿宋_GB2312" w:eastAsia="仿宋_GB2312" w:hAnsi="华文仿宋" w:hint="eastAsia"/>
                <w:sz w:val="32"/>
                <w:szCs w:val="32"/>
              </w:rPr>
              <w:t>3</w:t>
            </w:r>
          </w:p>
        </w:tc>
        <w:tc>
          <w:tcPr>
            <w:tcW w:w="1865"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r>
              <w:rPr>
                <w:rFonts w:ascii="仿宋_GB2312" w:eastAsia="仿宋_GB2312" w:hAnsi="华文仿宋" w:hint="eastAsia"/>
                <w:sz w:val="32"/>
                <w:szCs w:val="32"/>
              </w:rPr>
              <w:t>35kV高压电缆头</w:t>
            </w:r>
          </w:p>
        </w:tc>
        <w:tc>
          <w:tcPr>
            <w:tcW w:w="1614"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326"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602"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r>
              <w:rPr>
                <w:rFonts w:ascii="华文仿宋" w:eastAsia="华文仿宋" w:hAnsi="华文仿宋" w:hint="eastAsia"/>
                <w:sz w:val="32"/>
                <w:szCs w:val="32"/>
              </w:rPr>
              <w:t>3套</w:t>
            </w:r>
          </w:p>
        </w:tc>
        <w:tc>
          <w:tcPr>
            <w:tcW w:w="1605" w:type="dxa"/>
            <w:tcBorders>
              <w:top w:val="single" w:sz="6" w:space="0" w:color="000000"/>
              <w:left w:val="single" w:sz="6" w:space="0" w:color="000000"/>
              <w:bottom w:val="single" w:sz="6" w:space="0" w:color="000000"/>
              <w:right w:val="single" w:sz="12" w:space="0" w:color="000000"/>
            </w:tcBorders>
            <w:vAlign w:val="center"/>
          </w:tcPr>
          <w:p w:rsidR="00BD0BF5" w:rsidRDefault="00BD0BF5" w:rsidP="00BD0BF5">
            <w:pPr>
              <w:rPr>
                <w:rFonts w:ascii="仿宋_GB2312" w:eastAsia="仿宋_GB2312" w:hAnsi="华文仿宋"/>
                <w:sz w:val="32"/>
                <w:szCs w:val="32"/>
              </w:rPr>
            </w:pPr>
          </w:p>
        </w:tc>
      </w:tr>
      <w:tr w:rsidR="00BD0BF5" w:rsidTr="00BD0BF5">
        <w:trPr>
          <w:trHeight w:val="720"/>
        </w:trPr>
        <w:tc>
          <w:tcPr>
            <w:tcW w:w="948" w:type="dxa"/>
            <w:tcBorders>
              <w:top w:val="single" w:sz="6" w:space="0" w:color="000000"/>
              <w:left w:val="single" w:sz="12"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r>
              <w:rPr>
                <w:rFonts w:ascii="仿宋_GB2312" w:eastAsia="仿宋_GB2312" w:hAnsi="华文仿宋" w:hint="eastAsia"/>
                <w:sz w:val="32"/>
                <w:szCs w:val="32"/>
              </w:rPr>
              <w:t>4</w:t>
            </w:r>
          </w:p>
        </w:tc>
        <w:tc>
          <w:tcPr>
            <w:tcW w:w="1865"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614"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326"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602"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605" w:type="dxa"/>
            <w:tcBorders>
              <w:top w:val="single" w:sz="6" w:space="0" w:color="000000"/>
              <w:left w:val="single" w:sz="6" w:space="0" w:color="000000"/>
              <w:bottom w:val="single" w:sz="6" w:space="0" w:color="000000"/>
              <w:right w:val="single" w:sz="12" w:space="0" w:color="000000"/>
            </w:tcBorders>
            <w:vAlign w:val="center"/>
          </w:tcPr>
          <w:p w:rsidR="00BD0BF5" w:rsidRDefault="00BD0BF5" w:rsidP="00BD0BF5">
            <w:pPr>
              <w:rPr>
                <w:rFonts w:ascii="仿宋_GB2312" w:eastAsia="仿宋_GB2312" w:hAnsi="华文仿宋"/>
                <w:sz w:val="32"/>
                <w:szCs w:val="32"/>
              </w:rPr>
            </w:pPr>
          </w:p>
        </w:tc>
      </w:tr>
      <w:tr w:rsidR="00BD0BF5" w:rsidTr="00BD0BF5">
        <w:trPr>
          <w:trHeight w:val="750"/>
        </w:trPr>
        <w:tc>
          <w:tcPr>
            <w:tcW w:w="948" w:type="dxa"/>
            <w:tcBorders>
              <w:top w:val="single" w:sz="6" w:space="0" w:color="000000"/>
              <w:left w:val="single" w:sz="12" w:space="0" w:color="000000"/>
              <w:bottom w:val="single" w:sz="12" w:space="0" w:color="000000"/>
              <w:right w:val="single" w:sz="6" w:space="0" w:color="000000"/>
            </w:tcBorders>
            <w:vAlign w:val="center"/>
          </w:tcPr>
          <w:p w:rsidR="00BD0BF5" w:rsidRDefault="00BD0BF5" w:rsidP="00BD0BF5">
            <w:pPr>
              <w:rPr>
                <w:rFonts w:ascii="仿宋_GB2312" w:eastAsia="仿宋_GB2312" w:hAnsi="华文仿宋"/>
                <w:sz w:val="32"/>
                <w:szCs w:val="32"/>
              </w:rPr>
            </w:pPr>
            <w:r>
              <w:rPr>
                <w:rFonts w:ascii="仿宋_GB2312" w:eastAsia="仿宋_GB2312" w:hAnsi="华文仿宋" w:hint="eastAsia"/>
                <w:sz w:val="32"/>
                <w:szCs w:val="32"/>
              </w:rPr>
              <w:t>…</w:t>
            </w:r>
          </w:p>
        </w:tc>
        <w:tc>
          <w:tcPr>
            <w:tcW w:w="1865" w:type="dxa"/>
            <w:tcBorders>
              <w:top w:val="single" w:sz="6" w:space="0" w:color="000000"/>
              <w:left w:val="single" w:sz="6" w:space="0" w:color="000000"/>
              <w:bottom w:val="single" w:sz="12"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614" w:type="dxa"/>
            <w:tcBorders>
              <w:top w:val="single" w:sz="6" w:space="0" w:color="000000"/>
              <w:left w:val="single" w:sz="6" w:space="0" w:color="000000"/>
              <w:bottom w:val="single" w:sz="12"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326" w:type="dxa"/>
            <w:tcBorders>
              <w:top w:val="single" w:sz="6" w:space="0" w:color="000000"/>
              <w:left w:val="single" w:sz="6" w:space="0" w:color="000000"/>
              <w:bottom w:val="single" w:sz="12"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602" w:type="dxa"/>
            <w:tcBorders>
              <w:top w:val="single" w:sz="6" w:space="0" w:color="000000"/>
              <w:left w:val="single" w:sz="6" w:space="0" w:color="000000"/>
              <w:bottom w:val="single" w:sz="12"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605" w:type="dxa"/>
            <w:tcBorders>
              <w:top w:val="single" w:sz="6" w:space="0" w:color="000000"/>
              <w:left w:val="single" w:sz="6" w:space="0" w:color="000000"/>
              <w:bottom w:val="single" w:sz="12" w:space="0" w:color="000000"/>
              <w:right w:val="single" w:sz="12" w:space="0" w:color="000000"/>
            </w:tcBorders>
            <w:vAlign w:val="center"/>
          </w:tcPr>
          <w:p w:rsidR="00BD0BF5" w:rsidRDefault="00BD0BF5" w:rsidP="00BD0BF5">
            <w:pPr>
              <w:rPr>
                <w:rFonts w:ascii="仿宋_GB2312" w:eastAsia="仿宋_GB2312" w:hAnsi="华文仿宋"/>
                <w:sz w:val="32"/>
                <w:szCs w:val="32"/>
              </w:rPr>
            </w:pPr>
          </w:p>
        </w:tc>
      </w:tr>
    </w:tbl>
    <w:p w:rsidR="00BD0BF5" w:rsidRDefault="00BD0BF5" w:rsidP="00BD0BF5">
      <w:pPr>
        <w:rPr>
          <w:color w:val="000000" w:themeColor="text1"/>
        </w:rPr>
      </w:pPr>
    </w:p>
    <w:p w:rsidR="00BD0BF5" w:rsidRDefault="00BD0BF5" w:rsidP="00BD0BF5">
      <w:pPr>
        <w:pStyle w:val="3"/>
        <w:spacing w:after="120"/>
      </w:pPr>
      <w:r>
        <w:rPr>
          <w:rFonts w:hint="eastAsia"/>
          <w:color w:val="000000" w:themeColor="text1"/>
        </w:rPr>
        <w:t xml:space="preserve">2.6.5  </w:t>
      </w:r>
      <w:r>
        <w:rPr>
          <w:rFonts w:hint="eastAsia"/>
        </w:rPr>
        <w:t>专用工具</w:t>
      </w:r>
    </w:p>
    <w:tbl>
      <w:tblPr>
        <w:tblW w:w="9133" w:type="dxa"/>
        <w:tblInd w:w="11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678"/>
        <w:gridCol w:w="1409"/>
        <w:gridCol w:w="1763"/>
        <w:gridCol w:w="1055"/>
        <w:gridCol w:w="1409"/>
        <w:gridCol w:w="1409"/>
        <w:gridCol w:w="1410"/>
      </w:tblGrid>
      <w:tr w:rsidR="00BD0BF5" w:rsidTr="00BD0BF5">
        <w:trPr>
          <w:trHeight w:val="399"/>
        </w:trPr>
        <w:tc>
          <w:tcPr>
            <w:tcW w:w="678" w:type="dxa"/>
            <w:tcBorders>
              <w:top w:val="single" w:sz="12" w:space="0" w:color="000000"/>
              <w:left w:val="single" w:sz="12" w:space="0" w:color="000000"/>
              <w:bottom w:val="single" w:sz="6" w:space="0" w:color="000000"/>
              <w:right w:val="single" w:sz="6" w:space="0" w:color="000000"/>
            </w:tcBorders>
            <w:vAlign w:val="center"/>
          </w:tcPr>
          <w:p w:rsidR="00BD0BF5" w:rsidRDefault="00BD0BF5" w:rsidP="00BD0BF5">
            <w:pPr>
              <w:jc w:val="center"/>
              <w:rPr>
                <w:rFonts w:ascii="仿宋_GB2312" w:eastAsia="仿宋_GB2312" w:hAnsi="华文仿宋"/>
                <w:sz w:val="32"/>
                <w:szCs w:val="32"/>
              </w:rPr>
            </w:pPr>
            <w:r>
              <w:rPr>
                <w:rFonts w:ascii="仿宋_GB2312" w:eastAsia="仿宋_GB2312" w:hAnsi="华文仿宋" w:hint="eastAsia"/>
                <w:sz w:val="32"/>
                <w:szCs w:val="32"/>
              </w:rPr>
              <w:t>序</w:t>
            </w:r>
            <w:r>
              <w:rPr>
                <w:rFonts w:ascii="仿宋_GB2312" w:eastAsia="仿宋_GB2312" w:hAnsi="华文仿宋" w:hint="eastAsia"/>
                <w:sz w:val="32"/>
                <w:szCs w:val="32"/>
              </w:rPr>
              <w:lastRenderedPageBreak/>
              <w:t>号</w:t>
            </w:r>
          </w:p>
        </w:tc>
        <w:tc>
          <w:tcPr>
            <w:tcW w:w="1409" w:type="dxa"/>
            <w:tcBorders>
              <w:top w:val="single" w:sz="12" w:space="0" w:color="000000"/>
              <w:left w:val="single" w:sz="6" w:space="0" w:color="000000"/>
              <w:bottom w:val="single" w:sz="6" w:space="0" w:color="000000"/>
              <w:right w:val="single" w:sz="6" w:space="0" w:color="000000"/>
            </w:tcBorders>
            <w:vAlign w:val="center"/>
          </w:tcPr>
          <w:p w:rsidR="00BD0BF5" w:rsidRDefault="00BD0BF5" w:rsidP="00BD0BF5">
            <w:pPr>
              <w:jc w:val="center"/>
              <w:rPr>
                <w:rFonts w:ascii="仿宋_GB2312" w:eastAsia="仿宋_GB2312" w:hAnsi="华文仿宋"/>
                <w:sz w:val="32"/>
                <w:szCs w:val="32"/>
              </w:rPr>
            </w:pPr>
            <w:r>
              <w:rPr>
                <w:rFonts w:ascii="仿宋_GB2312" w:eastAsia="仿宋_GB2312" w:hAnsi="华文仿宋" w:hint="eastAsia"/>
                <w:sz w:val="32"/>
                <w:szCs w:val="32"/>
              </w:rPr>
              <w:lastRenderedPageBreak/>
              <w:t>名  称</w:t>
            </w:r>
          </w:p>
        </w:tc>
        <w:tc>
          <w:tcPr>
            <w:tcW w:w="1763" w:type="dxa"/>
            <w:tcBorders>
              <w:top w:val="single" w:sz="12" w:space="0" w:color="000000"/>
              <w:left w:val="single" w:sz="6" w:space="0" w:color="000000"/>
              <w:bottom w:val="single" w:sz="6" w:space="0" w:color="000000"/>
              <w:right w:val="single" w:sz="6" w:space="0" w:color="000000"/>
            </w:tcBorders>
            <w:vAlign w:val="center"/>
          </w:tcPr>
          <w:p w:rsidR="00BD0BF5" w:rsidRDefault="00BD0BF5" w:rsidP="00BD0BF5">
            <w:pPr>
              <w:jc w:val="center"/>
              <w:rPr>
                <w:rFonts w:ascii="仿宋_GB2312" w:eastAsia="仿宋_GB2312" w:hAnsi="华文仿宋"/>
                <w:sz w:val="32"/>
                <w:szCs w:val="32"/>
              </w:rPr>
            </w:pPr>
            <w:r>
              <w:rPr>
                <w:rFonts w:ascii="仿宋_GB2312" w:eastAsia="仿宋_GB2312" w:hAnsi="华文仿宋" w:hint="eastAsia"/>
                <w:sz w:val="32"/>
                <w:szCs w:val="32"/>
              </w:rPr>
              <w:t xml:space="preserve">型 号 </w:t>
            </w:r>
          </w:p>
          <w:p w:rsidR="00BD0BF5" w:rsidRDefault="00BD0BF5" w:rsidP="00BD0BF5">
            <w:pPr>
              <w:jc w:val="center"/>
              <w:rPr>
                <w:rFonts w:ascii="仿宋_GB2312" w:eastAsia="仿宋_GB2312" w:hAnsi="华文仿宋"/>
                <w:sz w:val="32"/>
                <w:szCs w:val="32"/>
              </w:rPr>
            </w:pPr>
            <w:r>
              <w:rPr>
                <w:rFonts w:ascii="仿宋_GB2312" w:eastAsia="仿宋_GB2312" w:hAnsi="华文仿宋" w:hint="eastAsia"/>
                <w:sz w:val="32"/>
                <w:szCs w:val="32"/>
              </w:rPr>
              <w:lastRenderedPageBreak/>
              <w:t>规 范</w:t>
            </w:r>
          </w:p>
        </w:tc>
        <w:tc>
          <w:tcPr>
            <w:tcW w:w="1055" w:type="dxa"/>
            <w:tcBorders>
              <w:top w:val="single" w:sz="12" w:space="0" w:color="000000"/>
              <w:left w:val="single" w:sz="6" w:space="0" w:color="000000"/>
              <w:bottom w:val="single" w:sz="6" w:space="0" w:color="000000"/>
              <w:right w:val="single" w:sz="6" w:space="0" w:color="000000"/>
            </w:tcBorders>
            <w:vAlign w:val="center"/>
          </w:tcPr>
          <w:p w:rsidR="00BD0BF5" w:rsidRDefault="00BD0BF5" w:rsidP="00BD0BF5">
            <w:pPr>
              <w:jc w:val="center"/>
              <w:rPr>
                <w:rFonts w:ascii="仿宋_GB2312" w:eastAsia="仿宋_GB2312" w:hAnsi="华文仿宋"/>
                <w:sz w:val="32"/>
                <w:szCs w:val="32"/>
              </w:rPr>
            </w:pPr>
            <w:r>
              <w:rPr>
                <w:rFonts w:ascii="仿宋_GB2312" w:eastAsia="仿宋_GB2312" w:hAnsi="华文仿宋" w:hint="eastAsia"/>
                <w:sz w:val="32"/>
                <w:szCs w:val="32"/>
              </w:rPr>
              <w:lastRenderedPageBreak/>
              <w:t>单位</w:t>
            </w:r>
          </w:p>
        </w:tc>
        <w:tc>
          <w:tcPr>
            <w:tcW w:w="1409" w:type="dxa"/>
            <w:tcBorders>
              <w:top w:val="single" w:sz="12" w:space="0" w:color="000000"/>
              <w:left w:val="single" w:sz="6" w:space="0" w:color="000000"/>
              <w:bottom w:val="single" w:sz="6" w:space="0" w:color="000000"/>
              <w:right w:val="single" w:sz="6" w:space="0" w:color="000000"/>
            </w:tcBorders>
            <w:vAlign w:val="center"/>
          </w:tcPr>
          <w:p w:rsidR="00BD0BF5" w:rsidRDefault="00BD0BF5" w:rsidP="00BD0BF5">
            <w:pPr>
              <w:jc w:val="center"/>
              <w:rPr>
                <w:rFonts w:ascii="仿宋_GB2312" w:eastAsia="仿宋_GB2312" w:hAnsi="华文仿宋"/>
                <w:sz w:val="32"/>
                <w:szCs w:val="32"/>
              </w:rPr>
            </w:pPr>
            <w:r>
              <w:rPr>
                <w:rFonts w:ascii="仿宋_GB2312" w:eastAsia="仿宋_GB2312" w:hAnsi="华文仿宋" w:hint="eastAsia"/>
                <w:sz w:val="32"/>
                <w:szCs w:val="32"/>
              </w:rPr>
              <w:t>数量</w:t>
            </w:r>
          </w:p>
        </w:tc>
        <w:tc>
          <w:tcPr>
            <w:tcW w:w="1409" w:type="dxa"/>
            <w:tcBorders>
              <w:top w:val="single" w:sz="12" w:space="0" w:color="000000"/>
              <w:left w:val="single" w:sz="6" w:space="0" w:color="000000"/>
              <w:bottom w:val="single" w:sz="6" w:space="0" w:color="000000"/>
              <w:right w:val="single" w:sz="6" w:space="0" w:color="000000"/>
            </w:tcBorders>
            <w:vAlign w:val="center"/>
          </w:tcPr>
          <w:p w:rsidR="00BD0BF5" w:rsidRDefault="00BD0BF5" w:rsidP="00BD0BF5">
            <w:pPr>
              <w:jc w:val="center"/>
              <w:rPr>
                <w:rFonts w:ascii="仿宋_GB2312" w:eastAsia="仿宋_GB2312" w:hAnsi="华文仿宋"/>
                <w:sz w:val="32"/>
                <w:szCs w:val="32"/>
              </w:rPr>
            </w:pPr>
            <w:r>
              <w:rPr>
                <w:rFonts w:ascii="仿宋_GB2312" w:eastAsia="仿宋_GB2312" w:hAnsi="华文仿宋" w:hint="eastAsia"/>
                <w:sz w:val="32"/>
                <w:szCs w:val="32"/>
              </w:rPr>
              <w:t>用  途</w:t>
            </w:r>
          </w:p>
        </w:tc>
        <w:tc>
          <w:tcPr>
            <w:tcW w:w="1410" w:type="dxa"/>
            <w:tcBorders>
              <w:top w:val="single" w:sz="12" w:space="0" w:color="000000"/>
              <w:left w:val="single" w:sz="6" w:space="0" w:color="000000"/>
              <w:bottom w:val="single" w:sz="6" w:space="0" w:color="000000"/>
              <w:right w:val="single" w:sz="12" w:space="0" w:color="000000"/>
            </w:tcBorders>
            <w:vAlign w:val="center"/>
          </w:tcPr>
          <w:p w:rsidR="00BD0BF5" w:rsidRDefault="00BD0BF5" w:rsidP="00BD0BF5">
            <w:pPr>
              <w:jc w:val="center"/>
              <w:rPr>
                <w:rFonts w:ascii="仿宋_GB2312" w:eastAsia="仿宋_GB2312" w:hAnsi="华文仿宋"/>
                <w:sz w:val="32"/>
                <w:szCs w:val="32"/>
              </w:rPr>
            </w:pPr>
            <w:r>
              <w:rPr>
                <w:rFonts w:ascii="仿宋_GB2312" w:eastAsia="仿宋_GB2312" w:hAnsi="华文仿宋" w:hint="eastAsia"/>
                <w:sz w:val="32"/>
                <w:szCs w:val="32"/>
              </w:rPr>
              <w:t>备  注</w:t>
            </w:r>
          </w:p>
        </w:tc>
      </w:tr>
      <w:tr w:rsidR="00BD0BF5" w:rsidTr="00BD0BF5">
        <w:trPr>
          <w:trHeight w:val="399"/>
        </w:trPr>
        <w:tc>
          <w:tcPr>
            <w:tcW w:w="678" w:type="dxa"/>
            <w:tcBorders>
              <w:top w:val="single" w:sz="6" w:space="0" w:color="000000"/>
              <w:left w:val="single" w:sz="12"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r>
              <w:rPr>
                <w:rFonts w:ascii="仿宋_GB2312" w:eastAsia="仿宋_GB2312" w:hAnsi="华文仿宋" w:hint="eastAsia"/>
                <w:sz w:val="32"/>
                <w:szCs w:val="32"/>
              </w:rPr>
              <w:lastRenderedPageBreak/>
              <w:t>1</w:t>
            </w:r>
          </w:p>
        </w:tc>
        <w:tc>
          <w:tcPr>
            <w:tcW w:w="1409"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r>
              <w:rPr>
                <w:rFonts w:ascii="仿宋_GB2312" w:eastAsia="仿宋_GB2312" w:hAnsi="华文仿宋" w:hint="eastAsia"/>
                <w:sz w:val="32"/>
                <w:szCs w:val="32"/>
              </w:rPr>
              <w:t>24件工具套</w:t>
            </w:r>
          </w:p>
        </w:tc>
        <w:tc>
          <w:tcPr>
            <w:tcW w:w="1763"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055"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409"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r>
              <w:rPr>
                <w:rFonts w:ascii="仿宋_GB2312" w:eastAsia="仿宋_GB2312" w:hAnsi="华文仿宋" w:hint="eastAsia"/>
                <w:sz w:val="32"/>
                <w:szCs w:val="32"/>
              </w:rPr>
              <w:t>5</w:t>
            </w:r>
          </w:p>
        </w:tc>
        <w:tc>
          <w:tcPr>
            <w:tcW w:w="1409"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410" w:type="dxa"/>
            <w:tcBorders>
              <w:top w:val="single" w:sz="6" w:space="0" w:color="000000"/>
              <w:left w:val="single" w:sz="6" w:space="0" w:color="000000"/>
              <w:bottom w:val="single" w:sz="6" w:space="0" w:color="000000"/>
              <w:right w:val="single" w:sz="12" w:space="0" w:color="000000"/>
            </w:tcBorders>
            <w:vAlign w:val="center"/>
          </w:tcPr>
          <w:p w:rsidR="00BD0BF5" w:rsidRDefault="00BD0BF5" w:rsidP="00BD0BF5">
            <w:pPr>
              <w:rPr>
                <w:rFonts w:ascii="仿宋_GB2312" w:eastAsia="仿宋_GB2312" w:hAnsi="华文仿宋"/>
                <w:sz w:val="32"/>
                <w:szCs w:val="32"/>
              </w:rPr>
            </w:pPr>
          </w:p>
        </w:tc>
      </w:tr>
      <w:tr w:rsidR="00BD0BF5" w:rsidTr="00BD0BF5">
        <w:trPr>
          <w:trHeight w:val="399"/>
        </w:trPr>
        <w:tc>
          <w:tcPr>
            <w:tcW w:w="678" w:type="dxa"/>
            <w:tcBorders>
              <w:top w:val="single" w:sz="6" w:space="0" w:color="000000"/>
              <w:left w:val="single" w:sz="12"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r>
              <w:rPr>
                <w:rFonts w:ascii="仿宋_GB2312" w:eastAsia="仿宋_GB2312" w:hAnsi="华文仿宋" w:hint="eastAsia"/>
                <w:sz w:val="32"/>
                <w:szCs w:val="32"/>
              </w:rPr>
              <w:t>2</w:t>
            </w:r>
          </w:p>
        </w:tc>
        <w:tc>
          <w:tcPr>
            <w:tcW w:w="1409"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r>
              <w:rPr>
                <w:rFonts w:ascii="仿宋_GB2312" w:eastAsia="仿宋_GB2312" w:hAnsi="华文仿宋" w:hint="eastAsia"/>
                <w:sz w:val="32"/>
                <w:szCs w:val="32"/>
              </w:rPr>
              <w:t>万用表</w:t>
            </w:r>
          </w:p>
        </w:tc>
        <w:tc>
          <w:tcPr>
            <w:tcW w:w="1763"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055"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409"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r>
              <w:rPr>
                <w:rFonts w:ascii="仿宋_GB2312" w:eastAsia="仿宋_GB2312" w:hAnsi="华文仿宋" w:hint="eastAsia"/>
                <w:sz w:val="32"/>
                <w:szCs w:val="32"/>
              </w:rPr>
              <w:t>5</w:t>
            </w:r>
          </w:p>
        </w:tc>
        <w:tc>
          <w:tcPr>
            <w:tcW w:w="1409"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410" w:type="dxa"/>
            <w:tcBorders>
              <w:top w:val="single" w:sz="6" w:space="0" w:color="000000"/>
              <w:left w:val="single" w:sz="6" w:space="0" w:color="000000"/>
              <w:bottom w:val="single" w:sz="6" w:space="0" w:color="000000"/>
              <w:right w:val="single" w:sz="12" w:space="0" w:color="000000"/>
            </w:tcBorders>
            <w:vAlign w:val="center"/>
          </w:tcPr>
          <w:p w:rsidR="00BD0BF5" w:rsidRDefault="00BD0BF5" w:rsidP="00BD0BF5">
            <w:pPr>
              <w:rPr>
                <w:rFonts w:ascii="仿宋_GB2312" w:eastAsia="仿宋_GB2312" w:hAnsi="华文仿宋"/>
                <w:sz w:val="32"/>
                <w:szCs w:val="32"/>
              </w:rPr>
            </w:pPr>
          </w:p>
        </w:tc>
      </w:tr>
      <w:tr w:rsidR="00BD0BF5" w:rsidTr="00BD0BF5">
        <w:trPr>
          <w:trHeight w:val="399"/>
        </w:trPr>
        <w:tc>
          <w:tcPr>
            <w:tcW w:w="678" w:type="dxa"/>
            <w:tcBorders>
              <w:top w:val="single" w:sz="6" w:space="0" w:color="000000"/>
              <w:left w:val="single" w:sz="12"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r>
              <w:rPr>
                <w:rFonts w:ascii="仿宋_GB2312" w:eastAsia="仿宋_GB2312" w:hAnsi="华文仿宋" w:hint="eastAsia"/>
                <w:sz w:val="32"/>
                <w:szCs w:val="32"/>
              </w:rPr>
              <w:t>3</w:t>
            </w:r>
          </w:p>
        </w:tc>
        <w:tc>
          <w:tcPr>
            <w:tcW w:w="1409"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763"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055"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409"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409"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410" w:type="dxa"/>
            <w:tcBorders>
              <w:top w:val="single" w:sz="6" w:space="0" w:color="000000"/>
              <w:left w:val="single" w:sz="6" w:space="0" w:color="000000"/>
              <w:bottom w:val="single" w:sz="6" w:space="0" w:color="000000"/>
              <w:right w:val="single" w:sz="12" w:space="0" w:color="000000"/>
            </w:tcBorders>
            <w:vAlign w:val="center"/>
          </w:tcPr>
          <w:p w:rsidR="00BD0BF5" w:rsidRDefault="00BD0BF5" w:rsidP="00BD0BF5">
            <w:pPr>
              <w:rPr>
                <w:rFonts w:ascii="仿宋_GB2312" w:eastAsia="仿宋_GB2312" w:hAnsi="华文仿宋"/>
                <w:sz w:val="32"/>
                <w:szCs w:val="32"/>
              </w:rPr>
            </w:pPr>
          </w:p>
        </w:tc>
      </w:tr>
      <w:tr w:rsidR="00BD0BF5" w:rsidTr="00BD0BF5">
        <w:trPr>
          <w:trHeight w:val="399"/>
        </w:trPr>
        <w:tc>
          <w:tcPr>
            <w:tcW w:w="678" w:type="dxa"/>
            <w:tcBorders>
              <w:top w:val="single" w:sz="6" w:space="0" w:color="000000"/>
              <w:left w:val="single" w:sz="12"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409"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763"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055"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409"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409" w:type="dxa"/>
            <w:tcBorders>
              <w:top w:val="single" w:sz="6" w:space="0" w:color="000000"/>
              <w:left w:val="single" w:sz="6" w:space="0" w:color="000000"/>
              <w:bottom w:val="single" w:sz="6" w:space="0" w:color="000000"/>
              <w:right w:val="single" w:sz="6" w:space="0" w:color="000000"/>
            </w:tcBorders>
            <w:vAlign w:val="center"/>
          </w:tcPr>
          <w:p w:rsidR="00BD0BF5" w:rsidRDefault="00BD0BF5" w:rsidP="00BD0BF5">
            <w:pPr>
              <w:rPr>
                <w:rFonts w:ascii="仿宋_GB2312" w:eastAsia="仿宋_GB2312" w:hAnsi="华文仿宋"/>
                <w:sz w:val="32"/>
                <w:szCs w:val="32"/>
              </w:rPr>
            </w:pPr>
          </w:p>
        </w:tc>
        <w:tc>
          <w:tcPr>
            <w:tcW w:w="1410" w:type="dxa"/>
            <w:tcBorders>
              <w:top w:val="single" w:sz="6" w:space="0" w:color="000000"/>
              <w:left w:val="single" w:sz="6" w:space="0" w:color="000000"/>
              <w:bottom w:val="single" w:sz="6" w:space="0" w:color="000000"/>
              <w:right w:val="single" w:sz="12" w:space="0" w:color="000000"/>
            </w:tcBorders>
            <w:vAlign w:val="center"/>
          </w:tcPr>
          <w:p w:rsidR="00BD0BF5" w:rsidRDefault="00BD0BF5" w:rsidP="00BD0BF5">
            <w:pPr>
              <w:rPr>
                <w:rFonts w:ascii="仿宋_GB2312" w:eastAsia="仿宋_GB2312" w:hAnsi="华文仿宋"/>
                <w:sz w:val="32"/>
                <w:szCs w:val="32"/>
              </w:rPr>
            </w:pPr>
          </w:p>
        </w:tc>
      </w:tr>
    </w:tbl>
    <w:p w:rsidR="00BD0BF5" w:rsidRDefault="00BD0BF5" w:rsidP="00BD0BF5">
      <w:pPr>
        <w:spacing w:line="360" w:lineRule="auto"/>
        <w:ind w:firstLineChars="200" w:firstLine="480"/>
        <w:rPr>
          <w:sz w:val="24"/>
        </w:rPr>
      </w:pPr>
    </w:p>
    <w:p w:rsidR="00BD0BF5" w:rsidRDefault="00BD0BF5" w:rsidP="00BD0BF5"/>
    <w:p w:rsidR="00BD0BF5" w:rsidRDefault="00BD0BF5" w:rsidP="00BD0BF5"/>
    <w:p w:rsidR="00BD0BF5" w:rsidRDefault="00BD0BF5" w:rsidP="00BD0BF5"/>
    <w:p w:rsidR="00BD0BF5" w:rsidRDefault="00BD0BF5" w:rsidP="00BD0BF5"/>
    <w:p w:rsidR="00BD0BF5" w:rsidRDefault="00BD0BF5" w:rsidP="00BD0BF5"/>
    <w:p w:rsidR="00BD0BF5" w:rsidRDefault="00BD0BF5" w:rsidP="00BD0BF5"/>
    <w:p w:rsidR="00BD0BF5" w:rsidRPr="00BD0BF5" w:rsidRDefault="00BD0BF5" w:rsidP="00BD0BF5"/>
    <w:p w:rsidR="00DB7C61" w:rsidRDefault="00DB7C61"/>
    <w:p w:rsidR="00DB7C61" w:rsidRDefault="00DB7C61">
      <w:pPr>
        <w:sectPr w:rsidR="00DB7C61">
          <w:pgSz w:w="11906" w:h="16838"/>
          <w:pgMar w:top="1418" w:right="1588" w:bottom="1361" w:left="1588" w:header="964" w:footer="907" w:gutter="0"/>
          <w:cols w:space="720"/>
          <w:docGrid w:type="lines" w:linePitch="312"/>
        </w:sectPr>
      </w:pPr>
    </w:p>
    <w:p w:rsidR="00DB7C61" w:rsidRDefault="004E6B88">
      <w:pPr>
        <w:pStyle w:val="1ff"/>
      </w:pPr>
      <w:bookmarkStart w:id="46" w:name="_Toc47218502"/>
      <w:r>
        <w:rPr>
          <w:rFonts w:hint="eastAsia"/>
        </w:rPr>
        <w:lastRenderedPageBreak/>
        <w:t>第三章</w:t>
      </w:r>
      <w:r w:rsidR="00595E81">
        <w:rPr>
          <w:rFonts w:hint="eastAsia"/>
        </w:rPr>
        <w:t xml:space="preserve">  </w:t>
      </w:r>
      <w:r w:rsidR="00595E81">
        <w:rPr>
          <w:rFonts w:hint="eastAsia"/>
        </w:rPr>
        <w:t>总平面布置</w:t>
      </w:r>
      <w:r>
        <w:rPr>
          <w:rFonts w:hint="eastAsia"/>
        </w:rPr>
        <w:t>设计</w:t>
      </w:r>
      <w:bookmarkEnd w:id="46"/>
    </w:p>
    <w:p w:rsidR="00DB7C61" w:rsidRDefault="004E6B88">
      <w:pPr>
        <w:pStyle w:val="2ff4"/>
      </w:pPr>
      <w:bookmarkStart w:id="47" w:name="_Toc47218503"/>
      <w:r>
        <w:rPr>
          <w:rFonts w:hint="eastAsia"/>
        </w:rPr>
        <w:t>3</w:t>
      </w:r>
      <w:r w:rsidR="00595E81">
        <w:t xml:space="preserve">.1  </w:t>
      </w:r>
      <w:r w:rsidR="00595E81">
        <w:rPr>
          <w:rFonts w:hint="eastAsia"/>
        </w:rPr>
        <w:t>光伏场区布置</w:t>
      </w:r>
      <w:bookmarkEnd w:id="47"/>
    </w:p>
    <w:p w:rsidR="00DB7C61" w:rsidRDefault="004E6B88">
      <w:pPr>
        <w:pStyle w:val="3f3"/>
        <w:rPr>
          <w:lang w:eastAsia="zh-CN"/>
        </w:rPr>
      </w:pPr>
      <w:r>
        <w:rPr>
          <w:rFonts w:hint="eastAsia"/>
          <w:lang w:eastAsia="zh-CN"/>
        </w:rPr>
        <w:t>3</w:t>
      </w:r>
      <w:r w:rsidR="00595E81">
        <w:rPr>
          <w:lang w:eastAsia="zh-CN"/>
        </w:rPr>
        <w:t xml:space="preserve">.1.1  </w:t>
      </w:r>
      <w:r w:rsidR="00595E81">
        <w:rPr>
          <w:lang w:eastAsia="zh-CN"/>
        </w:rPr>
        <w:t>阵列布置</w:t>
      </w:r>
    </w:p>
    <w:p w:rsidR="00DB7C61" w:rsidRDefault="00595E81">
      <w:pPr>
        <w:pStyle w:val="5f"/>
        <w:ind w:firstLine="480"/>
      </w:pPr>
      <w:r>
        <w:t>本项目规划装机容量为</w:t>
      </w:r>
      <w:r>
        <w:t>300MW</w:t>
      </w:r>
      <w:r>
        <w:rPr>
          <w:rFonts w:hint="eastAsia"/>
        </w:rPr>
        <w:t>，</w:t>
      </w:r>
      <w:r>
        <w:t>采用</w:t>
      </w:r>
      <w:r>
        <w:t>440Wp</w:t>
      </w:r>
      <w:r>
        <w:t>单晶硅双面光伏组件，组件总数</w:t>
      </w:r>
      <w:r>
        <w:t>889056</w:t>
      </w:r>
      <w:r>
        <w:t>块，每</w:t>
      </w:r>
      <w:r>
        <w:t>28</w:t>
      </w:r>
      <w:r>
        <w:t>块光伏组件构成一个光伏组串，共</w:t>
      </w:r>
      <w:r>
        <w:t>31752</w:t>
      </w:r>
      <w:r>
        <w:t>个组串；每</w:t>
      </w:r>
      <w:r>
        <w:t>18</w:t>
      </w:r>
      <w:r>
        <w:t>串光伏组串接入</w:t>
      </w:r>
      <w:r>
        <w:t>1</w:t>
      </w:r>
      <w:r>
        <w:t>台</w:t>
      </w:r>
      <w:r>
        <w:t>175kW</w:t>
      </w:r>
      <w:r>
        <w:t>组串逆变器，需配置</w:t>
      </w:r>
      <w:r>
        <w:t>1764</w:t>
      </w:r>
      <w:r>
        <w:t>台</w:t>
      </w:r>
      <w:r>
        <w:t>175kW</w:t>
      </w:r>
      <w:r>
        <w:t>组串式逆变器；每</w:t>
      </w:r>
      <w:r>
        <w:t>18</w:t>
      </w:r>
      <w:r>
        <w:t>台</w:t>
      </w:r>
      <w:r>
        <w:t>175kW</w:t>
      </w:r>
      <w:r>
        <w:t>组串式逆变器接入一台</w:t>
      </w:r>
      <w:r>
        <w:t>3150kVA</w:t>
      </w:r>
      <w:r>
        <w:t>箱式升压变压器，构成一个光伏子方阵，每个光伏子方阵的规划容量为</w:t>
      </w:r>
      <w:r>
        <w:t>3.15MW</w:t>
      </w:r>
      <w:r>
        <w:t>（</w:t>
      </w:r>
      <w:r>
        <w:t>3.99168MWp</w:t>
      </w:r>
      <w:r>
        <w:t>）；本项目共设计</w:t>
      </w:r>
      <w:r>
        <w:t>98</w:t>
      </w:r>
      <w:r>
        <w:t>个光伏子方阵。</w:t>
      </w:r>
    </w:p>
    <w:p w:rsidR="00DB7C61" w:rsidRDefault="00595E81">
      <w:pPr>
        <w:pStyle w:val="5f"/>
        <w:ind w:firstLine="480"/>
      </w:pPr>
      <w:r>
        <w:t>每个光伏组串安装于一套光伏支架上，支架与支架间的东西向净间距为</w:t>
      </w:r>
      <w:r>
        <w:t>0.5m</w:t>
      </w:r>
      <w:r>
        <w:t>，南北向中心间距</w:t>
      </w:r>
      <w:r>
        <w:t>6m</w:t>
      </w:r>
      <w:r>
        <w:t>，根据现场地形坡度及朝向进行适当调整。</w:t>
      </w:r>
    </w:p>
    <w:p w:rsidR="00DB7C61" w:rsidRDefault="004E6B88">
      <w:pPr>
        <w:pStyle w:val="3f3"/>
        <w:rPr>
          <w:lang w:eastAsia="zh-CN"/>
        </w:rPr>
      </w:pPr>
      <w:r>
        <w:rPr>
          <w:rFonts w:hint="eastAsia"/>
          <w:lang w:eastAsia="zh-CN"/>
        </w:rPr>
        <w:t>3</w:t>
      </w:r>
      <w:r w:rsidR="00595E81">
        <w:rPr>
          <w:lang w:eastAsia="zh-CN"/>
        </w:rPr>
        <w:t xml:space="preserve">.1.2  </w:t>
      </w:r>
      <w:r w:rsidR="00595E81">
        <w:rPr>
          <w:rFonts w:hint="eastAsia"/>
          <w:lang w:eastAsia="zh-CN"/>
        </w:rPr>
        <w:t>道路布置</w:t>
      </w:r>
    </w:p>
    <w:p w:rsidR="00DB7C61" w:rsidRDefault="00595E81">
      <w:pPr>
        <w:pStyle w:val="5f"/>
        <w:ind w:firstLine="480"/>
      </w:pPr>
      <w:r>
        <w:rPr>
          <w:rFonts w:hint="eastAsia"/>
        </w:rPr>
        <w:t>本工程场内新建道路布置以满足消防</w:t>
      </w:r>
      <w:r>
        <w:t>、检修维护和巡视需要为主要目的。本设计充分利用布置太阳能电池板矩阵之间的有效距离，作为场区道路，以减少场区的用地。</w:t>
      </w:r>
      <w:r>
        <w:rPr>
          <w:rFonts w:hint="eastAsia"/>
        </w:rPr>
        <w:t>箱变布置在道路两侧以满足箱变运输、安装、运维的要求。</w:t>
      </w:r>
    </w:p>
    <w:p w:rsidR="00BD0BF5" w:rsidRPr="00BD0BF5" w:rsidRDefault="00BD0BF5" w:rsidP="00BD0BF5">
      <w:pPr>
        <w:pStyle w:val="5f"/>
        <w:ind w:firstLine="480"/>
      </w:pPr>
      <w:r w:rsidRPr="00BD0BF5">
        <w:rPr>
          <w:rFonts w:hint="eastAsia"/>
        </w:rPr>
        <w:t>场内道路布置尽量利用已有道路，以减少工程投资和降低环境影响。初拟设计</w:t>
      </w:r>
      <w:r w:rsidRPr="00BD0BF5">
        <w:t>新建场内道路</w:t>
      </w:r>
      <w:r w:rsidRPr="00BD0BF5">
        <w:t>27.3</w:t>
      </w:r>
      <w:r w:rsidRPr="00BD0BF5">
        <w:rPr>
          <w:rFonts w:hint="eastAsia"/>
        </w:rPr>
        <w:t>km</w:t>
      </w:r>
      <w:r w:rsidRPr="00BD0BF5">
        <w:rPr>
          <w:rFonts w:hint="eastAsia"/>
        </w:rPr>
        <w:t>，</w:t>
      </w:r>
      <w:r w:rsidRPr="00BD0BF5">
        <w:t>现有道路改造</w:t>
      </w:r>
      <w:r w:rsidRPr="00BD0BF5">
        <w:rPr>
          <w:rFonts w:hint="eastAsia"/>
        </w:rPr>
        <w:t>4.2km</w:t>
      </w:r>
      <w:r w:rsidRPr="00BD0BF5">
        <w:rPr>
          <w:rFonts w:hint="eastAsia"/>
        </w:rPr>
        <w:t>，采用</w:t>
      </w:r>
      <w:r w:rsidRPr="00BD0BF5">
        <w:t>泥结石路面</w:t>
      </w:r>
      <w:r w:rsidRPr="00BD0BF5">
        <w:rPr>
          <w:rFonts w:hint="eastAsia"/>
        </w:rPr>
        <w:t>，</w:t>
      </w:r>
      <w:r w:rsidRPr="00BD0BF5">
        <w:t>路基宽</w:t>
      </w:r>
      <w:r w:rsidRPr="00BD0BF5">
        <w:t>4.0m</w:t>
      </w:r>
      <w:r w:rsidRPr="00BD0BF5">
        <w:rPr>
          <w:rFonts w:hint="eastAsia"/>
        </w:rPr>
        <w:t>。</w:t>
      </w:r>
    </w:p>
    <w:p w:rsidR="00DB7C61" w:rsidRDefault="004E6B88">
      <w:pPr>
        <w:pStyle w:val="3f3"/>
        <w:rPr>
          <w:lang w:eastAsia="zh-CN"/>
        </w:rPr>
      </w:pPr>
      <w:r>
        <w:rPr>
          <w:rFonts w:hint="eastAsia"/>
          <w:lang w:eastAsia="zh-CN"/>
        </w:rPr>
        <w:t>3</w:t>
      </w:r>
      <w:r w:rsidR="00595E81">
        <w:rPr>
          <w:lang w:eastAsia="zh-CN"/>
        </w:rPr>
        <w:t xml:space="preserve">.1.3  </w:t>
      </w:r>
      <w:r w:rsidR="00595E81">
        <w:rPr>
          <w:lang w:eastAsia="zh-CN"/>
        </w:rPr>
        <w:t>围栏布置</w:t>
      </w:r>
    </w:p>
    <w:p w:rsidR="00BD0BF5" w:rsidRPr="00F74FA8" w:rsidRDefault="00BD0BF5" w:rsidP="00BD0BF5">
      <w:pPr>
        <w:pStyle w:val="5f"/>
        <w:ind w:firstLine="480"/>
        <w:rPr>
          <w:color w:val="000000" w:themeColor="text1"/>
        </w:rPr>
      </w:pPr>
      <w:r w:rsidRPr="00F74FA8">
        <w:rPr>
          <w:rFonts w:hint="eastAsia"/>
          <w:color w:val="000000" w:themeColor="text1"/>
        </w:rPr>
        <w:t>根据项目场区距离居民区及道路较近，所有光伏场区四周应设置设隔离增高围栏，围栏、立柱及固定螺栓需有防腐措施；防止人为对光伏组件破坏行为。</w:t>
      </w:r>
    </w:p>
    <w:p w:rsidR="00BD0BF5" w:rsidRDefault="00BD0BF5" w:rsidP="00BD0BF5">
      <w:pPr>
        <w:pStyle w:val="5f"/>
        <w:ind w:firstLine="480"/>
      </w:pPr>
      <w:r w:rsidRPr="00F74FA8">
        <w:rPr>
          <w:color w:val="000000" w:themeColor="text1"/>
        </w:rPr>
        <w:t>为了方便后期运维管理，光伏阵列区采用</w:t>
      </w:r>
      <w:r w:rsidRPr="00F74FA8">
        <w:rPr>
          <w:rFonts w:hint="eastAsia"/>
          <w:color w:val="000000" w:themeColor="text1"/>
        </w:rPr>
        <w:t>安装</w:t>
      </w:r>
      <w:r w:rsidRPr="00F74FA8">
        <w:rPr>
          <w:color w:val="000000" w:themeColor="text1"/>
        </w:rPr>
        <w:t>1.8m</w:t>
      </w:r>
      <w:r w:rsidRPr="00F74FA8">
        <w:rPr>
          <w:color w:val="000000" w:themeColor="text1"/>
        </w:rPr>
        <w:t>高</w:t>
      </w:r>
      <w:r w:rsidRPr="00F74FA8">
        <w:rPr>
          <w:rFonts w:hint="eastAsia"/>
          <w:color w:val="000000" w:themeColor="text1"/>
        </w:rPr>
        <w:t>的过塑成品</w:t>
      </w:r>
      <w:r w:rsidRPr="00F74FA8">
        <w:rPr>
          <w:color w:val="000000" w:themeColor="text1"/>
        </w:rPr>
        <w:t>围栏</w:t>
      </w:r>
      <w:r w:rsidRPr="00F74FA8">
        <w:rPr>
          <w:rFonts w:hint="eastAsia"/>
          <w:color w:val="000000" w:themeColor="text1"/>
        </w:rPr>
        <w:t>，</w:t>
      </w:r>
      <w:r w:rsidRPr="00F74FA8">
        <w:rPr>
          <w:color w:val="000000" w:themeColor="text1"/>
        </w:rPr>
        <w:t>将光伏电站防护起来，根据现场实际情况在合适地方布置</w:t>
      </w:r>
      <w:r w:rsidRPr="00F74FA8">
        <w:rPr>
          <w:rFonts w:hint="eastAsia"/>
          <w:color w:val="000000" w:themeColor="text1"/>
        </w:rPr>
        <w:t>钢结构格栅式</w:t>
      </w:r>
      <w:r w:rsidRPr="00F74FA8">
        <w:rPr>
          <w:color w:val="000000" w:themeColor="text1"/>
        </w:rPr>
        <w:t>大门，宽度</w:t>
      </w:r>
      <w:r w:rsidRPr="00F74FA8">
        <w:rPr>
          <w:color w:val="000000" w:themeColor="text1"/>
        </w:rPr>
        <w:t>4m</w:t>
      </w:r>
      <w:r w:rsidRPr="00F74FA8">
        <w:rPr>
          <w:color w:val="000000" w:themeColor="text1"/>
        </w:rPr>
        <w:t>，数量不少于</w:t>
      </w:r>
      <w:r w:rsidRPr="00F74FA8">
        <w:rPr>
          <w:color w:val="000000" w:themeColor="text1"/>
        </w:rPr>
        <w:t>2</w:t>
      </w:r>
      <w:r w:rsidRPr="00F74FA8">
        <w:rPr>
          <w:color w:val="000000" w:themeColor="text1"/>
        </w:rPr>
        <w:t>个。</w:t>
      </w:r>
    </w:p>
    <w:p w:rsidR="00DB7C61" w:rsidRDefault="004E6B88">
      <w:pPr>
        <w:pStyle w:val="2ff4"/>
      </w:pPr>
      <w:bookmarkStart w:id="48" w:name="_Toc29910393"/>
      <w:bookmarkStart w:id="49" w:name="_Toc47218504"/>
      <w:r>
        <w:rPr>
          <w:rFonts w:hint="eastAsia"/>
        </w:rPr>
        <w:t>3</w:t>
      </w:r>
      <w:r w:rsidR="00595E81">
        <w:t>.2  220kV</w:t>
      </w:r>
      <w:r w:rsidR="00595E81">
        <w:t>升压站布置</w:t>
      </w:r>
      <w:bookmarkEnd w:id="48"/>
      <w:bookmarkEnd w:id="49"/>
    </w:p>
    <w:p w:rsidR="00DB7C61" w:rsidRDefault="00595E81">
      <w:pPr>
        <w:pStyle w:val="5f"/>
        <w:ind w:firstLine="480"/>
      </w:pPr>
      <w:bookmarkStart w:id="50" w:name="_Toc462155498"/>
      <w:bookmarkStart w:id="51" w:name="_Toc481704867"/>
      <w:bookmarkStart w:id="52" w:name="_Toc430693585"/>
      <w:bookmarkStart w:id="53" w:name="_Toc481779758"/>
      <w:r>
        <w:t>本工程升压站总布置总体考虑了进站道路、进出线走廊等各方面因素，进行统筹安排，统一布局。站区总布置在满足生产要求的前提下，尽量减小占地面积。</w:t>
      </w:r>
    </w:p>
    <w:p w:rsidR="00DE28C2" w:rsidRPr="00DE28C2" w:rsidRDefault="00DE28C2" w:rsidP="00DE28C2">
      <w:pPr>
        <w:pStyle w:val="5f"/>
        <w:ind w:firstLine="480"/>
        <w:rPr>
          <w:color w:val="000000" w:themeColor="text1"/>
        </w:rPr>
      </w:pPr>
      <w:r w:rsidRPr="00DE28C2">
        <w:rPr>
          <w:rFonts w:hint="eastAsia"/>
          <w:color w:val="000000" w:themeColor="text1"/>
        </w:rPr>
        <w:lastRenderedPageBreak/>
        <w:t>升压站分为生产区和生活区。生产区主要布置有</w:t>
      </w:r>
      <w:r w:rsidRPr="00DE28C2">
        <w:rPr>
          <w:rFonts w:hint="eastAsia"/>
          <w:color w:val="000000" w:themeColor="text1"/>
        </w:rPr>
        <w:t xml:space="preserve">GIS </w:t>
      </w:r>
      <w:r w:rsidRPr="00DE28C2">
        <w:rPr>
          <w:rFonts w:hint="eastAsia"/>
          <w:color w:val="000000" w:themeColor="text1"/>
        </w:rPr>
        <w:t>设备基础、主变压器基础、主变架构、接入改造的杆塔基础、电气设备基础、事故油池、电缆沟道、零米及以下设施、电缆敷设及电缆防火系统、检修及配电箱、</w:t>
      </w:r>
      <w:r w:rsidRPr="00DE28C2">
        <w:rPr>
          <w:rFonts w:hint="eastAsia"/>
          <w:color w:val="000000" w:themeColor="text1"/>
        </w:rPr>
        <w:t>35kV</w:t>
      </w:r>
      <w:r w:rsidRPr="00DE28C2">
        <w:rPr>
          <w:rFonts w:hint="eastAsia"/>
          <w:color w:val="000000" w:themeColor="text1"/>
        </w:rPr>
        <w:t>配电室预制舱、</w:t>
      </w:r>
      <w:r w:rsidRPr="00DE28C2">
        <w:rPr>
          <w:rFonts w:hint="eastAsia"/>
          <w:color w:val="000000" w:themeColor="text1"/>
        </w:rPr>
        <w:t>SVG</w:t>
      </w:r>
      <w:r w:rsidRPr="00DE28C2">
        <w:rPr>
          <w:rFonts w:hint="eastAsia"/>
          <w:color w:val="000000" w:themeColor="text1"/>
        </w:rPr>
        <w:t>预制舱、二次设备预制舱等。生活区主要布置有综合楼（含中控室等）和消防水池及其附属设施等。</w:t>
      </w:r>
    </w:p>
    <w:p w:rsidR="00DB7C61" w:rsidRDefault="004E6B88">
      <w:pPr>
        <w:pStyle w:val="2ff4"/>
      </w:pPr>
      <w:bookmarkStart w:id="54" w:name="_Toc29910395"/>
      <w:bookmarkStart w:id="55" w:name="_Toc47218505"/>
      <w:r>
        <w:rPr>
          <w:rFonts w:hint="eastAsia"/>
        </w:rPr>
        <w:t>3</w:t>
      </w:r>
      <w:r w:rsidR="00595E81">
        <w:t>.</w:t>
      </w:r>
      <w:r w:rsidR="00DE28C2">
        <w:rPr>
          <w:rFonts w:hint="eastAsia"/>
        </w:rPr>
        <w:t>3</w:t>
      </w:r>
      <w:r w:rsidR="00595E81">
        <w:t xml:space="preserve">  </w:t>
      </w:r>
      <w:r w:rsidR="00595E81">
        <w:t>地质灾害治理工程</w:t>
      </w:r>
      <w:bookmarkEnd w:id="54"/>
      <w:bookmarkEnd w:id="55"/>
    </w:p>
    <w:p w:rsidR="00DB7C61" w:rsidRDefault="00595E81">
      <w:pPr>
        <w:numPr>
          <w:ilvl w:val="0"/>
          <w:numId w:val="2"/>
        </w:numPr>
        <w:spacing w:line="360" w:lineRule="auto"/>
        <w:ind w:firstLineChars="200" w:firstLine="480"/>
        <w:rPr>
          <w:sz w:val="24"/>
        </w:rPr>
      </w:pPr>
      <w:r>
        <w:rPr>
          <w:sz w:val="24"/>
        </w:rPr>
        <w:t>场区处在宽缓斜坡上，应注意短暂性洪水影响，需考虑场区截、排水措施。</w:t>
      </w:r>
    </w:p>
    <w:p w:rsidR="00DB7C61" w:rsidRDefault="00595E81">
      <w:pPr>
        <w:numPr>
          <w:ilvl w:val="0"/>
          <w:numId w:val="2"/>
        </w:numPr>
        <w:spacing w:line="360" w:lineRule="auto"/>
        <w:ind w:firstLineChars="200" w:firstLine="480"/>
        <w:rPr>
          <w:sz w:val="24"/>
        </w:rPr>
      </w:pPr>
      <w:r>
        <w:rPr>
          <w:sz w:val="24"/>
        </w:rPr>
        <w:t>场区可溶岩分布广泛，岩性主要为灰岩、白云质灰岩、</w:t>
      </w:r>
      <w:r>
        <w:rPr>
          <w:rFonts w:hint="eastAsia"/>
          <w:sz w:val="24"/>
        </w:rPr>
        <w:t>灰质</w:t>
      </w:r>
      <w:r>
        <w:rPr>
          <w:sz w:val="24"/>
        </w:rPr>
        <w:t>白云岩等，区内地形为平缓台地，地表覆盖层一般厚</w:t>
      </w:r>
      <w:r>
        <w:rPr>
          <w:sz w:val="24"/>
        </w:rPr>
        <w:t>0.5~</w:t>
      </w:r>
      <w:r>
        <w:rPr>
          <w:rFonts w:hint="eastAsia"/>
          <w:sz w:val="24"/>
        </w:rPr>
        <w:t>3.5</w:t>
      </w:r>
      <w:r>
        <w:rPr>
          <w:sz w:val="24"/>
        </w:rPr>
        <w:t>m</w:t>
      </w:r>
      <w:r>
        <w:rPr>
          <w:sz w:val="24"/>
        </w:rPr>
        <w:t>，下伏基岩岩石风化总体都较浅，自然边坡现状整体稳定。现场调查场地及周边未见滑坡、泥石流、危岩和崩塌、岩溶塌陷等不良地质作用及地质灾害分布，场区地表粘土夹碎石也未见大规模滑动、蠕变等迹象，不良地质灾害弱发育。</w:t>
      </w:r>
    </w:p>
    <w:p w:rsidR="00DB7C61" w:rsidRDefault="00595E81">
      <w:pPr>
        <w:numPr>
          <w:ilvl w:val="0"/>
          <w:numId w:val="2"/>
        </w:numPr>
        <w:spacing w:line="360" w:lineRule="auto"/>
        <w:ind w:firstLineChars="200" w:firstLine="480"/>
        <w:rPr>
          <w:sz w:val="24"/>
        </w:rPr>
      </w:pPr>
      <w:r>
        <w:rPr>
          <w:sz w:val="24"/>
        </w:rPr>
        <w:t>场区自然边坡整体稳定，各建筑物地基开挖都较浅，形成的开挖边坡高度均不高，建议工程边坡按常规支护措施处理，能满足边坡稳定要求。</w:t>
      </w:r>
    </w:p>
    <w:p w:rsidR="00DB7C61" w:rsidRDefault="00595E81">
      <w:pPr>
        <w:numPr>
          <w:ilvl w:val="0"/>
          <w:numId w:val="2"/>
        </w:numPr>
        <w:spacing w:line="360" w:lineRule="auto"/>
        <w:ind w:firstLineChars="200" w:firstLine="480"/>
        <w:rPr>
          <w:sz w:val="24"/>
        </w:rPr>
      </w:pPr>
      <w:r>
        <w:rPr>
          <w:sz w:val="24"/>
        </w:rPr>
        <w:t>场区地下水埋藏较深，位于各建筑物基础之下，对地基稳定基本无影响。</w:t>
      </w:r>
    </w:p>
    <w:p w:rsidR="00DB7C61" w:rsidRDefault="00595E81">
      <w:pPr>
        <w:spacing w:line="360" w:lineRule="auto"/>
        <w:ind w:firstLineChars="200" w:firstLine="480"/>
        <w:rPr>
          <w:sz w:val="24"/>
        </w:rPr>
      </w:pPr>
      <w:r>
        <w:rPr>
          <w:sz w:val="24"/>
        </w:rPr>
        <w:t>鉴于光伏板多布置于山体半坡或相对宽缓的山顶，雨季受雨水冲刷，可能影响地基稳定性，需进行防冲刷措施，在坡面汇流区设置浆砌石排水沟</w:t>
      </w:r>
      <w:r>
        <w:rPr>
          <w:rFonts w:hint="eastAsia"/>
          <w:sz w:val="24"/>
        </w:rPr>
        <w:t>。</w:t>
      </w:r>
    </w:p>
    <w:p w:rsidR="00DB7C61" w:rsidRDefault="00DB7C61">
      <w:pPr>
        <w:autoSpaceDE w:val="0"/>
        <w:autoSpaceDN w:val="0"/>
        <w:adjustRightInd w:val="0"/>
        <w:spacing w:line="360" w:lineRule="auto"/>
        <w:ind w:firstLineChars="200" w:firstLine="420"/>
      </w:pPr>
    </w:p>
    <w:p w:rsidR="00DB7C61" w:rsidRDefault="00DB7C61">
      <w:pPr>
        <w:rPr>
          <w:szCs w:val="20"/>
        </w:rPr>
      </w:pPr>
    </w:p>
    <w:p w:rsidR="00DB7C61" w:rsidRDefault="00595E81">
      <w:pPr>
        <w:pStyle w:val="1ff"/>
      </w:pPr>
      <w:bookmarkStart w:id="56" w:name="7_2"/>
      <w:bookmarkStart w:id="57" w:name="7_3"/>
      <w:bookmarkStart w:id="58" w:name="_Toc265157833"/>
      <w:bookmarkStart w:id="59" w:name="_Toc264533151"/>
      <w:bookmarkStart w:id="60" w:name="_Toc301446116"/>
      <w:bookmarkStart w:id="61" w:name="_Toc275724519"/>
      <w:bookmarkStart w:id="62" w:name="_Toc267405132"/>
      <w:bookmarkEnd w:id="56"/>
      <w:bookmarkEnd w:id="57"/>
      <w:r>
        <w:br w:type="page"/>
      </w:r>
      <w:bookmarkStart w:id="63" w:name="_Toc503961247"/>
      <w:bookmarkStart w:id="64" w:name="_Toc47218506"/>
      <w:bookmarkEnd w:id="58"/>
      <w:bookmarkEnd w:id="59"/>
      <w:bookmarkEnd w:id="60"/>
      <w:bookmarkEnd w:id="61"/>
      <w:bookmarkEnd w:id="62"/>
      <w:r w:rsidR="004E6B88">
        <w:rPr>
          <w:rFonts w:hint="eastAsia"/>
        </w:rPr>
        <w:lastRenderedPageBreak/>
        <w:t>第四章</w:t>
      </w:r>
      <w:r>
        <w:t xml:space="preserve">  </w:t>
      </w:r>
      <w:r>
        <w:t>土建工程</w:t>
      </w:r>
      <w:bookmarkEnd w:id="63"/>
      <w:r w:rsidR="004E6B88">
        <w:rPr>
          <w:rFonts w:hint="eastAsia"/>
        </w:rPr>
        <w:t>设计</w:t>
      </w:r>
      <w:bookmarkEnd w:id="64"/>
    </w:p>
    <w:p w:rsidR="00DB7C61" w:rsidRDefault="004E6B88">
      <w:pPr>
        <w:pStyle w:val="2ff4"/>
      </w:pPr>
      <w:bookmarkStart w:id="65" w:name="_Toc42261453"/>
      <w:bookmarkStart w:id="66" w:name="_Toc503961248"/>
      <w:bookmarkStart w:id="67" w:name="_Toc47218507"/>
      <w:r>
        <w:rPr>
          <w:rFonts w:hint="eastAsia"/>
        </w:rPr>
        <w:t>4</w:t>
      </w:r>
      <w:r w:rsidR="00595E81">
        <w:t xml:space="preserve">.1  </w:t>
      </w:r>
      <w:r w:rsidR="00595E81">
        <w:t>设计安全标准</w:t>
      </w:r>
      <w:bookmarkEnd w:id="65"/>
      <w:bookmarkEnd w:id="66"/>
      <w:bookmarkEnd w:id="67"/>
      <w:r w:rsidR="00595E81">
        <w:t xml:space="preserve"> </w:t>
      </w:r>
    </w:p>
    <w:p w:rsidR="00DB7C61" w:rsidRDefault="00595E81">
      <w:pPr>
        <w:pStyle w:val="5f"/>
        <w:ind w:firstLine="480"/>
      </w:pPr>
      <w:r>
        <w:t>本工程装机容量为</w:t>
      </w:r>
      <w:r>
        <w:t>300MW</w:t>
      </w:r>
      <w:r>
        <w:t>，新建一座</w:t>
      </w:r>
      <w:r>
        <w:t>220kV</w:t>
      </w:r>
      <w:r>
        <w:t>升压站。根据《光伏发电站设计规范》（</w:t>
      </w:r>
      <w:r>
        <w:t>GB 50797-2012</w:t>
      </w:r>
      <w:r>
        <w:t>），工程规模为大型光伏发电系统。</w:t>
      </w:r>
    </w:p>
    <w:p w:rsidR="00DB7C61" w:rsidRDefault="00595E81">
      <w:pPr>
        <w:pStyle w:val="5f"/>
        <w:ind w:firstLine="480"/>
      </w:pPr>
      <w:r>
        <w:t>升压站内布置有生产楼、生活楼、</w:t>
      </w:r>
      <w:r>
        <w:t>SVG</w:t>
      </w:r>
      <w:r>
        <w:rPr>
          <w:rFonts w:hint="eastAsia"/>
        </w:rPr>
        <w:t>集装箱</w:t>
      </w:r>
      <w:r>
        <w:t>及避雷针等建（构）筑物。</w:t>
      </w:r>
    </w:p>
    <w:p w:rsidR="00DB7C61" w:rsidRDefault="00595E81">
      <w:pPr>
        <w:pStyle w:val="5f"/>
        <w:ind w:firstLine="480"/>
      </w:pPr>
      <w:r>
        <w:t>光伏组件支架采用薄壁钢结构，支架基础采用钢筋混凝土微孔灌注桩。箱式变压器基础采用钢筋混凝土结构。</w:t>
      </w:r>
    </w:p>
    <w:p w:rsidR="00DB7C61" w:rsidRDefault="00595E81">
      <w:pPr>
        <w:pStyle w:val="5f"/>
        <w:ind w:firstLine="480"/>
      </w:pPr>
      <w:r>
        <w:t>光伏板支架结构安全等级为三级，结构重要性系数为</w:t>
      </w:r>
      <w:r>
        <w:t>0.95</w:t>
      </w:r>
      <w:r>
        <w:t>，光伏板支架结构设计使用年限为</w:t>
      </w:r>
      <w:r>
        <w:t>25</w:t>
      </w:r>
      <w:r>
        <w:t>年；主要建筑物结构安全等级均为二级，结构设计使用年限为</w:t>
      </w:r>
      <w:r>
        <w:t>50</w:t>
      </w:r>
      <w:r>
        <w:t>年。</w:t>
      </w:r>
    </w:p>
    <w:p w:rsidR="00DB7C61" w:rsidRDefault="00595E81">
      <w:pPr>
        <w:pStyle w:val="5f"/>
        <w:ind w:firstLine="480"/>
      </w:pPr>
      <w:r>
        <w:t>根据《中国地震动参数区划图》（</w:t>
      </w:r>
      <w:r>
        <w:t>GB18306-2015</w:t>
      </w:r>
      <w:r>
        <w:t>）附录</w:t>
      </w:r>
      <w:r>
        <w:t>A</w:t>
      </w:r>
      <w:r>
        <w:t>中图</w:t>
      </w:r>
      <w:r>
        <w:t>A.1</w:t>
      </w:r>
      <w:r>
        <w:t>和附录</w:t>
      </w:r>
      <w:r>
        <w:t>B</w:t>
      </w:r>
      <w:r>
        <w:t>中图</w:t>
      </w:r>
      <w:r>
        <w:t>B.1</w:t>
      </w:r>
      <w:r>
        <w:t>，工程区位于织金县金龙乡、茶店乡</w:t>
      </w:r>
      <w:r>
        <w:rPr>
          <w:rFonts w:hint="eastAsia"/>
        </w:rPr>
        <w:t>、</w:t>
      </w:r>
      <w:r>
        <w:t>八步镇境内，场址基本地震动峰值加速度</w:t>
      </w:r>
      <w:r>
        <w:t>0.05g</w:t>
      </w:r>
      <w:r>
        <w:t>，相应地震烈度</w:t>
      </w:r>
      <w:r>
        <w:t>Ⅵ</w:t>
      </w:r>
      <w:r>
        <w:t>度，基本地震动反应谱特征周期</w:t>
      </w:r>
      <w:r>
        <w:t>0.35s</w:t>
      </w:r>
      <w:r>
        <w:t>，地震分组属第一组。</w:t>
      </w:r>
    </w:p>
    <w:p w:rsidR="00DB7C61" w:rsidRDefault="004E6B88">
      <w:pPr>
        <w:pStyle w:val="2ff4"/>
      </w:pPr>
      <w:bookmarkStart w:id="68" w:name="_Toc42261454"/>
      <w:bookmarkStart w:id="69" w:name="_Toc503961249"/>
      <w:bookmarkStart w:id="70" w:name="_Toc47218508"/>
      <w:r>
        <w:rPr>
          <w:rFonts w:hint="eastAsia"/>
        </w:rPr>
        <w:t>4</w:t>
      </w:r>
      <w:r w:rsidR="00595E81">
        <w:t xml:space="preserve">.2  </w:t>
      </w:r>
      <w:r w:rsidR="00595E81">
        <w:t>基本资料和设计依据</w:t>
      </w:r>
      <w:bookmarkEnd w:id="68"/>
      <w:bookmarkEnd w:id="69"/>
      <w:bookmarkEnd w:id="70"/>
    </w:p>
    <w:p w:rsidR="00DB7C61" w:rsidRDefault="004E6B88">
      <w:pPr>
        <w:pStyle w:val="3f3"/>
        <w:rPr>
          <w:lang w:eastAsia="zh-CN"/>
        </w:rPr>
      </w:pPr>
      <w:r>
        <w:rPr>
          <w:rFonts w:hint="eastAsia"/>
          <w:lang w:eastAsia="zh-CN"/>
        </w:rPr>
        <w:t>4</w:t>
      </w:r>
      <w:r w:rsidR="00595E81">
        <w:rPr>
          <w:lang w:eastAsia="zh-CN"/>
        </w:rPr>
        <w:t xml:space="preserve">.2.1  </w:t>
      </w:r>
      <w:r w:rsidR="00595E81">
        <w:rPr>
          <w:lang w:eastAsia="zh-CN"/>
        </w:rPr>
        <w:t>基本资料</w:t>
      </w:r>
    </w:p>
    <w:p w:rsidR="00DB7C61" w:rsidRDefault="00595E81">
      <w:pPr>
        <w:pStyle w:val="5f"/>
        <w:ind w:firstLine="480"/>
      </w:pPr>
      <w:r>
        <w:t>（</w:t>
      </w:r>
      <w:r>
        <w:t>1</w:t>
      </w:r>
      <w:r>
        <w:t>）地形地貌</w:t>
      </w:r>
    </w:p>
    <w:p w:rsidR="00DB7C61" w:rsidRDefault="00595E81">
      <w:pPr>
        <w:pStyle w:val="5f"/>
        <w:ind w:firstLine="480"/>
        <w:rPr>
          <w:szCs w:val="20"/>
        </w:rPr>
      </w:pPr>
      <w:r>
        <w:rPr>
          <w:rFonts w:hint="eastAsia"/>
        </w:rPr>
        <w:t>光伏初选场址布置分散，织金县龙乡、茶店乡、八步镇规划面积约</w:t>
      </w:r>
      <w:r>
        <w:rPr>
          <w:rFonts w:hint="eastAsia"/>
        </w:rPr>
        <w:t>6.22</w:t>
      </w:r>
      <w:r>
        <w:t>km</w:t>
      </w:r>
      <w:r>
        <w:rPr>
          <w:vertAlign w:val="superscript"/>
        </w:rPr>
        <w:t>2</w:t>
      </w:r>
      <w:r>
        <w:rPr>
          <w:rFonts w:hint="eastAsia"/>
        </w:rPr>
        <w:t>，工程区地势相对较高，地形起伏较大，场区海拔高程在</w:t>
      </w:r>
      <w:r>
        <w:rPr>
          <w:rFonts w:hint="eastAsia"/>
        </w:rPr>
        <w:t>1260m~1445m</w:t>
      </w:r>
      <w:r>
        <w:rPr>
          <w:rFonts w:hint="eastAsia"/>
        </w:rPr>
        <w:t>之间，相对高差小于</w:t>
      </w:r>
      <w:r>
        <w:rPr>
          <w:rFonts w:hint="eastAsia"/>
        </w:rPr>
        <w:t>20</w:t>
      </w:r>
      <w:r>
        <w:t>0</w:t>
      </w:r>
      <w:r>
        <w:rPr>
          <w:rFonts w:hint="eastAsia"/>
        </w:rPr>
        <w:t>m</w:t>
      </w:r>
      <w:r>
        <w:rPr>
          <w:rFonts w:hint="eastAsia"/>
        </w:rPr>
        <w:t>，中低山构造侵蚀、岩溶丘陵、溶蚀洼地地貌，场区主要为耕地和农田。</w:t>
      </w:r>
    </w:p>
    <w:p w:rsidR="00DB7C61" w:rsidRDefault="00595E81">
      <w:pPr>
        <w:pStyle w:val="5f"/>
        <w:ind w:firstLine="480"/>
      </w:pPr>
      <w:r>
        <w:t>（</w:t>
      </w:r>
      <w:r>
        <w:t>2</w:t>
      </w:r>
      <w:r>
        <w:t>）地层岩性</w:t>
      </w:r>
    </w:p>
    <w:p w:rsidR="00DB7C61" w:rsidRDefault="00595E81">
      <w:pPr>
        <w:pStyle w:val="5f"/>
        <w:ind w:firstLine="480"/>
        <w:rPr>
          <w:kern w:val="0"/>
        </w:rPr>
      </w:pPr>
      <w:r>
        <w:rPr>
          <w:kern w:val="0"/>
        </w:rPr>
        <w:t>场区出露地层由新至老依次为：</w:t>
      </w:r>
    </w:p>
    <w:p w:rsidR="00DB7C61" w:rsidRDefault="00595E81">
      <w:pPr>
        <w:pStyle w:val="5f"/>
        <w:ind w:firstLine="480"/>
        <w:rPr>
          <w:kern w:val="0"/>
        </w:rPr>
      </w:pPr>
      <w:r>
        <w:rPr>
          <w:kern w:val="0"/>
        </w:rPr>
        <w:t>（</w:t>
      </w:r>
      <w:r>
        <w:rPr>
          <w:kern w:val="0"/>
        </w:rPr>
        <w:t>1</w:t>
      </w:r>
      <w:r>
        <w:rPr>
          <w:kern w:val="0"/>
        </w:rPr>
        <w:t>）第四系残坡积土层（</w:t>
      </w:r>
      <w:r>
        <w:rPr>
          <w:kern w:val="0"/>
        </w:rPr>
        <w:t>Q</w:t>
      </w:r>
      <w:r>
        <w:rPr>
          <w:kern w:val="0"/>
          <w:vertAlign w:val="superscript"/>
        </w:rPr>
        <w:t>eld</w:t>
      </w:r>
      <w:r>
        <w:rPr>
          <w:kern w:val="0"/>
        </w:rPr>
        <w:t>）</w:t>
      </w:r>
    </w:p>
    <w:p w:rsidR="00DB7C61" w:rsidRDefault="00595E81">
      <w:pPr>
        <w:pStyle w:val="5f"/>
        <w:ind w:firstLine="480"/>
        <w:rPr>
          <w:kern w:val="0"/>
        </w:rPr>
      </w:pPr>
      <w:r>
        <w:rPr>
          <w:rFonts w:hint="eastAsia"/>
          <w:kern w:val="0"/>
        </w:rPr>
        <w:t>第四系残坡积层</w:t>
      </w:r>
      <w:r>
        <w:rPr>
          <w:rFonts w:hint="eastAsia"/>
          <w:kern w:val="0"/>
        </w:rPr>
        <w:t>(</w:t>
      </w:r>
      <w:r>
        <w:rPr>
          <w:kern w:val="0"/>
        </w:rPr>
        <w:t>Q</w:t>
      </w:r>
      <w:r>
        <w:rPr>
          <w:kern w:val="0"/>
          <w:vertAlign w:val="superscript"/>
        </w:rPr>
        <w:t>e</w:t>
      </w:r>
      <w:r>
        <w:rPr>
          <w:rFonts w:hint="eastAsia"/>
          <w:kern w:val="0"/>
          <w:vertAlign w:val="superscript"/>
        </w:rPr>
        <w:t>dl</w:t>
      </w:r>
      <w:r>
        <w:rPr>
          <w:rFonts w:hint="eastAsia"/>
          <w:kern w:val="0"/>
        </w:rPr>
        <w:t>)</w:t>
      </w:r>
      <w:r>
        <w:rPr>
          <w:rFonts w:hint="eastAsia"/>
          <w:kern w:val="0"/>
        </w:rPr>
        <w:t>红粘土夹碎石：灰黄、褐黄、褐红色，呈可塑</w:t>
      </w:r>
      <w:r>
        <w:rPr>
          <w:rFonts w:hint="eastAsia"/>
          <w:kern w:val="0"/>
        </w:rPr>
        <w:t>-</w:t>
      </w:r>
      <w:r>
        <w:rPr>
          <w:rFonts w:hint="eastAsia"/>
          <w:kern w:val="0"/>
        </w:rPr>
        <w:t>软塑状，粘土夹少量碎石。山顶零星分布，山体斜坡地带、冲沟及冲沟两侧宽缓区域分布较广泛，厚度一般为</w:t>
      </w:r>
      <w:r>
        <w:rPr>
          <w:rFonts w:hint="eastAsia"/>
          <w:kern w:val="0"/>
        </w:rPr>
        <w:t>0.0</w:t>
      </w:r>
      <w:r>
        <w:rPr>
          <w:rFonts w:hint="eastAsia"/>
          <w:kern w:val="0"/>
        </w:rPr>
        <w:t>～</w:t>
      </w:r>
      <w:r>
        <w:rPr>
          <w:rFonts w:hint="eastAsia"/>
          <w:kern w:val="0"/>
        </w:rPr>
        <w:t>10.2m</w:t>
      </w:r>
      <w:r>
        <w:rPr>
          <w:rFonts w:hint="eastAsia"/>
          <w:kern w:val="0"/>
        </w:rPr>
        <w:t>。</w:t>
      </w:r>
    </w:p>
    <w:p w:rsidR="00DB7C61" w:rsidRDefault="00595E81">
      <w:pPr>
        <w:pStyle w:val="5f"/>
        <w:ind w:firstLine="480"/>
        <w:rPr>
          <w:kern w:val="0"/>
        </w:rPr>
      </w:pPr>
      <w:r>
        <w:rPr>
          <w:kern w:val="0"/>
        </w:rPr>
        <w:lastRenderedPageBreak/>
        <w:t>（</w:t>
      </w:r>
      <w:r>
        <w:rPr>
          <w:kern w:val="0"/>
        </w:rPr>
        <w:t>2</w:t>
      </w:r>
      <w:r>
        <w:rPr>
          <w:kern w:val="0"/>
        </w:rPr>
        <w:t>）</w:t>
      </w:r>
      <w:r>
        <w:rPr>
          <w:rFonts w:hint="eastAsia"/>
          <w:kern w:val="0"/>
        </w:rPr>
        <w:t>基岩</w:t>
      </w:r>
      <w:r>
        <w:rPr>
          <w:kern w:val="0"/>
        </w:rPr>
        <w:tab/>
      </w:r>
    </w:p>
    <w:p w:rsidR="00DB7C61" w:rsidRDefault="00595E81">
      <w:pPr>
        <w:pStyle w:val="5f"/>
        <w:ind w:firstLine="480"/>
        <w:rPr>
          <w:kern w:val="0"/>
        </w:rPr>
      </w:pPr>
      <w:r>
        <w:rPr>
          <w:kern w:val="0"/>
        </w:rPr>
        <w:t>中统关岭组第三段（</w:t>
      </w:r>
      <w:r>
        <w:rPr>
          <w:kern w:val="0"/>
        </w:rPr>
        <w:t>T</w:t>
      </w:r>
      <w:r>
        <w:rPr>
          <w:kern w:val="0"/>
          <w:vertAlign w:val="subscript"/>
        </w:rPr>
        <w:t>2</w:t>
      </w:r>
      <w:r>
        <w:rPr>
          <w:kern w:val="0"/>
        </w:rPr>
        <w:t>g</w:t>
      </w:r>
      <w:r>
        <w:rPr>
          <w:kern w:val="0"/>
          <w:vertAlign w:val="superscript"/>
        </w:rPr>
        <w:t>3</w:t>
      </w:r>
      <w:r>
        <w:rPr>
          <w:kern w:val="0"/>
        </w:rPr>
        <w:t>）：为灰色厚层白云岩夹灰质白云岩、白云质灰岩及角砾状白云岩，下部时夹少量灰色厚层灰岩，一般厚</w:t>
      </w:r>
      <w:r>
        <w:rPr>
          <w:kern w:val="0"/>
        </w:rPr>
        <w:t>194~319m</w:t>
      </w:r>
      <w:r>
        <w:rPr>
          <w:kern w:val="0"/>
        </w:rPr>
        <w:t>，为场区</w:t>
      </w:r>
      <w:r>
        <w:rPr>
          <w:kern w:val="0"/>
        </w:rPr>
        <w:t>2</w:t>
      </w:r>
      <w:r>
        <w:rPr>
          <w:kern w:val="0"/>
        </w:rPr>
        <w:t>号、</w:t>
      </w:r>
      <w:r>
        <w:rPr>
          <w:kern w:val="0"/>
        </w:rPr>
        <w:t>3</w:t>
      </w:r>
      <w:r>
        <w:rPr>
          <w:kern w:val="0"/>
        </w:rPr>
        <w:t>号地块的主要层位。</w:t>
      </w:r>
    </w:p>
    <w:p w:rsidR="00DB7C61" w:rsidRDefault="00595E81">
      <w:pPr>
        <w:pStyle w:val="5f"/>
        <w:ind w:firstLine="480"/>
        <w:rPr>
          <w:kern w:val="0"/>
        </w:rPr>
      </w:pPr>
      <w:r>
        <w:rPr>
          <w:rFonts w:hint="eastAsia"/>
          <w:kern w:val="0"/>
        </w:rPr>
        <w:t>三叠系中统关岭组第三段（</w:t>
      </w:r>
      <w:r>
        <w:rPr>
          <w:rFonts w:hint="eastAsia"/>
          <w:kern w:val="0"/>
        </w:rPr>
        <w:t>T</w:t>
      </w:r>
      <w:r>
        <w:rPr>
          <w:rFonts w:hint="eastAsia"/>
          <w:kern w:val="0"/>
          <w:vertAlign w:val="subscript"/>
        </w:rPr>
        <w:t>2</w:t>
      </w:r>
      <w:r>
        <w:rPr>
          <w:rFonts w:hint="eastAsia"/>
          <w:kern w:val="0"/>
        </w:rPr>
        <w:t>g</w:t>
      </w:r>
      <w:r>
        <w:rPr>
          <w:rFonts w:hint="eastAsia"/>
          <w:kern w:val="0"/>
          <w:vertAlign w:val="superscript"/>
        </w:rPr>
        <w:t>3</w:t>
      </w:r>
      <w:r>
        <w:rPr>
          <w:rFonts w:hint="eastAsia"/>
          <w:kern w:val="0"/>
        </w:rPr>
        <w:t>）白云岩：灰、浅灰色，细晶结构，厚层状，节理裂隙发育，岩体破碎</w:t>
      </w:r>
      <w:r>
        <w:rPr>
          <w:rFonts w:hint="eastAsia"/>
          <w:kern w:val="0"/>
        </w:rPr>
        <w:t>-</w:t>
      </w:r>
      <w:r>
        <w:rPr>
          <w:rFonts w:hint="eastAsia"/>
          <w:kern w:val="0"/>
        </w:rPr>
        <w:t>较破碎。</w:t>
      </w:r>
    </w:p>
    <w:p w:rsidR="00DB7C61" w:rsidRDefault="00595E81">
      <w:pPr>
        <w:pStyle w:val="5f"/>
        <w:ind w:firstLine="480"/>
        <w:rPr>
          <w:kern w:val="0"/>
        </w:rPr>
      </w:pPr>
      <w:r>
        <w:rPr>
          <w:rFonts w:hint="eastAsia"/>
          <w:kern w:val="0"/>
        </w:rPr>
        <w:t>三叠系下统永宁镇组第二</w:t>
      </w:r>
      <w:r>
        <w:rPr>
          <w:rFonts w:hint="eastAsia"/>
          <w:kern w:val="0"/>
        </w:rPr>
        <w:t>-</w:t>
      </w:r>
      <w:r>
        <w:rPr>
          <w:rFonts w:hint="eastAsia"/>
          <w:kern w:val="0"/>
        </w:rPr>
        <w:t>四段（</w:t>
      </w:r>
      <w:r>
        <w:rPr>
          <w:rFonts w:hint="eastAsia"/>
          <w:kern w:val="0"/>
        </w:rPr>
        <w:t>T</w:t>
      </w:r>
      <w:r>
        <w:rPr>
          <w:rFonts w:hint="eastAsia"/>
          <w:kern w:val="0"/>
          <w:vertAlign w:val="subscript"/>
        </w:rPr>
        <w:t>1</w:t>
      </w:r>
      <w:r>
        <w:rPr>
          <w:rFonts w:hint="eastAsia"/>
          <w:kern w:val="0"/>
        </w:rPr>
        <w:t>yn</w:t>
      </w:r>
      <w:r>
        <w:rPr>
          <w:rFonts w:hint="eastAsia"/>
          <w:kern w:val="0"/>
          <w:vertAlign w:val="superscript"/>
        </w:rPr>
        <w:t>2-4</w:t>
      </w:r>
      <w:r>
        <w:rPr>
          <w:rFonts w:hint="eastAsia"/>
          <w:kern w:val="0"/>
        </w:rPr>
        <w:t>）白云岩：灰色，细晶结构，中至厚层状，节理裂隙发育，岩体破碎</w:t>
      </w:r>
      <w:r>
        <w:rPr>
          <w:rFonts w:hint="eastAsia"/>
          <w:kern w:val="0"/>
        </w:rPr>
        <w:t>-</w:t>
      </w:r>
      <w:r>
        <w:rPr>
          <w:kern w:val="0"/>
        </w:rPr>
        <w:t>较</w:t>
      </w:r>
      <w:r>
        <w:rPr>
          <w:rFonts w:hint="eastAsia"/>
          <w:kern w:val="0"/>
        </w:rPr>
        <w:t>破碎。</w:t>
      </w:r>
    </w:p>
    <w:p w:rsidR="00DB7C61" w:rsidRDefault="00595E81">
      <w:pPr>
        <w:pStyle w:val="5f"/>
        <w:ind w:firstLine="480"/>
        <w:rPr>
          <w:kern w:val="0"/>
        </w:rPr>
      </w:pPr>
      <w:r>
        <w:rPr>
          <w:rFonts w:hint="eastAsia"/>
          <w:kern w:val="0"/>
        </w:rPr>
        <w:t>三叠系下统永宁镇组第四段（</w:t>
      </w:r>
      <w:r>
        <w:rPr>
          <w:rFonts w:hint="eastAsia"/>
          <w:kern w:val="0"/>
        </w:rPr>
        <w:t>T</w:t>
      </w:r>
      <w:r>
        <w:rPr>
          <w:rFonts w:hint="eastAsia"/>
          <w:kern w:val="0"/>
          <w:vertAlign w:val="subscript"/>
        </w:rPr>
        <w:t>1</w:t>
      </w:r>
      <w:r>
        <w:rPr>
          <w:rFonts w:hint="eastAsia"/>
          <w:kern w:val="0"/>
        </w:rPr>
        <w:t>yn</w:t>
      </w:r>
      <w:r>
        <w:rPr>
          <w:rFonts w:hint="eastAsia"/>
          <w:kern w:val="0"/>
          <w:vertAlign w:val="superscript"/>
        </w:rPr>
        <w:t>1</w:t>
      </w:r>
      <w:r>
        <w:rPr>
          <w:rFonts w:hint="eastAsia"/>
          <w:kern w:val="0"/>
        </w:rPr>
        <w:t>）灰岩：灰、深灰色，细晶结构，中至厚层状，节理裂隙发育，岩体破碎</w:t>
      </w:r>
      <w:r>
        <w:rPr>
          <w:rFonts w:hint="eastAsia"/>
          <w:kern w:val="0"/>
        </w:rPr>
        <w:t>-</w:t>
      </w:r>
      <w:r>
        <w:rPr>
          <w:kern w:val="0"/>
        </w:rPr>
        <w:t>较</w:t>
      </w:r>
      <w:r>
        <w:rPr>
          <w:rFonts w:hint="eastAsia"/>
          <w:kern w:val="0"/>
        </w:rPr>
        <w:t>破碎。</w:t>
      </w:r>
    </w:p>
    <w:p w:rsidR="00DB7C61" w:rsidRDefault="00595E81">
      <w:pPr>
        <w:pStyle w:val="5f"/>
        <w:ind w:firstLine="480"/>
        <w:rPr>
          <w:kern w:val="0"/>
        </w:rPr>
      </w:pPr>
      <w:r>
        <w:rPr>
          <w:rFonts w:hint="eastAsia"/>
          <w:kern w:val="0"/>
        </w:rPr>
        <w:t>三叠系下统夜郎组第二段（</w:t>
      </w:r>
      <w:r>
        <w:rPr>
          <w:rFonts w:hint="eastAsia"/>
          <w:kern w:val="0"/>
        </w:rPr>
        <w:t>T</w:t>
      </w:r>
      <w:r>
        <w:rPr>
          <w:rFonts w:hint="eastAsia"/>
          <w:kern w:val="0"/>
          <w:vertAlign w:val="subscript"/>
        </w:rPr>
        <w:t>1</w:t>
      </w:r>
      <w:r>
        <w:rPr>
          <w:rFonts w:hint="eastAsia"/>
          <w:kern w:val="0"/>
        </w:rPr>
        <w:t>y</w:t>
      </w:r>
      <w:r>
        <w:rPr>
          <w:rFonts w:hint="eastAsia"/>
          <w:kern w:val="0"/>
          <w:vertAlign w:val="superscript"/>
        </w:rPr>
        <w:t>2</w:t>
      </w:r>
      <w:r>
        <w:rPr>
          <w:rFonts w:hint="eastAsia"/>
          <w:kern w:val="0"/>
        </w:rPr>
        <w:t>）灰岩：灰、深浅灰色，细晶结构，中至厚层状，节理裂隙发育，岩体破碎</w:t>
      </w:r>
      <w:r>
        <w:rPr>
          <w:rFonts w:hint="eastAsia"/>
          <w:kern w:val="0"/>
        </w:rPr>
        <w:t>-</w:t>
      </w:r>
      <w:r>
        <w:rPr>
          <w:kern w:val="0"/>
        </w:rPr>
        <w:t>较</w:t>
      </w:r>
      <w:r>
        <w:rPr>
          <w:rFonts w:hint="eastAsia"/>
          <w:kern w:val="0"/>
        </w:rPr>
        <w:t>破碎。</w:t>
      </w:r>
    </w:p>
    <w:p w:rsidR="00DB7C61" w:rsidRDefault="004E6B88">
      <w:pPr>
        <w:pStyle w:val="3f3"/>
        <w:rPr>
          <w:lang w:eastAsia="zh-CN"/>
        </w:rPr>
      </w:pPr>
      <w:r>
        <w:rPr>
          <w:rFonts w:hint="eastAsia"/>
          <w:lang w:eastAsia="zh-CN"/>
        </w:rPr>
        <w:t>4</w:t>
      </w:r>
      <w:r w:rsidR="00595E81">
        <w:rPr>
          <w:lang w:eastAsia="zh-CN"/>
        </w:rPr>
        <w:t xml:space="preserve">.2.2  </w:t>
      </w:r>
      <w:r w:rsidR="00595E81">
        <w:rPr>
          <w:lang w:eastAsia="zh-CN"/>
        </w:rPr>
        <w:t>设计依据</w:t>
      </w:r>
    </w:p>
    <w:p w:rsidR="00DB7C61" w:rsidRDefault="00595E81">
      <w:pPr>
        <w:pStyle w:val="5f"/>
        <w:ind w:firstLine="480"/>
      </w:pPr>
      <w:r>
        <w:t>设计依据的主要设计规范及标准：</w:t>
      </w:r>
    </w:p>
    <w:p w:rsidR="00BD0BF5" w:rsidRPr="00CE3593" w:rsidRDefault="00BD0BF5" w:rsidP="00BD0BF5">
      <w:pPr>
        <w:spacing w:line="360" w:lineRule="auto"/>
        <w:ind w:firstLineChars="200" w:firstLine="480"/>
        <w:rPr>
          <w:sz w:val="24"/>
        </w:rPr>
      </w:pPr>
      <w:r w:rsidRPr="00CE3593">
        <w:rPr>
          <w:rFonts w:hint="eastAsia"/>
          <w:sz w:val="24"/>
        </w:rPr>
        <w:t xml:space="preserve">GB/T50001-2010 </w:t>
      </w:r>
      <w:r w:rsidRPr="00CE3593">
        <w:rPr>
          <w:rFonts w:hint="eastAsia"/>
          <w:sz w:val="24"/>
        </w:rPr>
        <w:t>《房屋建筑制图统一标准》</w:t>
      </w:r>
    </w:p>
    <w:p w:rsidR="00BD0BF5" w:rsidRPr="00CE3593" w:rsidRDefault="00BD0BF5" w:rsidP="00BD0BF5">
      <w:pPr>
        <w:spacing w:line="360" w:lineRule="auto"/>
        <w:ind w:firstLineChars="200" w:firstLine="480"/>
        <w:rPr>
          <w:sz w:val="24"/>
        </w:rPr>
      </w:pPr>
      <w:r w:rsidRPr="00CE3593">
        <w:rPr>
          <w:rFonts w:hint="eastAsia"/>
          <w:sz w:val="24"/>
        </w:rPr>
        <w:t xml:space="preserve">GB/T50103-2010 </w:t>
      </w:r>
      <w:r w:rsidRPr="00CE3593">
        <w:rPr>
          <w:rFonts w:hint="eastAsia"/>
          <w:sz w:val="24"/>
        </w:rPr>
        <w:t>《总图制图标准》</w:t>
      </w:r>
    </w:p>
    <w:p w:rsidR="00BD0BF5" w:rsidRPr="00CE3593" w:rsidRDefault="00BD0BF5" w:rsidP="00BD0BF5">
      <w:pPr>
        <w:spacing w:line="360" w:lineRule="auto"/>
        <w:ind w:firstLineChars="200" w:firstLine="480"/>
        <w:rPr>
          <w:sz w:val="24"/>
        </w:rPr>
      </w:pPr>
      <w:r w:rsidRPr="00CE3593">
        <w:rPr>
          <w:rFonts w:hint="eastAsia"/>
          <w:sz w:val="24"/>
        </w:rPr>
        <w:t xml:space="preserve">GB/T50104-2010 </w:t>
      </w:r>
      <w:r w:rsidRPr="00CE3593">
        <w:rPr>
          <w:rFonts w:hint="eastAsia"/>
          <w:sz w:val="24"/>
        </w:rPr>
        <w:t>《建筑制图标准》</w:t>
      </w:r>
    </w:p>
    <w:p w:rsidR="00BD0BF5" w:rsidRPr="00CE3593" w:rsidRDefault="00BD0BF5" w:rsidP="00BD0BF5">
      <w:pPr>
        <w:spacing w:line="360" w:lineRule="auto"/>
        <w:ind w:firstLineChars="200" w:firstLine="480"/>
        <w:rPr>
          <w:sz w:val="24"/>
        </w:rPr>
      </w:pPr>
      <w:r w:rsidRPr="00CE3593">
        <w:rPr>
          <w:rFonts w:hint="eastAsia"/>
          <w:sz w:val="24"/>
        </w:rPr>
        <w:t xml:space="preserve">GB/T50105-2010 </w:t>
      </w:r>
      <w:r w:rsidRPr="00CE3593">
        <w:rPr>
          <w:rFonts w:hint="eastAsia"/>
          <w:sz w:val="24"/>
        </w:rPr>
        <w:t>《建筑结构制图标准》</w:t>
      </w:r>
    </w:p>
    <w:p w:rsidR="00BD0BF5" w:rsidRPr="00CE3593" w:rsidRDefault="00BD0BF5" w:rsidP="00BD0BF5">
      <w:pPr>
        <w:spacing w:line="360" w:lineRule="auto"/>
        <w:ind w:firstLineChars="200" w:firstLine="480"/>
        <w:rPr>
          <w:sz w:val="24"/>
        </w:rPr>
      </w:pPr>
      <w:r w:rsidRPr="00CE3593">
        <w:rPr>
          <w:rFonts w:hint="eastAsia"/>
          <w:sz w:val="24"/>
        </w:rPr>
        <w:t xml:space="preserve">GB50352-2005 </w:t>
      </w:r>
      <w:r w:rsidRPr="00CE3593">
        <w:rPr>
          <w:rFonts w:hint="eastAsia"/>
          <w:sz w:val="24"/>
        </w:rPr>
        <w:t>《民用建筑设计通则》</w:t>
      </w:r>
    </w:p>
    <w:p w:rsidR="00BD0BF5" w:rsidRPr="00CE3593" w:rsidRDefault="00BD0BF5" w:rsidP="00BD0BF5">
      <w:pPr>
        <w:spacing w:line="360" w:lineRule="auto"/>
        <w:ind w:firstLineChars="200" w:firstLine="480"/>
        <w:rPr>
          <w:sz w:val="24"/>
        </w:rPr>
      </w:pPr>
      <w:r w:rsidRPr="00CE3593">
        <w:rPr>
          <w:rFonts w:hint="eastAsia"/>
          <w:sz w:val="24"/>
        </w:rPr>
        <w:t xml:space="preserve">GB50007-2011 </w:t>
      </w:r>
      <w:r w:rsidRPr="00CE3593">
        <w:rPr>
          <w:rFonts w:hint="eastAsia"/>
          <w:sz w:val="24"/>
        </w:rPr>
        <w:t>《建筑地基基础设计规范》</w:t>
      </w:r>
    </w:p>
    <w:p w:rsidR="00BD0BF5" w:rsidRPr="00CE3593" w:rsidRDefault="00BD0BF5" w:rsidP="00BD0BF5">
      <w:pPr>
        <w:spacing w:line="360" w:lineRule="auto"/>
        <w:ind w:firstLineChars="200" w:firstLine="480"/>
        <w:rPr>
          <w:sz w:val="24"/>
        </w:rPr>
      </w:pPr>
      <w:r w:rsidRPr="00CE3593">
        <w:rPr>
          <w:rFonts w:hint="eastAsia"/>
          <w:sz w:val="24"/>
        </w:rPr>
        <w:t xml:space="preserve">GB50068-2008  </w:t>
      </w:r>
      <w:r w:rsidRPr="00CE3593">
        <w:rPr>
          <w:rFonts w:hint="eastAsia"/>
          <w:sz w:val="24"/>
        </w:rPr>
        <w:t>《建筑结构可靠度设计统一标准》</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t xml:space="preserve">GB50010-2010  </w:t>
      </w:r>
      <w:r w:rsidRPr="00CE3593">
        <w:rPr>
          <w:rFonts w:hint="eastAsia"/>
          <w:sz w:val="24"/>
        </w:rPr>
        <w:t>《混凝土结构设计规范》；</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t xml:space="preserve">GB50003-2011  </w:t>
      </w:r>
      <w:r w:rsidRPr="00CE3593">
        <w:rPr>
          <w:rFonts w:hint="eastAsia"/>
          <w:sz w:val="24"/>
        </w:rPr>
        <w:t>《砌体结构设计规范》；</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t xml:space="preserve">GB50009-2012  </w:t>
      </w:r>
      <w:r w:rsidRPr="00CE3593">
        <w:rPr>
          <w:rFonts w:hint="eastAsia"/>
          <w:sz w:val="24"/>
        </w:rPr>
        <w:t>《建筑结构荷载规范》；</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t xml:space="preserve">GB50011-2010  </w:t>
      </w:r>
      <w:r w:rsidRPr="00CE3593">
        <w:rPr>
          <w:rFonts w:hint="eastAsia"/>
          <w:sz w:val="24"/>
        </w:rPr>
        <w:t>《建筑抗震设计规范》；</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t xml:space="preserve">GB50015-2003  </w:t>
      </w:r>
      <w:r w:rsidRPr="00CE3593">
        <w:rPr>
          <w:rFonts w:hint="eastAsia"/>
          <w:sz w:val="24"/>
        </w:rPr>
        <w:t>（</w:t>
      </w:r>
      <w:r w:rsidRPr="00CE3593">
        <w:rPr>
          <w:rFonts w:hint="eastAsia"/>
          <w:sz w:val="24"/>
        </w:rPr>
        <w:t xml:space="preserve">2009 </w:t>
      </w:r>
      <w:r w:rsidRPr="00CE3593">
        <w:rPr>
          <w:rFonts w:hint="eastAsia"/>
          <w:sz w:val="24"/>
        </w:rPr>
        <w:t>年版）《建筑给水排水设计规范》；</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t xml:space="preserve">GB50019-2003  </w:t>
      </w:r>
      <w:r w:rsidRPr="00CE3593">
        <w:rPr>
          <w:rFonts w:hint="eastAsia"/>
          <w:sz w:val="24"/>
        </w:rPr>
        <w:t>《采暖通风与空气调节设计规范》；</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t xml:space="preserve">JBJ81-2002  </w:t>
      </w:r>
      <w:r w:rsidRPr="00CE3593">
        <w:rPr>
          <w:rFonts w:hint="eastAsia"/>
          <w:sz w:val="24"/>
        </w:rPr>
        <w:t>《建筑钢结构焊接规程》</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t xml:space="preserve">GB50017-2003  </w:t>
      </w:r>
      <w:r w:rsidRPr="00CE3593">
        <w:rPr>
          <w:rFonts w:hint="eastAsia"/>
          <w:sz w:val="24"/>
        </w:rPr>
        <w:t>《钢结构设计规范》</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lastRenderedPageBreak/>
        <w:t xml:space="preserve">GB50797-2012  </w:t>
      </w:r>
      <w:r w:rsidRPr="00CE3593">
        <w:rPr>
          <w:rFonts w:hint="eastAsia"/>
          <w:sz w:val="24"/>
        </w:rPr>
        <w:t>《光伏发电站设计规程》</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t xml:space="preserve">GB50013-2006  </w:t>
      </w:r>
      <w:r w:rsidRPr="00CE3593">
        <w:rPr>
          <w:rFonts w:hint="eastAsia"/>
          <w:sz w:val="24"/>
        </w:rPr>
        <w:t>《室外给水设计规范》</w:t>
      </w:r>
    </w:p>
    <w:p w:rsidR="00BD0BF5" w:rsidRPr="00CE3593" w:rsidRDefault="00BD0BF5" w:rsidP="00BD0BF5">
      <w:pPr>
        <w:spacing w:line="360" w:lineRule="auto"/>
        <w:ind w:firstLineChars="200" w:firstLine="480"/>
        <w:rPr>
          <w:sz w:val="24"/>
        </w:rPr>
      </w:pPr>
      <w:r w:rsidRPr="00CE3593">
        <w:rPr>
          <w:rFonts w:hint="eastAsia"/>
          <w:sz w:val="24"/>
        </w:rPr>
        <w:t xml:space="preserve">GB50014-2006  </w:t>
      </w:r>
      <w:r w:rsidRPr="00CE3593">
        <w:rPr>
          <w:rFonts w:hint="eastAsia"/>
          <w:sz w:val="24"/>
        </w:rPr>
        <w:t>（</w:t>
      </w:r>
      <w:r w:rsidRPr="00CE3593">
        <w:rPr>
          <w:rFonts w:hint="eastAsia"/>
          <w:sz w:val="24"/>
        </w:rPr>
        <w:t xml:space="preserve">2011 </w:t>
      </w:r>
      <w:r w:rsidRPr="00CE3593">
        <w:rPr>
          <w:rFonts w:hint="eastAsia"/>
          <w:sz w:val="24"/>
        </w:rPr>
        <w:t>版）《室外排水设计规范》；</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t xml:space="preserve">GB50189-2005  </w:t>
      </w:r>
      <w:r w:rsidRPr="00CE3593">
        <w:rPr>
          <w:rFonts w:hint="eastAsia"/>
          <w:sz w:val="24"/>
        </w:rPr>
        <w:t>《公共建筑节能设计标准》</w:t>
      </w:r>
    </w:p>
    <w:p w:rsidR="00BD0BF5" w:rsidRPr="00CE3593" w:rsidRDefault="00BD0BF5" w:rsidP="00BD0BF5">
      <w:pPr>
        <w:spacing w:line="360" w:lineRule="auto"/>
        <w:ind w:firstLineChars="200" w:firstLine="480"/>
        <w:rPr>
          <w:sz w:val="24"/>
        </w:rPr>
      </w:pPr>
      <w:r w:rsidRPr="00CE3593">
        <w:rPr>
          <w:rFonts w:hint="eastAsia"/>
          <w:sz w:val="24"/>
        </w:rPr>
        <w:t xml:space="preserve">GB/T50476-2008  </w:t>
      </w:r>
      <w:r w:rsidRPr="00CE3593">
        <w:rPr>
          <w:rFonts w:hint="eastAsia"/>
          <w:sz w:val="24"/>
        </w:rPr>
        <w:t>《混凝土结构耐久性设计规范》</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t xml:space="preserve">GB50046-2008  </w:t>
      </w:r>
      <w:r w:rsidRPr="00CE3593">
        <w:rPr>
          <w:rFonts w:hint="eastAsia"/>
          <w:sz w:val="24"/>
        </w:rPr>
        <w:t>《工业建筑防腐蚀设计规范》</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t xml:space="preserve">GB50204-2002  </w:t>
      </w:r>
      <w:r w:rsidRPr="00CE3593">
        <w:rPr>
          <w:rFonts w:hint="eastAsia"/>
          <w:sz w:val="24"/>
        </w:rPr>
        <w:t>《砼结构工程施工质量验收规范》</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t xml:space="preserve">GB50205-2001  </w:t>
      </w:r>
      <w:r w:rsidRPr="00CE3593">
        <w:rPr>
          <w:rFonts w:hint="eastAsia"/>
          <w:sz w:val="24"/>
        </w:rPr>
        <w:t>《钢结构工程施工质量验收规范》</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t xml:space="preserve">DL/T868-2004  </w:t>
      </w:r>
      <w:r w:rsidRPr="00CE3593">
        <w:rPr>
          <w:rFonts w:hint="eastAsia"/>
          <w:sz w:val="24"/>
        </w:rPr>
        <w:t>《焊接工艺评定规程》</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t xml:space="preserve">GB/T25776-2010  </w:t>
      </w:r>
      <w:r w:rsidRPr="00CE3593">
        <w:rPr>
          <w:rFonts w:hint="eastAsia"/>
          <w:sz w:val="24"/>
        </w:rPr>
        <w:t>《焊接材料焊接工艺性能评定方法》</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t xml:space="preserve">GB50221-2001  </w:t>
      </w:r>
      <w:r w:rsidRPr="00CE3593">
        <w:rPr>
          <w:rFonts w:hint="eastAsia"/>
          <w:sz w:val="24"/>
        </w:rPr>
        <w:t>《钢结构工程质量检验评定标准》</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t xml:space="preserve">GB11345-89  </w:t>
      </w:r>
      <w:r w:rsidRPr="00CE3593">
        <w:rPr>
          <w:rFonts w:hint="eastAsia"/>
          <w:sz w:val="24"/>
        </w:rPr>
        <w:t>《钢焊缝手工超声波探伤方法和探伤结果分级》</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t xml:space="preserve">GB3323-87  </w:t>
      </w:r>
      <w:r w:rsidRPr="00CE3593">
        <w:rPr>
          <w:rFonts w:hint="eastAsia"/>
          <w:sz w:val="24"/>
        </w:rPr>
        <w:t>《钢熔化焊对接接头射线照相和质量分级规范》</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t xml:space="preserve">JGJ81-2002  </w:t>
      </w:r>
      <w:r w:rsidRPr="00CE3593">
        <w:rPr>
          <w:rFonts w:hint="eastAsia"/>
          <w:sz w:val="24"/>
        </w:rPr>
        <w:t>《建筑钢结构焊接技术规程》</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t xml:space="preserve">YB/T9256-96  </w:t>
      </w:r>
      <w:r w:rsidRPr="00CE3593">
        <w:rPr>
          <w:rFonts w:hint="eastAsia"/>
          <w:sz w:val="24"/>
        </w:rPr>
        <w:t>《钢结构、管道涂装技术规程》</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t xml:space="preserve">GB50018-2002  </w:t>
      </w:r>
      <w:r w:rsidRPr="00CE3593">
        <w:rPr>
          <w:rFonts w:hint="eastAsia"/>
          <w:sz w:val="24"/>
        </w:rPr>
        <w:t>《冷弯薄壁型钢结构技术规范》</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t xml:space="preserve">GB 50016-2006  </w:t>
      </w:r>
      <w:r w:rsidRPr="00CE3593">
        <w:rPr>
          <w:rFonts w:hint="eastAsia"/>
          <w:sz w:val="24"/>
        </w:rPr>
        <w:t>《建筑设计防火规范》</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t xml:space="preserve">GB 50229-2006  </w:t>
      </w:r>
      <w:r w:rsidRPr="00CE3593">
        <w:rPr>
          <w:rFonts w:hint="eastAsia"/>
          <w:sz w:val="24"/>
        </w:rPr>
        <w:t>《火力发电厂与变电站设计防火规范》</w:t>
      </w:r>
      <w:r w:rsidRPr="00CE3593">
        <w:rPr>
          <w:rFonts w:hint="eastAsia"/>
          <w:sz w:val="24"/>
        </w:rPr>
        <w:t xml:space="preserve"> </w:t>
      </w:r>
    </w:p>
    <w:p w:rsidR="00BD0BF5" w:rsidRPr="00CE3593" w:rsidRDefault="00BD0BF5" w:rsidP="00BD0BF5">
      <w:pPr>
        <w:spacing w:line="360" w:lineRule="auto"/>
        <w:ind w:firstLineChars="200" w:firstLine="480"/>
        <w:rPr>
          <w:sz w:val="24"/>
        </w:rPr>
      </w:pPr>
      <w:r w:rsidRPr="00CE3593">
        <w:rPr>
          <w:rFonts w:hint="eastAsia"/>
          <w:sz w:val="24"/>
        </w:rPr>
        <w:t xml:space="preserve">GB 50233-2014  </w:t>
      </w:r>
      <w:r w:rsidRPr="00CE3593">
        <w:rPr>
          <w:rFonts w:hint="eastAsia"/>
          <w:sz w:val="24"/>
        </w:rPr>
        <w:t>《</w:t>
      </w:r>
      <w:r w:rsidRPr="00CE3593">
        <w:rPr>
          <w:rFonts w:hint="eastAsia"/>
          <w:sz w:val="24"/>
        </w:rPr>
        <w:t>110kV</w:t>
      </w:r>
      <w:r w:rsidRPr="00CE3593">
        <w:rPr>
          <w:rFonts w:hint="eastAsia"/>
          <w:sz w:val="24"/>
        </w:rPr>
        <w:t>～</w:t>
      </w:r>
      <w:r w:rsidRPr="00CE3593">
        <w:rPr>
          <w:rFonts w:hint="eastAsia"/>
          <w:sz w:val="24"/>
        </w:rPr>
        <w:t xml:space="preserve">750kV </w:t>
      </w:r>
      <w:r w:rsidRPr="00CE3593">
        <w:rPr>
          <w:rFonts w:hint="eastAsia"/>
          <w:sz w:val="24"/>
        </w:rPr>
        <w:t>架空输电线路施工及验收规范》</w:t>
      </w:r>
    </w:p>
    <w:p w:rsidR="00DB7C61" w:rsidRPr="00BD0BF5" w:rsidRDefault="00DB7C61">
      <w:pPr>
        <w:pStyle w:val="5f"/>
        <w:ind w:firstLine="480"/>
      </w:pPr>
    </w:p>
    <w:p w:rsidR="00DB7C61" w:rsidRDefault="004E6B88">
      <w:pPr>
        <w:pStyle w:val="2ff4"/>
      </w:pPr>
      <w:bookmarkStart w:id="71" w:name="_Toc503961250"/>
      <w:bookmarkStart w:id="72" w:name="_Toc42261455"/>
      <w:bookmarkStart w:id="73" w:name="_Toc47218509"/>
      <w:r>
        <w:rPr>
          <w:rFonts w:hint="eastAsia"/>
        </w:rPr>
        <w:t>4</w:t>
      </w:r>
      <w:r w:rsidR="00595E81">
        <w:t xml:space="preserve">.3  </w:t>
      </w:r>
      <w:r w:rsidR="00595E81">
        <w:t>光伏阵列支架及支架基础</w:t>
      </w:r>
      <w:bookmarkEnd w:id="71"/>
      <w:bookmarkEnd w:id="72"/>
      <w:bookmarkEnd w:id="73"/>
    </w:p>
    <w:p w:rsidR="00DB7C61" w:rsidRDefault="004E6B88">
      <w:pPr>
        <w:pStyle w:val="3f3"/>
        <w:rPr>
          <w:lang w:eastAsia="zh-CN"/>
        </w:rPr>
      </w:pPr>
      <w:r>
        <w:rPr>
          <w:rFonts w:hint="eastAsia"/>
          <w:lang w:eastAsia="zh-CN"/>
        </w:rPr>
        <w:t>4</w:t>
      </w:r>
      <w:r w:rsidR="00595E81">
        <w:rPr>
          <w:lang w:eastAsia="zh-CN"/>
        </w:rPr>
        <w:t xml:space="preserve">.3.1  </w:t>
      </w:r>
      <w:r w:rsidR="00595E81">
        <w:rPr>
          <w:lang w:eastAsia="zh-CN"/>
        </w:rPr>
        <w:t>光伏阵列支架</w:t>
      </w:r>
    </w:p>
    <w:p w:rsidR="00DB7C61" w:rsidRDefault="00595E81">
      <w:pPr>
        <w:pStyle w:val="5f"/>
        <w:ind w:firstLine="480"/>
      </w:pPr>
      <w:r>
        <w:t>（</w:t>
      </w:r>
      <w:r>
        <w:t>1</w:t>
      </w:r>
      <w:r>
        <w:t>）主要设计参数</w:t>
      </w:r>
    </w:p>
    <w:p w:rsidR="00DB7C61" w:rsidRDefault="00595E81">
      <w:pPr>
        <w:pStyle w:val="5f"/>
        <w:ind w:firstLine="480"/>
      </w:pPr>
      <w:r>
        <w:t>抗震设防烈度：</w:t>
      </w:r>
      <w:r>
        <w:t xml:space="preserve">  </w:t>
      </w:r>
      <w:r>
        <w:rPr>
          <w:rFonts w:hint="eastAsia"/>
        </w:rPr>
        <w:t>6</w:t>
      </w:r>
      <w:r>
        <w:t>度</w:t>
      </w:r>
    </w:p>
    <w:p w:rsidR="00DB7C61" w:rsidRDefault="00595E81">
      <w:pPr>
        <w:pStyle w:val="5f"/>
        <w:ind w:firstLine="480"/>
      </w:pPr>
      <w:r>
        <w:t>电池组件规格：</w:t>
      </w:r>
      <w:r>
        <w:t xml:space="preserve">  2094mm×1038mm×35mm </w:t>
      </w:r>
    </w:p>
    <w:p w:rsidR="00DB7C61" w:rsidRDefault="00595E81">
      <w:pPr>
        <w:pStyle w:val="5f"/>
        <w:ind w:firstLine="480"/>
      </w:pPr>
      <w:r>
        <w:t>电池组件重量：</w:t>
      </w:r>
      <w:r>
        <w:t xml:space="preserve">  27.5kg</w:t>
      </w:r>
    </w:p>
    <w:p w:rsidR="00DB7C61" w:rsidRDefault="00595E81">
      <w:pPr>
        <w:pStyle w:val="5f"/>
        <w:ind w:firstLine="480"/>
      </w:pPr>
      <w:r>
        <w:t>固定支架倾角：</w:t>
      </w:r>
      <w:r>
        <w:t xml:space="preserve">  15°</w:t>
      </w:r>
    </w:p>
    <w:p w:rsidR="00DB7C61" w:rsidRDefault="00595E81">
      <w:pPr>
        <w:pStyle w:val="5f"/>
        <w:ind w:firstLine="480"/>
        <w:rPr>
          <w:vertAlign w:val="superscript"/>
        </w:rPr>
      </w:pPr>
      <w:r>
        <w:t>25</w:t>
      </w:r>
      <w:r>
        <w:t>年基本风压：</w:t>
      </w:r>
      <w:r>
        <w:t xml:space="preserve"> 0.30kN/m</w:t>
      </w:r>
      <w:r>
        <w:rPr>
          <w:vertAlign w:val="superscript"/>
        </w:rPr>
        <w:t>2</w:t>
      </w:r>
      <w:r>
        <w:rPr>
          <w:vertAlign w:val="superscript"/>
        </w:rPr>
        <w:tab/>
      </w:r>
    </w:p>
    <w:p w:rsidR="00DB7C61" w:rsidRDefault="00595E81">
      <w:pPr>
        <w:pStyle w:val="5f"/>
        <w:ind w:firstLine="480"/>
      </w:pPr>
      <w:r>
        <w:lastRenderedPageBreak/>
        <w:t>25</w:t>
      </w:r>
      <w:r>
        <w:t>年基本雪压：</w:t>
      </w:r>
      <w:r>
        <w:t xml:space="preserve"> 0.27kN/m</w:t>
      </w:r>
      <w:r>
        <w:rPr>
          <w:vertAlign w:val="superscript"/>
        </w:rPr>
        <w:t>2</w:t>
      </w:r>
    </w:p>
    <w:p w:rsidR="00DB7C61" w:rsidRDefault="00595E81">
      <w:pPr>
        <w:pStyle w:val="5f"/>
        <w:ind w:firstLine="480"/>
        <w:jc w:val="left"/>
      </w:pPr>
      <w:r>
        <w:t>电池组件排列方式：</w:t>
      </w:r>
      <w:r>
        <w:t>2×14</w:t>
      </w:r>
      <w:r>
        <w:rPr>
          <w:noProof/>
        </w:rPr>
        <w:drawing>
          <wp:inline distT="0" distB="0" distL="0" distR="0">
            <wp:extent cx="5543550" cy="1743710"/>
            <wp:effectExtent l="0" t="0" r="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543550" cy="1744038"/>
                    </a:xfrm>
                    <a:prstGeom prst="rect">
                      <a:avLst/>
                    </a:prstGeom>
                    <a:noFill/>
                    <a:ln>
                      <a:noFill/>
                    </a:ln>
                  </pic:spPr>
                </pic:pic>
              </a:graphicData>
            </a:graphic>
          </wp:inline>
        </w:drawing>
      </w:r>
    </w:p>
    <w:p w:rsidR="00DB7C61" w:rsidRDefault="00595E81">
      <w:pPr>
        <w:pStyle w:val="66"/>
      </w:pPr>
      <w:r>
        <w:t>图</w:t>
      </w:r>
      <w:r>
        <w:t xml:space="preserve">8.3-1  </w:t>
      </w:r>
      <w:r>
        <w:t>太阳能电池组串排列图</w:t>
      </w:r>
    </w:p>
    <w:p w:rsidR="00DB7C61" w:rsidRDefault="00595E81">
      <w:pPr>
        <w:pStyle w:val="5f"/>
        <w:ind w:firstLine="480"/>
      </w:pPr>
      <w:r>
        <w:t>（</w:t>
      </w:r>
      <w:r>
        <w:t>2</w:t>
      </w:r>
      <w:r>
        <w:t>）主要材料</w:t>
      </w:r>
      <w:r>
        <w:t>:</w:t>
      </w:r>
    </w:p>
    <w:p w:rsidR="00DB7C61" w:rsidRDefault="00595E81">
      <w:pPr>
        <w:pStyle w:val="5f"/>
        <w:ind w:firstLine="480"/>
      </w:pPr>
      <w:r>
        <w:t>钢材：冷弯薄壁型钢、材料应具有钢厂出具的质量证明书或检验报告；其化学成分、力学性能和其他质量要求必须符合国家现行标准规定。所有钢结构均应热镀锌防腐处理。且热镀锌防腐涂层厚度不小于</w:t>
      </w:r>
      <w:r>
        <w:t>65μm</w:t>
      </w:r>
      <w:r>
        <w:t>。</w:t>
      </w:r>
    </w:p>
    <w:p w:rsidR="00DB7C61" w:rsidRDefault="00595E81">
      <w:pPr>
        <w:pStyle w:val="5f"/>
        <w:ind w:firstLine="480"/>
      </w:pPr>
      <w:r>
        <w:t>光伏支架主要受力构件最小壁厚不小于</w:t>
      </w:r>
      <w:r>
        <w:t>2mm</w:t>
      </w:r>
      <w:r>
        <w:t>。</w:t>
      </w:r>
    </w:p>
    <w:p w:rsidR="00DB7C61" w:rsidRDefault="00595E81">
      <w:pPr>
        <w:pStyle w:val="5f"/>
        <w:ind w:firstLine="480"/>
      </w:pPr>
      <w:r>
        <w:t>钢板材质</w:t>
      </w:r>
      <w:r>
        <w:t xml:space="preserve">Q235-B </w:t>
      </w:r>
      <w:r>
        <w:t>钢、</w:t>
      </w:r>
      <w:r>
        <w:t xml:space="preserve">Q355-B </w:t>
      </w:r>
      <w:r>
        <w:t>钢；</w:t>
      </w:r>
    </w:p>
    <w:p w:rsidR="00DB7C61" w:rsidRDefault="00595E81">
      <w:pPr>
        <w:pStyle w:val="5f"/>
        <w:ind w:firstLine="480"/>
      </w:pPr>
      <w:r>
        <w:t>焊条：</w:t>
      </w:r>
      <w:r>
        <w:t>E43</w:t>
      </w:r>
      <w:r>
        <w:t>；</w:t>
      </w:r>
    </w:p>
    <w:p w:rsidR="00DB7C61" w:rsidRDefault="00595E81">
      <w:pPr>
        <w:pStyle w:val="5f"/>
        <w:ind w:firstLine="480"/>
      </w:pPr>
      <w:r>
        <w:t>螺栓</w:t>
      </w:r>
      <w:r>
        <w:t xml:space="preserve">: </w:t>
      </w:r>
      <w:r>
        <w:t>檩条、支撑的连接采用普通螺栓，性能等级不低于</w:t>
      </w:r>
      <w:r>
        <w:t xml:space="preserve"> 4.6 </w:t>
      </w:r>
      <w:r>
        <w:t>级；</w:t>
      </w:r>
    </w:p>
    <w:p w:rsidR="00DB7C61" w:rsidRDefault="00595E81">
      <w:pPr>
        <w:pStyle w:val="5f"/>
        <w:ind w:firstLine="480"/>
      </w:pPr>
      <w:r>
        <w:t>钢支架立柱与桩基础连接，通过桩基础预埋钢管与支架立柱钢管进行套接。；</w:t>
      </w:r>
    </w:p>
    <w:p w:rsidR="00DB7C61" w:rsidRDefault="00595E81">
      <w:pPr>
        <w:pStyle w:val="5f"/>
        <w:ind w:firstLine="480"/>
      </w:pPr>
      <w:r>
        <w:t xml:space="preserve">(3) </w:t>
      </w:r>
      <w:r>
        <w:t>荷载组合：</w:t>
      </w:r>
    </w:p>
    <w:p w:rsidR="00DB7C61" w:rsidRDefault="00595E81">
      <w:pPr>
        <w:pStyle w:val="5f"/>
        <w:ind w:firstLine="480"/>
      </w:pPr>
      <w:r>
        <w:t>由于电池组件支架及基础自重较小，支架设计时风荷载起控制作用，因此影响支架系统整体稳定的主要荷载为风荷载。</w:t>
      </w:r>
    </w:p>
    <w:p w:rsidR="00DB7C61" w:rsidRDefault="00595E81">
      <w:pPr>
        <w:pStyle w:val="5f"/>
        <w:ind w:firstLine="480"/>
      </w:pPr>
      <w:r>
        <w:t>荷载组合考虑下列组合：</w:t>
      </w:r>
    </w:p>
    <w:p w:rsidR="00DB7C61" w:rsidRDefault="00595E81">
      <w:pPr>
        <w:pStyle w:val="5f"/>
        <w:ind w:firstLine="480"/>
      </w:pPr>
      <w:r>
        <w:t>1</w:t>
      </w:r>
      <w:r>
        <w:t>）</w:t>
      </w:r>
      <w:r>
        <w:t>1.2×1</w:t>
      </w:r>
      <w:r>
        <w:t>恒荷载</w:t>
      </w:r>
      <w:r>
        <w:t>+1.4×1</w:t>
      </w:r>
      <w:r>
        <w:t>正风荷载</w:t>
      </w:r>
      <w:r>
        <w:t xml:space="preserve">+1.4×0.7 </w:t>
      </w:r>
      <w:r>
        <w:t>雪荷载；</w:t>
      </w:r>
    </w:p>
    <w:p w:rsidR="00DB7C61" w:rsidRDefault="00595E81">
      <w:pPr>
        <w:pStyle w:val="5f"/>
        <w:ind w:firstLine="480"/>
      </w:pPr>
      <w:r>
        <w:t>2</w:t>
      </w:r>
      <w:r>
        <w:t>）</w:t>
      </w:r>
      <w:r>
        <w:t>1.2×1</w:t>
      </w:r>
      <w:r>
        <w:t>恒荷载</w:t>
      </w:r>
      <w:r>
        <w:t>+1.4×0.6</w:t>
      </w:r>
      <w:r>
        <w:t>正风荷载</w:t>
      </w:r>
      <w:r>
        <w:t xml:space="preserve">+1.4×1 </w:t>
      </w:r>
      <w:r>
        <w:t>雪荷载；</w:t>
      </w:r>
    </w:p>
    <w:p w:rsidR="00DB7C61" w:rsidRDefault="00595E81">
      <w:pPr>
        <w:pStyle w:val="5f"/>
        <w:ind w:firstLine="480"/>
      </w:pPr>
      <w:r>
        <w:t>3</w:t>
      </w:r>
      <w:r>
        <w:t>）</w:t>
      </w:r>
      <w:r>
        <w:t>1×1</w:t>
      </w:r>
      <w:r>
        <w:t>恒荷载</w:t>
      </w:r>
      <w:r>
        <w:t xml:space="preserve"> +1.4×1</w:t>
      </w:r>
      <w:r>
        <w:t>逆风荷载；</w:t>
      </w:r>
    </w:p>
    <w:p w:rsidR="00DB7C61" w:rsidRDefault="00595E81">
      <w:pPr>
        <w:pStyle w:val="5f"/>
        <w:ind w:firstLine="480"/>
      </w:pPr>
      <w:r>
        <w:t>4</w:t>
      </w:r>
      <w:r>
        <w:t>）</w:t>
      </w:r>
      <w:r>
        <w:t>1×1</w:t>
      </w:r>
      <w:r>
        <w:t>恒荷载</w:t>
      </w:r>
      <w:r>
        <w:t>+1×1</w:t>
      </w:r>
      <w:r>
        <w:t>正风荷载</w:t>
      </w:r>
      <w:r>
        <w:t xml:space="preserve">+1×0.7 </w:t>
      </w:r>
      <w:r>
        <w:t>雪荷载；</w:t>
      </w:r>
    </w:p>
    <w:p w:rsidR="00DB7C61" w:rsidRDefault="00595E81">
      <w:pPr>
        <w:pStyle w:val="5f"/>
        <w:ind w:firstLine="480"/>
      </w:pPr>
      <w:r>
        <w:t>5</w:t>
      </w:r>
      <w:r>
        <w:t>）</w:t>
      </w:r>
      <w:r>
        <w:t>1×1</w:t>
      </w:r>
      <w:r>
        <w:t>恒荷载</w:t>
      </w:r>
      <w:r>
        <w:t>+1×0.6</w:t>
      </w:r>
      <w:r>
        <w:t>正风荷载</w:t>
      </w:r>
      <w:r>
        <w:t xml:space="preserve">+1×0.7 </w:t>
      </w:r>
      <w:r>
        <w:t>雪荷载；</w:t>
      </w:r>
    </w:p>
    <w:p w:rsidR="00DB7C61" w:rsidRDefault="00595E81">
      <w:pPr>
        <w:pStyle w:val="5f"/>
        <w:ind w:firstLine="480"/>
      </w:pPr>
      <w:r>
        <w:t>6</w:t>
      </w:r>
      <w:r>
        <w:t>）</w:t>
      </w:r>
      <w:r>
        <w:t>1×1</w:t>
      </w:r>
      <w:r>
        <w:t>恒荷载</w:t>
      </w:r>
      <w:r>
        <w:t>+1×1</w:t>
      </w:r>
      <w:r>
        <w:t>逆风荷载。</w:t>
      </w:r>
    </w:p>
    <w:p w:rsidR="00DB7C61" w:rsidRDefault="00595E81">
      <w:pPr>
        <w:pStyle w:val="5f"/>
        <w:ind w:firstLine="480"/>
      </w:pPr>
      <w:r>
        <w:t>在各种荷载组合下，支架应满足规范对强度、刚度、稳定等各项指标要求。</w:t>
      </w:r>
    </w:p>
    <w:p w:rsidR="00DB7C61" w:rsidRDefault="00595E81">
      <w:pPr>
        <w:pStyle w:val="5f"/>
        <w:ind w:firstLine="480"/>
      </w:pPr>
      <w:r>
        <w:t xml:space="preserve">(4) </w:t>
      </w:r>
      <w:r>
        <w:t>支架结构对比</w:t>
      </w:r>
    </w:p>
    <w:p w:rsidR="00DB7C61" w:rsidRDefault="00595E81">
      <w:pPr>
        <w:pStyle w:val="5f"/>
        <w:ind w:firstLine="480"/>
      </w:pPr>
      <w:r>
        <w:lastRenderedPageBreak/>
        <w:t xml:space="preserve">1) </w:t>
      </w:r>
      <w:r>
        <w:t>双柱支架结构</w:t>
      </w:r>
    </w:p>
    <w:p w:rsidR="00DB7C61" w:rsidRDefault="00595E81">
      <w:pPr>
        <w:pStyle w:val="5f"/>
        <w:ind w:firstLine="480"/>
      </w:pPr>
      <w:r>
        <w:t>单柱与双柱光伏支撑结构之间最根本的区别在于光伏支架不同。双柱光伏支撑结构主要由主梁、次梁、前支柱、后支柱、斜支撑和双柱基础等关键构件组成。双柱光伏支撑结构由前、后</w:t>
      </w:r>
      <w:r>
        <w:t>2</w:t>
      </w:r>
      <w:r>
        <w:t>个支柱以及斜支撑支起主、次梁，由主、次梁托起光伏电池板。前、后</w:t>
      </w:r>
      <w:r>
        <w:t>2</w:t>
      </w:r>
      <w:r>
        <w:t>个支柱与基础之间的连接通过焊接、预埋螺栓、预埋钢管连接来实现。</w:t>
      </w:r>
    </w:p>
    <w:p w:rsidR="00DB7C61" w:rsidRDefault="00595E81">
      <w:pPr>
        <w:pStyle w:val="5f"/>
        <w:ind w:firstLine="480"/>
      </w:pPr>
      <w:r>
        <w:t xml:space="preserve">2) </w:t>
      </w:r>
      <w:r>
        <w:t>单柱支架结构</w:t>
      </w:r>
    </w:p>
    <w:p w:rsidR="00DB7C61" w:rsidRDefault="00595E81">
      <w:pPr>
        <w:pStyle w:val="5f"/>
        <w:ind w:firstLine="480"/>
      </w:pPr>
      <w:r>
        <w:t>单柱光伏支撑结构主要由主梁、次梁、前支撑、后支撑、钢柱、抱箍和单桩基础等关键构件组成。单柱光伏支撑结构采用</w:t>
      </w:r>
      <w:r>
        <w:t>2</w:t>
      </w:r>
      <w:r>
        <w:t>个斜支撑支起主、次梁，从而托起光伏电池板，钢斜撑与单柱之间连接通过抱箍实现，具有简洁、高效的特点。</w:t>
      </w:r>
    </w:p>
    <w:p w:rsidR="00DB7C61" w:rsidRDefault="00595E81">
      <w:pPr>
        <w:pStyle w:val="5f"/>
        <w:ind w:firstLine="480"/>
      </w:pPr>
      <w:r>
        <w:t xml:space="preserve">3) </w:t>
      </w:r>
      <w:r>
        <w:t>对比分析</w:t>
      </w:r>
    </w:p>
    <w:p w:rsidR="00DB7C61" w:rsidRDefault="00595E81">
      <w:pPr>
        <w:pStyle w:val="5f"/>
        <w:ind w:firstLine="480"/>
      </w:pPr>
      <w:r>
        <w:t>单柱光伏支撑结构前支撑、后支撑是双柱光伏支撑结构前支柱、后支柱的拉长版，且单柱光伏支撑结构又多了大型抱箍、钢柱等构件。</w:t>
      </w:r>
    </w:p>
    <w:p w:rsidR="00DB7C61" w:rsidRDefault="00595E81">
      <w:pPr>
        <w:pStyle w:val="66"/>
      </w:pPr>
      <w:r>
        <w:t>表</w:t>
      </w:r>
      <w:r>
        <w:t xml:space="preserve">8.3-1  </w:t>
      </w:r>
      <w:r>
        <w:t>单桩支架与双桩支架对比</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133"/>
        <w:gridCol w:w="3097"/>
        <w:gridCol w:w="3716"/>
      </w:tblGrid>
      <w:tr w:rsidR="00DB7C61">
        <w:tc>
          <w:tcPr>
            <w:tcW w:w="1192" w:type="pct"/>
          </w:tcPr>
          <w:p w:rsidR="00DB7C61" w:rsidRDefault="00DB7C61">
            <w:pPr>
              <w:pStyle w:val="152"/>
              <w:ind w:firstLine="420"/>
              <w:jc w:val="center"/>
              <w:rPr>
                <w:sz w:val="21"/>
                <w:szCs w:val="21"/>
              </w:rPr>
            </w:pPr>
          </w:p>
        </w:tc>
        <w:tc>
          <w:tcPr>
            <w:tcW w:w="1731" w:type="pct"/>
          </w:tcPr>
          <w:p w:rsidR="00DB7C61" w:rsidRDefault="00595E81">
            <w:pPr>
              <w:pStyle w:val="152"/>
              <w:ind w:firstLineChars="0" w:firstLine="0"/>
              <w:jc w:val="center"/>
              <w:rPr>
                <w:bCs/>
                <w:sz w:val="21"/>
                <w:szCs w:val="21"/>
              </w:rPr>
            </w:pPr>
            <w:r>
              <w:rPr>
                <w:bCs/>
                <w:sz w:val="21"/>
                <w:szCs w:val="21"/>
              </w:rPr>
              <w:t>单桩支架</w:t>
            </w:r>
            <w:r>
              <w:rPr>
                <w:bCs/>
                <w:sz w:val="21"/>
                <w:szCs w:val="21"/>
              </w:rPr>
              <w:t xml:space="preserve">  (1MW)</w:t>
            </w:r>
          </w:p>
        </w:tc>
        <w:tc>
          <w:tcPr>
            <w:tcW w:w="2077" w:type="pct"/>
          </w:tcPr>
          <w:p w:rsidR="00DB7C61" w:rsidRDefault="00595E81">
            <w:pPr>
              <w:pStyle w:val="152"/>
              <w:ind w:firstLineChars="0" w:firstLine="0"/>
              <w:jc w:val="center"/>
              <w:rPr>
                <w:bCs/>
                <w:sz w:val="21"/>
                <w:szCs w:val="21"/>
              </w:rPr>
            </w:pPr>
            <w:r>
              <w:rPr>
                <w:bCs/>
                <w:sz w:val="21"/>
                <w:szCs w:val="21"/>
              </w:rPr>
              <w:t>双桩支架</w:t>
            </w:r>
            <w:r>
              <w:rPr>
                <w:bCs/>
                <w:sz w:val="21"/>
                <w:szCs w:val="21"/>
              </w:rPr>
              <w:t>(1MW)</w:t>
            </w:r>
          </w:p>
        </w:tc>
      </w:tr>
      <w:tr w:rsidR="00DB7C61">
        <w:tc>
          <w:tcPr>
            <w:tcW w:w="1192" w:type="pct"/>
          </w:tcPr>
          <w:p w:rsidR="00DB7C61" w:rsidRDefault="00595E81">
            <w:pPr>
              <w:pStyle w:val="152"/>
              <w:ind w:firstLineChars="0" w:firstLine="0"/>
              <w:jc w:val="center"/>
              <w:rPr>
                <w:sz w:val="21"/>
                <w:szCs w:val="21"/>
              </w:rPr>
            </w:pPr>
            <w:r>
              <w:rPr>
                <w:sz w:val="21"/>
                <w:szCs w:val="21"/>
              </w:rPr>
              <w:t>阵列支架钢材</w:t>
            </w:r>
            <w:r>
              <w:rPr>
                <w:sz w:val="21"/>
                <w:szCs w:val="21"/>
              </w:rPr>
              <w:t>(t)</w:t>
            </w:r>
          </w:p>
        </w:tc>
        <w:tc>
          <w:tcPr>
            <w:tcW w:w="1731" w:type="pct"/>
          </w:tcPr>
          <w:p w:rsidR="00DB7C61" w:rsidRDefault="00595E81">
            <w:pPr>
              <w:pStyle w:val="152"/>
              <w:ind w:firstLineChars="0" w:firstLine="0"/>
              <w:jc w:val="center"/>
              <w:rPr>
                <w:bCs/>
                <w:sz w:val="21"/>
                <w:szCs w:val="21"/>
              </w:rPr>
            </w:pPr>
            <w:r>
              <w:rPr>
                <w:bCs/>
                <w:sz w:val="21"/>
                <w:szCs w:val="21"/>
              </w:rPr>
              <w:t>45</w:t>
            </w:r>
          </w:p>
        </w:tc>
        <w:tc>
          <w:tcPr>
            <w:tcW w:w="2077" w:type="pct"/>
          </w:tcPr>
          <w:p w:rsidR="00DB7C61" w:rsidRDefault="00595E81">
            <w:pPr>
              <w:pStyle w:val="152"/>
              <w:ind w:firstLineChars="0" w:firstLine="0"/>
              <w:jc w:val="center"/>
              <w:rPr>
                <w:bCs/>
                <w:sz w:val="21"/>
                <w:szCs w:val="21"/>
              </w:rPr>
            </w:pPr>
            <w:r>
              <w:rPr>
                <w:bCs/>
                <w:sz w:val="21"/>
                <w:szCs w:val="21"/>
              </w:rPr>
              <w:t>42</w:t>
            </w:r>
          </w:p>
        </w:tc>
      </w:tr>
      <w:tr w:rsidR="00DB7C61">
        <w:tc>
          <w:tcPr>
            <w:tcW w:w="1192" w:type="pct"/>
          </w:tcPr>
          <w:p w:rsidR="00DB7C61" w:rsidRDefault="00595E81">
            <w:pPr>
              <w:pStyle w:val="152"/>
              <w:ind w:firstLineChars="0" w:firstLine="0"/>
              <w:jc w:val="center"/>
              <w:rPr>
                <w:sz w:val="21"/>
                <w:szCs w:val="21"/>
              </w:rPr>
            </w:pPr>
            <w:r>
              <w:rPr>
                <w:sz w:val="21"/>
                <w:szCs w:val="21"/>
              </w:rPr>
              <w:t>混凝土（</w:t>
            </w:r>
            <w:r>
              <w:rPr>
                <w:sz w:val="21"/>
                <w:szCs w:val="21"/>
              </w:rPr>
              <w:t>m³</w:t>
            </w:r>
            <w:r>
              <w:rPr>
                <w:sz w:val="21"/>
                <w:szCs w:val="21"/>
              </w:rPr>
              <w:t>）</w:t>
            </w:r>
          </w:p>
        </w:tc>
        <w:tc>
          <w:tcPr>
            <w:tcW w:w="1731" w:type="pct"/>
          </w:tcPr>
          <w:p w:rsidR="00DB7C61" w:rsidRDefault="00595E81">
            <w:pPr>
              <w:pStyle w:val="152"/>
              <w:ind w:firstLineChars="0" w:firstLine="0"/>
              <w:jc w:val="center"/>
              <w:rPr>
                <w:bCs/>
                <w:sz w:val="21"/>
                <w:szCs w:val="21"/>
              </w:rPr>
            </w:pPr>
            <w:r>
              <w:rPr>
                <w:bCs/>
                <w:sz w:val="21"/>
                <w:szCs w:val="21"/>
              </w:rPr>
              <w:t>60</w:t>
            </w:r>
          </w:p>
        </w:tc>
        <w:tc>
          <w:tcPr>
            <w:tcW w:w="2077" w:type="pct"/>
          </w:tcPr>
          <w:p w:rsidR="00DB7C61" w:rsidRDefault="00595E81">
            <w:pPr>
              <w:pStyle w:val="152"/>
              <w:ind w:firstLineChars="0" w:firstLine="0"/>
              <w:jc w:val="center"/>
              <w:rPr>
                <w:bCs/>
                <w:sz w:val="21"/>
                <w:szCs w:val="21"/>
              </w:rPr>
            </w:pPr>
            <w:r>
              <w:rPr>
                <w:bCs/>
                <w:sz w:val="21"/>
                <w:szCs w:val="21"/>
              </w:rPr>
              <w:t>46</w:t>
            </w:r>
          </w:p>
        </w:tc>
      </w:tr>
      <w:tr w:rsidR="00DB7C61">
        <w:tc>
          <w:tcPr>
            <w:tcW w:w="1192" w:type="pct"/>
          </w:tcPr>
          <w:p w:rsidR="00DB7C61" w:rsidRDefault="00595E81">
            <w:pPr>
              <w:pStyle w:val="152"/>
              <w:ind w:firstLineChars="0" w:firstLine="0"/>
              <w:jc w:val="center"/>
              <w:rPr>
                <w:sz w:val="21"/>
                <w:szCs w:val="21"/>
              </w:rPr>
            </w:pPr>
            <w:r>
              <w:rPr>
                <w:sz w:val="21"/>
                <w:szCs w:val="21"/>
              </w:rPr>
              <w:t>桩长及桩径</w:t>
            </w:r>
          </w:p>
        </w:tc>
        <w:tc>
          <w:tcPr>
            <w:tcW w:w="1731" w:type="pct"/>
          </w:tcPr>
          <w:p w:rsidR="00DB7C61" w:rsidRDefault="00595E81">
            <w:pPr>
              <w:pStyle w:val="152"/>
              <w:ind w:firstLineChars="0" w:firstLine="0"/>
              <w:jc w:val="center"/>
              <w:rPr>
                <w:bCs/>
                <w:sz w:val="21"/>
                <w:szCs w:val="21"/>
              </w:rPr>
            </w:pPr>
            <w:r>
              <w:rPr>
                <w:bCs/>
                <w:sz w:val="21"/>
                <w:szCs w:val="21"/>
              </w:rPr>
              <w:t>桩长长，桩径大</w:t>
            </w:r>
          </w:p>
        </w:tc>
        <w:tc>
          <w:tcPr>
            <w:tcW w:w="2077" w:type="pct"/>
          </w:tcPr>
          <w:p w:rsidR="00DB7C61" w:rsidRDefault="00595E81">
            <w:pPr>
              <w:pStyle w:val="152"/>
              <w:ind w:firstLineChars="0" w:firstLine="0"/>
              <w:jc w:val="center"/>
              <w:rPr>
                <w:bCs/>
                <w:sz w:val="21"/>
                <w:szCs w:val="21"/>
              </w:rPr>
            </w:pPr>
            <w:r>
              <w:rPr>
                <w:bCs/>
                <w:sz w:val="21"/>
                <w:szCs w:val="21"/>
              </w:rPr>
              <w:t>桩长短，桩径小</w:t>
            </w:r>
          </w:p>
        </w:tc>
      </w:tr>
      <w:tr w:rsidR="00DB7C61">
        <w:tc>
          <w:tcPr>
            <w:tcW w:w="1192" w:type="pct"/>
          </w:tcPr>
          <w:p w:rsidR="00DB7C61" w:rsidRDefault="00595E81">
            <w:pPr>
              <w:pStyle w:val="152"/>
              <w:ind w:firstLineChars="0" w:firstLine="0"/>
              <w:jc w:val="center"/>
              <w:rPr>
                <w:sz w:val="21"/>
                <w:szCs w:val="21"/>
              </w:rPr>
            </w:pPr>
            <w:r>
              <w:rPr>
                <w:sz w:val="21"/>
                <w:szCs w:val="21"/>
              </w:rPr>
              <w:t>施工周期</w:t>
            </w:r>
          </w:p>
        </w:tc>
        <w:tc>
          <w:tcPr>
            <w:tcW w:w="1731" w:type="pct"/>
          </w:tcPr>
          <w:p w:rsidR="00DB7C61" w:rsidRDefault="00595E81">
            <w:pPr>
              <w:pStyle w:val="152"/>
              <w:ind w:firstLineChars="0" w:firstLine="0"/>
              <w:jc w:val="center"/>
              <w:rPr>
                <w:bCs/>
                <w:sz w:val="21"/>
                <w:szCs w:val="21"/>
              </w:rPr>
            </w:pPr>
            <w:r>
              <w:rPr>
                <w:bCs/>
                <w:sz w:val="21"/>
                <w:szCs w:val="21"/>
              </w:rPr>
              <w:t>比双柱节省</w:t>
            </w:r>
            <w:r>
              <w:rPr>
                <w:bCs/>
                <w:sz w:val="21"/>
                <w:szCs w:val="21"/>
              </w:rPr>
              <w:t>1/3~1/4</w:t>
            </w:r>
          </w:p>
        </w:tc>
        <w:tc>
          <w:tcPr>
            <w:tcW w:w="2077" w:type="pct"/>
          </w:tcPr>
          <w:p w:rsidR="00DB7C61" w:rsidRDefault="00595E81">
            <w:pPr>
              <w:pStyle w:val="152"/>
              <w:ind w:firstLineChars="0" w:firstLine="0"/>
              <w:jc w:val="center"/>
              <w:rPr>
                <w:bCs/>
                <w:sz w:val="21"/>
                <w:szCs w:val="21"/>
              </w:rPr>
            </w:pPr>
            <w:r>
              <w:rPr>
                <w:bCs/>
                <w:sz w:val="21"/>
                <w:szCs w:val="21"/>
              </w:rPr>
              <w:t>比单桩多</w:t>
            </w:r>
            <w:r>
              <w:rPr>
                <w:bCs/>
                <w:sz w:val="21"/>
                <w:szCs w:val="21"/>
              </w:rPr>
              <w:t>1/3~1/4</w:t>
            </w:r>
          </w:p>
        </w:tc>
      </w:tr>
      <w:tr w:rsidR="00DB7C61">
        <w:tc>
          <w:tcPr>
            <w:tcW w:w="1192" w:type="pct"/>
          </w:tcPr>
          <w:p w:rsidR="00DB7C61" w:rsidRDefault="00595E81">
            <w:pPr>
              <w:pStyle w:val="152"/>
              <w:ind w:firstLineChars="0" w:firstLine="0"/>
              <w:jc w:val="center"/>
              <w:rPr>
                <w:sz w:val="21"/>
                <w:szCs w:val="21"/>
              </w:rPr>
            </w:pPr>
            <w:r>
              <w:rPr>
                <w:sz w:val="21"/>
                <w:szCs w:val="21"/>
              </w:rPr>
              <w:t>空间利用</w:t>
            </w:r>
          </w:p>
        </w:tc>
        <w:tc>
          <w:tcPr>
            <w:tcW w:w="1731" w:type="pct"/>
          </w:tcPr>
          <w:p w:rsidR="00DB7C61" w:rsidRDefault="00595E81">
            <w:pPr>
              <w:pStyle w:val="152"/>
              <w:ind w:firstLineChars="0" w:firstLine="0"/>
              <w:jc w:val="center"/>
              <w:rPr>
                <w:bCs/>
                <w:sz w:val="21"/>
                <w:szCs w:val="21"/>
              </w:rPr>
            </w:pPr>
            <w:r>
              <w:rPr>
                <w:bCs/>
                <w:sz w:val="21"/>
                <w:szCs w:val="21"/>
              </w:rPr>
              <w:t>结构占用空间小</w:t>
            </w:r>
          </w:p>
        </w:tc>
        <w:tc>
          <w:tcPr>
            <w:tcW w:w="2077" w:type="pct"/>
          </w:tcPr>
          <w:p w:rsidR="00DB7C61" w:rsidRDefault="00595E81">
            <w:pPr>
              <w:pStyle w:val="152"/>
              <w:ind w:firstLineChars="0" w:firstLine="0"/>
              <w:jc w:val="center"/>
              <w:rPr>
                <w:bCs/>
                <w:sz w:val="21"/>
                <w:szCs w:val="21"/>
              </w:rPr>
            </w:pPr>
            <w:r>
              <w:rPr>
                <w:bCs/>
                <w:sz w:val="21"/>
                <w:szCs w:val="21"/>
              </w:rPr>
              <w:t>结构占用空间相对多</w:t>
            </w:r>
          </w:p>
        </w:tc>
      </w:tr>
      <w:tr w:rsidR="00DB7C61">
        <w:tc>
          <w:tcPr>
            <w:tcW w:w="1192" w:type="pct"/>
          </w:tcPr>
          <w:p w:rsidR="00DB7C61" w:rsidRDefault="00595E81">
            <w:pPr>
              <w:pStyle w:val="152"/>
              <w:ind w:firstLineChars="0" w:firstLine="0"/>
              <w:jc w:val="center"/>
              <w:rPr>
                <w:sz w:val="21"/>
                <w:szCs w:val="21"/>
              </w:rPr>
            </w:pPr>
            <w:r>
              <w:rPr>
                <w:sz w:val="21"/>
                <w:szCs w:val="21"/>
              </w:rPr>
              <w:t>地形适应能力</w:t>
            </w:r>
          </w:p>
        </w:tc>
        <w:tc>
          <w:tcPr>
            <w:tcW w:w="1731" w:type="pct"/>
          </w:tcPr>
          <w:p w:rsidR="00DB7C61" w:rsidRDefault="00595E81">
            <w:pPr>
              <w:pStyle w:val="152"/>
              <w:ind w:firstLineChars="0" w:firstLine="0"/>
              <w:jc w:val="center"/>
              <w:rPr>
                <w:bCs/>
                <w:sz w:val="21"/>
                <w:szCs w:val="21"/>
              </w:rPr>
            </w:pPr>
            <w:r>
              <w:rPr>
                <w:bCs/>
                <w:sz w:val="21"/>
                <w:szCs w:val="21"/>
              </w:rPr>
              <w:t>适应能力强</w:t>
            </w:r>
          </w:p>
        </w:tc>
        <w:tc>
          <w:tcPr>
            <w:tcW w:w="2077" w:type="pct"/>
          </w:tcPr>
          <w:p w:rsidR="00DB7C61" w:rsidRDefault="00595E81">
            <w:pPr>
              <w:pStyle w:val="152"/>
              <w:ind w:firstLineChars="0" w:firstLine="0"/>
              <w:jc w:val="center"/>
              <w:rPr>
                <w:bCs/>
                <w:sz w:val="21"/>
                <w:szCs w:val="21"/>
              </w:rPr>
            </w:pPr>
            <w:r>
              <w:rPr>
                <w:bCs/>
                <w:sz w:val="21"/>
                <w:szCs w:val="21"/>
              </w:rPr>
              <w:t>适应能力弱</w:t>
            </w:r>
          </w:p>
        </w:tc>
      </w:tr>
      <w:tr w:rsidR="00DB7C61">
        <w:tc>
          <w:tcPr>
            <w:tcW w:w="1192" w:type="pct"/>
          </w:tcPr>
          <w:p w:rsidR="00DB7C61" w:rsidRDefault="00595E81">
            <w:pPr>
              <w:pStyle w:val="152"/>
              <w:ind w:firstLineChars="0" w:firstLine="0"/>
              <w:jc w:val="center"/>
              <w:rPr>
                <w:sz w:val="21"/>
                <w:szCs w:val="21"/>
              </w:rPr>
            </w:pPr>
            <w:r>
              <w:rPr>
                <w:sz w:val="21"/>
                <w:szCs w:val="21"/>
              </w:rPr>
              <w:t>施工难易程度</w:t>
            </w:r>
          </w:p>
        </w:tc>
        <w:tc>
          <w:tcPr>
            <w:tcW w:w="1731" w:type="pct"/>
          </w:tcPr>
          <w:p w:rsidR="00DB7C61" w:rsidRDefault="00595E81">
            <w:pPr>
              <w:pStyle w:val="152"/>
              <w:ind w:firstLineChars="0" w:firstLine="0"/>
              <w:jc w:val="center"/>
              <w:rPr>
                <w:bCs/>
                <w:sz w:val="21"/>
                <w:szCs w:val="21"/>
              </w:rPr>
            </w:pPr>
            <w:r>
              <w:rPr>
                <w:bCs/>
                <w:sz w:val="21"/>
                <w:szCs w:val="21"/>
              </w:rPr>
              <w:t>大</w:t>
            </w:r>
          </w:p>
        </w:tc>
        <w:tc>
          <w:tcPr>
            <w:tcW w:w="2077" w:type="pct"/>
          </w:tcPr>
          <w:p w:rsidR="00DB7C61" w:rsidRDefault="00595E81">
            <w:pPr>
              <w:pStyle w:val="152"/>
              <w:ind w:firstLineChars="0" w:firstLine="0"/>
              <w:jc w:val="center"/>
              <w:rPr>
                <w:bCs/>
                <w:sz w:val="21"/>
                <w:szCs w:val="21"/>
              </w:rPr>
            </w:pPr>
            <w:r>
              <w:rPr>
                <w:bCs/>
                <w:sz w:val="21"/>
                <w:szCs w:val="21"/>
              </w:rPr>
              <w:t>小</w:t>
            </w:r>
          </w:p>
        </w:tc>
      </w:tr>
    </w:tbl>
    <w:p w:rsidR="00DB7C61" w:rsidRDefault="00595E81">
      <w:pPr>
        <w:pStyle w:val="5f"/>
        <w:ind w:firstLine="480"/>
      </w:pPr>
      <w:r>
        <w:t>从上表可以看出，双桩支架比单桩支架用钢量小，双桩施工周期要比单桩长，且空间利用相对多，地形适应能力弱，</w:t>
      </w:r>
      <w:r>
        <w:rPr>
          <w:rFonts w:hint="eastAsia"/>
        </w:rPr>
        <w:t>根据</w:t>
      </w:r>
      <w:r>
        <w:t>现场实际情况</w:t>
      </w:r>
      <w:r>
        <w:rPr>
          <w:rFonts w:hint="eastAsia"/>
        </w:rPr>
        <w:t>，</w:t>
      </w:r>
      <w:r>
        <w:t>地形相对较缓</w:t>
      </w:r>
      <w:r>
        <w:rPr>
          <w:rFonts w:hint="eastAsia"/>
        </w:rPr>
        <w:t>，</w:t>
      </w:r>
      <w:r>
        <w:t>施工</w:t>
      </w:r>
      <w:r>
        <w:rPr>
          <w:rFonts w:hint="eastAsia"/>
        </w:rPr>
        <w:t>钻</w:t>
      </w:r>
      <w:r>
        <w:t>孔便利</w:t>
      </w:r>
      <w:r>
        <w:rPr>
          <w:rFonts w:hint="eastAsia"/>
        </w:rPr>
        <w:t>，</w:t>
      </w:r>
      <w:r>
        <w:t>考虑施工周期的原因。故本阶段拟采用</w:t>
      </w:r>
      <w:r>
        <w:rPr>
          <w:rFonts w:hint="eastAsia"/>
        </w:rPr>
        <w:t>单</w:t>
      </w:r>
      <w:r>
        <w:t>桩支架形式。</w:t>
      </w:r>
    </w:p>
    <w:p w:rsidR="00DB7C61" w:rsidRDefault="00595E81">
      <w:pPr>
        <w:pStyle w:val="5f"/>
        <w:ind w:firstLine="480"/>
      </w:pPr>
      <w:r>
        <w:t xml:space="preserve"> (5) </w:t>
      </w:r>
      <w:r>
        <w:t>支架结构布置</w:t>
      </w:r>
    </w:p>
    <w:p w:rsidR="00DB7C61" w:rsidRDefault="00595E81">
      <w:pPr>
        <w:pStyle w:val="5f"/>
        <w:ind w:firstLine="480"/>
      </w:pPr>
      <w:r>
        <w:t>电池组件采用单晶硅组件，每个组串单元由</w:t>
      </w:r>
      <w:r>
        <w:t>28</w:t>
      </w:r>
      <w:r>
        <w:t>块</w:t>
      </w:r>
      <w:r>
        <w:t>2094mm×1038mm</w:t>
      </w:r>
      <w:r>
        <w:t>单晶硅组件组成，</w:t>
      </w:r>
      <w:r>
        <w:t>2</w:t>
      </w:r>
      <w:r>
        <w:t>行</w:t>
      </w:r>
      <w:r>
        <w:t>14</w:t>
      </w:r>
      <w:r>
        <w:t>列排布，电池板竖向向布置，每个组串组成一个支架，光伏板最低端距地面高度</w:t>
      </w:r>
      <w:r>
        <w:t>1.6m</w:t>
      </w:r>
      <w:r>
        <w:t>。</w:t>
      </w:r>
    </w:p>
    <w:p w:rsidR="00DB7C61" w:rsidRDefault="00595E81">
      <w:pPr>
        <w:pStyle w:val="5f"/>
        <w:ind w:firstLine="480"/>
      </w:pPr>
      <w:r>
        <w:lastRenderedPageBreak/>
        <w:t>电池组件固定支架结合组件排列方式布置，支架倾斜角度</w:t>
      </w:r>
      <w:r>
        <w:t>15°</w:t>
      </w:r>
      <w:r>
        <w:t>，采用纵向檩条，横向支架布置方案。一个结构单元内有</w:t>
      </w:r>
      <w:r>
        <w:t>5</w:t>
      </w:r>
      <w:r>
        <w:t>榀支架，支架由立柱、横梁及斜撑（或拉梁）组成。</w:t>
      </w:r>
    </w:p>
    <w:p w:rsidR="00DB7C61" w:rsidRDefault="00595E81">
      <w:pPr>
        <w:pStyle w:val="5f"/>
        <w:ind w:firstLine="480"/>
      </w:pPr>
      <w:r>
        <w:t>在支架的横梁上，按照电池组件的安装宽度布置檩条，檩条用于连接电池组件，承受电池组件的重量。组件每条长边上有二个点与檩条连接，一块电池组件共有四个点与檩条连接固定。电池组件与檩条采用螺栓或压块连接，配双面垫片，单侧一平一弹。</w:t>
      </w:r>
    </w:p>
    <w:p w:rsidR="00DB7C61" w:rsidRDefault="00595E81">
      <w:pPr>
        <w:pStyle w:val="5f"/>
        <w:ind w:firstLine="480"/>
      </w:pPr>
      <w:r>
        <w:t>（</w:t>
      </w:r>
      <w:r>
        <w:t>6</w:t>
      </w:r>
      <w:r>
        <w:t>）支架设计</w:t>
      </w:r>
    </w:p>
    <w:p w:rsidR="00DB7C61" w:rsidRDefault="00595E81">
      <w:pPr>
        <w:pStyle w:val="5f"/>
        <w:ind w:firstLine="480"/>
      </w:pPr>
      <w:r>
        <w:t>用以概率理论为基础的极限状态设计方法，用分项系数设计表达式进行计算。</w:t>
      </w:r>
    </w:p>
    <w:p w:rsidR="00DB7C61" w:rsidRDefault="00595E81">
      <w:pPr>
        <w:pStyle w:val="5f"/>
        <w:ind w:firstLine="480"/>
      </w:pPr>
      <w:r>
        <w:t>设计主要控制参数：受压构件容许长细比</w:t>
      </w:r>
      <w:r>
        <w:t xml:space="preserve"> 180</w:t>
      </w:r>
    </w:p>
    <w:p w:rsidR="00DB7C61" w:rsidRDefault="00595E81">
      <w:pPr>
        <w:pStyle w:val="5f"/>
        <w:ind w:firstLine="480"/>
      </w:pPr>
      <w:r>
        <w:t xml:space="preserve">                  </w:t>
      </w:r>
      <w:r>
        <w:t>受拉构件容许长细比</w:t>
      </w:r>
      <w:r>
        <w:t xml:space="preserve"> 350</w:t>
      </w:r>
    </w:p>
    <w:p w:rsidR="00DB7C61" w:rsidRDefault="00595E81">
      <w:pPr>
        <w:pStyle w:val="5f"/>
        <w:ind w:firstLine="480"/>
      </w:pPr>
      <w:r>
        <w:t xml:space="preserve">                  </w:t>
      </w:r>
      <w:r>
        <w:t>柱顶位移与柱高度比</w:t>
      </w:r>
      <w:r>
        <w:t xml:space="preserve"> 1/60</w:t>
      </w:r>
    </w:p>
    <w:p w:rsidR="00DB7C61" w:rsidRDefault="00595E81">
      <w:pPr>
        <w:pStyle w:val="5f"/>
        <w:ind w:firstLine="480"/>
      </w:pPr>
      <w:r>
        <w:t xml:space="preserve">                  </w:t>
      </w:r>
      <w:r>
        <w:t>梁的挠度</w:t>
      </w:r>
      <w:r>
        <w:t xml:space="preserve">           L/250</w:t>
      </w:r>
    </w:p>
    <w:p w:rsidR="00DB7C61" w:rsidRDefault="00595E81">
      <w:pPr>
        <w:pStyle w:val="5f"/>
        <w:ind w:firstLine="480"/>
      </w:pPr>
      <w:r>
        <w:t>支架与基础为刚接，立柱与横梁、横梁与檩条之间均为铰接。</w:t>
      </w:r>
    </w:p>
    <w:p w:rsidR="00DB7C61" w:rsidRDefault="00595E81">
      <w:pPr>
        <w:pStyle w:val="5f"/>
        <w:ind w:firstLine="480"/>
      </w:pPr>
      <w:r>
        <w:t>（</w:t>
      </w:r>
      <w:r>
        <w:t>7</w:t>
      </w:r>
      <w:r>
        <w:t>）支架防腐设计</w:t>
      </w:r>
    </w:p>
    <w:p w:rsidR="00DB7C61" w:rsidRDefault="00595E81">
      <w:pPr>
        <w:pStyle w:val="5f"/>
        <w:ind w:firstLine="480"/>
      </w:pPr>
      <w:r>
        <w:t>钢构件采用金属保护层的防腐方式。钢结构支架、连接板及拉条均采用热浸镀锌涂层，热浸镀锌须满足《金属覆盖层钢铁制件热浸镀锌层技术要求及实验方法》（</w:t>
      </w:r>
      <w:r>
        <w:t>GB/T13912-2002</w:t>
      </w:r>
      <w:r>
        <w:t>）的相关要求，镀锌层厚度不小于</w:t>
      </w:r>
      <w:r>
        <w:t>65μm</w:t>
      </w:r>
      <w:r>
        <w:t>。防腐前需对钢结构除锈处理，除锈等级应达到</w:t>
      </w:r>
      <w:r>
        <w:t>Sa2.5</w:t>
      </w:r>
      <w:r>
        <w:t>的质量要求。</w:t>
      </w:r>
      <w:r>
        <w:rPr>
          <w:noProof/>
        </w:rPr>
        <w:drawing>
          <wp:inline distT="0" distB="0" distL="0" distR="0">
            <wp:extent cx="8255" cy="825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255" cy="8255"/>
                    </a:xfrm>
                    <a:prstGeom prst="rect">
                      <a:avLst/>
                    </a:prstGeom>
                    <a:noFill/>
                    <a:ln>
                      <a:noFill/>
                    </a:ln>
                  </pic:spPr>
                </pic:pic>
              </a:graphicData>
            </a:graphic>
          </wp:inline>
        </w:drawing>
      </w:r>
    </w:p>
    <w:p w:rsidR="00DB7C61" w:rsidRDefault="004E6B88">
      <w:pPr>
        <w:pStyle w:val="3f3"/>
        <w:rPr>
          <w:lang w:eastAsia="zh-CN"/>
        </w:rPr>
      </w:pPr>
      <w:r>
        <w:rPr>
          <w:rFonts w:hint="eastAsia"/>
          <w:lang w:eastAsia="zh-CN"/>
        </w:rPr>
        <w:t>4</w:t>
      </w:r>
      <w:r w:rsidR="00595E81">
        <w:rPr>
          <w:lang w:eastAsia="zh-CN"/>
        </w:rPr>
        <w:t xml:space="preserve">.3.2  </w:t>
      </w:r>
      <w:r w:rsidR="00595E81">
        <w:rPr>
          <w:lang w:eastAsia="zh-CN"/>
        </w:rPr>
        <w:t>光伏阵列支架基础设计及地基处理</w:t>
      </w:r>
    </w:p>
    <w:p w:rsidR="00DB7C61" w:rsidRDefault="00595E81">
      <w:pPr>
        <w:pStyle w:val="5f"/>
        <w:ind w:firstLine="480"/>
      </w:pPr>
      <w:r>
        <w:t>（</w:t>
      </w:r>
      <w:r>
        <w:t>1</w:t>
      </w:r>
      <w:r>
        <w:t>）基础的选型</w:t>
      </w:r>
    </w:p>
    <w:p w:rsidR="00DB7C61" w:rsidRDefault="00595E81">
      <w:pPr>
        <w:pStyle w:val="5f"/>
        <w:ind w:firstLine="480"/>
      </w:pPr>
      <w:r>
        <w:t>电池组件支架基础型式主要包括混凝土条形基础、混凝土独立基础、预制钢筋混凝土桩基础、螺旋钢桩基础、钢筋混凝微孔灌注桩基础等形式。本工程根据以上基础型式，结合项目实际地形、地质情况，详细基础必选如下：</w:t>
      </w:r>
    </w:p>
    <w:p w:rsidR="00DB7C61" w:rsidRDefault="00595E81">
      <w:pPr>
        <w:pStyle w:val="5f"/>
        <w:ind w:firstLine="480"/>
      </w:pPr>
      <w:r>
        <w:t>1</w:t>
      </w:r>
      <w:r>
        <w:t>）混凝土条形基础</w:t>
      </w:r>
    </w:p>
    <w:p w:rsidR="00DB7C61" w:rsidRDefault="00595E81">
      <w:pPr>
        <w:pStyle w:val="5f"/>
        <w:ind w:firstLine="480"/>
      </w:pPr>
      <w:r>
        <w:t>混凝土条形基础埋深相比混凝土独立基础埋深较浅，主要通过自重抵抗风荷载产生的光伏支架倾覆力矩，初拟埋深</w:t>
      </w:r>
      <w:r>
        <w:t>0.3m</w:t>
      </w:r>
      <w:r>
        <w:t>，基础选用</w:t>
      </w:r>
      <w:r>
        <w:t>C30</w:t>
      </w:r>
      <w:r>
        <w:t>钢筋混凝土。该基础型式对场地平整度要求较高，抗拔和抗倾覆主要靠基础自重提供，混凝土方量较大，且不适合地势复杂的山地光伏项目。</w:t>
      </w:r>
    </w:p>
    <w:p w:rsidR="00DB7C61" w:rsidRDefault="00595E81">
      <w:pPr>
        <w:pStyle w:val="5f"/>
        <w:ind w:firstLine="480"/>
      </w:pPr>
      <w:r>
        <w:lastRenderedPageBreak/>
        <w:t>2</w:t>
      </w:r>
      <w:r>
        <w:t>）混凝土独立基础</w:t>
      </w:r>
    </w:p>
    <w:p w:rsidR="00DB7C61" w:rsidRDefault="00595E81">
      <w:pPr>
        <w:pStyle w:val="5f"/>
        <w:ind w:firstLine="480"/>
      </w:pPr>
      <w:r>
        <w:t>混凝土独立基础埋深相比混凝土条形基础埋深较深，主要通过基础自重和基础上的覆土自重共同抵抗风荷载产生的上拔力，初拟基础尺寸</w:t>
      </w:r>
      <w:r>
        <w:t>1.2m×1.2m</w:t>
      </w:r>
      <w:r>
        <w:t>，埋深为</w:t>
      </w:r>
      <w:r>
        <w:t>0.8m</w:t>
      </w:r>
      <w:r>
        <w:t>，基础选用</w:t>
      </w:r>
      <w:r>
        <w:t>C30</w:t>
      </w:r>
      <w:r>
        <w:t>钢筋混凝土。采用此基础型式，施工周期较长，土石方开挖较大，施工作业面较大，对施工区破坏严重，尤其是在生态恢复能力较差上地光伏地区，选用局限性更大。</w:t>
      </w:r>
    </w:p>
    <w:p w:rsidR="00DB7C61" w:rsidRDefault="00595E81">
      <w:pPr>
        <w:pStyle w:val="5f"/>
        <w:ind w:firstLine="480"/>
      </w:pPr>
      <w:r>
        <w:t>3</w:t>
      </w:r>
      <w:r>
        <w:t>）预制钢筋混凝土桩基础</w:t>
      </w:r>
    </w:p>
    <w:p w:rsidR="00DB7C61" w:rsidRDefault="00595E81">
      <w:pPr>
        <w:pStyle w:val="5f"/>
        <w:ind w:firstLine="480"/>
      </w:pPr>
      <w:r>
        <w:t>该基础型式与钢筋混凝土钻孔灌注桩受力原理相同，初拟尺寸采用直径</w:t>
      </w:r>
      <w:r>
        <w:t>300mm</w:t>
      </w:r>
      <w:r>
        <w:t>，</w:t>
      </w:r>
      <w:r>
        <w:t>C30</w:t>
      </w:r>
      <w:r>
        <w:t>钢筋混凝土。采用此基础型式，施工简单、快捷，但造价相比钢筋混凝土钻孔灌注桩要高，光伏支架立柱与基础桩预留埋件采用焊接连接，施工相比螺栓连接较为复杂，其沉桩采用锤击法和静压法，山区光伏地形复杂，不利于大型机械施工作业。</w:t>
      </w:r>
    </w:p>
    <w:p w:rsidR="00DB7C61" w:rsidRDefault="00595E81">
      <w:pPr>
        <w:pStyle w:val="5f"/>
        <w:ind w:firstLine="480"/>
      </w:pPr>
      <w:r>
        <w:t>4</w:t>
      </w:r>
      <w:r>
        <w:t>）螺旋钢桩基础</w:t>
      </w:r>
    </w:p>
    <w:p w:rsidR="00DB7C61" w:rsidRDefault="00595E81">
      <w:pPr>
        <w:pStyle w:val="5f"/>
        <w:ind w:firstLine="480"/>
      </w:pPr>
      <w:r>
        <w:t>螺旋钢桩初拟尺寸为</w:t>
      </w:r>
      <w:r>
        <w:t>1600m</w:t>
      </w:r>
      <w:r>
        <w:t>（长）</w:t>
      </w:r>
      <w:r>
        <w:t>×D76mm</w:t>
      </w:r>
      <w:r>
        <w:t>（桩径）。该基础型式施工速度快、无需场地平整、无土方开挖量、最大限度保护场区植被，且场地易恢复原貌，方便调节上部支架，可随地势调节支架高度，但用钢梁较大，造价较高，且不适用于岩石地基。</w:t>
      </w:r>
    </w:p>
    <w:p w:rsidR="00DB7C61" w:rsidRDefault="00595E81">
      <w:pPr>
        <w:pStyle w:val="5f"/>
        <w:ind w:firstLine="480"/>
      </w:pPr>
      <w:r>
        <w:t>5</w:t>
      </w:r>
      <w:r>
        <w:t>）钢筋混凝钻孔灌注桩基础</w:t>
      </w:r>
    </w:p>
    <w:p w:rsidR="00DB7C61" w:rsidRDefault="00595E81">
      <w:pPr>
        <w:pStyle w:val="5f"/>
        <w:ind w:firstLine="480"/>
      </w:pPr>
      <w:r>
        <w:t>钻孔灌注桩基础，桩径初拟</w:t>
      </w:r>
      <w:r>
        <w:t>300mm</w:t>
      </w:r>
      <w:r>
        <w:t>，每个光伏组串采用</w:t>
      </w:r>
      <w:r>
        <w:t>5</w:t>
      </w:r>
      <w:r>
        <w:t>根</w:t>
      </w:r>
      <w:r>
        <w:rPr>
          <w:rFonts w:hint="eastAsia"/>
        </w:rPr>
        <w:t>单</w:t>
      </w:r>
      <w:r>
        <w:t>桩，初拟长度</w:t>
      </w:r>
      <w:r>
        <w:t>2.1m</w:t>
      </w:r>
      <w:r>
        <w:t>，出露长度</w:t>
      </w:r>
      <w:r>
        <w:t>0.3m</w:t>
      </w:r>
      <w:r>
        <w:t>。该基础型式施工过程简单、速度较快、节约材料、造价较低，对基础适用范围较广。</w:t>
      </w:r>
    </w:p>
    <w:p w:rsidR="00DB7C61" w:rsidRDefault="00595E81">
      <w:pPr>
        <w:pStyle w:val="5f"/>
        <w:ind w:firstLine="480"/>
      </w:pPr>
      <w:r>
        <w:t>综上所述，条形基础与独立基础施工周期较长、工程量较大、环境破坏严重，不适用与山地光伏；预制钢筋混凝土桩基础的施工机械不利于山地光伏施工；螺旋钢桩用钢量较大、造价较高且不适用于岩石地基。故本工程支架基础推荐采用钢筋混凝土钻孔灌注桩基础，桩持力层为全风化或强风化层。</w:t>
      </w:r>
    </w:p>
    <w:p w:rsidR="00DB7C61" w:rsidRDefault="00595E81">
      <w:pPr>
        <w:pStyle w:val="5f"/>
        <w:ind w:firstLine="480"/>
      </w:pPr>
      <w:r>
        <w:t>（</w:t>
      </w:r>
      <w:r>
        <w:t>2</w:t>
      </w:r>
      <w:r>
        <w:t>）基础设计</w:t>
      </w:r>
    </w:p>
    <w:p w:rsidR="00DB7C61" w:rsidRDefault="00595E81">
      <w:pPr>
        <w:pStyle w:val="5f"/>
        <w:ind w:firstLine="480"/>
      </w:pPr>
      <w:r>
        <w:t>电池组件支架基础上作用的荷载主要是风荷载、支架及电池组件自重。</w:t>
      </w:r>
    </w:p>
    <w:p w:rsidR="00DB7C61" w:rsidRDefault="00595E81">
      <w:pPr>
        <w:pStyle w:val="5f"/>
        <w:ind w:firstLine="480"/>
      </w:pPr>
      <w:r>
        <w:t>电池组件采用单晶硅组件，每个组串单元由</w:t>
      </w:r>
      <w:r>
        <w:t>28</w:t>
      </w:r>
      <w:r>
        <w:t>块</w:t>
      </w:r>
      <w:r>
        <w:t>2094mm×1038mm</w:t>
      </w:r>
      <w:r>
        <w:t>单晶硅组件组成，</w:t>
      </w:r>
      <w:r>
        <w:t>2</w:t>
      </w:r>
      <w:r>
        <w:t>行</w:t>
      </w:r>
      <w:r>
        <w:t>14</w:t>
      </w:r>
      <w:r>
        <w:t>列，电池板竖向布置，每个组串组成一个支架。每个组串单元电池组件总重量为</w:t>
      </w:r>
      <w:r>
        <w:t>770kg</w:t>
      </w:r>
      <w:r>
        <w:t>，支架重量约为</w:t>
      </w:r>
      <w:r>
        <w:t>520kg</w:t>
      </w:r>
      <w:r>
        <w:t>，根据规范要求，基础设计基本风压取</w:t>
      </w:r>
      <w:r>
        <w:t>50</w:t>
      </w:r>
      <w:r>
        <w:lastRenderedPageBreak/>
        <w:t>年一遇</w:t>
      </w:r>
      <w:r>
        <w:t>0.3kN/m</w:t>
      </w:r>
      <w:r>
        <w:rPr>
          <w:vertAlign w:val="superscript"/>
        </w:rPr>
        <w:t>2</w:t>
      </w:r>
      <w:r>
        <w:t>，基本雪压取</w:t>
      </w:r>
      <w:r>
        <w:t>50</w:t>
      </w:r>
      <w:r>
        <w:t>年一遇</w:t>
      </w:r>
      <w:r>
        <w:t>0.3 kN/m</w:t>
      </w:r>
      <w:r>
        <w:rPr>
          <w:vertAlign w:val="superscript"/>
        </w:rPr>
        <w:t>2</w:t>
      </w:r>
      <w:r>
        <w:t>。</w:t>
      </w:r>
    </w:p>
    <w:p w:rsidR="00DB7C61" w:rsidRDefault="00595E81">
      <w:pPr>
        <w:pStyle w:val="5f"/>
        <w:ind w:firstLine="480"/>
      </w:pPr>
      <w:r>
        <w:t>在风荷载作用下，有可能出现倾覆或拔起等破坏现象，应对桩基础进行稳定性验算。</w:t>
      </w:r>
    </w:p>
    <w:p w:rsidR="00DB7C61" w:rsidRDefault="00595E81">
      <w:pPr>
        <w:pStyle w:val="5f"/>
        <w:ind w:firstLine="480"/>
      </w:pPr>
      <w:r>
        <w:t>桩基础稳定验算包含桩基础竖向承载力计算、竖向抗拔承载力力计算、水平抗拔承载力计算，荷载效应应按正常使用极限状态下荷载效应的标准组合作为基础设计依据。</w:t>
      </w:r>
    </w:p>
    <w:p w:rsidR="00DB7C61" w:rsidRDefault="00595E81">
      <w:pPr>
        <w:pStyle w:val="5f"/>
        <w:ind w:firstLine="480"/>
      </w:pPr>
      <w:r>
        <w:t>1</w:t>
      </w:r>
      <w:r>
        <w:t>）桩基抗拔承载力计算</w:t>
      </w:r>
    </w:p>
    <w:p w:rsidR="00DB7C61" w:rsidRDefault="00595E81">
      <w:pPr>
        <w:pStyle w:val="5f"/>
        <w:ind w:firstLine="480"/>
      </w:pPr>
      <w:r>
        <w:t>根据桩基相关规范，承受拔力的桩基础应满足：</w:t>
      </w:r>
      <w:r>
        <w:object w:dxaOrig="2166" w:dyaOrig="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85pt;height:28.45pt" o:ole="">
            <v:imagedata r:id="rId32" o:title=""/>
          </v:shape>
          <o:OLEObject Type="Embed" ProgID="Equation.3" ShapeID="_x0000_i1025" DrawAspect="Content" ObjectID="_1696248820" r:id="rId33"/>
        </w:object>
      </w:r>
    </w:p>
    <w:p w:rsidR="00DB7C61" w:rsidRDefault="00595E81">
      <w:pPr>
        <w:pStyle w:val="5f"/>
        <w:ind w:firstLine="480"/>
      </w:pPr>
      <w:r>
        <w:t>由计算可得</w:t>
      </w:r>
      <w:r>
        <w:object w:dxaOrig="726" w:dyaOrig="426">
          <v:shape id="_x0000_i1026" type="#_x0000_t75" style="width:36.85pt;height:21.75pt" o:ole="">
            <v:imagedata r:id="rId34" o:title=""/>
          </v:shape>
          <o:OLEObject Type="Embed" ProgID="Equation.3" ShapeID="_x0000_i1026" DrawAspect="Content" ObjectID="_1696248821" r:id="rId35"/>
        </w:object>
      </w:r>
      <w:r>
        <w:t>=11.25kN&lt;16.45kN,</w:t>
      </w:r>
      <w:r>
        <w:t>抗拔力满足要求。</w:t>
      </w:r>
    </w:p>
    <w:p w:rsidR="00DB7C61" w:rsidRDefault="00595E81">
      <w:pPr>
        <w:pStyle w:val="5f"/>
        <w:ind w:firstLine="480"/>
      </w:pPr>
      <w:r>
        <w:t>2</w:t>
      </w:r>
      <w:r>
        <w:t>）桩基水平力承载力计算</w:t>
      </w:r>
    </w:p>
    <w:p w:rsidR="00DB7C61" w:rsidRDefault="00595E81">
      <w:pPr>
        <w:pStyle w:val="5f"/>
        <w:ind w:firstLine="480"/>
      </w:pPr>
      <w:r>
        <w:t>根据《建筑桩基础技术规范》，当桩的水平承载力由水平位移控制且缺少单桩水平静载试验时，应满足：</w:t>
      </w:r>
    </w:p>
    <w:p w:rsidR="00DB7C61" w:rsidRDefault="00595E81">
      <w:pPr>
        <w:pStyle w:val="5f"/>
        <w:ind w:firstLine="480"/>
      </w:pPr>
      <w:r>
        <w:object w:dxaOrig="2304" w:dyaOrig="726">
          <v:shape id="_x0000_i1027" type="#_x0000_t75" style="width:115.55pt;height:36.85pt" o:ole="">
            <v:imagedata r:id="rId36" o:title=""/>
          </v:shape>
          <o:OLEObject Type="Embed" ProgID="Equation.3" ShapeID="_x0000_i1027" DrawAspect="Content" ObjectID="_1696248822" r:id="rId37"/>
        </w:object>
      </w:r>
    </w:p>
    <w:p w:rsidR="00DB7C61" w:rsidRDefault="00595E81">
      <w:pPr>
        <w:pStyle w:val="5f"/>
        <w:ind w:firstLine="480"/>
      </w:pPr>
      <w:r>
        <w:t>由计算可得</w:t>
      </w:r>
      <w:r>
        <w:t>N</w:t>
      </w:r>
      <w:r>
        <w:rPr>
          <w:vertAlign w:val="subscript"/>
        </w:rPr>
        <w:t>水平力</w:t>
      </w:r>
      <w:r>
        <w:t>=3.98 kN&lt;R</w:t>
      </w:r>
      <w:r>
        <w:rPr>
          <w:vertAlign w:val="subscript"/>
        </w:rPr>
        <w:t>ha</w:t>
      </w:r>
      <w:r>
        <w:t>=15.29kN,</w:t>
      </w:r>
      <w:r>
        <w:t>水平力满足要求。</w:t>
      </w:r>
    </w:p>
    <w:p w:rsidR="00DB7C61" w:rsidRDefault="00595E81">
      <w:pPr>
        <w:pStyle w:val="5f"/>
        <w:ind w:firstLine="480"/>
      </w:pPr>
      <w:r>
        <w:t>3</w:t>
      </w:r>
      <w:r>
        <w:t>）桩基竖向承载力计算</w:t>
      </w:r>
    </w:p>
    <w:p w:rsidR="00DB7C61" w:rsidRDefault="00595E81">
      <w:pPr>
        <w:pStyle w:val="5f"/>
        <w:ind w:firstLine="480"/>
      </w:pPr>
      <w:r>
        <w:t>根据轴心荷载效应标准组合作用下</w:t>
      </w:r>
      <w:r>
        <w:object w:dxaOrig="1315" w:dyaOrig="426">
          <v:shape id="_x0000_i1028" type="#_x0000_t75" style="width:66.15pt;height:21.75pt" o:ole="">
            <v:imagedata r:id="rId38" o:title=""/>
          </v:shape>
          <o:OLEObject Type="Embed" ProgID="Equation.3" ShapeID="_x0000_i1028" DrawAspect="Content" ObjectID="_1696248823" r:id="rId39"/>
        </w:object>
      </w:r>
      <w:r>
        <w:t>：</w:t>
      </w:r>
    </w:p>
    <w:p w:rsidR="00DB7C61" w:rsidRDefault="00595E81">
      <w:pPr>
        <w:pStyle w:val="5f"/>
        <w:ind w:firstLine="480"/>
      </w:pPr>
      <w:r>
        <w:object w:dxaOrig="1315" w:dyaOrig="576">
          <v:shape id="_x0000_i1029" type="#_x0000_t75" style="width:66.15pt;height:28.45pt" o:ole="">
            <v:imagedata r:id="rId40" o:title=""/>
          </v:shape>
          <o:OLEObject Type="Embed" ProgID="Equation.3" ShapeID="_x0000_i1029" DrawAspect="Content" ObjectID="_1696248824" r:id="rId41"/>
        </w:object>
      </w:r>
    </w:p>
    <w:p w:rsidR="00DB7C61" w:rsidRDefault="00595E81">
      <w:pPr>
        <w:pStyle w:val="5f"/>
        <w:ind w:firstLine="480"/>
      </w:pPr>
      <w:r>
        <w:t>由计算可得</w:t>
      </w:r>
      <w:r>
        <w:t>R</w:t>
      </w:r>
      <w:r>
        <w:rPr>
          <w:vertAlign w:val="subscript"/>
        </w:rPr>
        <w:t>a</w:t>
      </w:r>
      <w:r>
        <w:t>=32.79kN&gt;N</w:t>
      </w:r>
      <w:r>
        <w:rPr>
          <w:vertAlign w:val="subscript"/>
        </w:rPr>
        <w:t>竖向力</w:t>
      </w:r>
      <w:r>
        <w:t>=23.56kN</w:t>
      </w:r>
      <w:r>
        <w:t>，竖向承载力满足要求</w:t>
      </w:r>
    </w:p>
    <w:p w:rsidR="00DB7C61" w:rsidRDefault="00595E81">
      <w:pPr>
        <w:pStyle w:val="5f"/>
        <w:ind w:firstLine="480"/>
      </w:pPr>
      <w:r>
        <w:t>基础采用直径为</w:t>
      </w:r>
      <w:r>
        <w:t>300mm</w:t>
      </w:r>
      <w:r>
        <w:t>的钢筋混凝土钻孔灌注桩基础，</w:t>
      </w:r>
      <w:r>
        <w:t>C30</w:t>
      </w:r>
      <w:r>
        <w:t>钢筋混凝土，长度为</w:t>
      </w:r>
      <w:r>
        <w:t>1.8m</w:t>
      </w:r>
      <w:r>
        <w:t>，地上</w:t>
      </w:r>
      <w:r>
        <w:t>0.3m</w:t>
      </w:r>
      <w:r>
        <w:t>，地下</w:t>
      </w:r>
      <w:r>
        <w:t>1.8m</w:t>
      </w:r>
      <w:r>
        <w:t>。本阶段暂选择全风化或强风化层为持力层。下阶段根据详勘资料，优化桩长及基桩型式。</w:t>
      </w:r>
    </w:p>
    <w:p w:rsidR="00DB7C61" w:rsidRDefault="00595E81">
      <w:pPr>
        <w:pStyle w:val="5f"/>
        <w:ind w:firstLine="480"/>
      </w:pPr>
      <w:r>
        <w:t>（</w:t>
      </w:r>
      <w:r>
        <w:t>3</w:t>
      </w:r>
      <w:r>
        <w:t>）连接</w:t>
      </w:r>
    </w:p>
    <w:p w:rsidR="00DB7C61" w:rsidRDefault="00595E81">
      <w:pPr>
        <w:pStyle w:val="5f"/>
        <w:ind w:firstLine="480"/>
      </w:pPr>
      <w:r>
        <w:t>支架杆件间的连接可采用焊接、螺栓连接、</w:t>
      </w:r>
      <w:r>
        <w:rPr>
          <w:rFonts w:hint="eastAsia"/>
        </w:rPr>
        <w:t>C</w:t>
      </w:r>
      <w:r>
        <w:rPr>
          <w:rFonts w:hint="eastAsia"/>
        </w:rPr>
        <w:t>型钢</w:t>
      </w:r>
      <w:r>
        <w:t>套接。螺栓连接对结构变形有较强的适应能力，施工安装速度快、便捷；焊接连接施工安装速度较慢，焊机进场需要较长距离施工供电，而且现场施焊受天气影响较大；</w:t>
      </w:r>
      <w:r>
        <w:rPr>
          <w:rFonts w:hint="eastAsia"/>
        </w:rPr>
        <w:t>C</w:t>
      </w:r>
      <w:r>
        <w:rPr>
          <w:rFonts w:hint="eastAsia"/>
        </w:rPr>
        <w:t>型钢</w:t>
      </w:r>
      <w:r>
        <w:t>套接是通过基础预埋</w:t>
      </w:r>
      <w:r>
        <w:rPr>
          <w:rFonts w:hint="eastAsia"/>
        </w:rPr>
        <w:t>C</w:t>
      </w:r>
      <w:r>
        <w:rPr>
          <w:rFonts w:hint="eastAsia"/>
        </w:rPr>
        <w:t>型钢</w:t>
      </w:r>
      <w:r>
        <w:t>，光伏支架立柱与预埋</w:t>
      </w:r>
      <w:r>
        <w:rPr>
          <w:rFonts w:hint="eastAsia"/>
        </w:rPr>
        <w:t>C</w:t>
      </w:r>
      <w:r>
        <w:rPr>
          <w:rFonts w:hint="eastAsia"/>
        </w:rPr>
        <w:t>型钢</w:t>
      </w:r>
      <w:r>
        <w:t>进行套接，该方案施工速度快，可根据地形变化进行调节，有利于施工。所以本工程采用</w:t>
      </w:r>
      <w:r>
        <w:rPr>
          <w:rFonts w:hint="eastAsia"/>
        </w:rPr>
        <w:t>C</w:t>
      </w:r>
      <w:r>
        <w:rPr>
          <w:rFonts w:hint="eastAsia"/>
        </w:rPr>
        <w:t>型钢套接</w:t>
      </w:r>
      <w:r>
        <w:t>。</w:t>
      </w:r>
    </w:p>
    <w:p w:rsidR="00DB7C61" w:rsidRDefault="004E6B88">
      <w:pPr>
        <w:pStyle w:val="2ff4"/>
      </w:pPr>
      <w:bookmarkStart w:id="74" w:name="_Toc503961251"/>
      <w:bookmarkStart w:id="75" w:name="_Toc42261456"/>
      <w:bookmarkStart w:id="76" w:name="_Toc47218510"/>
      <w:r>
        <w:rPr>
          <w:rFonts w:hint="eastAsia"/>
        </w:rPr>
        <w:lastRenderedPageBreak/>
        <w:t>4</w:t>
      </w:r>
      <w:r w:rsidR="00595E81">
        <w:t xml:space="preserve">.4  </w:t>
      </w:r>
      <w:r w:rsidR="00595E81">
        <w:t>逆变器及箱变基础设计</w:t>
      </w:r>
      <w:bookmarkEnd w:id="74"/>
      <w:bookmarkEnd w:id="75"/>
      <w:bookmarkEnd w:id="76"/>
    </w:p>
    <w:p w:rsidR="00DB7C61" w:rsidRDefault="004E6B88">
      <w:pPr>
        <w:pStyle w:val="3f3"/>
        <w:rPr>
          <w:lang w:eastAsia="zh-CN"/>
        </w:rPr>
      </w:pPr>
      <w:r>
        <w:rPr>
          <w:rFonts w:hint="eastAsia"/>
          <w:lang w:eastAsia="zh-CN"/>
        </w:rPr>
        <w:t>4</w:t>
      </w:r>
      <w:r w:rsidR="00595E81">
        <w:rPr>
          <w:lang w:eastAsia="zh-CN"/>
        </w:rPr>
        <w:t xml:space="preserve">.4.1  </w:t>
      </w:r>
      <w:r w:rsidR="00595E81">
        <w:rPr>
          <w:lang w:eastAsia="zh-CN"/>
        </w:rPr>
        <w:t>逆变器基础设计</w:t>
      </w:r>
    </w:p>
    <w:p w:rsidR="00DB7C61" w:rsidRDefault="00595E81">
      <w:pPr>
        <w:pStyle w:val="5f"/>
        <w:ind w:firstLine="480"/>
      </w:pPr>
      <w:r>
        <w:rPr>
          <w:rFonts w:hint="eastAsia"/>
        </w:rPr>
        <w:t>本工程中逆变器最大尺寸为</w:t>
      </w:r>
      <w:r>
        <w:t>1051</w:t>
      </w:r>
      <w:r>
        <w:rPr>
          <w:rFonts w:hint="eastAsia"/>
        </w:rPr>
        <w:t>mm</w:t>
      </w:r>
      <w:r>
        <w:rPr>
          <w:rFonts w:hint="eastAsia"/>
        </w:rPr>
        <w:t>（深）×</w:t>
      </w:r>
      <w:r>
        <w:t>660</w:t>
      </w:r>
      <w:r>
        <w:rPr>
          <w:rFonts w:hint="eastAsia"/>
        </w:rPr>
        <w:t>mm</w:t>
      </w:r>
      <w:r>
        <w:rPr>
          <w:rFonts w:hint="eastAsia"/>
        </w:rPr>
        <w:t>（宽）×</w:t>
      </w:r>
      <w:r>
        <w:t>363</w:t>
      </w:r>
      <w:r>
        <w:rPr>
          <w:rFonts w:hint="eastAsia"/>
        </w:rPr>
        <w:t>mm</w:t>
      </w:r>
      <w:r>
        <w:rPr>
          <w:rFonts w:hint="eastAsia"/>
        </w:rPr>
        <w:t>（高），含挂架的重量为</w:t>
      </w:r>
      <w:r>
        <w:t>95</w:t>
      </w:r>
      <w:r>
        <w:rPr>
          <w:rFonts w:hint="eastAsia"/>
        </w:rPr>
        <w:t>kg</w:t>
      </w:r>
      <w:r>
        <w:rPr>
          <w:rFonts w:hint="eastAsia"/>
        </w:rPr>
        <w:t>。由于荷载不大，不考虑设置逆变器基础。根据现场实际情况，通过螺栓将逆变器固定在光伏支架上。</w:t>
      </w:r>
    </w:p>
    <w:p w:rsidR="00DB7C61" w:rsidRDefault="004E6B88">
      <w:pPr>
        <w:pStyle w:val="3f3"/>
        <w:rPr>
          <w:lang w:eastAsia="zh-CN"/>
        </w:rPr>
      </w:pPr>
      <w:r>
        <w:rPr>
          <w:rFonts w:hint="eastAsia"/>
          <w:lang w:eastAsia="zh-CN"/>
        </w:rPr>
        <w:t>4</w:t>
      </w:r>
      <w:r w:rsidR="00595E81">
        <w:rPr>
          <w:lang w:eastAsia="zh-CN"/>
        </w:rPr>
        <w:t xml:space="preserve">.4.2  </w:t>
      </w:r>
      <w:r w:rsidR="00595E81">
        <w:rPr>
          <w:lang w:eastAsia="zh-CN"/>
        </w:rPr>
        <w:t>箱变基础设计</w:t>
      </w:r>
    </w:p>
    <w:p w:rsidR="00DB7C61" w:rsidRDefault="00595E81">
      <w:pPr>
        <w:pStyle w:val="5f"/>
        <w:ind w:firstLine="480"/>
      </w:pPr>
      <w:r>
        <w:t>本工程共</w:t>
      </w:r>
      <w:r>
        <w:t>98</w:t>
      </w:r>
      <w:r>
        <w:t>台</w:t>
      </w:r>
      <w:r>
        <w:t>35kV</w:t>
      </w:r>
      <w:r>
        <w:t>箱变，</w:t>
      </w:r>
      <w:r>
        <w:t>35kV</w:t>
      </w:r>
      <w:r>
        <w:t>箱变紧邻逆变器布置，基础按天然地基上的浅基础进行设计，采用箱形基础。基础平面尺寸为</w:t>
      </w:r>
      <w:r>
        <w:t>6.5m×4m</w:t>
      </w:r>
      <w:r>
        <w:t>（长</w:t>
      </w:r>
      <w:r>
        <w:t>×</w:t>
      </w:r>
      <w:r>
        <w:t>宽），下部为</w:t>
      </w:r>
      <w:r>
        <w:t>4.4m×1.9m</w:t>
      </w:r>
      <w:r>
        <w:t>（长</w:t>
      </w:r>
      <w:r>
        <w:t>×</w:t>
      </w:r>
      <w:r>
        <w:t>宽）的电缆坑，电缆坑开挖深度为</w:t>
      </w:r>
      <w:r>
        <w:t>1.6m</w:t>
      </w:r>
      <w:r>
        <w:t>。</w:t>
      </w:r>
    </w:p>
    <w:p w:rsidR="00DB7C61" w:rsidRDefault="00595E81">
      <w:pPr>
        <w:pStyle w:val="5f"/>
        <w:ind w:firstLine="480"/>
      </w:pPr>
      <w:r>
        <w:t>为使箱式变压器不受地表水影响，工作平台高出地面</w:t>
      </w:r>
      <w:r>
        <w:t>0.4m</w:t>
      </w:r>
      <w:r>
        <w:t>。底板混凝土强度等级为</w:t>
      </w:r>
      <w:r>
        <w:t>C30</w:t>
      </w:r>
      <w:r>
        <w:t>，基底铺设</w:t>
      </w:r>
      <w:r>
        <w:t>C15</w:t>
      </w:r>
      <w:r>
        <w:t>素混凝土垫层，墙身采用</w:t>
      </w:r>
      <w:r>
        <w:t>MU15</w:t>
      </w:r>
      <w:r>
        <w:t>砖砌体结构。</w:t>
      </w:r>
    </w:p>
    <w:p w:rsidR="00DB7C61" w:rsidRDefault="00595E81">
      <w:pPr>
        <w:pStyle w:val="5f"/>
        <w:ind w:firstLine="480"/>
      </w:pPr>
      <w:r>
        <w:t>基坑临时边坡按</w:t>
      </w:r>
      <w:r>
        <w:t>1:0.5</w:t>
      </w:r>
      <w:r>
        <w:t>进行开挖，开挖完毕后立即浇筑</w:t>
      </w:r>
      <w:r>
        <w:t>100mm</w:t>
      </w:r>
      <w:r>
        <w:t>厚</w:t>
      </w:r>
      <w:r>
        <w:t>C15</w:t>
      </w:r>
      <w:r>
        <w:t>素混凝土垫层封闭，待垫层混凝土凝固后，再进行基础钢筋混凝土的施工。基础拆模后，四周侧回填碎石土并夯实。</w:t>
      </w:r>
    </w:p>
    <w:p w:rsidR="00BD0BF5" w:rsidRPr="00BD0BF5" w:rsidRDefault="00BD0BF5" w:rsidP="00BD0BF5">
      <w:pPr>
        <w:pStyle w:val="5f"/>
        <w:ind w:firstLine="480"/>
      </w:pPr>
      <w:r w:rsidRPr="00817B4F">
        <w:rPr>
          <w:rFonts w:hint="eastAsia"/>
        </w:rPr>
        <w:t>箱变基础分散布置在光伏场区内，其设计应充分考虑工程场区防洪水位、地质特点。其结构要求合理，满足箱变设备冬季低温启动、夏季散热、防风防雨防高湿防腐蚀、设备检修等要求。箱变基础底部需设置排水管，并采取防止小动物进入措施。</w:t>
      </w:r>
    </w:p>
    <w:p w:rsidR="00DB7C61" w:rsidRDefault="004E6B88">
      <w:pPr>
        <w:pStyle w:val="2ff4"/>
      </w:pPr>
      <w:bookmarkStart w:id="77" w:name="_Toc42261457"/>
      <w:bookmarkStart w:id="78" w:name="_Toc503961252"/>
      <w:bookmarkStart w:id="79" w:name="_Toc47218511"/>
      <w:r>
        <w:rPr>
          <w:rFonts w:hint="eastAsia"/>
        </w:rPr>
        <w:t>4</w:t>
      </w:r>
      <w:r w:rsidR="00595E81">
        <w:t xml:space="preserve">.5  </w:t>
      </w:r>
      <w:r w:rsidR="00595E81">
        <w:t>场内集电线路设计</w:t>
      </w:r>
      <w:bookmarkEnd w:id="77"/>
      <w:bookmarkEnd w:id="78"/>
      <w:bookmarkEnd w:id="79"/>
    </w:p>
    <w:p w:rsidR="00DB7C61" w:rsidRDefault="00595E81">
      <w:pPr>
        <w:pStyle w:val="5f"/>
        <w:ind w:firstLine="480"/>
      </w:pPr>
      <w:r>
        <w:t>（</w:t>
      </w:r>
      <w:r>
        <w:t>1</w:t>
      </w:r>
      <w:r>
        <w:t>）集电线路布置原则</w:t>
      </w:r>
    </w:p>
    <w:p w:rsidR="00DB7C61" w:rsidRDefault="00595E81">
      <w:pPr>
        <w:pStyle w:val="5f"/>
        <w:ind w:firstLine="480"/>
      </w:pPr>
      <w:r>
        <w:t>本工程场内集电线路路径应尽量选取线路长度短、转角少、转角小、跨越河流沟渠少、占良田耕地少、交通运输便利、地形地质条件好的线路。</w:t>
      </w:r>
    </w:p>
    <w:p w:rsidR="00DB7C61" w:rsidRDefault="00595E81">
      <w:pPr>
        <w:pStyle w:val="5f"/>
        <w:ind w:firstLine="480"/>
      </w:pPr>
      <w:r>
        <w:t>（</w:t>
      </w:r>
      <w:r>
        <w:t>2</w:t>
      </w:r>
      <w:r>
        <w:t>）集电线路布置</w:t>
      </w:r>
    </w:p>
    <w:p w:rsidR="00DB7C61" w:rsidRDefault="00595E81">
      <w:pPr>
        <w:pStyle w:val="5f"/>
        <w:ind w:firstLine="480"/>
      </w:pPr>
      <w:r>
        <w:t>本站区集电线路采用电缆直埋</w:t>
      </w:r>
      <w:r>
        <w:rPr>
          <w:rFonts w:hint="eastAsia"/>
        </w:rPr>
        <w:t>与架空线路相结合的</w:t>
      </w:r>
      <w:r>
        <w:t>敷设形式。架空线路设计见电气章节</w:t>
      </w:r>
      <w:r>
        <w:rPr>
          <w:rFonts w:hint="eastAsia"/>
        </w:rPr>
        <w:t>，</w:t>
      </w:r>
      <w:r>
        <w:t>35kV</w:t>
      </w:r>
      <w:r>
        <w:t>直埋电缆沟长度约为</w:t>
      </w:r>
      <w:r>
        <w:t>36km</w:t>
      </w:r>
      <w:r>
        <w:t>，</w:t>
      </w:r>
      <w:r>
        <w:t>1kV</w:t>
      </w:r>
      <w:r>
        <w:t>直埋电缆沟长度约为</w:t>
      </w:r>
      <w:r>
        <w:t>98km</w:t>
      </w:r>
      <w:r>
        <w:t>。下部铺</w:t>
      </w:r>
      <w:r>
        <w:t>10cm</w:t>
      </w:r>
      <w:r>
        <w:t>细砂，电缆敷设完毕后，上部再铺</w:t>
      </w:r>
      <w:r>
        <w:t>10cm</w:t>
      </w:r>
      <w:r>
        <w:t>厚细砂，用</w:t>
      </w:r>
      <w:r>
        <w:t>C15</w:t>
      </w:r>
      <w:r>
        <w:t>盖板进行保护，最后回填碎石土，并沿电缆路径埋设电缆标示桩。</w:t>
      </w:r>
    </w:p>
    <w:p w:rsidR="00DB7C61" w:rsidRDefault="00595E81">
      <w:pPr>
        <w:pStyle w:val="5f"/>
        <w:ind w:firstLine="480"/>
      </w:pPr>
      <w:r>
        <w:lastRenderedPageBreak/>
        <w:t>（</w:t>
      </w:r>
      <w:r>
        <w:t>3</w:t>
      </w:r>
      <w:r>
        <w:t>）土建工程量</w:t>
      </w:r>
    </w:p>
    <w:p w:rsidR="00DB7C61" w:rsidRDefault="00595E81">
      <w:pPr>
        <w:pStyle w:val="5f"/>
        <w:ind w:firstLine="480"/>
      </w:pPr>
      <w:r>
        <w:t>场内集电线路土建工程量见表</w:t>
      </w:r>
      <w:r>
        <w:t>8.8-1</w:t>
      </w:r>
      <w:r>
        <w:t>。</w:t>
      </w:r>
    </w:p>
    <w:p w:rsidR="00DB7C61" w:rsidRDefault="004E6B88">
      <w:pPr>
        <w:pStyle w:val="2ff4"/>
      </w:pPr>
      <w:bookmarkStart w:id="80" w:name="_Toc42261458"/>
      <w:bookmarkStart w:id="81" w:name="_Toc503961253"/>
      <w:bookmarkStart w:id="82" w:name="_Toc47218512"/>
      <w:r>
        <w:rPr>
          <w:rFonts w:hint="eastAsia"/>
        </w:rPr>
        <w:t>4</w:t>
      </w:r>
      <w:r w:rsidR="00595E81">
        <w:t>.6  220kV</w:t>
      </w:r>
      <w:r w:rsidR="00595E81">
        <w:t>升压站</w:t>
      </w:r>
      <w:bookmarkEnd w:id="80"/>
      <w:bookmarkEnd w:id="81"/>
      <w:bookmarkEnd w:id="82"/>
    </w:p>
    <w:p w:rsidR="00DB7C61" w:rsidRDefault="004E6B88">
      <w:pPr>
        <w:pStyle w:val="3f3"/>
        <w:rPr>
          <w:lang w:eastAsia="zh-CN"/>
        </w:rPr>
      </w:pPr>
      <w:r>
        <w:rPr>
          <w:rFonts w:hint="eastAsia"/>
          <w:lang w:eastAsia="zh-CN"/>
        </w:rPr>
        <w:t>4</w:t>
      </w:r>
      <w:r w:rsidR="00595E81">
        <w:rPr>
          <w:lang w:eastAsia="zh-CN"/>
        </w:rPr>
        <w:t xml:space="preserve">.6.1  </w:t>
      </w:r>
      <w:r w:rsidR="00595E81">
        <w:rPr>
          <w:rFonts w:hint="eastAsia"/>
          <w:lang w:eastAsia="zh-CN"/>
        </w:rPr>
        <w:t>升压站位置</w:t>
      </w:r>
    </w:p>
    <w:p w:rsidR="00DB7C61" w:rsidRDefault="00595E81">
      <w:pPr>
        <w:pStyle w:val="5f"/>
        <w:ind w:firstLine="480"/>
      </w:pPr>
      <w:r>
        <w:t>本工程拟新建</w:t>
      </w:r>
      <w:r>
        <w:t>1</w:t>
      </w:r>
      <w:r>
        <w:t>座</w:t>
      </w:r>
      <w:r>
        <w:t>220kV</w:t>
      </w:r>
      <w:r>
        <w:t>升压站。初拟场址区升压变电站位于</w:t>
      </w:r>
      <w:r>
        <w:rPr>
          <w:rFonts w:hint="eastAsia"/>
        </w:rPr>
        <w:t>茶店</w:t>
      </w:r>
      <w:r>
        <w:t>乡厂区内，场区原始地表海拔高度在</w:t>
      </w:r>
      <w:r>
        <w:t>1380m~1390m</w:t>
      </w:r>
      <w:r>
        <w:t>之间。</w:t>
      </w:r>
    </w:p>
    <w:p w:rsidR="00DB7C61" w:rsidRDefault="004E6B88">
      <w:pPr>
        <w:pStyle w:val="3f3"/>
        <w:rPr>
          <w:lang w:eastAsia="zh-CN"/>
        </w:rPr>
      </w:pPr>
      <w:r>
        <w:rPr>
          <w:rFonts w:hint="eastAsia"/>
          <w:lang w:eastAsia="zh-CN"/>
        </w:rPr>
        <w:t>4</w:t>
      </w:r>
      <w:r w:rsidR="00595E81">
        <w:rPr>
          <w:lang w:eastAsia="zh-CN"/>
        </w:rPr>
        <w:t xml:space="preserve">.6.2  </w:t>
      </w:r>
      <w:r w:rsidR="00595E81">
        <w:rPr>
          <w:lang w:eastAsia="zh-CN"/>
        </w:rPr>
        <w:t>升压站布置原则</w:t>
      </w:r>
    </w:p>
    <w:p w:rsidR="00DB7C61" w:rsidRDefault="00595E81">
      <w:pPr>
        <w:pStyle w:val="5f"/>
        <w:ind w:firstLine="480"/>
      </w:pPr>
      <w:r>
        <w:t>升压站总平面布置的基本原则应在满足系统总体规划和工艺要求的前提下，根据本站的终期规划及各级电压的出线方向及排列顺序，结合站址自然条件和工程特点，进行各级配电装置的选型优化，充分考虑满足升压站安全、防火、卫生、运行、检修、交通运输、环境保护等要求。努力做到因地制宜、统筹安排、清晰紧凑、节省投资、方便检修运行、节省占地，应以</w:t>
      </w:r>
      <w:r>
        <w:rPr>
          <w:rFonts w:hint="eastAsia"/>
        </w:rPr>
        <w:t>较</w:t>
      </w:r>
      <w:r>
        <w:t>少的土地资源达到升压站建设要求。</w:t>
      </w:r>
    </w:p>
    <w:p w:rsidR="00DB7C61" w:rsidRDefault="004E6B88">
      <w:pPr>
        <w:pStyle w:val="3f3"/>
        <w:rPr>
          <w:lang w:eastAsia="zh-CN"/>
        </w:rPr>
      </w:pPr>
      <w:r>
        <w:rPr>
          <w:rFonts w:hint="eastAsia"/>
          <w:lang w:eastAsia="zh-CN"/>
        </w:rPr>
        <w:t>4</w:t>
      </w:r>
      <w:r w:rsidR="00595E81">
        <w:rPr>
          <w:lang w:eastAsia="zh-CN"/>
        </w:rPr>
        <w:t xml:space="preserve">.6.3  </w:t>
      </w:r>
      <w:r w:rsidR="00595E81">
        <w:rPr>
          <w:lang w:eastAsia="zh-CN"/>
        </w:rPr>
        <w:t>站区总体规划布置</w:t>
      </w:r>
    </w:p>
    <w:p w:rsidR="00DB7C61" w:rsidRDefault="00595E81">
      <w:pPr>
        <w:pStyle w:val="5f"/>
        <w:ind w:firstLine="480"/>
      </w:pPr>
      <w:r>
        <w:t>本工程升压站总布置总体考虑了进站道路、进出线走廊等各方面因素，进行统筹安排，统一布局。站区总布置在满足生产要求的前提下，尽量减小占地面积。</w:t>
      </w:r>
    </w:p>
    <w:p w:rsidR="005E6605" w:rsidRPr="00817B4F" w:rsidRDefault="005E6605" w:rsidP="005E6605">
      <w:pPr>
        <w:pStyle w:val="5f"/>
        <w:ind w:firstLine="480"/>
        <w:rPr>
          <w:color w:val="000000" w:themeColor="text1"/>
        </w:rPr>
      </w:pPr>
      <w:r w:rsidRPr="00817B4F">
        <w:rPr>
          <w:rFonts w:hint="eastAsia"/>
          <w:color w:val="000000" w:themeColor="text1"/>
        </w:rPr>
        <w:t>升压站站址应科学合理，利于减少</w:t>
      </w:r>
      <w:r w:rsidRPr="00817B4F">
        <w:rPr>
          <w:rFonts w:hint="eastAsia"/>
          <w:color w:val="000000" w:themeColor="text1"/>
        </w:rPr>
        <w:t>35kV</w:t>
      </w:r>
      <w:r w:rsidRPr="00817B4F">
        <w:rPr>
          <w:rFonts w:hint="eastAsia"/>
          <w:color w:val="000000" w:themeColor="text1"/>
        </w:rPr>
        <w:t>集电线路用量，同时应尽量减少升压站出线的长度。本工程拟新建</w:t>
      </w:r>
      <w:r w:rsidRPr="00817B4F">
        <w:rPr>
          <w:rFonts w:hint="eastAsia"/>
          <w:color w:val="000000" w:themeColor="text1"/>
        </w:rPr>
        <w:t>1</w:t>
      </w:r>
      <w:r w:rsidRPr="00817B4F">
        <w:rPr>
          <w:rFonts w:hint="eastAsia"/>
          <w:color w:val="000000" w:themeColor="text1"/>
        </w:rPr>
        <w:t>座</w:t>
      </w:r>
      <w:r w:rsidRPr="00817B4F">
        <w:rPr>
          <w:rFonts w:hint="eastAsia"/>
          <w:color w:val="000000" w:themeColor="text1"/>
        </w:rPr>
        <w:t>220kV</w:t>
      </w:r>
      <w:r w:rsidRPr="00817B4F">
        <w:rPr>
          <w:rFonts w:hint="eastAsia"/>
          <w:color w:val="000000" w:themeColor="text1"/>
        </w:rPr>
        <w:t>升压站。初拟场址区升压变电站位于场址中部。本工程升压站总布置总体考虑进站道路、进出线走廊等各方面因素，进行统筹安排，统一布局。站区总布置在满足生产要求的前提下，尽量减小占地面积。</w:t>
      </w:r>
    </w:p>
    <w:p w:rsidR="005E6605" w:rsidRPr="00817B4F" w:rsidRDefault="005E6605" w:rsidP="005E6605">
      <w:pPr>
        <w:pStyle w:val="5f"/>
        <w:ind w:firstLine="480"/>
        <w:rPr>
          <w:color w:val="000000" w:themeColor="text1"/>
        </w:rPr>
      </w:pPr>
      <w:r w:rsidRPr="00817B4F">
        <w:rPr>
          <w:rFonts w:hint="eastAsia"/>
          <w:color w:val="000000" w:themeColor="text1"/>
        </w:rPr>
        <w:t>升压站分为生产区和生活区。生产区主要布置有</w:t>
      </w:r>
      <w:r w:rsidRPr="00817B4F">
        <w:rPr>
          <w:rFonts w:hint="eastAsia"/>
          <w:color w:val="000000" w:themeColor="text1"/>
        </w:rPr>
        <w:t xml:space="preserve">GIS </w:t>
      </w:r>
      <w:r w:rsidRPr="00817B4F">
        <w:rPr>
          <w:rFonts w:hint="eastAsia"/>
          <w:color w:val="000000" w:themeColor="text1"/>
        </w:rPr>
        <w:t>设备基础、主变压器基础、主变架构、接入改造的杆塔基础、电气设备基础、事故油池、电缆沟道、零米及以下设施、电缆敷设及电缆防火系统、检修及配电箱、</w:t>
      </w:r>
      <w:r w:rsidRPr="00817B4F">
        <w:rPr>
          <w:rFonts w:hint="eastAsia"/>
          <w:color w:val="000000" w:themeColor="text1"/>
        </w:rPr>
        <w:t>35kV</w:t>
      </w:r>
      <w:r w:rsidRPr="00817B4F">
        <w:rPr>
          <w:rFonts w:hint="eastAsia"/>
          <w:color w:val="000000" w:themeColor="text1"/>
        </w:rPr>
        <w:t>配电室预制舱、</w:t>
      </w:r>
      <w:r w:rsidRPr="00817B4F">
        <w:rPr>
          <w:rFonts w:hint="eastAsia"/>
          <w:color w:val="000000" w:themeColor="text1"/>
        </w:rPr>
        <w:t>SVG</w:t>
      </w:r>
      <w:r w:rsidRPr="00817B4F">
        <w:rPr>
          <w:rFonts w:hint="eastAsia"/>
          <w:color w:val="000000" w:themeColor="text1"/>
        </w:rPr>
        <w:t>预制舱、二次设备预制舱等。生活区主要布置有综合楼（含中控室等）和消防水池及其附属设施等。</w:t>
      </w:r>
    </w:p>
    <w:p w:rsidR="005E6605" w:rsidRPr="00817B4F" w:rsidRDefault="005E6605" w:rsidP="005E6605">
      <w:pPr>
        <w:pStyle w:val="5f"/>
        <w:ind w:firstLine="480"/>
        <w:rPr>
          <w:color w:val="000000" w:themeColor="text1"/>
        </w:rPr>
      </w:pPr>
      <w:r w:rsidRPr="00817B4F">
        <w:rPr>
          <w:rFonts w:hint="eastAsia"/>
          <w:color w:val="000000" w:themeColor="text1"/>
        </w:rPr>
        <w:t>进站大门采用电动伸缩门，门口设置标识墙。</w:t>
      </w:r>
    </w:p>
    <w:p w:rsidR="005E6605" w:rsidRPr="00817B4F" w:rsidRDefault="005E6605" w:rsidP="005E6605">
      <w:pPr>
        <w:pStyle w:val="5f"/>
        <w:ind w:firstLine="480"/>
        <w:rPr>
          <w:color w:val="000000" w:themeColor="text1"/>
        </w:rPr>
      </w:pPr>
      <w:r w:rsidRPr="00817B4F">
        <w:rPr>
          <w:rFonts w:hint="eastAsia"/>
          <w:color w:val="000000" w:themeColor="text1"/>
        </w:rPr>
        <w:t>给水系统：升压站的供水由水罐车运送至升压站。</w:t>
      </w:r>
    </w:p>
    <w:p w:rsidR="005E6605" w:rsidRPr="00817B4F" w:rsidRDefault="005E6605" w:rsidP="005E6605">
      <w:pPr>
        <w:pStyle w:val="5f"/>
        <w:ind w:firstLine="480"/>
        <w:rPr>
          <w:color w:val="000000" w:themeColor="text1"/>
        </w:rPr>
      </w:pPr>
      <w:r w:rsidRPr="00817B4F">
        <w:rPr>
          <w:rFonts w:hint="eastAsia"/>
          <w:color w:val="000000" w:themeColor="text1"/>
        </w:rPr>
        <w:t>排水系统：采用分流制。主要包括生活污水排水系统、含油污水排水系统及雨</w:t>
      </w:r>
      <w:r w:rsidRPr="00817B4F">
        <w:rPr>
          <w:rFonts w:hint="eastAsia"/>
          <w:color w:val="000000" w:themeColor="text1"/>
        </w:rPr>
        <w:lastRenderedPageBreak/>
        <w:t>水排水系统等。站内生活污水经生活污水管道收集，排至站内一座化粪池收集后用作农肥，不外排。升压站站区地面雨水引入排水沟排走。</w:t>
      </w:r>
    </w:p>
    <w:p w:rsidR="005E6605" w:rsidRPr="00817B4F" w:rsidRDefault="005E6605" w:rsidP="005E6605">
      <w:pPr>
        <w:pStyle w:val="5f"/>
        <w:ind w:firstLine="480"/>
        <w:rPr>
          <w:color w:val="000000" w:themeColor="text1"/>
        </w:rPr>
      </w:pPr>
      <w:r w:rsidRPr="00817B4F">
        <w:rPr>
          <w:rFonts w:hint="eastAsia"/>
          <w:color w:val="000000" w:themeColor="text1"/>
        </w:rPr>
        <w:t>道路设计：站区主要道路呈环状布置，建筑长边设置消防道路，满足运输和消防要求。道路宽</w:t>
      </w:r>
      <w:r w:rsidRPr="00817B4F">
        <w:rPr>
          <w:rFonts w:hint="eastAsia"/>
          <w:color w:val="000000" w:themeColor="text1"/>
        </w:rPr>
        <w:t>4m</w:t>
      </w:r>
      <w:r w:rsidRPr="00817B4F">
        <w:rPr>
          <w:rFonts w:hint="eastAsia"/>
          <w:color w:val="000000" w:themeColor="text1"/>
        </w:rPr>
        <w:t>，混凝土路面，郊区型，最小转弯半径</w:t>
      </w:r>
      <w:r w:rsidRPr="00817B4F">
        <w:rPr>
          <w:rFonts w:hint="eastAsia"/>
          <w:color w:val="000000" w:themeColor="text1"/>
        </w:rPr>
        <w:t>9m</w:t>
      </w:r>
      <w:r w:rsidRPr="00817B4F">
        <w:rPr>
          <w:rFonts w:hint="eastAsia"/>
          <w:color w:val="000000" w:themeColor="text1"/>
        </w:rPr>
        <w:t>，纵坡控制在</w:t>
      </w:r>
      <w:r w:rsidRPr="00817B4F">
        <w:rPr>
          <w:rFonts w:hint="eastAsia"/>
          <w:color w:val="000000" w:themeColor="text1"/>
        </w:rPr>
        <w:t>3%</w:t>
      </w:r>
      <w:r w:rsidRPr="00817B4F">
        <w:rPr>
          <w:rFonts w:hint="eastAsia"/>
          <w:color w:val="000000" w:themeColor="text1"/>
        </w:rPr>
        <w:t>以内，便于排出场地雨水。</w:t>
      </w:r>
    </w:p>
    <w:p w:rsidR="005E6605" w:rsidRPr="00817B4F" w:rsidRDefault="005E6605" w:rsidP="005E6605">
      <w:pPr>
        <w:pStyle w:val="5f"/>
        <w:ind w:firstLine="480"/>
        <w:rPr>
          <w:color w:val="000000" w:themeColor="text1"/>
        </w:rPr>
      </w:pPr>
      <w:r w:rsidRPr="00817B4F">
        <w:rPr>
          <w:rFonts w:hint="eastAsia"/>
          <w:color w:val="000000" w:themeColor="text1"/>
        </w:rPr>
        <w:t>站区管线规划布置：站区管线规划考虑生产安全、施工检修方便、节约用地及管线短捷、均匀、适当集中、顺直、少交叉的原则，结合工程特点采取灵活的布置方式。站区管线采用直埋</w:t>
      </w:r>
      <w:r w:rsidRPr="00817B4F">
        <w:rPr>
          <w:rFonts w:hint="eastAsia"/>
          <w:color w:val="000000" w:themeColor="text1"/>
        </w:rPr>
        <w:t>(</w:t>
      </w:r>
      <w:r w:rsidRPr="00817B4F">
        <w:rPr>
          <w:rFonts w:hint="eastAsia"/>
          <w:color w:val="000000" w:themeColor="text1"/>
        </w:rPr>
        <w:t>雨水、上、下水管等</w:t>
      </w:r>
      <w:r w:rsidRPr="00817B4F">
        <w:rPr>
          <w:rFonts w:hint="eastAsia"/>
          <w:color w:val="000000" w:themeColor="text1"/>
        </w:rPr>
        <w:t>)</w:t>
      </w:r>
      <w:r w:rsidRPr="00817B4F">
        <w:rPr>
          <w:rFonts w:hint="eastAsia"/>
          <w:color w:val="000000" w:themeColor="text1"/>
        </w:rPr>
        <w:t>、地下沟道</w:t>
      </w:r>
      <w:r w:rsidRPr="00817B4F">
        <w:rPr>
          <w:rFonts w:hint="eastAsia"/>
          <w:color w:val="000000" w:themeColor="text1"/>
        </w:rPr>
        <w:t>(</w:t>
      </w:r>
      <w:r w:rsidRPr="00817B4F">
        <w:rPr>
          <w:rFonts w:hint="eastAsia"/>
          <w:color w:val="000000" w:themeColor="text1"/>
        </w:rPr>
        <w:t>部分电缆等</w:t>
      </w:r>
      <w:r w:rsidRPr="00817B4F">
        <w:rPr>
          <w:rFonts w:hint="eastAsia"/>
          <w:color w:val="000000" w:themeColor="text1"/>
        </w:rPr>
        <w:t>)</w:t>
      </w:r>
      <w:r w:rsidRPr="00817B4F">
        <w:rPr>
          <w:rFonts w:hint="eastAsia"/>
          <w:color w:val="000000" w:themeColor="text1"/>
        </w:rPr>
        <w:t>相结合的敷设方式。</w:t>
      </w:r>
    </w:p>
    <w:p w:rsidR="005E6605" w:rsidRPr="00817B4F" w:rsidRDefault="005E6605" w:rsidP="005E6605">
      <w:pPr>
        <w:pStyle w:val="5f"/>
        <w:ind w:firstLine="480"/>
        <w:rPr>
          <w:color w:val="000000" w:themeColor="text1"/>
        </w:rPr>
      </w:pPr>
      <w:r w:rsidRPr="00817B4F">
        <w:rPr>
          <w:rFonts w:hint="eastAsia"/>
          <w:color w:val="000000" w:themeColor="text1"/>
        </w:rPr>
        <w:t>建筑平面布置力求做到以人为本，功能分区明确，房间布置紧凑，满足工艺要求，方便运行管理。本工程升压站总布置总体考虑了进站道路、进出线走廊等各方面因素，进行统筹安排，统一布局。站区总布置在满足生产要求的前提下，尽量减小占地面积。</w:t>
      </w:r>
    </w:p>
    <w:p w:rsidR="00DB7C61" w:rsidRPr="00DE28C2" w:rsidRDefault="00DB7C61">
      <w:pPr>
        <w:pStyle w:val="66"/>
      </w:pPr>
    </w:p>
    <w:p w:rsidR="00DB7C61" w:rsidRDefault="004E6B88">
      <w:pPr>
        <w:pStyle w:val="3f3"/>
        <w:rPr>
          <w:lang w:eastAsia="zh-CN"/>
        </w:rPr>
      </w:pPr>
      <w:r>
        <w:rPr>
          <w:rFonts w:hint="eastAsia"/>
          <w:lang w:eastAsia="zh-CN"/>
        </w:rPr>
        <w:t>4</w:t>
      </w:r>
      <w:r w:rsidR="00595E81">
        <w:rPr>
          <w:lang w:eastAsia="zh-CN"/>
        </w:rPr>
        <w:t xml:space="preserve">.6.4  </w:t>
      </w:r>
      <w:r w:rsidR="00595E81">
        <w:rPr>
          <w:lang w:eastAsia="zh-CN"/>
        </w:rPr>
        <w:t>主要建筑设计</w:t>
      </w:r>
    </w:p>
    <w:p w:rsidR="00DB7C61" w:rsidRDefault="00595E81">
      <w:pPr>
        <w:pStyle w:val="5f"/>
        <w:ind w:firstLine="480"/>
      </w:pPr>
      <w:r>
        <w:t>（</w:t>
      </w:r>
      <w:r>
        <w:t>1</w:t>
      </w:r>
      <w:r>
        <w:t>）建筑物布置</w:t>
      </w:r>
    </w:p>
    <w:p w:rsidR="00DB7C61" w:rsidRDefault="00595E81">
      <w:pPr>
        <w:pStyle w:val="5f"/>
        <w:ind w:firstLine="480"/>
      </w:pPr>
      <w:r>
        <w:t>升压站内的总建筑面积</w:t>
      </w:r>
      <w:r w:rsidR="00DE28C2">
        <w:t>585.21</w:t>
      </w:r>
      <w:r>
        <w:t>m</w:t>
      </w:r>
      <w:r>
        <w:rPr>
          <w:vertAlign w:val="superscript"/>
        </w:rPr>
        <w:t>2</w:t>
      </w:r>
      <w:r>
        <w:t>，各建筑物结构型式除特殊说明外均为框架结构，墙厚除特别说明外，外墙、内墙均为</w:t>
      </w:r>
      <w:r>
        <w:t>200mm</w:t>
      </w:r>
      <w:r>
        <w:t>。</w:t>
      </w:r>
    </w:p>
    <w:p w:rsidR="00DB7C61" w:rsidRDefault="00595E81">
      <w:pPr>
        <w:pStyle w:val="5f"/>
        <w:ind w:firstLine="480"/>
      </w:pPr>
      <w:r>
        <w:t>生活楼，一层，钢筋混凝土框架结构，建筑高度</w:t>
      </w:r>
      <w:r>
        <w:t>4.5m</w:t>
      </w:r>
      <w:r>
        <w:t>，建筑面积为</w:t>
      </w:r>
      <w:r>
        <w:t>585.21m</w:t>
      </w:r>
      <w:r>
        <w:rPr>
          <w:vertAlign w:val="superscript"/>
        </w:rPr>
        <w:t>2</w:t>
      </w:r>
      <w:r>
        <w:t>，楼内布置有标间、厨房、餐厅、储藏室等。</w:t>
      </w:r>
    </w:p>
    <w:p w:rsidR="00DB7C61" w:rsidRDefault="00595E81">
      <w:pPr>
        <w:pStyle w:val="5f"/>
        <w:ind w:firstLine="480"/>
      </w:pPr>
      <w:r>
        <w:t xml:space="preserve">(2) </w:t>
      </w:r>
      <w:r>
        <w:t>建筑装修</w:t>
      </w:r>
    </w:p>
    <w:p w:rsidR="00DB7C61" w:rsidRDefault="00595E81">
      <w:pPr>
        <w:pStyle w:val="5f"/>
        <w:ind w:firstLine="480"/>
      </w:pPr>
      <w:r>
        <w:t>建筑物主要装饰包括门窗、屋面、天棚、内外墙面、地面等。</w:t>
      </w:r>
    </w:p>
    <w:p w:rsidR="00DB7C61" w:rsidRDefault="00595E81">
      <w:pPr>
        <w:pStyle w:val="5f"/>
        <w:ind w:firstLine="480"/>
      </w:pPr>
      <w:r>
        <w:t>门窗：所有房间窗户均采用塑钢窗；除电气设备布置房间为满足消防要求采用防火门外，其余的门均为木门。</w:t>
      </w:r>
    </w:p>
    <w:p w:rsidR="00DB7C61" w:rsidRDefault="00595E81">
      <w:pPr>
        <w:pStyle w:val="5f"/>
        <w:ind w:firstLine="480"/>
      </w:pPr>
      <w:r>
        <w:t>屋面：为柔性卷材防水不上人屋面，现浇钢筋混凝土屋面板上抹</w:t>
      </w:r>
      <w:r>
        <w:t>1:2.5</w:t>
      </w:r>
      <w:r>
        <w:t>水泥砂浆找平层</w:t>
      </w:r>
      <w:r>
        <w:t>(</w:t>
      </w:r>
      <w:r>
        <w:t>内加</w:t>
      </w:r>
      <w:r>
        <w:t>3%</w:t>
      </w:r>
      <w:r>
        <w:t>防水剂</w:t>
      </w:r>
      <w:r>
        <w:t>)</w:t>
      </w:r>
      <w:r>
        <w:t>，厚</w:t>
      </w:r>
      <w:r>
        <w:t>20mm</w:t>
      </w:r>
      <w:r>
        <w:t>，上辅柔性卷材防水层、保温层。</w:t>
      </w:r>
    </w:p>
    <w:p w:rsidR="00DB7C61" w:rsidRDefault="00595E81">
      <w:pPr>
        <w:pStyle w:val="5f"/>
        <w:ind w:firstLine="480"/>
      </w:pPr>
      <w:r>
        <w:t>顶棚：生产楼、生活楼设置铝合金龙骨石膏吸音板吊顶或木龙骨石膏吊顶。</w:t>
      </w:r>
    </w:p>
    <w:p w:rsidR="00DB7C61" w:rsidRDefault="00595E81">
      <w:pPr>
        <w:pStyle w:val="5f"/>
        <w:ind w:firstLine="480"/>
      </w:pPr>
      <w:r>
        <w:t>内墙面：除卫生间内墙面贴白色磁砖外，其余的内墙面在</w:t>
      </w:r>
      <w:r>
        <w:t>1.5m</w:t>
      </w:r>
      <w:r>
        <w:t>以下均为水泥砂浆墙裙，白色乳胶漆罩面；在</w:t>
      </w:r>
      <w:r>
        <w:t>1.5m</w:t>
      </w:r>
      <w:r>
        <w:t>以上为麻刀石灰粉刷，白色乳胶漆罩面。</w:t>
      </w:r>
      <w:r>
        <w:rPr>
          <w:rFonts w:hint="eastAsia"/>
        </w:rPr>
        <w:t>内墙抹</w:t>
      </w:r>
      <w:r>
        <w:rPr>
          <w:rFonts w:hint="eastAsia"/>
        </w:rPr>
        <w:lastRenderedPageBreak/>
        <w:t>灰采用磷石膏建筑石膏粉。</w:t>
      </w:r>
    </w:p>
    <w:p w:rsidR="00DB7C61" w:rsidRDefault="00595E81">
      <w:pPr>
        <w:pStyle w:val="5f"/>
        <w:ind w:firstLine="480"/>
      </w:pPr>
      <w:r>
        <w:t>外墙面：涂料。</w:t>
      </w:r>
    </w:p>
    <w:p w:rsidR="00DB7C61" w:rsidRDefault="00595E81">
      <w:pPr>
        <w:pStyle w:val="5f"/>
        <w:ind w:firstLine="480"/>
      </w:pPr>
      <w:r>
        <w:t>地面：继电保护室地面为防静电活动地板；卫生间、厨房、餐厅地面为贴防滑地砖面层；其它建筑物的地面均为地砖地面。</w:t>
      </w:r>
    </w:p>
    <w:p w:rsidR="00DB7C61" w:rsidRDefault="004E6B88">
      <w:pPr>
        <w:pStyle w:val="3f3"/>
        <w:rPr>
          <w:lang w:eastAsia="zh-CN"/>
        </w:rPr>
      </w:pPr>
      <w:r>
        <w:rPr>
          <w:rFonts w:hint="eastAsia"/>
          <w:lang w:eastAsia="zh-CN"/>
        </w:rPr>
        <w:t>4</w:t>
      </w:r>
      <w:r w:rsidR="00595E81">
        <w:rPr>
          <w:lang w:eastAsia="zh-CN"/>
        </w:rPr>
        <w:t xml:space="preserve">.6.5  </w:t>
      </w:r>
      <w:r w:rsidR="00595E81">
        <w:rPr>
          <w:lang w:eastAsia="zh-CN"/>
        </w:rPr>
        <w:t>给排水及污水处理</w:t>
      </w:r>
    </w:p>
    <w:p w:rsidR="00DB7C61" w:rsidRDefault="00595E81">
      <w:pPr>
        <w:pStyle w:val="5f"/>
        <w:ind w:firstLine="480"/>
      </w:pPr>
      <w:r>
        <w:t xml:space="preserve">(1) </w:t>
      </w:r>
      <w:r>
        <w:t>设计范围</w:t>
      </w:r>
    </w:p>
    <w:p w:rsidR="00DB7C61" w:rsidRDefault="00595E81">
      <w:pPr>
        <w:pStyle w:val="5f"/>
        <w:ind w:firstLine="480"/>
      </w:pPr>
      <w:r>
        <w:t>光伏场区生产、生活区内的给水系统、排水系统。</w:t>
      </w:r>
    </w:p>
    <w:p w:rsidR="00DB7C61" w:rsidRDefault="00595E81">
      <w:pPr>
        <w:pStyle w:val="5f"/>
        <w:ind w:firstLine="480"/>
      </w:pPr>
      <w:r>
        <w:t>本工程升压站内用水包括消防用水、生活用水、绿化用水、道路洒水和洗车用水。升压站内设</w:t>
      </w:r>
      <w:r>
        <w:t>1</w:t>
      </w:r>
      <w:r>
        <w:t>套</w:t>
      </w:r>
      <w:r>
        <w:t>180m</w:t>
      </w:r>
      <w:r>
        <w:rPr>
          <w:vertAlign w:val="superscript"/>
        </w:rPr>
        <w:t>3</w:t>
      </w:r>
      <w:r>
        <w:t>一体化消防水箱，保证消防所需用水量。设</w:t>
      </w:r>
      <w:r>
        <w:t>1</w:t>
      </w:r>
      <w:r>
        <w:t>套</w:t>
      </w:r>
      <w:r>
        <w:t>2m</w:t>
      </w:r>
      <w:r>
        <w:rPr>
          <w:vertAlign w:val="superscript"/>
        </w:rPr>
        <w:t>3</w:t>
      </w:r>
      <w:r>
        <w:t>生活水箱，保证生活用水，包括绿化浇洒、洗车用水、道路浇洒用水、广场及未预见用水量和管网漏失水量。</w:t>
      </w:r>
    </w:p>
    <w:p w:rsidR="00DB7C61" w:rsidRDefault="00595E81">
      <w:pPr>
        <w:pStyle w:val="5f"/>
        <w:ind w:firstLine="480"/>
      </w:pPr>
      <w:r>
        <w:t xml:space="preserve">(2) </w:t>
      </w:r>
      <w:r>
        <w:t>水源</w:t>
      </w:r>
    </w:p>
    <w:p w:rsidR="00DB7C61" w:rsidRDefault="00595E81">
      <w:pPr>
        <w:pStyle w:val="5f"/>
        <w:ind w:firstLine="480"/>
      </w:pPr>
      <w:r>
        <w:t>本阶段暂考虑从附近村庄取水，通过引水系统并净化后，存于一体化消防水箱和一体化生活水箱中供消防、生活取用，保证站区生产生活用水需要。</w:t>
      </w:r>
    </w:p>
    <w:p w:rsidR="00DB7C61" w:rsidRDefault="00595E81">
      <w:pPr>
        <w:pStyle w:val="5f"/>
        <w:ind w:firstLine="480"/>
      </w:pPr>
      <w:r>
        <w:t xml:space="preserve">(3) </w:t>
      </w:r>
      <w:r>
        <w:t>用水量</w:t>
      </w:r>
    </w:p>
    <w:p w:rsidR="00DB7C61" w:rsidRDefault="00595E81">
      <w:pPr>
        <w:pStyle w:val="5f"/>
        <w:ind w:firstLine="480"/>
      </w:pPr>
      <w:r>
        <w:t>光伏电站升压站内用水包括生活用水、杂用水、管网漏失和未预见水量、消防用水。</w:t>
      </w:r>
    </w:p>
    <w:p w:rsidR="00DB7C61" w:rsidRDefault="00595E81">
      <w:pPr>
        <w:pStyle w:val="5f"/>
        <w:ind w:firstLine="480"/>
      </w:pPr>
      <w:r>
        <w:t xml:space="preserve">a) </w:t>
      </w:r>
      <w:r>
        <w:t>生活用水</w:t>
      </w:r>
    </w:p>
    <w:p w:rsidR="00DB7C61" w:rsidRDefault="00595E81">
      <w:pPr>
        <w:pStyle w:val="5f"/>
        <w:ind w:firstLine="480"/>
      </w:pPr>
      <w:r>
        <w:t>升压站的运行人数按</w:t>
      </w:r>
      <w:r>
        <w:t>20</w:t>
      </w:r>
      <w:r>
        <w:t>人考虑，生活用水包括日常用水、淋浴用水和食堂用水等，生活用水量标准为</w:t>
      </w:r>
      <w:r>
        <w:t>240L/</w:t>
      </w:r>
      <w:r>
        <w:t>人</w:t>
      </w:r>
      <w:r>
        <w:t>•d</w:t>
      </w:r>
      <w:r>
        <w:t>。最大日用水量为</w:t>
      </w:r>
      <w:r>
        <w:t>4.8m</w:t>
      </w:r>
      <w:r>
        <w:rPr>
          <w:vertAlign w:val="superscript"/>
        </w:rPr>
        <w:t>3</w:t>
      </w:r>
      <w:r>
        <w:t>/d</w:t>
      </w:r>
      <w:r>
        <w:t>。</w:t>
      </w:r>
    </w:p>
    <w:p w:rsidR="00DB7C61" w:rsidRDefault="00595E81">
      <w:pPr>
        <w:pStyle w:val="5f"/>
        <w:ind w:firstLine="480"/>
      </w:pPr>
      <w:r>
        <w:t xml:space="preserve">b) </w:t>
      </w:r>
      <w:r>
        <w:t>杂用水</w:t>
      </w:r>
    </w:p>
    <w:p w:rsidR="00DB7C61" w:rsidRDefault="00595E81">
      <w:pPr>
        <w:pStyle w:val="5f"/>
        <w:ind w:firstLine="480"/>
      </w:pPr>
      <w:r>
        <w:t>杂用水包括洗车用水、绿化用水、冲洗道路用水。用水量约为</w:t>
      </w:r>
      <w:r>
        <w:t>6m</w:t>
      </w:r>
      <w:r>
        <w:rPr>
          <w:vertAlign w:val="superscript"/>
        </w:rPr>
        <w:t>3</w:t>
      </w:r>
      <w:r>
        <w:t>/d</w:t>
      </w:r>
      <w:r>
        <w:t>。</w:t>
      </w:r>
    </w:p>
    <w:p w:rsidR="00DB7C61" w:rsidRDefault="00595E81">
      <w:pPr>
        <w:pStyle w:val="5f"/>
        <w:ind w:firstLine="480"/>
      </w:pPr>
      <w:r>
        <w:t xml:space="preserve">c) </w:t>
      </w:r>
      <w:r>
        <w:t>管网漏失和未预见水量</w:t>
      </w:r>
    </w:p>
    <w:p w:rsidR="00DB7C61" w:rsidRDefault="00595E81">
      <w:pPr>
        <w:pStyle w:val="5f"/>
        <w:ind w:firstLine="480"/>
      </w:pPr>
      <w:r>
        <w:t>管网漏失和未预见水量按生活用水和杂用水之和的</w:t>
      </w:r>
      <w:r>
        <w:t>10%</w:t>
      </w:r>
      <w:r>
        <w:t>计，水量约为</w:t>
      </w:r>
      <w:r>
        <w:t>1.1m</w:t>
      </w:r>
      <w:r>
        <w:rPr>
          <w:vertAlign w:val="superscript"/>
        </w:rPr>
        <w:t>3</w:t>
      </w:r>
      <w:r>
        <w:t>/d</w:t>
      </w:r>
      <w:r>
        <w:t>。</w:t>
      </w:r>
    </w:p>
    <w:p w:rsidR="00DB7C61" w:rsidRDefault="00595E81">
      <w:pPr>
        <w:pStyle w:val="5f"/>
        <w:ind w:firstLine="480"/>
      </w:pPr>
      <w:r>
        <w:t xml:space="preserve">(4) </w:t>
      </w:r>
      <w:r>
        <w:t>给水系统</w:t>
      </w:r>
    </w:p>
    <w:p w:rsidR="00DB7C61" w:rsidRDefault="00595E81">
      <w:pPr>
        <w:pStyle w:val="5f"/>
        <w:ind w:firstLine="480"/>
      </w:pPr>
      <w:r>
        <w:t>升压站内日常生活用水考虑在升压站内设置</w:t>
      </w:r>
      <w:r>
        <w:t>1</w:t>
      </w:r>
      <w:r>
        <w:t>套一体化生活水箱（</w:t>
      </w:r>
      <w:r>
        <w:t>2m</w:t>
      </w:r>
      <w:r>
        <w:rPr>
          <w:vertAlign w:val="superscript"/>
        </w:rPr>
        <w:t>3</w:t>
      </w:r>
      <w:r>
        <w:t>），生活用水经一体化设备加压送至升压站各用水点。升压站内其它用水如洗车用水、道路及绿化浇洒用水不需加压，可直接从引水管道取水。</w:t>
      </w:r>
    </w:p>
    <w:p w:rsidR="00DB7C61" w:rsidRDefault="00595E81">
      <w:pPr>
        <w:pStyle w:val="5f"/>
        <w:ind w:firstLine="480"/>
      </w:pPr>
      <w:r>
        <w:t xml:space="preserve"> (5) </w:t>
      </w:r>
      <w:r>
        <w:t>排水及污水处理系统</w:t>
      </w:r>
    </w:p>
    <w:p w:rsidR="00DB7C61" w:rsidRDefault="00595E81">
      <w:pPr>
        <w:pStyle w:val="5f"/>
        <w:ind w:firstLine="480"/>
      </w:pPr>
      <w:r>
        <w:lastRenderedPageBreak/>
        <w:t>室内污、废水合流，室外污、雨水分流。排水立管采用</w:t>
      </w:r>
      <w:r>
        <w:t>U-PVC</w:t>
      </w:r>
      <w:r>
        <w:t>排水管。自然降雨通过排水沟排放。站内沿围墙及建筑物四周设置排水沟，排水沟深</w:t>
      </w:r>
      <w:r>
        <w:t>0.3m</w:t>
      </w:r>
      <w:r>
        <w:t>，宽</w:t>
      </w:r>
      <w:r>
        <w:t>0.4m</w:t>
      </w:r>
      <w:r>
        <w:t>，纵向坡降按</w:t>
      </w:r>
      <w:r>
        <w:t>0.5%</w:t>
      </w:r>
      <w:r>
        <w:t>控制，做水泥砂浆衬砌。</w:t>
      </w:r>
    </w:p>
    <w:p w:rsidR="00DB7C61" w:rsidRDefault="00595E81">
      <w:pPr>
        <w:pStyle w:val="5f"/>
        <w:ind w:firstLine="480"/>
      </w:pPr>
      <w:r>
        <w:t>升压站内日常维护及相关人员较少，生活污水排放量小，本阶段暂时考虑在生活楼附近埋设一套生活污水一体化处理系统，采用</w:t>
      </w:r>
      <w:r>
        <w:t>WSZ-A5</w:t>
      </w:r>
      <w:r>
        <w:t>钢板模块化地埋式生活污水处理设备。升压站内的所有粪便污水，食堂废水等排入污水池后在一体化设备装置中进行处理，达到二级标准后排出。</w:t>
      </w:r>
    </w:p>
    <w:p w:rsidR="00DB7C61" w:rsidRDefault="00595E81">
      <w:pPr>
        <w:pStyle w:val="5f"/>
        <w:ind w:firstLine="480"/>
      </w:pPr>
      <w:r>
        <w:t xml:space="preserve">(6) </w:t>
      </w:r>
      <w:r>
        <w:t>管材</w:t>
      </w:r>
    </w:p>
    <w:p w:rsidR="00DB7C61" w:rsidRDefault="00595E81">
      <w:pPr>
        <w:pStyle w:val="5f"/>
        <w:ind w:firstLine="480"/>
      </w:pPr>
      <w:r>
        <w:t>室内：</w:t>
      </w:r>
      <w:r>
        <w:t xml:space="preserve"> </w:t>
      </w:r>
      <w:r>
        <w:t>给水管采用钢塑复合给水管，螺纹连接；排水管采用硬聚氯乙烯管，粘接连接；消防管采用热浸镀锌钢管，丝扣连接。</w:t>
      </w:r>
    </w:p>
    <w:p w:rsidR="00DB7C61" w:rsidRDefault="00595E81">
      <w:pPr>
        <w:pStyle w:val="5f"/>
        <w:ind w:firstLine="480"/>
      </w:pPr>
      <w:r>
        <w:t>室外：给水管采用铸铁给水管。消防管采用球墨铸铁管，承插连接；排水管采用加筋硬聚氯乙烯排水管，橡胶圈承插连接。</w:t>
      </w:r>
    </w:p>
    <w:p w:rsidR="00DB7C61" w:rsidRDefault="00595E81">
      <w:pPr>
        <w:pStyle w:val="5f"/>
        <w:ind w:firstLine="480"/>
      </w:pPr>
      <w:r>
        <w:t>生活给排水及污水处理设备及管材清单见表</w:t>
      </w:r>
      <w:r>
        <w:t>8.6-2</w:t>
      </w:r>
      <w:r>
        <w:t>。</w:t>
      </w:r>
    </w:p>
    <w:p w:rsidR="00DB7C61" w:rsidRDefault="00595E81">
      <w:pPr>
        <w:pStyle w:val="66"/>
      </w:pPr>
      <w:r>
        <w:t>表</w:t>
      </w:r>
      <w:r>
        <w:t xml:space="preserve">8.6-2  </w:t>
      </w:r>
      <w:r>
        <w:t>光伏电站生活给排水、污水处理设备及管材汇总表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4A0"/>
      </w:tblPr>
      <w:tblGrid>
        <w:gridCol w:w="702"/>
        <w:gridCol w:w="2667"/>
        <w:gridCol w:w="2121"/>
        <w:gridCol w:w="701"/>
        <w:gridCol w:w="817"/>
        <w:gridCol w:w="1778"/>
      </w:tblGrid>
      <w:tr w:rsidR="00DB7C61">
        <w:trPr>
          <w:trHeight w:val="284"/>
          <w:tblHeader/>
          <w:jc w:val="center"/>
        </w:trPr>
        <w:tc>
          <w:tcPr>
            <w:tcW w:w="399" w:type="pct"/>
            <w:tcMar>
              <w:top w:w="28" w:type="dxa"/>
              <w:bottom w:w="28" w:type="dxa"/>
            </w:tcMar>
            <w:vAlign w:val="center"/>
          </w:tcPr>
          <w:p w:rsidR="00DB7C61" w:rsidRDefault="00595E81">
            <w:pPr>
              <w:widowControl/>
              <w:jc w:val="center"/>
              <w:rPr>
                <w:b/>
                <w:kern w:val="0"/>
                <w:szCs w:val="21"/>
              </w:rPr>
            </w:pPr>
            <w:r>
              <w:rPr>
                <w:rFonts w:hAnsi="宋体"/>
                <w:b/>
                <w:kern w:val="0"/>
                <w:szCs w:val="21"/>
              </w:rPr>
              <w:t>序号</w:t>
            </w:r>
          </w:p>
        </w:tc>
        <w:tc>
          <w:tcPr>
            <w:tcW w:w="1518" w:type="pct"/>
            <w:tcMar>
              <w:top w:w="28" w:type="dxa"/>
              <w:bottom w:w="28" w:type="dxa"/>
            </w:tcMar>
            <w:vAlign w:val="center"/>
          </w:tcPr>
          <w:p w:rsidR="00DB7C61" w:rsidRDefault="00595E81">
            <w:pPr>
              <w:widowControl/>
              <w:jc w:val="center"/>
              <w:rPr>
                <w:b/>
                <w:kern w:val="0"/>
                <w:szCs w:val="21"/>
              </w:rPr>
            </w:pPr>
            <w:r>
              <w:rPr>
                <w:rFonts w:hAnsi="宋体"/>
                <w:b/>
                <w:kern w:val="0"/>
                <w:szCs w:val="21"/>
              </w:rPr>
              <w:t>名</w:t>
            </w:r>
            <w:r>
              <w:rPr>
                <w:b/>
                <w:kern w:val="0"/>
                <w:szCs w:val="21"/>
              </w:rPr>
              <w:t xml:space="preserve">    </w:t>
            </w:r>
            <w:r>
              <w:rPr>
                <w:rFonts w:hAnsi="宋体"/>
                <w:b/>
                <w:kern w:val="0"/>
                <w:szCs w:val="21"/>
              </w:rPr>
              <w:t>称</w:t>
            </w:r>
          </w:p>
        </w:tc>
        <w:tc>
          <w:tcPr>
            <w:tcW w:w="1207" w:type="pct"/>
            <w:tcMar>
              <w:top w:w="28" w:type="dxa"/>
              <w:bottom w:w="28" w:type="dxa"/>
            </w:tcMar>
            <w:vAlign w:val="center"/>
          </w:tcPr>
          <w:p w:rsidR="00DB7C61" w:rsidRDefault="00595E81">
            <w:pPr>
              <w:widowControl/>
              <w:jc w:val="center"/>
              <w:rPr>
                <w:b/>
                <w:kern w:val="0"/>
                <w:szCs w:val="21"/>
              </w:rPr>
            </w:pPr>
            <w:r>
              <w:rPr>
                <w:rFonts w:hAnsi="宋体"/>
                <w:b/>
                <w:kern w:val="0"/>
                <w:szCs w:val="21"/>
              </w:rPr>
              <w:t>规</w:t>
            </w:r>
            <w:r>
              <w:rPr>
                <w:b/>
                <w:kern w:val="0"/>
                <w:szCs w:val="21"/>
              </w:rPr>
              <w:t xml:space="preserve">   </w:t>
            </w:r>
            <w:r>
              <w:rPr>
                <w:rFonts w:hAnsi="宋体"/>
                <w:b/>
                <w:kern w:val="0"/>
                <w:szCs w:val="21"/>
              </w:rPr>
              <w:t>格</w:t>
            </w:r>
          </w:p>
        </w:tc>
        <w:tc>
          <w:tcPr>
            <w:tcW w:w="399" w:type="pct"/>
            <w:tcMar>
              <w:top w:w="28" w:type="dxa"/>
              <w:bottom w:w="28" w:type="dxa"/>
            </w:tcMar>
            <w:vAlign w:val="center"/>
          </w:tcPr>
          <w:p w:rsidR="00DB7C61" w:rsidRDefault="00595E81">
            <w:pPr>
              <w:widowControl/>
              <w:jc w:val="center"/>
              <w:rPr>
                <w:b/>
                <w:kern w:val="0"/>
                <w:szCs w:val="21"/>
              </w:rPr>
            </w:pPr>
            <w:r>
              <w:rPr>
                <w:rFonts w:hAnsi="宋体"/>
                <w:b/>
                <w:kern w:val="0"/>
                <w:szCs w:val="21"/>
              </w:rPr>
              <w:t>单位</w:t>
            </w:r>
          </w:p>
        </w:tc>
        <w:tc>
          <w:tcPr>
            <w:tcW w:w="465" w:type="pct"/>
            <w:tcMar>
              <w:top w:w="28" w:type="dxa"/>
              <w:bottom w:w="28" w:type="dxa"/>
            </w:tcMar>
            <w:vAlign w:val="center"/>
          </w:tcPr>
          <w:p w:rsidR="00DB7C61" w:rsidRDefault="00595E81">
            <w:pPr>
              <w:widowControl/>
              <w:jc w:val="center"/>
              <w:rPr>
                <w:b/>
                <w:kern w:val="0"/>
                <w:szCs w:val="21"/>
              </w:rPr>
            </w:pPr>
            <w:r>
              <w:rPr>
                <w:rFonts w:hAnsi="宋体"/>
                <w:b/>
                <w:kern w:val="0"/>
                <w:szCs w:val="21"/>
              </w:rPr>
              <w:t>数量</w:t>
            </w:r>
          </w:p>
        </w:tc>
        <w:tc>
          <w:tcPr>
            <w:tcW w:w="1012" w:type="pct"/>
            <w:tcMar>
              <w:top w:w="28" w:type="dxa"/>
              <w:bottom w:w="28" w:type="dxa"/>
            </w:tcMar>
            <w:vAlign w:val="center"/>
          </w:tcPr>
          <w:p w:rsidR="00DB7C61" w:rsidRDefault="00595E81">
            <w:pPr>
              <w:widowControl/>
              <w:jc w:val="center"/>
              <w:rPr>
                <w:b/>
                <w:kern w:val="0"/>
                <w:szCs w:val="21"/>
              </w:rPr>
            </w:pPr>
            <w:r>
              <w:rPr>
                <w:rFonts w:hAnsi="宋体"/>
                <w:b/>
                <w:kern w:val="0"/>
                <w:szCs w:val="21"/>
              </w:rPr>
              <w:t>备</w:t>
            </w:r>
            <w:r>
              <w:rPr>
                <w:b/>
                <w:kern w:val="0"/>
                <w:szCs w:val="21"/>
              </w:rPr>
              <w:t xml:space="preserve">  </w:t>
            </w:r>
            <w:r>
              <w:rPr>
                <w:rFonts w:hAnsi="宋体"/>
                <w:b/>
                <w:kern w:val="0"/>
                <w:szCs w:val="21"/>
              </w:rPr>
              <w:t>注</w:t>
            </w:r>
          </w:p>
        </w:tc>
      </w:tr>
      <w:tr w:rsidR="00DB7C61">
        <w:trPr>
          <w:trHeight w:val="284"/>
          <w:tblHeader/>
          <w:jc w:val="center"/>
        </w:trPr>
        <w:tc>
          <w:tcPr>
            <w:tcW w:w="399" w:type="pct"/>
            <w:tcMar>
              <w:top w:w="28" w:type="dxa"/>
              <w:bottom w:w="28" w:type="dxa"/>
            </w:tcMar>
            <w:vAlign w:val="center"/>
          </w:tcPr>
          <w:p w:rsidR="00DB7C61" w:rsidRDefault="00595E81">
            <w:pPr>
              <w:widowControl/>
              <w:jc w:val="center"/>
              <w:rPr>
                <w:kern w:val="0"/>
                <w:szCs w:val="21"/>
              </w:rPr>
            </w:pPr>
            <w:r>
              <w:rPr>
                <w:kern w:val="0"/>
                <w:szCs w:val="21"/>
              </w:rPr>
              <w:t>1</w:t>
            </w:r>
          </w:p>
        </w:tc>
        <w:tc>
          <w:tcPr>
            <w:tcW w:w="1518" w:type="pct"/>
            <w:tcMar>
              <w:top w:w="28" w:type="dxa"/>
              <w:bottom w:w="28" w:type="dxa"/>
            </w:tcMar>
            <w:vAlign w:val="center"/>
          </w:tcPr>
          <w:p w:rsidR="00DB7C61" w:rsidRDefault="00595E81">
            <w:pPr>
              <w:jc w:val="center"/>
              <w:rPr>
                <w:szCs w:val="21"/>
              </w:rPr>
            </w:pPr>
            <w:r>
              <w:rPr>
                <w:szCs w:val="21"/>
              </w:rPr>
              <w:t>取水泵</w:t>
            </w:r>
          </w:p>
        </w:tc>
        <w:tc>
          <w:tcPr>
            <w:tcW w:w="1207" w:type="pct"/>
            <w:tcMar>
              <w:top w:w="28" w:type="dxa"/>
              <w:bottom w:w="28" w:type="dxa"/>
            </w:tcMar>
            <w:vAlign w:val="center"/>
          </w:tcPr>
          <w:p w:rsidR="00DB7C61" w:rsidRDefault="00595E81">
            <w:pPr>
              <w:jc w:val="center"/>
              <w:rPr>
                <w:szCs w:val="21"/>
              </w:rPr>
            </w:pPr>
            <w:r>
              <w:rPr>
                <w:szCs w:val="21"/>
              </w:rPr>
              <w:t>XDB4.3/15-W80</w:t>
            </w:r>
          </w:p>
        </w:tc>
        <w:tc>
          <w:tcPr>
            <w:tcW w:w="399" w:type="pct"/>
            <w:tcMar>
              <w:top w:w="28" w:type="dxa"/>
              <w:bottom w:w="28" w:type="dxa"/>
            </w:tcMar>
            <w:vAlign w:val="center"/>
          </w:tcPr>
          <w:p w:rsidR="00DB7C61" w:rsidRDefault="00595E81">
            <w:pPr>
              <w:jc w:val="center"/>
              <w:rPr>
                <w:szCs w:val="21"/>
              </w:rPr>
            </w:pPr>
            <w:r>
              <w:rPr>
                <w:szCs w:val="21"/>
              </w:rPr>
              <w:t>台</w:t>
            </w:r>
          </w:p>
        </w:tc>
        <w:tc>
          <w:tcPr>
            <w:tcW w:w="465" w:type="pct"/>
            <w:tcMar>
              <w:top w:w="28" w:type="dxa"/>
              <w:bottom w:w="28" w:type="dxa"/>
            </w:tcMar>
            <w:vAlign w:val="center"/>
          </w:tcPr>
          <w:p w:rsidR="00DB7C61" w:rsidRDefault="00595E81">
            <w:pPr>
              <w:jc w:val="center"/>
              <w:rPr>
                <w:szCs w:val="21"/>
              </w:rPr>
            </w:pPr>
            <w:r>
              <w:rPr>
                <w:szCs w:val="21"/>
              </w:rPr>
              <w:t>2</w:t>
            </w:r>
          </w:p>
        </w:tc>
        <w:tc>
          <w:tcPr>
            <w:tcW w:w="1012" w:type="pct"/>
            <w:tcMar>
              <w:top w:w="28" w:type="dxa"/>
              <w:bottom w:w="28" w:type="dxa"/>
            </w:tcMar>
            <w:vAlign w:val="center"/>
          </w:tcPr>
          <w:p w:rsidR="00DB7C61" w:rsidRDefault="00DB7C61">
            <w:pPr>
              <w:widowControl/>
              <w:jc w:val="center"/>
              <w:rPr>
                <w:kern w:val="0"/>
                <w:szCs w:val="21"/>
              </w:rPr>
            </w:pPr>
          </w:p>
        </w:tc>
      </w:tr>
      <w:tr w:rsidR="00DB7C61">
        <w:trPr>
          <w:trHeight w:val="284"/>
          <w:tblHeader/>
          <w:jc w:val="center"/>
        </w:trPr>
        <w:tc>
          <w:tcPr>
            <w:tcW w:w="399" w:type="pct"/>
            <w:tcMar>
              <w:top w:w="28" w:type="dxa"/>
              <w:bottom w:w="28" w:type="dxa"/>
            </w:tcMar>
            <w:vAlign w:val="center"/>
          </w:tcPr>
          <w:p w:rsidR="00DB7C61" w:rsidRDefault="00595E81">
            <w:pPr>
              <w:widowControl/>
              <w:jc w:val="center"/>
              <w:rPr>
                <w:kern w:val="0"/>
                <w:szCs w:val="21"/>
              </w:rPr>
            </w:pPr>
            <w:r>
              <w:rPr>
                <w:kern w:val="0"/>
                <w:szCs w:val="21"/>
              </w:rPr>
              <w:t>2</w:t>
            </w:r>
          </w:p>
        </w:tc>
        <w:tc>
          <w:tcPr>
            <w:tcW w:w="1518" w:type="pct"/>
            <w:tcMar>
              <w:top w:w="28" w:type="dxa"/>
              <w:bottom w:w="28" w:type="dxa"/>
            </w:tcMar>
            <w:vAlign w:val="center"/>
          </w:tcPr>
          <w:p w:rsidR="00DB7C61" w:rsidRDefault="00595E81">
            <w:pPr>
              <w:jc w:val="center"/>
              <w:rPr>
                <w:szCs w:val="21"/>
              </w:rPr>
            </w:pPr>
            <w:r>
              <w:rPr>
                <w:kern w:val="0"/>
                <w:szCs w:val="21"/>
              </w:rPr>
              <w:t>一体化消防水箱</w:t>
            </w:r>
          </w:p>
        </w:tc>
        <w:tc>
          <w:tcPr>
            <w:tcW w:w="1207" w:type="pct"/>
            <w:tcMar>
              <w:top w:w="28" w:type="dxa"/>
              <w:bottom w:w="28" w:type="dxa"/>
            </w:tcMar>
            <w:vAlign w:val="center"/>
          </w:tcPr>
          <w:p w:rsidR="00DB7C61" w:rsidRDefault="00595E81">
            <w:pPr>
              <w:jc w:val="center"/>
              <w:rPr>
                <w:szCs w:val="21"/>
              </w:rPr>
            </w:pPr>
            <w:r>
              <w:rPr>
                <w:kern w:val="0"/>
                <w:szCs w:val="21"/>
              </w:rPr>
              <w:t>180m</w:t>
            </w:r>
            <w:r>
              <w:rPr>
                <w:kern w:val="0"/>
                <w:szCs w:val="21"/>
                <w:vertAlign w:val="superscript"/>
              </w:rPr>
              <w:t>3</w:t>
            </w:r>
          </w:p>
        </w:tc>
        <w:tc>
          <w:tcPr>
            <w:tcW w:w="399" w:type="pct"/>
            <w:tcMar>
              <w:top w:w="28" w:type="dxa"/>
              <w:bottom w:w="28" w:type="dxa"/>
            </w:tcMar>
            <w:vAlign w:val="center"/>
          </w:tcPr>
          <w:p w:rsidR="00DB7C61" w:rsidRDefault="00595E81">
            <w:pPr>
              <w:jc w:val="center"/>
              <w:rPr>
                <w:szCs w:val="21"/>
              </w:rPr>
            </w:pPr>
            <w:r>
              <w:rPr>
                <w:kern w:val="0"/>
                <w:szCs w:val="21"/>
              </w:rPr>
              <w:t>套</w:t>
            </w:r>
          </w:p>
        </w:tc>
        <w:tc>
          <w:tcPr>
            <w:tcW w:w="465" w:type="pct"/>
            <w:tcMar>
              <w:top w:w="28" w:type="dxa"/>
              <w:bottom w:w="28" w:type="dxa"/>
            </w:tcMar>
            <w:vAlign w:val="center"/>
          </w:tcPr>
          <w:p w:rsidR="00DB7C61" w:rsidRDefault="00595E81">
            <w:pPr>
              <w:jc w:val="center"/>
              <w:rPr>
                <w:szCs w:val="21"/>
              </w:rPr>
            </w:pPr>
            <w:r>
              <w:rPr>
                <w:kern w:val="0"/>
                <w:szCs w:val="21"/>
              </w:rPr>
              <w:t>1</w:t>
            </w:r>
          </w:p>
        </w:tc>
        <w:tc>
          <w:tcPr>
            <w:tcW w:w="1012" w:type="pct"/>
            <w:tcMar>
              <w:top w:w="28" w:type="dxa"/>
              <w:bottom w:w="28" w:type="dxa"/>
            </w:tcMar>
            <w:vAlign w:val="center"/>
          </w:tcPr>
          <w:p w:rsidR="00DB7C61" w:rsidRDefault="00DB7C61">
            <w:pPr>
              <w:rPr>
                <w:szCs w:val="21"/>
              </w:rPr>
            </w:pPr>
          </w:p>
        </w:tc>
      </w:tr>
      <w:tr w:rsidR="00DB7C61">
        <w:trPr>
          <w:trHeight w:val="284"/>
          <w:tblHeader/>
          <w:jc w:val="center"/>
        </w:trPr>
        <w:tc>
          <w:tcPr>
            <w:tcW w:w="399" w:type="pct"/>
            <w:tcMar>
              <w:top w:w="28" w:type="dxa"/>
              <w:bottom w:w="28" w:type="dxa"/>
            </w:tcMar>
            <w:vAlign w:val="center"/>
          </w:tcPr>
          <w:p w:rsidR="00DB7C61" w:rsidRDefault="00595E81">
            <w:pPr>
              <w:widowControl/>
              <w:jc w:val="center"/>
              <w:rPr>
                <w:kern w:val="0"/>
                <w:szCs w:val="21"/>
              </w:rPr>
            </w:pPr>
            <w:r>
              <w:rPr>
                <w:kern w:val="0"/>
                <w:szCs w:val="21"/>
              </w:rPr>
              <w:t>3</w:t>
            </w:r>
          </w:p>
        </w:tc>
        <w:tc>
          <w:tcPr>
            <w:tcW w:w="1518" w:type="pct"/>
            <w:tcMar>
              <w:top w:w="28" w:type="dxa"/>
              <w:bottom w:w="28" w:type="dxa"/>
            </w:tcMar>
            <w:vAlign w:val="center"/>
          </w:tcPr>
          <w:p w:rsidR="00DB7C61" w:rsidRDefault="00595E81">
            <w:pPr>
              <w:jc w:val="center"/>
              <w:rPr>
                <w:szCs w:val="21"/>
              </w:rPr>
            </w:pPr>
            <w:r>
              <w:rPr>
                <w:kern w:val="0"/>
                <w:szCs w:val="21"/>
              </w:rPr>
              <w:t>一体化生活水箱</w:t>
            </w:r>
          </w:p>
        </w:tc>
        <w:tc>
          <w:tcPr>
            <w:tcW w:w="1207" w:type="pct"/>
            <w:tcMar>
              <w:top w:w="28" w:type="dxa"/>
              <w:bottom w:w="28" w:type="dxa"/>
            </w:tcMar>
            <w:vAlign w:val="center"/>
          </w:tcPr>
          <w:p w:rsidR="00DB7C61" w:rsidRDefault="00595E81">
            <w:pPr>
              <w:jc w:val="center"/>
              <w:rPr>
                <w:szCs w:val="21"/>
              </w:rPr>
            </w:pPr>
            <w:r>
              <w:rPr>
                <w:kern w:val="0"/>
                <w:szCs w:val="21"/>
              </w:rPr>
              <w:t>2 m</w:t>
            </w:r>
            <w:r>
              <w:rPr>
                <w:kern w:val="0"/>
                <w:szCs w:val="21"/>
                <w:vertAlign w:val="superscript"/>
              </w:rPr>
              <w:t>3</w:t>
            </w:r>
          </w:p>
        </w:tc>
        <w:tc>
          <w:tcPr>
            <w:tcW w:w="399" w:type="pct"/>
            <w:tcMar>
              <w:top w:w="28" w:type="dxa"/>
              <w:bottom w:w="28" w:type="dxa"/>
            </w:tcMar>
            <w:vAlign w:val="center"/>
          </w:tcPr>
          <w:p w:rsidR="00DB7C61" w:rsidRDefault="00595E81">
            <w:pPr>
              <w:jc w:val="center"/>
              <w:rPr>
                <w:szCs w:val="21"/>
              </w:rPr>
            </w:pPr>
            <w:r>
              <w:rPr>
                <w:kern w:val="0"/>
                <w:szCs w:val="21"/>
              </w:rPr>
              <w:t>套</w:t>
            </w:r>
          </w:p>
        </w:tc>
        <w:tc>
          <w:tcPr>
            <w:tcW w:w="465" w:type="pct"/>
            <w:tcMar>
              <w:top w:w="28" w:type="dxa"/>
              <w:bottom w:w="28" w:type="dxa"/>
            </w:tcMar>
            <w:vAlign w:val="center"/>
          </w:tcPr>
          <w:p w:rsidR="00DB7C61" w:rsidRDefault="00595E81">
            <w:pPr>
              <w:jc w:val="center"/>
              <w:rPr>
                <w:szCs w:val="21"/>
              </w:rPr>
            </w:pPr>
            <w:r>
              <w:rPr>
                <w:kern w:val="0"/>
                <w:szCs w:val="21"/>
              </w:rPr>
              <w:t>2</w:t>
            </w:r>
          </w:p>
        </w:tc>
        <w:tc>
          <w:tcPr>
            <w:tcW w:w="1012" w:type="pct"/>
            <w:tcMar>
              <w:top w:w="28" w:type="dxa"/>
              <w:bottom w:w="28" w:type="dxa"/>
            </w:tcMar>
            <w:vAlign w:val="center"/>
          </w:tcPr>
          <w:p w:rsidR="00DB7C61" w:rsidRDefault="00DB7C61">
            <w:pPr>
              <w:rPr>
                <w:szCs w:val="21"/>
              </w:rPr>
            </w:pPr>
          </w:p>
        </w:tc>
      </w:tr>
      <w:tr w:rsidR="00DB7C61">
        <w:trPr>
          <w:trHeight w:val="284"/>
          <w:tblHeader/>
          <w:jc w:val="center"/>
        </w:trPr>
        <w:tc>
          <w:tcPr>
            <w:tcW w:w="399" w:type="pct"/>
            <w:tcMar>
              <w:top w:w="28" w:type="dxa"/>
              <w:bottom w:w="28" w:type="dxa"/>
            </w:tcMar>
            <w:vAlign w:val="center"/>
          </w:tcPr>
          <w:p w:rsidR="00DB7C61" w:rsidRDefault="00595E81">
            <w:pPr>
              <w:widowControl/>
              <w:jc w:val="center"/>
              <w:rPr>
                <w:kern w:val="0"/>
                <w:szCs w:val="21"/>
              </w:rPr>
            </w:pPr>
            <w:r>
              <w:rPr>
                <w:kern w:val="0"/>
                <w:szCs w:val="21"/>
              </w:rPr>
              <w:t>4</w:t>
            </w:r>
          </w:p>
        </w:tc>
        <w:tc>
          <w:tcPr>
            <w:tcW w:w="1518" w:type="pct"/>
            <w:tcMar>
              <w:top w:w="28" w:type="dxa"/>
              <w:bottom w:w="28" w:type="dxa"/>
            </w:tcMar>
            <w:vAlign w:val="center"/>
          </w:tcPr>
          <w:p w:rsidR="00DB7C61" w:rsidRDefault="00595E81">
            <w:pPr>
              <w:jc w:val="center"/>
              <w:rPr>
                <w:szCs w:val="21"/>
              </w:rPr>
            </w:pPr>
            <w:r>
              <w:rPr>
                <w:kern w:val="0"/>
                <w:szCs w:val="21"/>
              </w:rPr>
              <w:t>生活污水一体化处理系统</w:t>
            </w:r>
          </w:p>
        </w:tc>
        <w:tc>
          <w:tcPr>
            <w:tcW w:w="1207" w:type="pct"/>
            <w:tcMar>
              <w:top w:w="28" w:type="dxa"/>
              <w:bottom w:w="28" w:type="dxa"/>
            </w:tcMar>
            <w:vAlign w:val="center"/>
          </w:tcPr>
          <w:p w:rsidR="00DB7C61" w:rsidRDefault="00595E81">
            <w:pPr>
              <w:widowControl/>
              <w:jc w:val="center"/>
              <w:rPr>
                <w:kern w:val="0"/>
                <w:szCs w:val="21"/>
              </w:rPr>
            </w:pPr>
            <w:r>
              <w:rPr>
                <w:kern w:val="0"/>
                <w:szCs w:val="21"/>
              </w:rPr>
              <w:t>处理能力</w:t>
            </w:r>
            <w:r>
              <w:rPr>
                <w:kern w:val="0"/>
                <w:szCs w:val="21"/>
              </w:rPr>
              <w:t>2m</w:t>
            </w:r>
            <w:r>
              <w:rPr>
                <w:kern w:val="0"/>
                <w:szCs w:val="21"/>
                <w:vertAlign w:val="superscript"/>
              </w:rPr>
              <w:t>3</w:t>
            </w:r>
            <w:r>
              <w:rPr>
                <w:kern w:val="0"/>
                <w:szCs w:val="21"/>
              </w:rPr>
              <w:t>/h</w:t>
            </w:r>
          </w:p>
        </w:tc>
        <w:tc>
          <w:tcPr>
            <w:tcW w:w="399" w:type="pct"/>
            <w:tcMar>
              <w:top w:w="28" w:type="dxa"/>
              <w:bottom w:w="28" w:type="dxa"/>
            </w:tcMar>
            <w:vAlign w:val="center"/>
          </w:tcPr>
          <w:p w:rsidR="00DB7C61" w:rsidRDefault="00595E81">
            <w:pPr>
              <w:widowControl/>
              <w:jc w:val="center"/>
              <w:rPr>
                <w:kern w:val="0"/>
                <w:szCs w:val="21"/>
              </w:rPr>
            </w:pPr>
            <w:r>
              <w:rPr>
                <w:kern w:val="0"/>
                <w:szCs w:val="21"/>
              </w:rPr>
              <w:t>套</w:t>
            </w:r>
          </w:p>
        </w:tc>
        <w:tc>
          <w:tcPr>
            <w:tcW w:w="465" w:type="pct"/>
            <w:tcMar>
              <w:top w:w="28" w:type="dxa"/>
              <w:bottom w:w="28" w:type="dxa"/>
            </w:tcMar>
            <w:vAlign w:val="center"/>
          </w:tcPr>
          <w:p w:rsidR="00DB7C61" w:rsidRDefault="00595E81">
            <w:pPr>
              <w:widowControl/>
              <w:jc w:val="center"/>
              <w:rPr>
                <w:kern w:val="0"/>
                <w:szCs w:val="21"/>
              </w:rPr>
            </w:pPr>
            <w:r>
              <w:rPr>
                <w:kern w:val="0"/>
                <w:szCs w:val="21"/>
              </w:rPr>
              <w:t>1</w:t>
            </w:r>
          </w:p>
        </w:tc>
        <w:tc>
          <w:tcPr>
            <w:tcW w:w="1012" w:type="pct"/>
            <w:tcMar>
              <w:top w:w="28" w:type="dxa"/>
              <w:bottom w:w="28" w:type="dxa"/>
            </w:tcMar>
            <w:vAlign w:val="center"/>
          </w:tcPr>
          <w:p w:rsidR="00DB7C61" w:rsidRDefault="00DB7C61">
            <w:pPr>
              <w:widowControl/>
              <w:rPr>
                <w:kern w:val="0"/>
                <w:szCs w:val="21"/>
              </w:rPr>
            </w:pPr>
          </w:p>
        </w:tc>
      </w:tr>
      <w:tr w:rsidR="00DB7C61">
        <w:trPr>
          <w:trHeight w:val="284"/>
          <w:tblHeader/>
          <w:jc w:val="center"/>
        </w:trPr>
        <w:tc>
          <w:tcPr>
            <w:tcW w:w="399" w:type="pct"/>
            <w:tcMar>
              <w:top w:w="28" w:type="dxa"/>
              <w:bottom w:w="28" w:type="dxa"/>
            </w:tcMar>
            <w:vAlign w:val="center"/>
          </w:tcPr>
          <w:p w:rsidR="00DB7C61" w:rsidRDefault="00595E81">
            <w:pPr>
              <w:widowControl/>
              <w:jc w:val="center"/>
              <w:rPr>
                <w:kern w:val="0"/>
                <w:szCs w:val="21"/>
              </w:rPr>
            </w:pPr>
            <w:r>
              <w:rPr>
                <w:kern w:val="0"/>
                <w:szCs w:val="21"/>
              </w:rPr>
              <w:t>5</w:t>
            </w:r>
          </w:p>
        </w:tc>
        <w:tc>
          <w:tcPr>
            <w:tcW w:w="1518" w:type="pct"/>
            <w:tcMar>
              <w:top w:w="28" w:type="dxa"/>
              <w:bottom w:w="28" w:type="dxa"/>
            </w:tcMar>
            <w:vAlign w:val="center"/>
          </w:tcPr>
          <w:p w:rsidR="00DB7C61" w:rsidRDefault="00595E81">
            <w:pPr>
              <w:jc w:val="center"/>
              <w:rPr>
                <w:szCs w:val="21"/>
              </w:rPr>
            </w:pPr>
            <w:r>
              <w:rPr>
                <w:kern w:val="0"/>
                <w:szCs w:val="21"/>
              </w:rPr>
              <w:t>化粪池</w:t>
            </w:r>
          </w:p>
        </w:tc>
        <w:tc>
          <w:tcPr>
            <w:tcW w:w="1207" w:type="pct"/>
            <w:tcMar>
              <w:top w:w="28" w:type="dxa"/>
              <w:bottom w:w="28" w:type="dxa"/>
            </w:tcMar>
            <w:vAlign w:val="center"/>
          </w:tcPr>
          <w:p w:rsidR="00DB7C61" w:rsidRDefault="00595E81">
            <w:pPr>
              <w:widowControl/>
              <w:jc w:val="center"/>
              <w:rPr>
                <w:kern w:val="0"/>
                <w:szCs w:val="21"/>
              </w:rPr>
            </w:pPr>
            <w:r>
              <w:rPr>
                <w:kern w:val="0"/>
                <w:szCs w:val="21"/>
              </w:rPr>
              <w:t>处理能力</w:t>
            </w:r>
            <w:r>
              <w:rPr>
                <w:kern w:val="0"/>
                <w:szCs w:val="21"/>
              </w:rPr>
              <w:t>2m</w:t>
            </w:r>
            <w:r>
              <w:rPr>
                <w:kern w:val="0"/>
                <w:szCs w:val="21"/>
                <w:vertAlign w:val="superscript"/>
              </w:rPr>
              <w:t>3</w:t>
            </w:r>
            <w:r>
              <w:rPr>
                <w:kern w:val="0"/>
                <w:szCs w:val="21"/>
              </w:rPr>
              <w:t>/h</w:t>
            </w:r>
          </w:p>
        </w:tc>
        <w:tc>
          <w:tcPr>
            <w:tcW w:w="399" w:type="pct"/>
            <w:tcMar>
              <w:top w:w="28" w:type="dxa"/>
              <w:bottom w:w="28" w:type="dxa"/>
            </w:tcMar>
            <w:vAlign w:val="center"/>
          </w:tcPr>
          <w:p w:rsidR="00DB7C61" w:rsidRDefault="00595E81">
            <w:pPr>
              <w:widowControl/>
              <w:jc w:val="center"/>
              <w:rPr>
                <w:kern w:val="0"/>
                <w:szCs w:val="21"/>
              </w:rPr>
            </w:pPr>
            <w:r>
              <w:rPr>
                <w:kern w:val="0"/>
                <w:szCs w:val="21"/>
              </w:rPr>
              <w:t>座</w:t>
            </w:r>
          </w:p>
        </w:tc>
        <w:tc>
          <w:tcPr>
            <w:tcW w:w="465" w:type="pct"/>
            <w:tcMar>
              <w:top w:w="28" w:type="dxa"/>
              <w:bottom w:w="28" w:type="dxa"/>
            </w:tcMar>
            <w:vAlign w:val="center"/>
          </w:tcPr>
          <w:p w:rsidR="00DB7C61" w:rsidRDefault="00595E81">
            <w:pPr>
              <w:widowControl/>
              <w:jc w:val="center"/>
              <w:rPr>
                <w:kern w:val="0"/>
                <w:szCs w:val="21"/>
              </w:rPr>
            </w:pPr>
            <w:r>
              <w:rPr>
                <w:kern w:val="0"/>
                <w:szCs w:val="21"/>
              </w:rPr>
              <w:t>1</w:t>
            </w:r>
          </w:p>
        </w:tc>
        <w:tc>
          <w:tcPr>
            <w:tcW w:w="1012" w:type="pct"/>
            <w:tcMar>
              <w:top w:w="28" w:type="dxa"/>
              <w:bottom w:w="28" w:type="dxa"/>
            </w:tcMar>
            <w:vAlign w:val="center"/>
          </w:tcPr>
          <w:p w:rsidR="00DB7C61" w:rsidRDefault="00DB7C61">
            <w:pPr>
              <w:widowControl/>
              <w:rPr>
                <w:kern w:val="0"/>
                <w:szCs w:val="21"/>
              </w:rPr>
            </w:pPr>
          </w:p>
        </w:tc>
      </w:tr>
      <w:tr w:rsidR="00DB7C61">
        <w:trPr>
          <w:trHeight w:val="284"/>
          <w:tblHeader/>
          <w:jc w:val="center"/>
        </w:trPr>
        <w:tc>
          <w:tcPr>
            <w:tcW w:w="399" w:type="pct"/>
            <w:tcMar>
              <w:top w:w="28" w:type="dxa"/>
              <w:bottom w:w="28" w:type="dxa"/>
            </w:tcMar>
            <w:vAlign w:val="center"/>
          </w:tcPr>
          <w:p w:rsidR="00DB7C61" w:rsidRDefault="00595E81">
            <w:pPr>
              <w:widowControl/>
              <w:jc w:val="center"/>
              <w:rPr>
                <w:kern w:val="0"/>
                <w:szCs w:val="21"/>
              </w:rPr>
            </w:pPr>
            <w:r>
              <w:rPr>
                <w:kern w:val="0"/>
                <w:szCs w:val="21"/>
              </w:rPr>
              <w:t>6</w:t>
            </w:r>
          </w:p>
        </w:tc>
        <w:tc>
          <w:tcPr>
            <w:tcW w:w="1518" w:type="pct"/>
            <w:tcMar>
              <w:top w:w="28" w:type="dxa"/>
              <w:bottom w:w="28" w:type="dxa"/>
            </w:tcMar>
            <w:vAlign w:val="center"/>
          </w:tcPr>
          <w:p w:rsidR="00DB7C61" w:rsidRDefault="00595E81">
            <w:pPr>
              <w:jc w:val="center"/>
              <w:rPr>
                <w:szCs w:val="21"/>
              </w:rPr>
            </w:pPr>
            <w:r>
              <w:rPr>
                <w:kern w:val="0"/>
                <w:szCs w:val="21"/>
              </w:rPr>
              <w:t>洗漱台</w:t>
            </w:r>
          </w:p>
        </w:tc>
        <w:tc>
          <w:tcPr>
            <w:tcW w:w="1207" w:type="pct"/>
            <w:tcMar>
              <w:top w:w="28" w:type="dxa"/>
              <w:bottom w:w="28" w:type="dxa"/>
            </w:tcMar>
            <w:vAlign w:val="center"/>
          </w:tcPr>
          <w:p w:rsidR="00DB7C61" w:rsidRDefault="00DB7C61">
            <w:pPr>
              <w:widowControl/>
              <w:jc w:val="center"/>
              <w:rPr>
                <w:kern w:val="0"/>
                <w:szCs w:val="21"/>
              </w:rPr>
            </w:pPr>
          </w:p>
        </w:tc>
        <w:tc>
          <w:tcPr>
            <w:tcW w:w="399" w:type="pct"/>
            <w:tcMar>
              <w:top w:w="28" w:type="dxa"/>
              <w:bottom w:w="28" w:type="dxa"/>
            </w:tcMar>
            <w:vAlign w:val="center"/>
          </w:tcPr>
          <w:p w:rsidR="00DB7C61" w:rsidRDefault="00595E81">
            <w:pPr>
              <w:widowControl/>
              <w:jc w:val="center"/>
              <w:rPr>
                <w:kern w:val="0"/>
                <w:szCs w:val="21"/>
              </w:rPr>
            </w:pPr>
            <w:r>
              <w:rPr>
                <w:kern w:val="0"/>
                <w:szCs w:val="21"/>
              </w:rPr>
              <w:t>组</w:t>
            </w:r>
          </w:p>
        </w:tc>
        <w:tc>
          <w:tcPr>
            <w:tcW w:w="465" w:type="pct"/>
            <w:tcMar>
              <w:top w:w="28" w:type="dxa"/>
              <w:bottom w:w="28" w:type="dxa"/>
            </w:tcMar>
            <w:vAlign w:val="center"/>
          </w:tcPr>
          <w:p w:rsidR="00DB7C61" w:rsidRDefault="00595E81">
            <w:pPr>
              <w:widowControl/>
              <w:jc w:val="center"/>
              <w:rPr>
                <w:kern w:val="0"/>
                <w:szCs w:val="21"/>
              </w:rPr>
            </w:pPr>
            <w:r>
              <w:rPr>
                <w:kern w:val="0"/>
                <w:szCs w:val="21"/>
              </w:rPr>
              <w:t>5</w:t>
            </w:r>
          </w:p>
        </w:tc>
        <w:tc>
          <w:tcPr>
            <w:tcW w:w="1012" w:type="pct"/>
            <w:tcMar>
              <w:top w:w="28" w:type="dxa"/>
              <w:bottom w:w="28" w:type="dxa"/>
            </w:tcMar>
            <w:vAlign w:val="center"/>
          </w:tcPr>
          <w:p w:rsidR="00DB7C61" w:rsidRDefault="00595E81">
            <w:pPr>
              <w:widowControl/>
              <w:rPr>
                <w:kern w:val="0"/>
                <w:szCs w:val="21"/>
              </w:rPr>
            </w:pPr>
            <w:r>
              <w:rPr>
                <w:kern w:val="0"/>
                <w:szCs w:val="21"/>
              </w:rPr>
              <w:t>配阀件</w:t>
            </w:r>
          </w:p>
        </w:tc>
      </w:tr>
      <w:tr w:rsidR="00DB7C61">
        <w:trPr>
          <w:trHeight w:val="284"/>
          <w:tblHeader/>
          <w:jc w:val="center"/>
        </w:trPr>
        <w:tc>
          <w:tcPr>
            <w:tcW w:w="399" w:type="pct"/>
            <w:tcMar>
              <w:top w:w="28" w:type="dxa"/>
              <w:bottom w:w="28" w:type="dxa"/>
            </w:tcMar>
            <w:vAlign w:val="center"/>
          </w:tcPr>
          <w:p w:rsidR="00DB7C61" w:rsidRDefault="00595E81">
            <w:pPr>
              <w:widowControl/>
              <w:jc w:val="center"/>
              <w:rPr>
                <w:kern w:val="0"/>
                <w:szCs w:val="21"/>
              </w:rPr>
            </w:pPr>
            <w:r>
              <w:rPr>
                <w:kern w:val="0"/>
                <w:szCs w:val="21"/>
              </w:rPr>
              <w:t>7</w:t>
            </w:r>
          </w:p>
        </w:tc>
        <w:tc>
          <w:tcPr>
            <w:tcW w:w="1518" w:type="pct"/>
            <w:tcMar>
              <w:top w:w="28" w:type="dxa"/>
              <w:bottom w:w="28" w:type="dxa"/>
            </w:tcMar>
            <w:vAlign w:val="center"/>
          </w:tcPr>
          <w:p w:rsidR="00DB7C61" w:rsidRDefault="00595E81">
            <w:pPr>
              <w:jc w:val="center"/>
              <w:rPr>
                <w:szCs w:val="21"/>
              </w:rPr>
            </w:pPr>
            <w:r>
              <w:rPr>
                <w:kern w:val="0"/>
                <w:szCs w:val="21"/>
              </w:rPr>
              <w:t>淋浴器</w:t>
            </w:r>
          </w:p>
        </w:tc>
        <w:tc>
          <w:tcPr>
            <w:tcW w:w="1207" w:type="pct"/>
            <w:tcMar>
              <w:top w:w="28" w:type="dxa"/>
              <w:bottom w:w="28" w:type="dxa"/>
            </w:tcMar>
            <w:vAlign w:val="center"/>
          </w:tcPr>
          <w:p w:rsidR="00DB7C61" w:rsidRDefault="00DB7C61">
            <w:pPr>
              <w:widowControl/>
              <w:jc w:val="center"/>
              <w:rPr>
                <w:kern w:val="0"/>
                <w:szCs w:val="21"/>
              </w:rPr>
            </w:pPr>
          </w:p>
        </w:tc>
        <w:tc>
          <w:tcPr>
            <w:tcW w:w="399" w:type="pct"/>
            <w:tcMar>
              <w:top w:w="28" w:type="dxa"/>
              <w:bottom w:w="28" w:type="dxa"/>
            </w:tcMar>
            <w:vAlign w:val="center"/>
          </w:tcPr>
          <w:p w:rsidR="00DB7C61" w:rsidRDefault="00595E81">
            <w:pPr>
              <w:widowControl/>
              <w:jc w:val="center"/>
              <w:rPr>
                <w:kern w:val="0"/>
                <w:szCs w:val="21"/>
              </w:rPr>
            </w:pPr>
            <w:r>
              <w:rPr>
                <w:kern w:val="0"/>
                <w:szCs w:val="21"/>
              </w:rPr>
              <w:t>组</w:t>
            </w:r>
          </w:p>
        </w:tc>
        <w:tc>
          <w:tcPr>
            <w:tcW w:w="465" w:type="pct"/>
            <w:tcMar>
              <w:top w:w="28" w:type="dxa"/>
              <w:bottom w:w="28" w:type="dxa"/>
            </w:tcMar>
            <w:vAlign w:val="center"/>
          </w:tcPr>
          <w:p w:rsidR="00DB7C61" w:rsidRDefault="00595E81">
            <w:pPr>
              <w:widowControl/>
              <w:jc w:val="center"/>
              <w:rPr>
                <w:kern w:val="0"/>
                <w:szCs w:val="21"/>
              </w:rPr>
            </w:pPr>
            <w:r>
              <w:rPr>
                <w:kern w:val="0"/>
                <w:szCs w:val="21"/>
              </w:rPr>
              <w:t>5</w:t>
            </w:r>
          </w:p>
        </w:tc>
        <w:tc>
          <w:tcPr>
            <w:tcW w:w="1012" w:type="pct"/>
            <w:tcMar>
              <w:top w:w="28" w:type="dxa"/>
              <w:bottom w:w="28" w:type="dxa"/>
            </w:tcMar>
            <w:vAlign w:val="center"/>
          </w:tcPr>
          <w:p w:rsidR="00DB7C61" w:rsidRDefault="00595E81">
            <w:pPr>
              <w:widowControl/>
              <w:rPr>
                <w:kern w:val="0"/>
                <w:szCs w:val="21"/>
              </w:rPr>
            </w:pPr>
            <w:r>
              <w:rPr>
                <w:kern w:val="0"/>
                <w:szCs w:val="21"/>
              </w:rPr>
              <w:t>配阀件</w:t>
            </w:r>
          </w:p>
        </w:tc>
      </w:tr>
      <w:tr w:rsidR="00DB7C61">
        <w:trPr>
          <w:trHeight w:val="284"/>
          <w:tblHeader/>
          <w:jc w:val="center"/>
        </w:trPr>
        <w:tc>
          <w:tcPr>
            <w:tcW w:w="399" w:type="pct"/>
            <w:tcMar>
              <w:top w:w="28" w:type="dxa"/>
              <w:bottom w:w="28" w:type="dxa"/>
            </w:tcMar>
            <w:vAlign w:val="center"/>
          </w:tcPr>
          <w:p w:rsidR="00DB7C61" w:rsidRDefault="00595E81">
            <w:pPr>
              <w:widowControl/>
              <w:jc w:val="center"/>
              <w:rPr>
                <w:kern w:val="0"/>
                <w:szCs w:val="21"/>
              </w:rPr>
            </w:pPr>
            <w:r>
              <w:rPr>
                <w:kern w:val="0"/>
                <w:szCs w:val="21"/>
              </w:rPr>
              <w:t>8</w:t>
            </w:r>
          </w:p>
        </w:tc>
        <w:tc>
          <w:tcPr>
            <w:tcW w:w="1518" w:type="pct"/>
            <w:tcMar>
              <w:top w:w="28" w:type="dxa"/>
              <w:bottom w:w="28" w:type="dxa"/>
            </w:tcMar>
            <w:vAlign w:val="center"/>
          </w:tcPr>
          <w:p w:rsidR="00DB7C61" w:rsidRDefault="00595E81">
            <w:pPr>
              <w:jc w:val="center"/>
              <w:rPr>
                <w:szCs w:val="21"/>
              </w:rPr>
            </w:pPr>
            <w:r>
              <w:rPr>
                <w:kern w:val="0"/>
                <w:szCs w:val="21"/>
              </w:rPr>
              <w:t>座便器</w:t>
            </w:r>
          </w:p>
        </w:tc>
        <w:tc>
          <w:tcPr>
            <w:tcW w:w="1207" w:type="pct"/>
            <w:tcMar>
              <w:top w:w="28" w:type="dxa"/>
              <w:bottom w:w="28" w:type="dxa"/>
            </w:tcMar>
            <w:vAlign w:val="center"/>
          </w:tcPr>
          <w:p w:rsidR="00DB7C61" w:rsidRDefault="00DB7C61">
            <w:pPr>
              <w:widowControl/>
              <w:jc w:val="center"/>
              <w:rPr>
                <w:kern w:val="0"/>
                <w:szCs w:val="21"/>
              </w:rPr>
            </w:pPr>
          </w:p>
        </w:tc>
        <w:tc>
          <w:tcPr>
            <w:tcW w:w="399" w:type="pct"/>
            <w:tcMar>
              <w:top w:w="28" w:type="dxa"/>
              <w:bottom w:w="28" w:type="dxa"/>
            </w:tcMar>
            <w:vAlign w:val="center"/>
          </w:tcPr>
          <w:p w:rsidR="00DB7C61" w:rsidRDefault="00595E81">
            <w:pPr>
              <w:widowControl/>
              <w:jc w:val="center"/>
              <w:rPr>
                <w:kern w:val="0"/>
                <w:szCs w:val="21"/>
              </w:rPr>
            </w:pPr>
            <w:r>
              <w:rPr>
                <w:kern w:val="0"/>
                <w:szCs w:val="21"/>
              </w:rPr>
              <w:t>组</w:t>
            </w:r>
          </w:p>
        </w:tc>
        <w:tc>
          <w:tcPr>
            <w:tcW w:w="465" w:type="pct"/>
            <w:tcMar>
              <w:top w:w="28" w:type="dxa"/>
              <w:bottom w:w="28" w:type="dxa"/>
            </w:tcMar>
            <w:vAlign w:val="center"/>
          </w:tcPr>
          <w:p w:rsidR="00DB7C61" w:rsidRDefault="00595E81">
            <w:pPr>
              <w:widowControl/>
              <w:jc w:val="center"/>
              <w:rPr>
                <w:kern w:val="0"/>
                <w:szCs w:val="21"/>
              </w:rPr>
            </w:pPr>
            <w:r>
              <w:rPr>
                <w:kern w:val="0"/>
                <w:szCs w:val="21"/>
              </w:rPr>
              <w:t>5</w:t>
            </w:r>
          </w:p>
        </w:tc>
        <w:tc>
          <w:tcPr>
            <w:tcW w:w="1012" w:type="pct"/>
            <w:tcMar>
              <w:top w:w="28" w:type="dxa"/>
              <w:bottom w:w="28" w:type="dxa"/>
            </w:tcMar>
            <w:vAlign w:val="center"/>
          </w:tcPr>
          <w:p w:rsidR="00DB7C61" w:rsidRDefault="00595E81">
            <w:pPr>
              <w:widowControl/>
              <w:rPr>
                <w:kern w:val="0"/>
                <w:szCs w:val="21"/>
              </w:rPr>
            </w:pPr>
            <w:r>
              <w:rPr>
                <w:kern w:val="0"/>
                <w:szCs w:val="21"/>
              </w:rPr>
              <w:t>配阀件</w:t>
            </w:r>
          </w:p>
        </w:tc>
      </w:tr>
      <w:tr w:rsidR="00DB7C61">
        <w:trPr>
          <w:trHeight w:val="284"/>
          <w:tblHeader/>
          <w:jc w:val="center"/>
        </w:trPr>
        <w:tc>
          <w:tcPr>
            <w:tcW w:w="399" w:type="pct"/>
            <w:tcMar>
              <w:top w:w="28" w:type="dxa"/>
              <w:bottom w:w="28" w:type="dxa"/>
            </w:tcMar>
            <w:vAlign w:val="center"/>
          </w:tcPr>
          <w:p w:rsidR="00DB7C61" w:rsidRDefault="00595E81">
            <w:pPr>
              <w:widowControl/>
              <w:jc w:val="center"/>
              <w:rPr>
                <w:kern w:val="0"/>
                <w:szCs w:val="21"/>
              </w:rPr>
            </w:pPr>
            <w:r>
              <w:rPr>
                <w:kern w:val="0"/>
                <w:szCs w:val="21"/>
              </w:rPr>
              <w:t>9</w:t>
            </w:r>
          </w:p>
        </w:tc>
        <w:tc>
          <w:tcPr>
            <w:tcW w:w="1518" w:type="pct"/>
            <w:tcMar>
              <w:top w:w="28" w:type="dxa"/>
              <w:bottom w:w="28" w:type="dxa"/>
            </w:tcMar>
            <w:vAlign w:val="center"/>
          </w:tcPr>
          <w:p w:rsidR="00DB7C61" w:rsidRDefault="00595E81">
            <w:pPr>
              <w:widowControl/>
              <w:jc w:val="center"/>
              <w:rPr>
                <w:kern w:val="0"/>
                <w:szCs w:val="21"/>
              </w:rPr>
            </w:pPr>
            <w:r>
              <w:rPr>
                <w:kern w:val="0"/>
                <w:szCs w:val="21"/>
              </w:rPr>
              <w:t>蹲便器</w:t>
            </w:r>
          </w:p>
        </w:tc>
        <w:tc>
          <w:tcPr>
            <w:tcW w:w="1207" w:type="pct"/>
            <w:tcMar>
              <w:top w:w="28" w:type="dxa"/>
              <w:bottom w:w="28" w:type="dxa"/>
            </w:tcMar>
            <w:vAlign w:val="center"/>
          </w:tcPr>
          <w:p w:rsidR="00DB7C61" w:rsidRDefault="00DB7C61">
            <w:pPr>
              <w:widowControl/>
              <w:jc w:val="center"/>
              <w:rPr>
                <w:kern w:val="0"/>
                <w:szCs w:val="21"/>
              </w:rPr>
            </w:pPr>
          </w:p>
        </w:tc>
        <w:tc>
          <w:tcPr>
            <w:tcW w:w="399" w:type="pct"/>
            <w:tcMar>
              <w:top w:w="28" w:type="dxa"/>
              <w:bottom w:w="28" w:type="dxa"/>
            </w:tcMar>
            <w:vAlign w:val="center"/>
          </w:tcPr>
          <w:p w:rsidR="00DB7C61" w:rsidRDefault="00595E81">
            <w:pPr>
              <w:widowControl/>
              <w:jc w:val="center"/>
              <w:rPr>
                <w:kern w:val="0"/>
                <w:szCs w:val="21"/>
              </w:rPr>
            </w:pPr>
            <w:r>
              <w:rPr>
                <w:kern w:val="0"/>
                <w:szCs w:val="21"/>
              </w:rPr>
              <w:t>个</w:t>
            </w:r>
          </w:p>
        </w:tc>
        <w:tc>
          <w:tcPr>
            <w:tcW w:w="465" w:type="pct"/>
            <w:tcMar>
              <w:top w:w="28" w:type="dxa"/>
              <w:bottom w:w="28" w:type="dxa"/>
            </w:tcMar>
            <w:vAlign w:val="center"/>
          </w:tcPr>
          <w:p w:rsidR="00DB7C61" w:rsidRDefault="00595E81">
            <w:pPr>
              <w:widowControl/>
              <w:jc w:val="center"/>
              <w:rPr>
                <w:kern w:val="0"/>
                <w:szCs w:val="21"/>
              </w:rPr>
            </w:pPr>
            <w:r>
              <w:rPr>
                <w:kern w:val="0"/>
                <w:szCs w:val="21"/>
              </w:rPr>
              <w:t>8</w:t>
            </w:r>
          </w:p>
        </w:tc>
        <w:tc>
          <w:tcPr>
            <w:tcW w:w="1012" w:type="pct"/>
            <w:tcMar>
              <w:top w:w="28" w:type="dxa"/>
              <w:bottom w:w="28" w:type="dxa"/>
            </w:tcMar>
            <w:vAlign w:val="center"/>
          </w:tcPr>
          <w:p w:rsidR="00DB7C61" w:rsidRDefault="00DB7C61">
            <w:pPr>
              <w:widowControl/>
              <w:jc w:val="center"/>
              <w:rPr>
                <w:kern w:val="0"/>
                <w:szCs w:val="21"/>
              </w:rPr>
            </w:pPr>
          </w:p>
        </w:tc>
      </w:tr>
      <w:tr w:rsidR="00DB7C61">
        <w:trPr>
          <w:trHeight w:val="284"/>
          <w:tblHeader/>
          <w:jc w:val="center"/>
        </w:trPr>
        <w:tc>
          <w:tcPr>
            <w:tcW w:w="399" w:type="pct"/>
            <w:tcMar>
              <w:top w:w="28" w:type="dxa"/>
              <w:bottom w:w="28" w:type="dxa"/>
            </w:tcMar>
            <w:vAlign w:val="center"/>
          </w:tcPr>
          <w:p w:rsidR="00DB7C61" w:rsidRDefault="00595E81">
            <w:pPr>
              <w:widowControl/>
              <w:jc w:val="center"/>
              <w:rPr>
                <w:kern w:val="0"/>
                <w:szCs w:val="21"/>
              </w:rPr>
            </w:pPr>
            <w:r>
              <w:rPr>
                <w:kern w:val="0"/>
                <w:szCs w:val="21"/>
              </w:rPr>
              <w:t>10</w:t>
            </w:r>
          </w:p>
        </w:tc>
        <w:tc>
          <w:tcPr>
            <w:tcW w:w="1518" w:type="pct"/>
            <w:tcMar>
              <w:top w:w="28" w:type="dxa"/>
              <w:bottom w:w="28" w:type="dxa"/>
            </w:tcMar>
            <w:vAlign w:val="center"/>
          </w:tcPr>
          <w:p w:rsidR="00DB7C61" w:rsidRDefault="00595E81">
            <w:pPr>
              <w:widowControl/>
              <w:jc w:val="center"/>
              <w:rPr>
                <w:kern w:val="0"/>
                <w:szCs w:val="21"/>
              </w:rPr>
            </w:pPr>
            <w:r>
              <w:rPr>
                <w:kern w:val="0"/>
                <w:szCs w:val="21"/>
              </w:rPr>
              <w:t>配水龙头</w:t>
            </w:r>
          </w:p>
        </w:tc>
        <w:tc>
          <w:tcPr>
            <w:tcW w:w="1207" w:type="pct"/>
            <w:tcMar>
              <w:top w:w="28" w:type="dxa"/>
              <w:bottom w:w="28" w:type="dxa"/>
            </w:tcMar>
            <w:vAlign w:val="center"/>
          </w:tcPr>
          <w:p w:rsidR="00DB7C61" w:rsidRDefault="00595E81">
            <w:pPr>
              <w:widowControl/>
              <w:jc w:val="center"/>
              <w:rPr>
                <w:kern w:val="0"/>
                <w:szCs w:val="21"/>
              </w:rPr>
            </w:pPr>
            <w:r>
              <w:rPr>
                <w:kern w:val="0"/>
                <w:szCs w:val="21"/>
              </w:rPr>
              <w:t>DN15</w:t>
            </w:r>
          </w:p>
        </w:tc>
        <w:tc>
          <w:tcPr>
            <w:tcW w:w="399" w:type="pct"/>
            <w:tcMar>
              <w:top w:w="28" w:type="dxa"/>
              <w:bottom w:w="28" w:type="dxa"/>
            </w:tcMar>
            <w:vAlign w:val="center"/>
          </w:tcPr>
          <w:p w:rsidR="00DB7C61" w:rsidRDefault="00595E81">
            <w:pPr>
              <w:widowControl/>
              <w:jc w:val="center"/>
              <w:rPr>
                <w:kern w:val="0"/>
                <w:szCs w:val="21"/>
              </w:rPr>
            </w:pPr>
            <w:r>
              <w:rPr>
                <w:kern w:val="0"/>
                <w:szCs w:val="21"/>
              </w:rPr>
              <w:t>个</w:t>
            </w:r>
          </w:p>
        </w:tc>
        <w:tc>
          <w:tcPr>
            <w:tcW w:w="465" w:type="pct"/>
            <w:tcMar>
              <w:top w:w="28" w:type="dxa"/>
              <w:bottom w:w="28" w:type="dxa"/>
            </w:tcMar>
            <w:vAlign w:val="center"/>
          </w:tcPr>
          <w:p w:rsidR="00DB7C61" w:rsidRDefault="00595E81">
            <w:pPr>
              <w:widowControl/>
              <w:jc w:val="center"/>
              <w:rPr>
                <w:kern w:val="0"/>
                <w:szCs w:val="21"/>
              </w:rPr>
            </w:pPr>
            <w:r>
              <w:rPr>
                <w:kern w:val="0"/>
                <w:szCs w:val="21"/>
              </w:rPr>
              <w:t>10</w:t>
            </w:r>
          </w:p>
        </w:tc>
        <w:tc>
          <w:tcPr>
            <w:tcW w:w="1012" w:type="pct"/>
            <w:tcMar>
              <w:top w:w="28" w:type="dxa"/>
              <w:bottom w:w="28" w:type="dxa"/>
            </w:tcMar>
            <w:vAlign w:val="center"/>
          </w:tcPr>
          <w:p w:rsidR="00DB7C61" w:rsidRDefault="00DB7C61">
            <w:pPr>
              <w:widowControl/>
              <w:jc w:val="center"/>
              <w:rPr>
                <w:kern w:val="0"/>
                <w:szCs w:val="21"/>
              </w:rPr>
            </w:pPr>
          </w:p>
        </w:tc>
      </w:tr>
      <w:tr w:rsidR="00DB7C61">
        <w:trPr>
          <w:trHeight w:val="284"/>
          <w:tblHeader/>
          <w:jc w:val="center"/>
        </w:trPr>
        <w:tc>
          <w:tcPr>
            <w:tcW w:w="399" w:type="pct"/>
            <w:vMerge w:val="restart"/>
            <w:tcMar>
              <w:top w:w="28" w:type="dxa"/>
              <w:bottom w:w="28" w:type="dxa"/>
            </w:tcMar>
            <w:vAlign w:val="center"/>
          </w:tcPr>
          <w:p w:rsidR="00DB7C61" w:rsidRDefault="00595E81">
            <w:pPr>
              <w:widowControl/>
              <w:jc w:val="center"/>
              <w:rPr>
                <w:kern w:val="0"/>
                <w:szCs w:val="21"/>
              </w:rPr>
            </w:pPr>
            <w:r>
              <w:rPr>
                <w:kern w:val="0"/>
                <w:szCs w:val="21"/>
              </w:rPr>
              <w:t>11</w:t>
            </w:r>
          </w:p>
        </w:tc>
        <w:tc>
          <w:tcPr>
            <w:tcW w:w="1518" w:type="pct"/>
            <w:vMerge w:val="restart"/>
            <w:tcMar>
              <w:top w:w="28" w:type="dxa"/>
              <w:bottom w:w="28" w:type="dxa"/>
            </w:tcMar>
            <w:vAlign w:val="center"/>
          </w:tcPr>
          <w:p w:rsidR="00DB7C61" w:rsidRDefault="00595E81">
            <w:pPr>
              <w:widowControl/>
              <w:jc w:val="center"/>
              <w:rPr>
                <w:kern w:val="0"/>
                <w:szCs w:val="21"/>
              </w:rPr>
            </w:pPr>
            <w:r>
              <w:rPr>
                <w:kern w:val="0"/>
                <w:szCs w:val="21"/>
              </w:rPr>
              <w:t>地漏</w:t>
            </w:r>
          </w:p>
        </w:tc>
        <w:tc>
          <w:tcPr>
            <w:tcW w:w="1207" w:type="pct"/>
            <w:tcMar>
              <w:top w:w="28" w:type="dxa"/>
              <w:bottom w:w="28" w:type="dxa"/>
            </w:tcMar>
            <w:vAlign w:val="center"/>
          </w:tcPr>
          <w:p w:rsidR="00DB7C61" w:rsidRDefault="00595E81">
            <w:pPr>
              <w:widowControl/>
              <w:jc w:val="center"/>
              <w:rPr>
                <w:kern w:val="0"/>
                <w:szCs w:val="21"/>
              </w:rPr>
            </w:pPr>
            <w:r>
              <w:rPr>
                <w:kern w:val="0"/>
                <w:szCs w:val="21"/>
              </w:rPr>
              <w:t>DN50</w:t>
            </w:r>
          </w:p>
        </w:tc>
        <w:tc>
          <w:tcPr>
            <w:tcW w:w="399" w:type="pct"/>
            <w:tcMar>
              <w:top w:w="28" w:type="dxa"/>
              <w:bottom w:w="28" w:type="dxa"/>
            </w:tcMar>
            <w:vAlign w:val="center"/>
          </w:tcPr>
          <w:p w:rsidR="00DB7C61" w:rsidRDefault="00595E81">
            <w:pPr>
              <w:widowControl/>
              <w:jc w:val="center"/>
              <w:rPr>
                <w:kern w:val="0"/>
                <w:szCs w:val="21"/>
              </w:rPr>
            </w:pPr>
            <w:r>
              <w:rPr>
                <w:kern w:val="0"/>
                <w:szCs w:val="21"/>
              </w:rPr>
              <w:t>个</w:t>
            </w:r>
          </w:p>
        </w:tc>
        <w:tc>
          <w:tcPr>
            <w:tcW w:w="465" w:type="pct"/>
            <w:tcMar>
              <w:top w:w="28" w:type="dxa"/>
              <w:bottom w:w="28" w:type="dxa"/>
            </w:tcMar>
            <w:vAlign w:val="center"/>
          </w:tcPr>
          <w:p w:rsidR="00DB7C61" w:rsidRDefault="00595E81">
            <w:pPr>
              <w:widowControl/>
              <w:jc w:val="center"/>
              <w:rPr>
                <w:kern w:val="0"/>
                <w:szCs w:val="21"/>
              </w:rPr>
            </w:pPr>
            <w:r>
              <w:rPr>
                <w:kern w:val="0"/>
                <w:szCs w:val="21"/>
              </w:rPr>
              <w:t>14</w:t>
            </w:r>
          </w:p>
        </w:tc>
        <w:tc>
          <w:tcPr>
            <w:tcW w:w="1012" w:type="pct"/>
            <w:tcMar>
              <w:top w:w="28" w:type="dxa"/>
              <w:bottom w:w="28" w:type="dxa"/>
            </w:tcMar>
            <w:vAlign w:val="center"/>
          </w:tcPr>
          <w:p w:rsidR="00DB7C61" w:rsidRDefault="00595E81">
            <w:pPr>
              <w:widowControl/>
              <w:jc w:val="center"/>
              <w:rPr>
                <w:kern w:val="0"/>
                <w:szCs w:val="21"/>
              </w:rPr>
            </w:pPr>
            <w:r>
              <w:rPr>
                <w:kern w:val="0"/>
                <w:szCs w:val="21"/>
              </w:rPr>
              <w:t>11</w:t>
            </w:r>
          </w:p>
        </w:tc>
      </w:tr>
      <w:tr w:rsidR="00DB7C61">
        <w:trPr>
          <w:trHeight w:val="284"/>
          <w:tblHeader/>
          <w:jc w:val="center"/>
        </w:trPr>
        <w:tc>
          <w:tcPr>
            <w:tcW w:w="399" w:type="pct"/>
            <w:vMerge/>
            <w:tcMar>
              <w:top w:w="28" w:type="dxa"/>
              <w:bottom w:w="28" w:type="dxa"/>
            </w:tcMar>
            <w:vAlign w:val="center"/>
          </w:tcPr>
          <w:p w:rsidR="00DB7C61" w:rsidRDefault="00DB7C61">
            <w:pPr>
              <w:widowControl/>
              <w:jc w:val="center"/>
              <w:rPr>
                <w:kern w:val="0"/>
                <w:szCs w:val="21"/>
              </w:rPr>
            </w:pPr>
          </w:p>
        </w:tc>
        <w:tc>
          <w:tcPr>
            <w:tcW w:w="1518" w:type="pct"/>
            <w:vMerge/>
            <w:tcMar>
              <w:top w:w="28" w:type="dxa"/>
              <w:bottom w:w="28" w:type="dxa"/>
            </w:tcMar>
            <w:vAlign w:val="center"/>
          </w:tcPr>
          <w:p w:rsidR="00DB7C61" w:rsidRDefault="00DB7C61">
            <w:pPr>
              <w:widowControl/>
              <w:jc w:val="center"/>
              <w:rPr>
                <w:kern w:val="0"/>
                <w:szCs w:val="21"/>
              </w:rPr>
            </w:pPr>
          </w:p>
        </w:tc>
        <w:tc>
          <w:tcPr>
            <w:tcW w:w="1207" w:type="pct"/>
            <w:tcMar>
              <w:top w:w="28" w:type="dxa"/>
              <w:bottom w:w="28" w:type="dxa"/>
            </w:tcMar>
            <w:vAlign w:val="center"/>
          </w:tcPr>
          <w:p w:rsidR="00DB7C61" w:rsidRDefault="00595E81">
            <w:pPr>
              <w:widowControl/>
              <w:jc w:val="center"/>
              <w:rPr>
                <w:kern w:val="0"/>
                <w:szCs w:val="21"/>
              </w:rPr>
            </w:pPr>
            <w:r>
              <w:rPr>
                <w:kern w:val="0"/>
                <w:szCs w:val="21"/>
              </w:rPr>
              <w:t>DN100</w:t>
            </w:r>
          </w:p>
        </w:tc>
        <w:tc>
          <w:tcPr>
            <w:tcW w:w="399" w:type="pct"/>
            <w:tcMar>
              <w:top w:w="28" w:type="dxa"/>
              <w:bottom w:w="28" w:type="dxa"/>
            </w:tcMar>
            <w:vAlign w:val="center"/>
          </w:tcPr>
          <w:p w:rsidR="00DB7C61" w:rsidRDefault="00595E81">
            <w:pPr>
              <w:widowControl/>
              <w:jc w:val="center"/>
              <w:rPr>
                <w:kern w:val="0"/>
                <w:szCs w:val="21"/>
              </w:rPr>
            </w:pPr>
            <w:r>
              <w:rPr>
                <w:kern w:val="0"/>
                <w:szCs w:val="21"/>
              </w:rPr>
              <w:t>个</w:t>
            </w:r>
          </w:p>
        </w:tc>
        <w:tc>
          <w:tcPr>
            <w:tcW w:w="465" w:type="pct"/>
            <w:tcMar>
              <w:top w:w="28" w:type="dxa"/>
              <w:bottom w:w="28" w:type="dxa"/>
            </w:tcMar>
            <w:vAlign w:val="center"/>
          </w:tcPr>
          <w:p w:rsidR="00DB7C61" w:rsidRDefault="00595E81">
            <w:pPr>
              <w:widowControl/>
              <w:jc w:val="center"/>
              <w:rPr>
                <w:kern w:val="0"/>
                <w:szCs w:val="21"/>
              </w:rPr>
            </w:pPr>
            <w:r>
              <w:rPr>
                <w:kern w:val="0"/>
                <w:szCs w:val="21"/>
              </w:rPr>
              <w:t>7</w:t>
            </w:r>
          </w:p>
        </w:tc>
        <w:tc>
          <w:tcPr>
            <w:tcW w:w="1012" w:type="pct"/>
            <w:tcMar>
              <w:top w:w="28" w:type="dxa"/>
              <w:bottom w:w="28" w:type="dxa"/>
            </w:tcMar>
            <w:vAlign w:val="center"/>
          </w:tcPr>
          <w:p w:rsidR="00DB7C61" w:rsidRDefault="00DB7C61">
            <w:pPr>
              <w:widowControl/>
              <w:jc w:val="center"/>
              <w:rPr>
                <w:kern w:val="0"/>
                <w:szCs w:val="21"/>
              </w:rPr>
            </w:pPr>
          </w:p>
        </w:tc>
      </w:tr>
      <w:tr w:rsidR="00DB7C61">
        <w:trPr>
          <w:trHeight w:val="284"/>
          <w:tblHeader/>
          <w:jc w:val="center"/>
        </w:trPr>
        <w:tc>
          <w:tcPr>
            <w:tcW w:w="399" w:type="pct"/>
            <w:tcMar>
              <w:top w:w="28" w:type="dxa"/>
              <w:bottom w:w="28" w:type="dxa"/>
            </w:tcMar>
            <w:vAlign w:val="center"/>
          </w:tcPr>
          <w:p w:rsidR="00DB7C61" w:rsidRDefault="00595E81">
            <w:pPr>
              <w:widowControl/>
              <w:jc w:val="center"/>
              <w:rPr>
                <w:kern w:val="0"/>
                <w:szCs w:val="21"/>
              </w:rPr>
            </w:pPr>
            <w:r>
              <w:rPr>
                <w:kern w:val="0"/>
                <w:szCs w:val="21"/>
              </w:rPr>
              <w:t>12</w:t>
            </w:r>
          </w:p>
        </w:tc>
        <w:tc>
          <w:tcPr>
            <w:tcW w:w="1518" w:type="pct"/>
            <w:tcMar>
              <w:top w:w="28" w:type="dxa"/>
              <w:bottom w:w="28" w:type="dxa"/>
            </w:tcMar>
            <w:vAlign w:val="center"/>
          </w:tcPr>
          <w:p w:rsidR="00DB7C61" w:rsidRDefault="00595E81">
            <w:pPr>
              <w:widowControl/>
              <w:jc w:val="center"/>
              <w:rPr>
                <w:kern w:val="0"/>
                <w:szCs w:val="21"/>
              </w:rPr>
            </w:pPr>
            <w:r>
              <w:rPr>
                <w:kern w:val="0"/>
                <w:szCs w:val="21"/>
              </w:rPr>
              <w:t>无缝钢管</w:t>
            </w:r>
          </w:p>
        </w:tc>
        <w:tc>
          <w:tcPr>
            <w:tcW w:w="1207" w:type="pct"/>
            <w:tcMar>
              <w:top w:w="28" w:type="dxa"/>
              <w:bottom w:w="28" w:type="dxa"/>
            </w:tcMar>
            <w:vAlign w:val="center"/>
          </w:tcPr>
          <w:p w:rsidR="00DB7C61" w:rsidRDefault="00595E81">
            <w:pPr>
              <w:widowControl/>
              <w:jc w:val="center"/>
              <w:rPr>
                <w:kern w:val="0"/>
                <w:szCs w:val="21"/>
              </w:rPr>
            </w:pPr>
            <w:r>
              <w:rPr>
                <w:kern w:val="0"/>
                <w:szCs w:val="21"/>
              </w:rPr>
              <w:t>DN159</w:t>
            </w:r>
          </w:p>
        </w:tc>
        <w:tc>
          <w:tcPr>
            <w:tcW w:w="399" w:type="pct"/>
            <w:tcMar>
              <w:top w:w="28" w:type="dxa"/>
              <w:bottom w:w="28" w:type="dxa"/>
            </w:tcMar>
            <w:vAlign w:val="center"/>
          </w:tcPr>
          <w:p w:rsidR="00DB7C61" w:rsidRDefault="00595E81">
            <w:pPr>
              <w:widowControl/>
              <w:jc w:val="center"/>
              <w:rPr>
                <w:kern w:val="0"/>
                <w:szCs w:val="21"/>
              </w:rPr>
            </w:pPr>
            <w:r>
              <w:rPr>
                <w:kern w:val="0"/>
                <w:szCs w:val="21"/>
              </w:rPr>
              <w:t>m</w:t>
            </w:r>
          </w:p>
        </w:tc>
        <w:tc>
          <w:tcPr>
            <w:tcW w:w="465" w:type="pct"/>
            <w:tcMar>
              <w:top w:w="28" w:type="dxa"/>
              <w:bottom w:w="28" w:type="dxa"/>
            </w:tcMar>
            <w:vAlign w:val="center"/>
          </w:tcPr>
          <w:p w:rsidR="00DB7C61" w:rsidRDefault="00595E81">
            <w:pPr>
              <w:widowControl/>
              <w:jc w:val="center"/>
              <w:rPr>
                <w:kern w:val="0"/>
                <w:szCs w:val="21"/>
              </w:rPr>
            </w:pPr>
            <w:r>
              <w:rPr>
                <w:kern w:val="0"/>
                <w:szCs w:val="21"/>
              </w:rPr>
              <w:t>650</w:t>
            </w:r>
          </w:p>
        </w:tc>
        <w:tc>
          <w:tcPr>
            <w:tcW w:w="1012" w:type="pct"/>
            <w:tcMar>
              <w:top w:w="28" w:type="dxa"/>
              <w:bottom w:w="28" w:type="dxa"/>
            </w:tcMar>
            <w:vAlign w:val="center"/>
          </w:tcPr>
          <w:p w:rsidR="00DB7C61" w:rsidRDefault="00595E81">
            <w:pPr>
              <w:widowControl/>
              <w:jc w:val="center"/>
              <w:rPr>
                <w:kern w:val="0"/>
                <w:szCs w:val="21"/>
              </w:rPr>
            </w:pPr>
            <w:r>
              <w:rPr>
                <w:kern w:val="0"/>
                <w:szCs w:val="21"/>
              </w:rPr>
              <w:t>壁厚</w:t>
            </w:r>
            <w:r>
              <w:rPr>
                <w:kern w:val="0"/>
                <w:szCs w:val="21"/>
              </w:rPr>
              <w:t>6mm</w:t>
            </w:r>
          </w:p>
        </w:tc>
      </w:tr>
      <w:tr w:rsidR="00DB7C61">
        <w:trPr>
          <w:trHeight w:val="284"/>
          <w:tblHeader/>
          <w:jc w:val="center"/>
        </w:trPr>
        <w:tc>
          <w:tcPr>
            <w:tcW w:w="399" w:type="pct"/>
            <w:tcMar>
              <w:top w:w="28" w:type="dxa"/>
              <w:bottom w:w="28" w:type="dxa"/>
            </w:tcMar>
            <w:vAlign w:val="center"/>
          </w:tcPr>
          <w:p w:rsidR="00DB7C61" w:rsidRDefault="00595E81">
            <w:pPr>
              <w:widowControl/>
              <w:jc w:val="center"/>
              <w:rPr>
                <w:kern w:val="0"/>
                <w:szCs w:val="21"/>
              </w:rPr>
            </w:pPr>
            <w:r>
              <w:rPr>
                <w:kern w:val="0"/>
                <w:szCs w:val="21"/>
              </w:rPr>
              <w:t>13</w:t>
            </w:r>
          </w:p>
        </w:tc>
        <w:tc>
          <w:tcPr>
            <w:tcW w:w="1518" w:type="pct"/>
            <w:tcMar>
              <w:top w:w="28" w:type="dxa"/>
              <w:bottom w:w="28" w:type="dxa"/>
            </w:tcMar>
            <w:vAlign w:val="center"/>
          </w:tcPr>
          <w:p w:rsidR="00DB7C61" w:rsidRDefault="00595E81">
            <w:pPr>
              <w:widowControl/>
              <w:jc w:val="center"/>
              <w:rPr>
                <w:kern w:val="0"/>
                <w:szCs w:val="21"/>
              </w:rPr>
            </w:pPr>
            <w:r>
              <w:rPr>
                <w:kern w:val="0"/>
                <w:szCs w:val="21"/>
              </w:rPr>
              <w:t>PP-R</w:t>
            </w:r>
            <w:r>
              <w:rPr>
                <w:kern w:val="0"/>
                <w:szCs w:val="21"/>
              </w:rPr>
              <w:t>管</w:t>
            </w:r>
          </w:p>
        </w:tc>
        <w:tc>
          <w:tcPr>
            <w:tcW w:w="1207" w:type="pct"/>
            <w:tcMar>
              <w:top w:w="28" w:type="dxa"/>
              <w:bottom w:w="28" w:type="dxa"/>
            </w:tcMar>
            <w:vAlign w:val="center"/>
          </w:tcPr>
          <w:p w:rsidR="00DB7C61" w:rsidRDefault="00595E81">
            <w:pPr>
              <w:widowControl/>
              <w:jc w:val="center"/>
              <w:rPr>
                <w:kern w:val="0"/>
                <w:szCs w:val="21"/>
              </w:rPr>
            </w:pPr>
            <w:r>
              <w:rPr>
                <w:kern w:val="0"/>
                <w:szCs w:val="21"/>
              </w:rPr>
              <w:t>DN15</w:t>
            </w:r>
            <w:r>
              <w:rPr>
                <w:kern w:val="0"/>
                <w:szCs w:val="21"/>
              </w:rPr>
              <w:t>～</w:t>
            </w:r>
            <w:r>
              <w:rPr>
                <w:kern w:val="0"/>
                <w:szCs w:val="21"/>
              </w:rPr>
              <w:t>50</w:t>
            </w:r>
          </w:p>
        </w:tc>
        <w:tc>
          <w:tcPr>
            <w:tcW w:w="399" w:type="pct"/>
            <w:tcMar>
              <w:top w:w="28" w:type="dxa"/>
              <w:bottom w:w="28" w:type="dxa"/>
            </w:tcMar>
            <w:vAlign w:val="center"/>
          </w:tcPr>
          <w:p w:rsidR="00DB7C61" w:rsidRDefault="00595E81">
            <w:pPr>
              <w:widowControl/>
              <w:jc w:val="center"/>
              <w:rPr>
                <w:kern w:val="0"/>
                <w:szCs w:val="21"/>
              </w:rPr>
            </w:pPr>
            <w:r>
              <w:rPr>
                <w:kern w:val="0"/>
                <w:szCs w:val="21"/>
              </w:rPr>
              <w:t>m</w:t>
            </w:r>
          </w:p>
        </w:tc>
        <w:tc>
          <w:tcPr>
            <w:tcW w:w="465" w:type="pct"/>
            <w:tcMar>
              <w:top w:w="28" w:type="dxa"/>
              <w:bottom w:w="28" w:type="dxa"/>
            </w:tcMar>
            <w:vAlign w:val="center"/>
          </w:tcPr>
          <w:p w:rsidR="00DB7C61" w:rsidRDefault="00595E81">
            <w:pPr>
              <w:widowControl/>
              <w:jc w:val="center"/>
              <w:rPr>
                <w:kern w:val="0"/>
                <w:szCs w:val="21"/>
              </w:rPr>
            </w:pPr>
            <w:r>
              <w:rPr>
                <w:kern w:val="0"/>
                <w:szCs w:val="21"/>
              </w:rPr>
              <w:t>220</w:t>
            </w:r>
          </w:p>
        </w:tc>
        <w:tc>
          <w:tcPr>
            <w:tcW w:w="1012" w:type="pct"/>
            <w:tcMar>
              <w:top w:w="28" w:type="dxa"/>
              <w:bottom w:w="28" w:type="dxa"/>
            </w:tcMar>
            <w:vAlign w:val="center"/>
          </w:tcPr>
          <w:p w:rsidR="00DB7C61" w:rsidRDefault="00DB7C61">
            <w:pPr>
              <w:widowControl/>
              <w:jc w:val="center"/>
              <w:rPr>
                <w:kern w:val="0"/>
                <w:szCs w:val="21"/>
              </w:rPr>
            </w:pPr>
          </w:p>
        </w:tc>
      </w:tr>
      <w:tr w:rsidR="00DB7C61">
        <w:trPr>
          <w:trHeight w:val="284"/>
          <w:tblHeader/>
          <w:jc w:val="center"/>
        </w:trPr>
        <w:tc>
          <w:tcPr>
            <w:tcW w:w="399" w:type="pct"/>
            <w:tcMar>
              <w:top w:w="28" w:type="dxa"/>
              <w:bottom w:w="28" w:type="dxa"/>
            </w:tcMar>
            <w:vAlign w:val="center"/>
          </w:tcPr>
          <w:p w:rsidR="00DB7C61" w:rsidRDefault="00595E81">
            <w:pPr>
              <w:widowControl/>
              <w:jc w:val="center"/>
              <w:rPr>
                <w:kern w:val="0"/>
                <w:szCs w:val="21"/>
              </w:rPr>
            </w:pPr>
            <w:r>
              <w:rPr>
                <w:kern w:val="0"/>
                <w:szCs w:val="21"/>
              </w:rPr>
              <w:t>14</w:t>
            </w:r>
          </w:p>
        </w:tc>
        <w:tc>
          <w:tcPr>
            <w:tcW w:w="1518" w:type="pct"/>
            <w:tcMar>
              <w:top w:w="28" w:type="dxa"/>
              <w:bottom w:w="28" w:type="dxa"/>
            </w:tcMar>
            <w:vAlign w:val="center"/>
          </w:tcPr>
          <w:p w:rsidR="00DB7C61" w:rsidRDefault="00595E81">
            <w:pPr>
              <w:widowControl/>
              <w:jc w:val="center"/>
              <w:rPr>
                <w:kern w:val="0"/>
                <w:szCs w:val="21"/>
              </w:rPr>
            </w:pPr>
            <w:r>
              <w:rPr>
                <w:kern w:val="0"/>
                <w:szCs w:val="21"/>
              </w:rPr>
              <w:t>UPVC</w:t>
            </w:r>
            <w:r>
              <w:rPr>
                <w:kern w:val="0"/>
                <w:szCs w:val="21"/>
              </w:rPr>
              <w:t>管</w:t>
            </w:r>
          </w:p>
        </w:tc>
        <w:tc>
          <w:tcPr>
            <w:tcW w:w="1207" w:type="pct"/>
            <w:tcMar>
              <w:top w:w="28" w:type="dxa"/>
              <w:bottom w:w="28" w:type="dxa"/>
            </w:tcMar>
            <w:vAlign w:val="center"/>
          </w:tcPr>
          <w:p w:rsidR="00DB7C61" w:rsidRDefault="00595E81">
            <w:pPr>
              <w:widowControl/>
              <w:jc w:val="center"/>
              <w:rPr>
                <w:kern w:val="0"/>
                <w:szCs w:val="21"/>
              </w:rPr>
            </w:pPr>
            <w:r>
              <w:rPr>
                <w:kern w:val="0"/>
                <w:szCs w:val="21"/>
              </w:rPr>
              <w:t>DN50</w:t>
            </w:r>
            <w:r>
              <w:rPr>
                <w:kern w:val="0"/>
                <w:szCs w:val="21"/>
              </w:rPr>
              <w:t>～</w:t>
            </w:r>
            <w:r>
              <w:rPr>
                <w:kern w:val="0"/>
                <w:szCs w:val="21"/>
              </w:rPr>
              <w:t>100</w:t>
            </w:r>
          </w:p>
        </w:tc>
        <w:tc>
          <w:tcPr>
            <w:tcW w:w="399" w:type="pct"/>
            <w:tcMar>
              <w:top w:w="28" w:type="dxa"/>
              <w:bottom w:w="28" w:type="dxa"/>
            </w:tcMar>
            <w:vAlign w:val="center"/>
          </w:tcPr>
          <w:p w:rsidR="00DB7C61" w:rsidRDefault="00595E81">
            <w:pPr>
              <w:widowControl/>
              <w:jc w:val="center"/>
              <w:rPr>
                <w:kern w:val="0"/>
                <w:szCs w:val="21"/>
              </w:rPr>
            </w:pPr>
            <w:r>
              <w:rPr>
                <w:kern w:val="0"/>
                <w:szCs w:val="21"/>
              </w:rPr>
              <w:t>m</w:t>
            </w:r>
          </w:p>
        </w:tc>
        <w:tc>
          <w:tcPr>
            <w:tcW w:w="465" w:type="pct"/>
            <w:tcMar>
              <w:top w:w="28" w:type="dxa"/>
              <w:bottom w:w="28" w:type="dxa"/>
            </w:tcMar>
            <w:vAlign w:val="center"/>
          </w:tcPr>
          <w:p w:rsidR="00DB7C61" w:rsidRDefault="00595E81">
            <w:pPr>
              <w:widowControl/>
              <w:jc w:val="center"/>
              <w:rPr>
                <w:kern w:val="0"/>
                <w:szCs w:val="21"/>
              </w:rPr>
            </w:pPr>
            <w:r>
              <w:rPr>
                <w:kern w:val="0"/>
                <w:szCs w:val="21"/>
              </w:rPr>
              <w:t>380</w:t>
            </w:r>
          </w:p>
        </w:tc>
        <w:tc>
          <w:tcPr>
            <w:tcW w:w="1012" w:type="pct"/>
            <w:tcMar>
              <w:top w:w="28" w:type="dxa"/>
              <w:bottom w:w="28" w:type="dxa"/>
            </w:tcMar>
            <w:vAlign w:val="center"/>
          </w:tcPr>
          <w:p w:rsidR="00DB7C61" w:rsidRDefault="00DB7C61">
            <w:pPr>
              <w:widowControl/>
              <w:jc w:val="center"/>
              <w:rPr>
                <w:kern w:val="0"/>
                <w:szCs w:val="21"/>
              </w:rPr>
            </w:pPr>
          </w:p>
        </w:tc>
      </w:tr>
      <w:tr w:rsidR="00DB7C61">
        <w:trPr>
          <w:trHeight w:val="284"/>
          <w:tblHeader/>
          <w:jc w:val="center"/>
        </w:trPr>
        <w:tc>
          <w:tcPr>
            <w:tcW w:w="399" w:type="pct"/>
            <w:tcMar>
              <w:top w:w="28" w:type="dxa"/>
              <w:bottom w:w="28" w:type="dxa"/>
            </w:tcMar>
            <w:vAlign w:val="center"/>
          </w:tcPr>
          <w:p w:rsidR="00DB7C61" w:rsidRDefault="00595E81">
            <w:pPr>
              <w:widowControl/>
              <w:jc w:val="center"/>
              <w:rPr>
                <w:kern w:val="0"/>
                <w:szCs w:val="21"/>
              </w:rPr>
            </w:pPr>
            <w:r>
              <w:rPr>
                <w:kern w:val="0"/>
                <w:szCs w:val="21"/>
              </w:rPr>
              <w:t>15</w:t>
            </w:r>
          </w:p>
        </w:tc>
        <w:tc>
          <w:tcPr>
            <w:tcW w:w="1518" w:type="pct"/>
            <w:tcMar>
              <w:top w:w="28" w:type="dxa"/>
              <w:bottom w:w="28" w:type="dxa"/>
            </w:tcMar>
            <w:vAlign w:val="center"/>
          </w:tcPr>
          <w:p w:rsidR="00DB7C61" w:rsidRDefault="00595E81">
            <w:pPr>
              <w:widowControl/>
              <w:jc w:val="center"/>
              <w:rPr>
                <w:kern w:val="0"/>
                <w:szCs w:val="21"/>
              </w:rPr>
            </w:pPr>
            <w:r>
              <w:rPr>
                <w:kern w:val="0"/>
                <w:szCs w:val="21"/>
              </w:rPr>
              <w:t>双壁波纹管</w:t>
            </w:r>
          </w:p>
        </w:tc>
        <w:tc>
          <w:tcPr>
            <w:tcW w:w="1207" w:type="pct"/>
            <w:tcMar>
              <w:top w:w="28" w:type="dxa"/>
              <w:bottom w:w="28" w:type="dxa"/>
            </w:tcMar>
            <w:vAlign w:val="center"/>
          </w:tcPr>
          <w:p w:rsidR="00DB7C61" w:rsidRDefault="00595E81">
            <w:pPr>
              <w:widowControl/>
              <w:jc w:val="center"/>
              <w:rPr>
                <w:kern w:val="0"/>
                <w:szCs w:val="21"/>
              </w:rPr>
            </w:pPr>
            <w:r>
              <w:rPr>
                <w:kern w:val="0"/>
                <w:szCs w:val="21"/>
              </w:rPr>
              <w:t>DN250</w:t>
            </w:r>
          </w:p>
        </w:tc>
        <w:tc>
          <w:tcPr>
            <w:tcW w:w="399" w:type="pct"/>
            <w:tcMar>
              <w:top w:w="28" w:type="dxa"/>
              <w:bottom w:w="28" w:type="dxa"/>
            </w:tcMar>
            <w:vAlign w:val="center"/>
          </w:tcPr>
          <w:p w:rsidR="00DB7C61" w:rsidRDefault="00595E81">
            <w:pPr>
              <w:widowControl/>
              <w:jc w:val="center"/>
              <w:rPr>
                <w:kern w:val="0"/>
                <w:szCs w:val="21"/>
              </w:rPr>
            </w:pPr>
            <w:r>
              <w:rPr>
                <w:kern w:val="0"/>
                <w:szCs w:val="21"/>
              </w:rPr>
              <w:t>m</w:t>
            </w:r>
          </w:p>
        </w:tc>
        <w:tc>
          <w:tcPr>
            <w:tcW w:w="465" w:type="pct"/>
            <w:tcMar>
              <w:top w:w="28" w:type="dxa"/>
              <w:bottom w:w="28" w:type="dxa"/>
            </w:tcMar>
            <w:vAlign w:val="center"/>
          </w:tcPr>
          <w:p w:rsidR="00DB7C61" w:rsidRDefault="00595E81">
            <w:pPr>
              <w:widowControl/>
              <w:jc w:val="center"/>
              <w:rPr>
                <w:kern w:val="0"/>
                <w:szCs w:val="21"/>
              </w:rPr>
            </w:pPr>
            <w:r>
              <w:rPr>
                <w:kern w:val="0"/>
                <w:szCs w:val="21"/>
              </w:rPr>
              <w:t>400</w:t>
            </w:r>
          </w:p>
        </w:tc>
        <w:tc>
          <w:tcPr>
            <w:tcW w:w="1012" w:type="pct"/>
            <w:tcMar>
              <w:top w:w="28" w:type="dxa"/>
              <w:bottom w:w="28" w:type="dxa"/>
            </w:tcMar>
            <w:vAlign w:val="center"/>
          </w:tcPr>
          <w:p w:rsidR="00DB7C61" w:rsidRDefault="00DB7C61">
            <w:pPr>
              <w:widowControl/>
              <w:jc w:val="center"/>
              <w:rPr>
                <w:kern w:val="0"/>
                <w:szCs w:val="21"/>
              </w:rPr>
            </w:pPr>
          </w:p>
        </w:tc>
      </w:tr>
      <w:tr w:rsidR="00DB7C61">
        <w:trPr>
          <w:trHeight w:val="284"/>
          <w:tblHeader/>
          <w:jc w:val="center"/>
        </w:trPr>
        <w:tc>
          <w:tcPr>
            <w:tcW w:w="399" w:type="pct"/>
            <w:tcMar>
              <w:top w:w="28" w:type="dxa"/>
              <w:bottom w:w="28" w:type="dxa"/>
            </w:tcMar>
            <w:vAlign w:val="center"/>
          </w:tcPr>
          <w:p w:rsidR="00DB7C61" w:rsidRDefault="00595E81">
            <w:pPr>
              <w:widowControl/>
              <w:jc w:val="center"/>
              <w:rPr>
                <w:kern w:val="0"/>
                <w:szCs w:val="21"/>
              </w:rPr>
            </w:pPr>
            <w:r>
              <w:rPr>
                <w:kern w:val="0"/>
                <w:szCs w:val="21"/>
              </w:rPr>
              <w:t>16</w:t>
            </w:r>
          </w:p>
        </w:tc>
        <w:tc>
          <w:tcPr>
            <w:tcW w:w="1518" w:type="pct"/>
            <w:tcMar>
              <w:top w:w="28" w:type="dxa"/>
              <w:bottom w:w="28" w:type="dxa"/>
            </w:tcMar>
            <w:vAlign w:val="center"/>
          </w:tcPr>
          <w:p w:rsidR="00DB7C61" w:rsidRDefault="00595E81">
            <w:pPr>
              <w:widowControl/>
              <w:jc w:val="center"/>
              <w:rPr>
                <w:kern w:val="0"/>
                <w:szCs w:val="21"/>
              </w:rPr>
            </w:pPr>
            <w:r>
              <w:rPr>
                <w:kern w:val="0"/>
                <w:szCs w:val="21"/>
              </w:rPr>
              <w:t>室外排水检查井</w:t>
            </w:r>
          </w:p>
        </w:tc>
        <w:tc>
          <w:tcPr>
            <w:tcW w:w="1207" w:type="pct"/>
            <w:tcMar>
              <w:top w:w="28" w:type="dxa"/>
              <w:bottom w:w="28" w:type="dxa"/>
            </w:tcMar>
            <w:vAlign w:val="center"/>
          </w:tcPr>
          <w:p w:rsidR="00DB7C61" w:rsidRDefault="00595E81">
            <w:pPr>
              <w:widowControl/>
              <w:jc w:val="center"/>
              <w:rPr>
                <w:kern w:val="0"/>
                <w:szCs w:val="21"/>
              </w:rPr>
            </w:pPr>
            <w:r>
              <w:rPr>
                <w:kern w:val="0"/>
                <w:szCs w:val="21"/>
              </w:rPr>
              <w:t>φ1000</w:t>
            </w:r>
          </w:p>
        </w:tc>
        <w:tc>
          <w:tcPr>
            <w:tcW w:w="399" w:type="pct"/>
            <w:tcMar>
              <w:top w:w="28" w:type="dxa"/>
              <w:bottom w:w="28" w:type="dxa"/>
            </w:tcMar>
            <w:vAlign w:val="center"/>
          </w:tcPr>
          <w:p w:rsidR="00DB7C61" w:rsidRDefault="00595E81">
            <w:pPr>
              <w:widowControl/>
              <w:jc w:val="center"/>
              <w:rPr>
                <w:kern w:val="0"/>
                <w:szCs w:val="21"/>
              </w:rPr>
            </w:pPr>
            <w:r>
              <w:rPr>
                <w:kern w:val="0"/>
                <w:szCs w:val="21"/>
              </w:rPr>
              <w:t>座</w:t>
            </w:r>
          </w:p>
        </w:tc>
        <w:tc>
          <w:tcPr>
            <w:tcW w:w="465" w:type="pct"/>
            <w:tcMar>
              <w:top w:w="28" w:type="dxa"/>
              <w:bottom w:w="28" w:type="dxa"/>
            </w:tcMar>
            <w:vAlign w:val="center"/>
          </w:tcPr>
          <w:p w:rsidR="00DB7C61" w:rsidRDefault="00595E81">
            <w:pPr>
              <w:widowControl/>
              <w:jc w:val="center"/>
              <w:rPr>
                <w:kern w:val="0"/>
                <w:szCs w:val="21"/>
              </w:rPr>
            </w:pPr>
            <w:r>
              <w:rPr>
                <w:kern w:val="0"/>
                <w:szCs w:val="21"/>
              </w:rPr>
              <w:t>6</w:t>
            </w:r>
          </w:p>
        </w:tc>
        <w:tc>
          <w:tcPr>
            <w:tcW w:w="1012" w:type="pct"/>
            <w:tcMar>
              <w:top w:w="28" w:type="dxa"/>
              <w:bottom w:w="28" w:type="dxa"/>
            </w:tcMar>
            <w:vAlign w:val="center"/>
          </w:tcPr>
          <w:p w:rsidR="00DB7C61" w:rsidRDefault="00DB7C61">
            <w:pPr>
              <w:widowControl/>
              <w:jc w:val="center"/>
              <w:rPr>
                <w:kern w:val="0"/>
                <w:szCs w:val="21"/>
              </w:rPr>
            </w:pPr>
          </w:p>
        </w:tc>
      </w:tr>
    </w:tbl>
    <w:p w:rsidR="00DB7C61" w:rsidRDefault="004E6B88">
      <w:pPr>
        <w:pStyle w:val="3f3"/>
        <w:rPr>
          <w:lang w:eastAsia="zh-CN"/>
        </w:rPr>
      </w:pPr>
      <w:r>
        <w:rPr>
          <w:rFonts w:hint="eastAsia"/>
          <w:lang w:eastAsia="zh-CN"/>
        </w:rPr>
        <w:lastRenderedPageBreak/>
        <w:t>4</w:t>
      </w:r>
      <w:r w:rsidR="00595E81">
        <w:rPr>
          <w:lang w:eastAsia="zh-CN"/>
        </w:rPr>
        <w:t xml:space="preserve">.6.6  </w:t>
      </w:r>
      <w:r w:rsidR="00595E81">
        <w:rPr>
          <w:lang w:eastAsia="zh-CN"/>
        </w:rPr>
        <w:t>升压站建筑物基础设计</w:t>
      </w:r>
    </w:p>
    <w:p w:rsidR="00DB7C61" w:rsidRDefault="00595E81">
      <w:pPr>
        <w:pStyle w:val="4f2"/>
      </w:pPr>
      <w:r>
        <w:t xml:space="preserve">8.6.6.1  </w:t>
      </w:r>
      <w:r>
        <w:t>升压站地基评价</w:t>
      </w:r>
    </w:p>
    <w:p w:rsidR="00DB7C61" w:rsidRDefault="00595E81">
      <w:pPr>
        <w:pStyle w:val="5f"/>
        <w:ind w:firstLine="480"/>
        <w:rPr>
          <w:szCs w:val="20"/>
        </w:rPr>
      </w:pPr>
      <w:r>
        <w:rPr>
          <w:rFonts w:hint="eastAsia"/>
          <w:szCs w:val="28"/>
        </w:rPr>
        <w:t>升压站地基自上至下岩土结构为：①地表</w:t>
      </w:r>
      <w:r>
        <w:rPr>
          <w:rFonts w:hint="eastAsia"/>
          <w:szCs w:val="28"/>
        </w:rPr>
        <w:t>8.8</w:t>
      </w:r>
      <w:r>
        <w:rPr>
          <w:rFonts w:hint="eastAsia"/>
          <w:szCs w:val="28"/>
        </w:rPr>
        <w:t>～</w:t>
      </w:r>
      <w:r>
        <w:rPr>
          <w:rFonts w:hint="eastAsia"/>
          <w:szCs w:val="28"/>
        </w:rPr>
        <w:t>10.2</w:t>
      </w:r>
      <w:r>
        <w:rPr>
          <w:szCs w:val="28"/>
        </w:rPr>
        <w:t>m</w:t>
      </w:r>
      <w:r>
        <w:rPr>
          <w:rFonts w:hint="eastAsia"/>
          <w:szCs w:val="28"/>
        </w:rPr>
        <w:t>为残坡积层红粘土夹碎石，表层</w:t>
      </w:r>
      <w:r>
        <w:rPr>
          <w:rFonts w:hint="eastAsia"/>
          <w:szCs w:val="28"/>
        </w:rPr>
        <w:t>0.1</w:t>
      </w:r>
      <w:r>
        <w:rPr>
          <w:rFonts w:hint="eastAsia"/>
          <w:szCs w:val="28"/>
        </w:rPr>
        <w:t>～</w:t>
      </w:r>
      <w:r>
        <w:rPr>
          <w:rFonts w:hint="eastAsia"/>
          <w:szCs w:val="28"/>
        </w:rPr>
        <w:t>0.3m</w:t>
      </w:r>
      <w:r>
        <w:rPr>
          <w:rFonts w:hint="eastAsia"/>
          <w:szCs w:val="28"/>
        </w:rPr>
        <w:t>厚为腐植土，含植物根系，下部为褐黄色、黄褐色红粘土夹少量碎石，多呈可塑～软塑状，碎石母岩以白云岩、灰岩为主。②强风化基岩，岩体破碎，厚度约</w:t>
      </w:r>
      <w:r>
        <w:rPr>
          <w:rFonts w:hint="eastAsia"/>
          <w:szCs w:val="28"/>
        </w:rPr>
        <w:t>1.5m</w:t>
      </w:r>
      <w:r>
        <w:rPr>
          <w:rFonts w:hint="eastAsia"/>
          <w:szCs w:val="28"/>
        </w:rPr>
        <w:t>。③中风化基岩，岩体较破碎，厚度一般</w:t>
      </w:r>
      <w:r>
        <w:rPr>
          <w:rFonts w:hint="eastAsia"/>
          <w:szCs w:val="28"/>
        </w:rPr>
        <w:t>3-8m</w:t>
      </w:r>
      <w:r>
        <w:rPr>
          <w:rFonts w:hint="eastAsia"/>
          <w:szCs w:val="28"/>
        </w:rPr>
        <w:t>。</w:t>
      </w:r>
    </w:p>
    <w:p w:rsidR="00DB7C61" w:rsidRDefault="00595E81">
      <w:pPr>
        <w:pStyle w:val="5f"/>
        <w:ind w:firstLine="480"/>
      </w:pPr>
      <w:r>
        <w:rPr>
          <w:rFonts w:hint="eastAsia"/>
          <w:szCs w:val="28"/>
        </w:rPr>
        <w:t>覆盖层抗变形性能及承载性一般，可以考虑用作地基持力层；当使用覆盖层做地基时，需进行相应的承载力及变形稳定验算。强风化岩体破碎，但承载力及变形能力相对较高，可选择强风化岩体作为升压站地基持力层。中风化岩体相对完整，为良好的地基持力层。</w:t>
      </w:r>
    </w:p>
    <w:p w:rsidR="00DB7C61" w:rsidRDefault="00595E81">
      <w:pPr>
        <w:pStyle w:val="4f2"/>
      </w:pPr>
      <w:r>
        <w:t xml:space="preserve">8.6.6.2  </w:t>
      </w:r>
      <w:r>
        <w:t>建筑物基础设计</w:t>
      </w:r>
    </w:p>
    <w:p w:rsidR="00DB7C61" w:rsidRDefault="00595E81">
      <w:pPr>
        <w:pStyle w:val="5f"/>
        <w:ind w:firstLine="480"/>
      </w:pPr>
      <w:r>
        <w:t>升压站建筑物地基根据场地基本地质条件、建筑物荷载及结构特点，建议选择相对完整的强风化岩体作基础持力层，采用独立扩展基础或条形基础。</w:t>
      </w:r>
    </w:p>
    <w:p w:rsidR="00DB7C61" w:rsidRDefault="00595E81">
      <w:pPr>
        <w:pStyle w:val="4f2"/>
      </w:pPr>
      <w:r>
        <w:t xml:space="preserve">8.6.6.3  </w:t>
      </w:r>
      <w:r>
        <w:t>升压站土建工程量</w:t>
      </w:r>
    </w:p>
    <w:p w:rsidR="00DB7C61" w:rsidRDefault="00595E81">
      <w:pPr>
        <w:pStyle w:val="5f"/>
        <w:ind w:firstLine="480"/>
      </w:pPr>
      <w:r>
        <w:t>220kV</w:t>
      </w:r>
      <w:r>
        <w:t>升压站主要土建工程量见表</w:t>
      </w:r>
      <w:r>
        <w:t>8.7-1</w:t>
      </w:r>
      <w:r>
        <w:t>。</w:t>
      </w:r>
    </w:p>
    <w:p w:rsidR="00DB7C61" w:rsidRDefault="004E6B88">
      <w:pPr>
        <w:pStyle w:val="3f3"/>
        <w:rPr>
          <w:lang w:eastAsia="zh-CN"/>
        </w:rPr>
      </w:pPr>
      <w:r>
        <w:rPr>
          <w:rFonts w:hint="eastAsia"/>
          <w:lang w:eastAsia="zh-CN"/>
        </w:rPr>
        <w:t>4</w:t>
      </w:r>
      <w:r w:rsidR="00595E81">
        <w:rPr>
          <w:lang w:eastAsia="zh-CN"/>
        </w:rPr>
        <w:t xml:space="preserve">.6.7  </w:t>
      </w:r>
      <w:r w:rsidR="00595E81">
        <w:rPr>
          <w:rFonts w:hint="eastAsia"/>
          <w:lang w:eastAsia="zh-CN"/>
        </w:rPr>
        <w:t>采暖、通风与空气调节设计</w:t>
      </w:r>
    </w:p>
    <w:p w:rsidR="00DB7C61" w:rsidRDefault="00595E81">
      <w:pPr>
        <w:pStyle w:val="4f2"/>
      </w:pPr>
      <w:r>
        <w:rPr>
          <w:rFonts w:hint="eastAsia"/>
        </w:rPr>
        <w:t>8.</w:t>
      </w:r>
      <w:r>
        <w:t>6</w:t>
      </w:r>
      <w:r>
        <w:rPr>
          <w:rFonts w:hint="eastAsia"/>
        </w:rPr>
        <w:t>.</w:t>
      </w:r>
      <w:r>
        <w:t>7</w:t>
      </w:r>
      <w:r>
        <w:rPr>
          <w:rFonts w:hint="eastAsia"/>
        </w:rPr>
        <w:t xml:space="preserve">.1  </w:t>
      </w:r>
      <w:r>
        <w:rPr>
          <w:rFonts w:hint="eastAsia"/>
        </w:rPr>
        <w:t>概述</w:t>
      </w:r>
    </w:p>
    <w:p w:rsidR="00DB7C61" w:rsidRDefault="00595E81">
      <w:pPr>
        <w:pStyle w:val="5f"/>
        <w:ind w:firstLine="480"/>
      </w:pPr>
      <w:r>
        <w:rPr>
          <w:rFonts w:hint="eastAsia"/>
        </w:rPr>
        <w:t>升压站采暖、通风、空调设计主要包括：生产办公楼及生活楼采暖、空调设计。</w:t>
      </w:r>
    </w:p>
    <w:p w:rsidR="00DB7C61" w:rsidRDefault="00595E81">
      <w:pPr>
        <w:pStyle w:val="4f2"/>
      </w:pPr>
      <w:r>
        <w:rPr>
          <w:rFonts w:hint="eastAsia"/>
        </w:rPr>
        <w:t>8.</w:t>
      </w:r>
      <w:r>
        <w:t>6</w:t>
      </w:r>
      <w:r>
        <w:rPr>
          <w:rFonts w:hint="eastAsia"/>
        </w:rPr>
        <w:t>.</w:t>
      </w:r>
      <w:r>
        <w:t>7</w:t>
      </w:r>
      <w:r>
        <w:rPr>
          <w:rFonts w:hint="eastAsia"/>
        </w:rPr>
        <w:t xml:space="preserve">.2  </w:t>
      </w:r>
      <w:r>
        <w:rPr>
          <w:rFonts w:hint="eastAsia"/>
        </w:rPr>
        <w:t>室内外空气设计计算参数</w:t>
      </w:r>
    </w:p>
    <w:p w:rsidR="00DB7C61" w:rsidRDefault="00595E81">
      <w:pPr>
        <w:pStyle w:val="5f"/>
        <w:ind w:firstLine="480"/>
      </w:pPr>
      <w:r>
        <w:rPr>
          <w:rFonts w:hint="eastAsia"/>
        </w:rPr>
        <w:t>（</w:t>
      </w:r>
      <w:r>
        <w:rPr>
          <w:rFonts w:hint="eastAsia"/>
        </w:rPr>
        <w:t>1</w:t>
      </w:r>
      <w:r>
        <w:rPr>
          <w:rFonts w:hint="eastAsia"/>
        </w:rPr>
        <w:t>）室外采暖、通风、空调气象参数</w:t>
      </w:r>
    </w:p>
    <w:p w:rsidR="00DB7C61" w:rsidRDefault="00595E81">
      <w:pPr>
        <w:pStyle w:val="5f"/>
        <w:ind w:firstLine="480"/>
      </w:pPr>
      <w:r>
        <w:rPr>
          <w:rFonts w:hint="eastAsia"/>
        </w:rPr>
        <w:t>供</w:t>
      </w:r>
      <w:r>
        <w:t>暖室外计算温度</w:t>
      </w:r>
      <w:r>
        <w:t xml:space="preserve">                -5</w:t>
      </w:r>
      <w:r>
        <w:rPr>
          <w:rFonts w:hint="eastAsia"/>
        </w:rPr>
        <w:t>℃</w:t>
      </w:r>
    </w:p>
    <w:p w:rsidR="00DB7C61" w:rsidRDefault="00595E81">
      <w:pPr>
        <w:pStyle w:val="5f"/>
        <w:ind w:firstLine="480"/>
      </w:pPr>
      <w:r>
        <w:rPr>
          <w:rFonts w:hint="eastAsia"/>
        </w:rPr>
        <w:t>冬季通风室外计算温度</w:t>
      </w:r>
      <w:r>
        <w:rPr>
          <w:rFonts w:hint="eastAsia"/>
        </w:rPr>
        <w:t xml:space="preserve"> </w:t>
      </w:r>
      <w:r>
        <w:t xml:space="preserve">            </w:t>
      </w:r>
      <w:r>
        <w:rPr>
          <w:rFonts w:hint="eastAsia"/>
        </w:rPr>
        <w:t>-</w:t>
      </w:r>
      <w:r>
        <w:t>1</w:t>
      </w:r>
      <w:r>
        <w:rPr>
          <w:rFonts w:hint="eastAsia"/>
        </w:rPr>
        <w:t>℃</w:t>
      </w:r>
    </w:p>
    <w:p w:rsidR="00DB7C61" w:rsidRDefault="00595E81">
      <w:pPr>
        <w:pStyle w:val="5f"/>
        <w:ind w:firstLine="480"/>
      </w:pPr>
      <w:r>
        <w:rPr>
          <w:rFonts w:hint="eastAsia"/>
        </w:rPr>
        <w:t>冬季空气调节室外计算温度</w:t>
      </w:r>
      <w:r>
        <w:rPr>
          <w:rFonts w:hint="eastAsia"/>
        </w:rPr>
        <w:t xml:space="preserve"> </w:t>
      </w:r>
      <w:r>
        <w:t xml:space="preserve">        </w:t>
      </w:r>
      <w:r>
        <w:rPr>
          <w:rFonts w:hint="eastAsia"/>
        </w:rPr>
        <w:t>-</w:t>
      </w:r>
      <w:r>
        <w:t>3</w:t>
      </w:r>
      <w:r>
        <w:rPr>
          <w:rFonts w:hint="eastAsia"/>
        </w:rPr>
        <w:t>℃</w:t>
      </w:r>
    </w:p>
    <w:p w:rsidR="00DB7C61" w:rsidRDefault="00595E81">
      <w:pPr>
        <w:pStyle w:val="5f"/>
        <w:ind w:firstLine="480"/>
      </w:pPr>
      <w:r>
        <w:rPr>
          <w:rFonts w:hint="eastAsia"/>
        </w:rPr>
        <w:t>夏季通风室外计算温度</w:t>
      </w:r>
      <w:r>
        <w:rPr>
          <w:rFonts w:hint="eastAsia"/>
        </w:rPr>
        <w:t xml:space="preserve"> </w:t>
      </w:r>
      <w:r>
        <w:t xml:space="preserve">            33.5</w:t>
      </w:r>
      <w:r>
        <w:rPr>
          <w:rFonts w:hint="eastAsia"/>
        </w:rPr>
        <w:t>℃</w:t>
      </w:r>
    </w:p>
    <w:p w:rsidR="00DB7C61" w:rsidRDefault="00595E81">
      <w:pPr>
        <w:pStyle w:val="5f"/>
        <w:ind w:firstLine="480"/>
      </w:pPr>
      <w:r>
        <w:rPr>
          <w:rFonts w:hint="eastAsia"/>
        </w:rPr>
        <w:t>夏季空气调节室外计算温度</w:t>
      </w:r>
      <w:r>
        <w:rPr>
          <w:rFonts w:hint="eastAsia"/>
        </w:rPr>
        <w:t xml:space="preserve"> </w:t>
      </w:r>
      <w:r>
        <w:t xml:space="preserve">       32</w:t>
      </w:r>
      <w:r>
        <w:rPr>
          <w:rFonts w:hint="eastAsia"/>
        </w:rPr>
        <w:t>℃</w:t>
      </w:r>
    </w:p>
    <w:p w:rsidR="00DB7C61" w:rsidRDefault="00595E81">
      <w:pPr>
        <w:pStyle w:val="5f"/>
        <w:ind w:firstLine="480"/>
      </w:pPr>
      <w:r>
        <w:t>极端最低温度</w:t>
      </w:r>
      <w:r>
        <w:t xml:space="preserve">                     -3</w:t>
      </w:r>
      <w:r>
        <w:rPr>
          <w:rFonts w:hint="eastAsia"/>
        </w:rPr>
        <w:t>℃</w:t>
      </w:r>
    </w:p>
    <w:p w:rsidR="00DB7C61" w:rsidRDefault="00595E81">
      <w:pPr>
        <w:pStyle w:val="5f"/>
        <w:ind w:firstLine="480"/>
      </w:pPr>
      <w:r>
        <w:t>极端最高温度</w:t>
      </w:r>
      <w:r>
        <w:t xml:space="preserve">                     33.5</w:t>
      </w:r>
      <w:r>
        <w:rPr>
          <w:rFonts w:hint="eastAsia"/>
        </w:rPr>
        <w:t>℃</w:t>
      </w:r>
    </w:p>
    <w:p w:rsidR="00DB7C61" w:rsidRDefault="00595E81">
      <w:pPr>
        <w:pStyle w:val="5f"/>
        <w:ind w:firstLine="480"/>
      </w:pPr>
      <w:r>
        <w:rPr>
          <w:rFonts w:hint="eastAsia"/>
        </w:rPr>
        <w:lastRenderedPageBreak/>
        <w:t>（</w:t>
      </w:r>
      <w:r>
        <w:rPr>
          <w:rFonts w:hint="eastAsia"/>
        </w:rPr>
        <w:t>2</w:t>
      </w:r>
      <w:r>
        <w:rPr>
          <w:rFonts w:hint="eastAsia"/>
        </w:rPr>
        <w:t>）室内空气设计计算参数</w:t>
      </w:r>
    </w:p>
    <w:p w:rsidR="00DB7C61" w:rsidRDefault="00595E81">
      <w:pPr>
        <w:pStyle w:val="5f"/>
        <w:ind w:firstLine="480"/>
      </w:pPr>
      <w:r>
        <w:rPr>
          <w:rFonts w:hint="eastAsia"/>
        </w:rPr>
        <w:t>升压站生产办公楼及生活楼内空气设计计算参数参照《工业建筑供暖通风与空气调节设计规范》（</w:t>
      </w:r>
      <w:r>
        <w:rPr>
          <w:rFonts w:hint="eastAsia"/>
        </w:rPr>
        <w:t>GB 50019-2015</w:t>
      </w:r>
      <w:r>
        <w:rPr>
          <w:rFonts w:hint="eastAsia"/>
        </w:rPr>
        <w:t>）和《发电厂供暖通风与空气调节设计规范》（</w:t>
      </w:r>
      <w:r>
        <w:rPr>
          <w:rFonts w:hint="eastAsia"/>
        </w:rPr>
        <w:t>DLT 5035-2016</w:t>
      </w:r>
      <w:r>
        <w:rPr>
          <w:rFonts w:hint="eastAsia"/>
        </w:rPr>
        <w:t>），有关设计计算参数见表</w:t>
      </w:r>
      <w:r>
        <w:rPr>
          <w:rFonts w:hint="eastAsia"/>
        </w:rPr>
        <w:t>8.</w:t>
      </w:r>
      <w:r>
        <w:t>6-3</w:t>
      </w:r>
      <w:r>
        <w:rPr>
          <w:rFonts w:hint="eastAsia"/>
        </w:rPr>
        <w:t>。</w:t>
      </w:r>
    </w:p>
    <w:p w:rsidR="00DB7C61" w:rsidRDefault="00595E81">
      <w:pPr>
        <w:pStyle w:val="66"/>
      </w:pPr>
      <w:r>
        <w:rPr>
          <w:rFonts w:hint="eastAsia"/>
        </w:rPr>
        <w:t>表</w:t>
      </w:r>
      <w:r>
        <w:rPr>
          <w:rFonts w:hint="eastAsia"/>
        </w:rPr>
        <w:t>8</w:t>
      </w:r>
      <w:r>
        <w:t xml:space="preserve">.6-3  </w:t>
      </w:r>
      <w:r>
        <w:rPr>
          <w:rFonts w:hint="eastAsia"/>
        </w:rPr>
        <w:t>室内空气设计计算参数表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4A0"/>
      </w:tblPr>
      <w:tblGrid>
        <w:gridCol w:w="2140"/>
        <w:gridCol w:w="1754"/>
        <w:gridCol w:w="1687"/>
        <w:gridCol w:w="1652"/>
        <w:gridCol w:w="1554"/>
      </w:tblGrid>
      <w:tr w:rsidR="00DB7C61">
        <w:trPr>
          <w:trHeight w:val="284"/>
          <w:jc w:val="center"/>
        </w:trPr>
        <w:tc>
          <w:tcPr>
            <w:tcW w:w="2140" w:type="dxa"/>
            <w:vMerge w:val="restart"/>
            <w:tcMar>
              <w:top w:w="28" w:type="dxa"/>
              <w:bottom w:w="28" w:type="dxa"/>
            </w:tcMar>
            <w:vAlign w:val="center"/>
          </w:tcPr>
          <w:p w:rsidR="00DB7C61" w:rsidRDefault="00595E81">
            <w:pPr>
              <w:jc w:val="center"/>
              <w:rPr>
                <w:b/>
                <w:szCs w:val="21"/>
              </w:rPr>
            </w:pPr>
            <w:r>
              <w:rPr>
                <w:b/>
                <w:szCs w:val="21"/>
              </w:rPr>
              <w:t>所</w:t>
            </w:r>
            <w:r>
              <w:rPr>
                <w:b/>
                <w:szCs w:val="21"/>
              </w:rPr>
              <w:t xml:space="preserve"> </w:t>
            </w:r>
            <w:r>
              <w:rPr>
                <w:b/>
                <w:szCs w:val="21"/>
              </w:rPr>
              <w:t>在</w:t>
            </w:r>
            <w:r>
              <w:rPr>
                <w:b/>
                <w:szCs w:val="21"/>
              </w:rPr>
              <w:t xml:space="preserve"> </w:t>
            </w:r>
            <w:r>
              <w:rPr>
                <w:b/>
                <w:szCs w:val="21"/>
              </w:rPr>
              <w:t>位</w:t>
            </w:r>
            <w:r>
              <w:rPr>
                <w:b/>
                <w:szCs w:val="21"/>
              </w:rPr>
              <w:t xml:space="preserve"> </w:t>
            </w:r>
            <w:r>
              <w:rPr>
                <w:b/>
                <w:szCs w:val="21"/>
              </w:rPr>
              <w:t>置</w:t>
            </w:r>
          </w:p>
        </w:tc>
        <w:tc>
          <w:tcPr>
            <w:tcW w:w="3441" w:type="dxa"/>
            <w:gridSpan w:val="2"/>
            <w:tcMar>
              <w:top w:w="28" w:type="dxa"/>
              <w:bottom w:w="28" w:type="dxa"/>
            </w:tcMar>
            <w:vAlign w:val="center"/>
          </w:tcPr>
          <w:p w:rsidR="00DB7C61" w:rsidRDefault="00595E81">
            <w:pPr>
              <w:jc w:val="center"/>
              <w:rPr>
                <w:b/>
                <w:szCs w:val="21"/>
              </w:rPr>
            </w:pPr>
            <w:r>
              <w:rPr>
                <w:b/>
                <w:szCs w:val="21"/>
              </w:rPr>
              <w:t>夏</w:t>
            </w:r>
            <w:r>
              <w:rPr>
                <w:b/>
                <w:szCs w:val="21"/>
              </w:rPr>
              <w:t xml:space="preserve">  </w:t>
            </w:r>
            <w:r>
              <w:rPr>
                <w:b/>
                <w:szCs w:val="21"/>
              </w:rPr>
              <w:t>季</w:t>
            </w:r>
          </w:p>
        </w:tc>
        <w:tc>
          <w:tcPr>
            <w:tcW w:w="3206" w:type="dxa"/>
            <w:gridSpan w:val="2"/>
            <w:tcMar>
              <w:top w:w="28" w:type="dxa"/>
              <w:bottom w:w="28" w:type="dxa"/>
            </w:tcMar>
            <w:vAlign w:val="center"/>
          </w:tcPr>
          <w:p w:rsidR="00DB7C61" w:rsidRDefault="00595E81">
            <w:pPr>
              <w:jc w:val="center"/>
              <w:rPr>
                <w:b/>
                <w:szCs w:val="21"/>
              </w:rPr>
            </w:pPr>
            <w:r>
              <w:rPr>
                <w:b/>
                <w:szCs w:val="21"/>
              </w:rPr>
              <w:t>冬</w:t>
            </w:r>
            <w:r>
              <w:rPr>
                <w:b/>
                <w:szCs w:val="21"/>
              </w:rPr>
              <w:t xml:space="preserve">  </w:t>
            </w:r>
            <w:r>
              <w:rPr>
                <w:b/>
                <w:szCs w:val="21"/>
              </w:rPr>
              <w:t>季</w:t>
            </w:r>
          </w:p>
        </w:tc>
      </w:tr>
      <w:tr w:rsidR="00DB7C61">
        <w:trPr>
          <w:trHeight w:val="284"/>
          <w:jc w:val="center"/>
        </w:trPr>
        <w:tc>
          <w:tcPr>
            <w:tcW w:w="2140" w:type="dxa"/>
            <w:vMerge/>
            <w:tcMar>
              <w:top w:w="28" w:type="dxa"/>
              <w:bottom w:w="28" w:type="dxa"/>
            </w:tcMar>
            <w:vAlign w:val="center"/>
          </w:tcPr>
          <w:p w:rsidR="00DB7C61" w:rsidRDefault="00DB7C61">
            <w:pPr>
              <w:jc w:val="center"/>
              <w:rPr>
                <w:b/>
                <w:szCs w:val="21"/>
              </w:rPr>
            </w:pPr>
          </w:p>
        </w:tc>
        <w:tc>
          <w:tcPr>
            <w:tcW w:w="1754" w:type="dxa"/>
            <w:tcMar>
              <w:top w:w="28" w:type="dxa"/>
              <w:bottom w:w="28" w:type="dxa"/>
            </w:tcMar>
            <w:vAlign w:val="center"/>
          </w:tcPr>
          <w:p w:rsidR="00DB7C61" w:rsidRDefault="00595E81">
            <w:pPr>
              <w:jc w:val="center"/>
              <w:rPr>
                <w:szCs w:val="21"/>
              </w:rPr>
            </w:pPr>
            <w:r>
              <w:rPr>
                <w:szCs w:val="21"/>
              </w:rPr>
              <w:t>温</w:t>
            </w:r>
            <w:r>
              <w:rPr>
                <w:szCs w:val="21"/>
              </w:rPr>
              <w:t xml:space="preserve"> </w:t>
            </w:r>
            <w:r>
              <w:rPr>
                <w:szCs w:val="21"/>
              </w:rPr>
              <w:t>度</w:t>
            </w:r>
            <w:r>
              <w:rPr>
                <w:szCs w:val="21"/>
              </w:rPr>
              <w:t>(℃)</w:t>
            </w:r>
          </w:p>
        </w:tc>
        <w:tc>
          <w:tcPr>
            <w:tcW w:w="1687" w:type="dxa"/>
            <w:tcMar>
              <w:top w:w="28" w:type="dxa"/>
              <w:bottom w:w="28" w:type="dxa"/>
            </w:tcMar>
            <w:vAlign w:val="center"/>
          </w:tcPr>
          <w:p w:rsidR="00DB7C61" w:rsidRDefault="00595E81">
            <w:pPr>
              <w:jc w:val="center"/>
              <w:rPr>
                <w:szCs w:val="21"/>
              </w:rPr>
            </w:pPr>
            <w:r>
              <w:rPr>
                <w:szCs w:val="21"/>
              </w:rPr>
              <w:t>湿</w:t>
            </w:r>
            <w:r>
              <w:rPr>
                <w:szCs w:val="21"/>
              </w:rPr>
              <w:t xml:space="preserve"> </w:t>
            </w:r>
            <w:r>
              <w:rPr>
                <w:szCs w:val="21"/>
              </w:rPr>
              <w:t>度</w:t>
            </w:r>
            <w:r>
              <w:rPr>
                <w:szCs w:val="21"/>
              </w:rPr>
              <w:t>(</w:t>
            </w:r>
            <w:r>
              <w:rPr>
                <w:szCs w:val="21"/>
              </w:rPr>
              <w:sym w:font="Symbol" w:char="F025"/>
            </w:r>
            <w:r>
              <w:rPr>
                <w:szCs w:val="21"/>
              </w:rPr>
              <w:t>)</w:t>
            </w:r>
          </w:p>
        </w:tc>
        <w:tc>
          <w:tcPr>
            <w:tcW w:w="1652" w:type="dxa"/>
            <w:tcMar>
              <w:top w:w="28" w:type="dxa"/>
              <w:bottom w:w="28" w:type="dxa"/>
            </w:tcMar>
            <w:vAlign w:val="center"/>
          </w:tcPr>
          <w:p w:rsidR="00DB7C61" w:rsidRDefault="00595E81">
            <w:pPr>
              <w:jc w:val="center"/>
              <w:rPr>
                <w:szCs w:val="21"/>
              </w:rPr>
            </w:pPr>
            <w:r>
              <w:rPr>
                <w:szCs w:val="21"/>
              </w:rPr>
              <w:t>温</w:t>
            </w:r>
            <w:r>
              <w:rPr>
                <w:szCs w:val="21"/>
              </w:rPr>
              <w:t xml:space="preserve"> </w:t>
            </w:r>
            <w:r>
              <w:rPr>
                <w:szCs w:val="21"/>
              </w:rPr>
              <w:t>度</w:t>
            </w:r>
            <w:r>
              <w:rPr>
                <w:szCs w:val="21"/>
              </w:rPr>
              <w:t>(℃)</w:t>
            </w:r>
          </w:p>
        </w:tc>
        <w:tc>
          <w:tcPr>
            <w:tcW w:w="1554" w:type="dxa"/>
            <w:tcMar>
              <w:top w:w="28" w:type="dxa"/>
              <w:bottom w:w="28" w:type="dxa"/>
            </w:tcMar>
            <w:vAlign w:val="center"/>
          </w:tcPr>
          <w:p w:rsidR="00DB7C61" w:rsidRDefault="00595E81">
            <w:pPr>
              <w:jc w:val="center"/>
              <w:rPr>
                <w:szCs w:val="21"/>
              </w:rPr>
            </w:pPr>
            <w:r>
              <w:rPr>
                <w:szCs w:val="21"/>
              </w:rPr>
              <w:t>湿</w:t>
            </w:r>
            <w:r>
              <w:rPr>
                <w:szCs w:val="21"/>
              </w:rPr>
              <w:t xml:space="preserve"> </w:t>
            </w:r>
            <w:r>
              <w:rPr>
                <w:szCs w:val="21"/>
              </w:rPr>
              <w:t>度</w:t>
            </w:r>
            <w:r>
              <w:rPr>
                <w:szCs w:val="21"/>
              </w:rPr>
              <w:t>(</w:t>
            </w:r>
            <w:r>
              <w:rPr>
                <w:szCs w:val="21"/>
              </w:rPr>
              <w:sym w:font="Symbol" w:char="F025"/>
            </w:r>
            <w:r>
              <w:rPr>
                <w:szCs w:val="21"/>
              </w:rPr>
              <w:t>)</w:t>
            </w:r>
          </w:p>
        </w:tc>
      </w:tr>
      <w:tr w:rsidR="00DB7C61">
        <w:trPr>
          <w:trHeight w:val="284"/>
          <w:jc w:val="center"/>
        </w:trPr>
        <w:tc>
          <w:tcPr>
            <w:tcW w:w="2140" w:type="dxa"/>
            <w:tcMar>
              <w:top w:w="28" w:type="dxa"/>
              <w:bottom w:w="28" w:type="dxa"/>
            </w:tcMar>
            <w:vAlign w:val="center"/>
          </w:tcPr>
          <w:p w:rsidR="00DB7C61" w:rsidRDefault="00595E81">
            <w:pPr>
              <w:jc w:val="center"/>
              <w:rPr>
                <w:b/>
                <w:szCs w:val="21"/>
              </w:rPr>
            </w:pPr>
            <w:r>
              <w:rPr>
                <w:b/>
                <w:szCs w:val="21"/>
              </w:rPr>
              <w:t>继电保护室</w:t>
            </w:r>
          </w:p>
        </w:tc>
        <w:tc>
          <w:tcPr>
            <w:tcW w:w="1754" w:type="dxa"/>
            <w:tcMar>
              <w:top w:w="28" w:type="dxa"/>
              <w:bottom w:w="28" w:type="dxa"/>
            </w:tcMar>
            <w:vAlign w:val="center"/>
          </w:tcPr>
          <w:p w:rsidR="00DB7C61" w:rsidRDefault="00595E81">
            <w:pPr>
              <w:jc w:val="center"/>
              <w:rPr>
                <w:szCs w:val="21"/>
              </w:rPr>
            </w:pPr>
            <w:r>
              <w:rPr>
                <w:szCs w:val="21"/>
              </w:rPr>
              <w:t>24~28</w:t>
            </w:r>
          </w:p>
        </w:tc>
        <w:tc>
          <w:tcPr>
            <w:tcW w:w="1687" w:type="dxa"/>
            <w:tcMar>
              <w:top w:w="28" w:type="dxa"/>
              <w:bottom w:w="28" w:type="dxa"/>
            </w:tcMar>
            <w:vAlign w:val="center"/>
          </w:tcPr>
          <w:p w:rsidR="00DB7C61" w:rsidRDefault="00595E81">
            <w:pPr>
              <w:jc w:val="center"/>
              <w:rPr>
                <w:szCs w:val="21"/>
              </w:rPr>
            </w:pPr>
            <w:r>
              <w:rPr>
                <w:szCs w:val="21"/>
              </w:rPr>
              <w:t>40~65</w:t>
            </w:r>
          </w:p>
        </w:tc>
        <w:tc>
          <w:tcPr>
            <w:tcW w:w="1652" w:type="dxa"/>
            <w:tcMar>
              <w:top w:w="28" w:type="dxa"/>
              <w:bottom w:w="28" w:type="dxa"/>
            </w:tcMar>
            <w:vAlign w:val="center"/>
          </w:tcPr>
          <w:p w:rsidR="00DB7C61" w:rsidRDefault="00595E81">
            <w:pPr>
              <w:jc w:val="center"/>
              <w:rPr>
                <w:szCs w:val="21"/>
              </w:rPr>
            </w:pPr>
            <w:r>
              <w:rPr>
                <w:szCs w:val="21"/>
              </w:rPr>
              <w:t>18~22</w:t>
            </w:r>
          </w:p>
        </w:tc>
        <w:tc>
          <w:tcPr>
            <w:tcW w:w="1554" w:type="dxa"/>
            <w:tcMar>
              <w:top w:w="28" w:type="dxa"/>
              <w:bottom w:w="28" w:type="dxa"/>
            </w:tcMar>
            <w:vAlign w:val="center"/>
          </w:tcPr>
          <w:p w:rsidR="00DB7C61" w:rsidRDefault="00595E81">
            <w:pPr>
              <w:jc w:val="center"/>
              <w:rPr>
                <w:szCs w:val="21"/>
              </w:rPr>
            </w:pPr>
            <w:r>
              <w:rPr>
                <w:szCs w:val="21"/>
              </w:rPr>
              <w:t>40~65</w:t>
            </w:r>
          </w:p>
        </w:tc>
      </w:tr>
      <w:tr w:rsidR="00DB7C61">
        <w:trPr>
          <w:trHeight w:val="284"/>
          <w:jc w:val="center"/>
        </w:trPr>
        <w:tc>
          <w:tcPr>
            <w:tcW w:w="2140" w:type="dxa"/>
            <w:tcMar>
              <w:top w:w="28" w:type="dxa"/>
              <w:bottom w:w="28" w:type="dxa"/>
            </w:tcMar>
            <w:vAlign w:val="center"/>
          </w:tcPr>
          <w:p w:rsidR="00DB7C61" w:rsidRDefault="00595E81">
            <w:pPr>
              <w:jc w:val="center"/>
              <w:rPr>
                <w:b/>
                <w:szCs w:val="21"/>
              </w:rPr>
            </w:pPr>
            <w:r>
              <w:rPr>
                <w:b/>
                <w:szCs w:val="21"/>
              </w:rPr>
              <w:t>主控室</w:t>
            </w:r>
          </w:p>
        </w:tc>
        <w:tc>
          <w:tcPr>
            <w:tcW w:w="1754" w:type="dxa"/>
            <w:tcMar>
              <w:top w:w="28" w:type="dxa"/>
              <w:bottom w:w="28" w:type="dxa"/>
            </w:tcMar>
            <w:vAlign w:val="center"/>
          </w:tcPr>
          <w:p w:rsidR="00DB7C61" w:rsidRDefault="00595E81">
            <w:pPr>
              <w:jc w:val="center"/>
              <w:rPr>
                <w:szCs w:val="21"/>
              </w:rPr>
            </w:pPr>
            <w:r>
              <w:rPr>
                <w:szCs w:val="21"/>
              </w:rPr>
              <w:t>24~28</w:t>
            </w:r>
          </w:p>
        </w:tc>
        <w:tc>
          <w:tcPr>
            <w:tcW w:w="1687" w:type="dxa"/>
            <w:tcMar>
              <w:top w:w="28" w:type="dxa"/>
              <w:bottom w:w="28" w:type="dxa"/>
            </w:tcMar>
            <w:vAlign w:val="center"/>
          </w:tcPr>
          <w:p w:rsidR="00DB7C61" w:rsidRDefault="00595E81">
            <w:pPr>
              <w:jc w:val="center"/>
              <w:rPr>
                <w:szCs w:val="21"/>
              </w:rPr>
            </w:pPr>
            <w:r>
              <w:rPr>
                <w:szCs w:val="21"/>
              </w:rPr>
              <w:t>40~65</w:t>
            </w:r>
          </w:p>
        </w:tc>
        <w:tc>
          <w:tcPr>
            <w:tcW w:w="1652" w:type="dxa"/>
            <w:tcMar>
              <w:top w:w="28" w:type="dxa"/>
              <w:bottom w:w="28" w:type="dxa"/>
            </w:tcMar>
            <w:vAlign w:val="center"/>
          </w:tcPr>
          <w:p w:rsidR="00DB7C61" w:rsidRDefault="00595E81">
            <w:pPr>
              <w:jc w:val="center"/>
              <w:rPr>
                <w:szCs w:val="21"/>
              </w:rPr>
            </w:pPr>
            <w:r>
              <w:rPr>
                <w:szCs w:val="21"/>
              </w:rPr>
              <w:t>18~22</w:t>
            </w:r>
          </w:p>
        </w:tc>
        <w:tc>
          <w:tcPr>
            <w:tcW w:w="1554" w:type="dxa"/>
            <w:tcMar>
              <w:top w:w="28" w:type="dxa"/>
              <w:bottom w:w="28" w:type="dxa"/>
            </w:tcMar>
            <w:vAlign w:val="center"/>
          </w:tcPr>
          <w:p w:rsidR="00DB7C61" w:rsidRDefault="00595E81">
            <w:pPr>
              <w:jc w:val="center"/>
              <w:rPr>
                <w:szCs w:val="21"/>
              </w:rPr>
            </w:pPr>
            <w:r>
              <w:rPr>
                <w:szCs w:val="21"/>
              </w:rPr>
              <w:t>40~65</w:t>
            </w:r>
          </w:p>
        </w:tc>
      </w:tr>
      <w:tr w:rsidR="00DB7C61">
        <w:trPr>
          <w:trHeight w:val="284"/>
          <w:jc w:val="center"/>
        </w:trPr>
        <w:tc>
          <w:tcPr>
            <w:tcW w:w="2140" w:type="dxa"/>
            <w:tcMar>
              <w:top w:w="28" w:type="dxa"/>
              <w:bottom w:w="28" w:type="dxa"/>
            </w:tcMar>
            <w:vAlign w:val="center"/>
          </w:tcPr>
          <w:p w:rsidR="00DB7C61" w:rsidRDefault="00595E81">
            <w:pPr>
              <w:jc w:val="center"/>
              <w:rPr>
                <w:b/>
                <w:szCs w:val="21"/>
              </w:rPr>
            </w:pPr>
            <w:r>
              <w:rPr>
                <w:b/>
                <w:szCs w:val="21"/>
              </w:rPr>
              <w:t>办公室</w:t>
            </w:r>
          </w:p>
        </w:tc>
        <w:tc>
          <w:tcPr>
            <w:tcW w:w="1754" w:type="dxa"/>
            <w:tcMar>
              <w:top w:w="28" w:type="dxa"/>
              <w:bottom w:w="28" w:type="dxa"/>
            </w:tcMar>
            <w:vAlign w:val="center"/>
          </w:tcPr>
          <w:p w:rsidR="00DB7C61" w:rsidRDefault="00595E81">
            <w:pPr>
              <w:jc w:val="center"/>
              <w:rPr>
                <w:szCs w:val="21"/>
              </w:rPr>
            </w:pPr>
            <w:r>
              <w:rPr>
                <w:szCs w:val="21"/>
              </w:rPr>
              <w:t>26~28</w:t>
            </w:r>
          </w:p>
        </w:tc>
        <w:tc>
          <w:tcPr>
            <w:tcW w:w="1687" w:type="dxa"/>
            <w:tcMar>
              <w:top w:w="28" w:type="dxa"/>
              <w:bottom w:w="28" w:type="dxa"/>
            </w:tcMar>
            <w:vAlign w:val="center"/>
          </w:tcPr>
          <w:p w:rsidR="00DB7C61" w:rsidRDefault="00DB7C61">
            <w:pPr>
              <w:jc w:val="center"/>
              <w:rPr>
                <w:szCs w:val="21"/>
              </w:rPr>
            </w:pPr>
          </w:p>
        </w:tc>
        <w:tc>
          <w:tcPr>
            <w:tcW w:w="1652" w:type="dxa"/>
            <w:tcMar>
              <w:top w:w="28" w:type="dxa"/>
              <w:bottom w:w="28" w:type="dxa"/>
            </w:tcMar>
            <w:vAlign w:val="center"/>
          </w:tcPr>
          <w:p w:rsidR="00DB7C61" w:rsidRDefault="00595E81">
            <w:pPr>
              <w:jc w:val="center"/>
              <w:rPr>
                <w:szCs w:val="21"/>
              </w:rPr>
            </w:pPr>
            <w:r>
              <w:rPr>
                <w:szCs w:val="21"/>
              </w:rPr>
              <w:t>18</w:t>
            </w:r>
          </w:p>
        </w:tc>
        <w:tc>
          <w:tcPr>
            <w:tcW w:w="1554" w:type="dxa"/>
            <w:tcMar>
              <w:top w:w="28" w:type="dxa"/>
              <w:bottom w:w="28" w:type="dxa"/>
            </w:tcMar>
            <w:vAlign w:val="center"/>
          </w:tcPr>
          <w:p w:rsidR="00DB7C61" w:rsidRDefault="00DB7C61">
            <w:pPr>
              <w:jc w:val="center"/>
              <w:rPr>
                <w:szCs w:val="21"/>
              </w:rPr>
            </w:pPr>
          </w:p>
        </w:tc>
      </w:tr>
      <w:tr w:rsidR="00DB7C61">
        <w:trPr>
          <w:trHeight w:val="284"/>
          <w:jc w:val="center"/>
        </w:trPr>
        <w:tc>
          <w:tcPr>
            <w:tcW w:w="2140" w:type="dxa"/>
            <w:tcMar>
              <w:top w:w="28" w:type="dxa"/>
              <w:bottom w:w="28" w:type="dxa"/>
            </w:tcMar>
            <w:vAlign w:val="center"/>
          </w:tcPr>
          <w:p w:rsidR="00DB7C61" w:rsidRDefault="00595E81">
            <w:pPr>
              <w:jc w:val="center"/>
              <w:rPr>
                <w:b/>
                <w:szCs w:val="21"/>
              </w:rPr>
            </w:pPr>
            <w:r>
              <w:rPr>
                <w:b/>
                <w:szCs w:val="21"/>
              </w:rPr>
              <w:t>餐</w:t>
            </w:r>
            <w:r>
              <w:rPr>
                <w:b/>
                <w:szCs w:val="21"/>
              </w:rPr>
              <w:t xml:space="preserve">  </w:t>
            </w:r>
            <w:r>
              <w:rPr>
                <w:b/>
                <w:szCs w:val="21"/>
              </w:rPr>
              <w:t>厅</w:t>
            </w:r>
          </w:p>
        </w:tc>
        <w:tc>
          <w:tcPr>
            <w:tcW w:w="1754" w:type="dxa"/>
            <w:tcMar>
              <w:top w:w="28" w:type="dxa"/>
              <w:bottom w:w="28" w:type="dxa"/>
            </w:tcMar>
          </w:tcPr>
          <w:p w:rsidR="00DB7C61" w:rsidRDefault="00595E81">
            <w:pPr>
              <w:jc w:val="center"/>
              <w:rPr>
                <w:szCs w:val="21"/>
              </w:rPr>
            </w:pPr>
            <w:r>
              <w:rPr>
                <w:szCs w:val="21"/>
              </w:rPr>
              <w:t>25~28</w:t>
            </w:r>
          </w:p>
        </w:tc>
        <w:tc>
          <w:tcPr>
            <w:tcW w:w="1687" w:type="dxa"/>
            <w:tcMar>
              <w:top w:w="28" w:type="dxa"/>
              <w:bottom w:w="28" w:type="dxa"/>
            </w:tcMar>
            <w:vAlign w:val="center"/>
          </w:tcPr>
          <w:p w:rsidR="00DB7C61" w:rsidRDefault="00DB7C61">
            <w:pPr>
              <w:jc w:val="center"/>
              <w:rPr>
                <w:szCs w:val="21"/>
              </w:rPr>
            </w:pPr>
          </w:p>
        </w:tc>
        <w:tc>
          <w:tcPr>
            <w:tcW w:w="1652" w:type="dxa"/>
            <w:tcMar>
              <w:top w:w="28" w:type="dxa"/>
              <w:bottom w:w="28" w:type="dxa"/>
            </w:tcMar>
          </w:tcPr>
          <w:p w:rsidR="00DB7C61" w:rsidRDefault="00595E81">
            <w:pPr>
              <w:jc w:val="center"/>
              <w:rPr>
                <w:szCs w:val="21"/>
              </w:rPr>
            </w:pPr>
            <w:r>
              <w:rPr>
                <w:szCs w:val="21"/>
              </w:rPr>
              <w:t>18~24</w:t>
            </w:r>
          </w:p>
        </w:tc>
        <w:tc>
          <w:tcPr>
            <w:tcW w:w="1554" w:type="dxa"/>
            <w:tcMar>
              <w:top w:w="28" w:type="dxa"/>
              <w:bottom w:w="28" w:type="dxa"/>
            </w:tcMar>
            <w:vAlign w:val="center"/>
          </w:tcPr>
          <w:p w:rsidR="00DB7C61" w:rsidRDefault="00DB7C61">
            <w:pPr>
              <w:jc w:val="center"/>
              <w:rPr>
                <w:szCs w:val="21"/>
              </w:rPr>
            </w:pPr>
          </w:p>
        </w:tc>
      </w:tr>
      <w:tr w:rsidR="00DB7C61">
        <w:trPr>
          <w:trHeight w:val="284"/>
          <w:jc w:val="center"/>
        </w:trPr>
        <w:tc>
          <w:tcPr>
            <w:tcW w:w="2140" w:type="dxa"/>
            <w:tcMar>
              <w:top w:w="28" w:type="dxa"/>
              <w:bottom w:w="28" w:type="dxa"/>
            </w:tcMar>
            <w:vAlign w:val="center"/>
          </w:tcPr>
          <w:p w:rsidR="00DB7C61" w:rsidRDefault="00595E81">
            <w:pPr>
              <w:jc w:val="center"/>
              <w:rPr>
                <w:b/>
                <w:szCs w:val="21"/>
              </w:rPr>
            </w:pPr>
            <w:r>
              <w:rPr>
                <w:b/>
                <w:szCs w:val="21"/>
              </w:rPr>
              <w:t>通信室</w:t>
            </w:r>
          </w:p>
        </w:tc>
        <w:tc>
          <w:tcPr>
            <w:tcW w:w="1754" w:type="dxa"/>
            <w:tcMar>
              <w:top w:w="28" w:type="dxa"/>
              <w:bottom w:w="28" w:type="dxa"/>
            </w:tcMar>
          </w:tcPr>
          <w:p w:rsidR="00DB7C61" w:rsidRDefault="00595E81">
            <w:pPr>
              <w:jc w:val="center"/>
              <w:rPr>
                <w:szCs w:val="21"/>
              </w:rPr>
            </w:pPr>
            <w:r>
              <w:rPr>
                <w:szCs w:val="21"/>
              </w:rPr>
              <w:t>25~28</w:t>
            </w:r>
          </w:p>
        </w:tc>
        <w:tc>
          <w:tcPr>
            <w:tcW w:w="1687" w:type="dxa"/>
            <w:tcMar>
              <w:top w:w="28" w:type="dxa"/>
              <w:bottom w:w="28" w:type="dxa"/>
            </w:tcMar>
            <w:vAlign w:val="center"/>
          </w:tcPr>
          <w:p w:rsidR="00DB7C61" w:rsidRDefault="00DB7C61">
            <w:pPr>
              <w:jc w:val="center"/>
              <w:rPr>
                <w:szCs w:val="21"/>
              </w:rPr>
            </w:pPr>
          </w:p>
        </w:tc>
        <w:tc>
          <w:tcPr>
            <w:tcW w:w="1652" w:type="dxa"/>
            <w:tcMar>
              <w:top w:w="28" w:type="dxa"/>
              <w:bottom w:w="28" w:type="dxa"/>
            </w:tcMar>
          </w:tcPr>
          <w:p w:rsidR="00DB7C61" w:rsidRDefault="00595E81">
            <w:pPr>
              <w:jc w:val="center"/>
              <w:rPr>
                <w:szCs w:val="21"/>
              </w:rPr>
            </w:pPr>
            <w:r>
              <w:rPr>
                <w:szCs w:val="21"/>
              </w:rPr>
              <w:t>18~24</w:t>
            </w:r>
          </w:p>
        </w:tc>
        <w:tc>
          <w:tcPr>
            <w:tcW w:w="1554" w:type="dxa"/>
            <w:tcMar>
              <w:top w:w="28" w:type="dxa"/>
              <w:bottom w:w="28" w:type="dxa"/>
            </w:tcMar>
            <w:vAlign w:val="center"/>
          </w:tcPr>
          <w:p w:rsidR="00DB7C61" w:rsidRDefault="00DB7C61">
            <w:pPr>
              <w:jc w:val="center"/>
              <w:rPr>
                <w:szCs w:val="21"/>
              </w:rPr>
            </w:pPr>
          </w:p>
        </w:tc>
      </w:tr>
      <w:tr w:rsidR="00DB7C61">
        <w:trPr>
          <w:trHeight w:val="284"/>
          <w:jc w:val="center"/>
        </w:trPr>
        <w:tc>
          <w:tcPr>
            <w:tcW w:w="2140" w:type="dxa"/>
            <w:tcMar>
              <w:top w:w="28" w:type="dxa"/>
              <w:bottom w:w="28" w:type="dxa"/>
            </w:tcMar>
            <w:vAlign w:val="center"/>
          </w:tcPr>
          <w:p w:rsidR="00DB7C61" w:rsidRDefault="00595E81">
            <w:pPr>
              <w:jc w:val="center"/>
              <w:rPr>
                <w:b/>
                <w:szCs w:val="21"/>
              </w:rPr>
            </w:pPr>
            <w:r>
              <w:rPr>
                <w:b/>
                <w:szCs w:val="21"/>
              </w:rPr>
              <w:t>标准间</w:t>
            </w:r>
          </w:p>
        </w:tc>
        <w:tc>
          <w:tcPr>
            <w:tcW w:w="1754" w:type="dxa"/>
            <w:tcMar>
              <w:top w:w="28" w:type="dxa"/>
              <w:bottom w:w="28" w:type="dxa"/>
            </w:tcMar>
          </w:tcPr>
          <w:p w:rsidR="00DB7C61" w:rsidRDefault="00595E81">
            <w:pPr>
              <w:jc w:val="center"/>
              <w:rPr>
                <w:szCs w:val="21"/>
              </w:rPr>
            </w:pPr>
            <w:r>
              <w:rPr>
                <w:szCs w:val="21"/>
              </w:rPr>
              <w:t>25~28</w:t>
            </w:r>
          </w:p>
        </w:tc>
        <w:tc>
          <w:tcPr>
            <w:tcW w:w="1687" w:type="dxa"/>
            <w:tcMar>
              <w:top w:w="28" w:type="dxa"/>
              <w:bottom w:w="28" w:type="dxa"/>
            </w:tcMar>
            <w:vAlign w:val="center"/>
          </w:tcPr>
          <w:p w:rsidR="00DB7C61" w:rsidRDefault="00DB7C61">
            <w:pPr>
              <w:jc w:val="center"/>
              <w:rPr>
                <w:szCs w:val="21"/>
              </w:rPr>
            </w:pPr>
          </w:p>
        </w:tc>
        <w:tc>
          <w:tcPr>
            <w:tcW w:w="1652" w:type="dxa"/>
            <w:tcMar>
              <w:top w:w="28" w:type="dxa"/>
              <w:bottom w:w="28" w:type="dxa"/>
            </w:tcMar>
          </w:tcPr>
          <w:p w:rsidR="00DB7C61" w:rsidRDefault="00595E81">
            <w:pPr>
              <w:jc w:val="center"/>
              <w:rPr>
                <w:szCs w:val="21"/>
              </w:rPr>
            </w:pPr>
            <w:r>
              <w:rPr>
                <w:szCs w:val="21"/>
              </w:rPr>
              <w:t>18~24</w:t>
            </w:r>
          </w:p>
        </w:tc>
        <w:tc>
          <w:tcPr>
            <w:tcW w:w="1554" w:type="dxa"/>
            <w:tcMar>
              <w:top w:w="28" w:type="dxa"/>
              <w:bottom w:w="28" w:type="dxa"/>
            </w:tcMar>
            <w:vAlign w:val="center"/>
          </w:tcPr>
          <w:p w:rsidR="00DB7C61" w:rsidRDefault="00DB7C61">
            <w:pPr>
              <w:jc w:val="center"/>
              <w:rPr>
                <w:szCs w:val="21"/>
              </w:rPr>
            </w:pPr>
          </w:p>
        </w:tc>
      </w:tr>
    </w:tbl>
    <w:p w:rsidR="00DB7C61" w:rsidRDefault="00595E81">
      <w:pPr>
        <w:pStyle w:val="4f2"/>
      </w:pPr>
      <w:r>
        <w:rPr>
          <w:rFonts w:hint="eastAsia"/>
        </w:rPr>
        <w:t>8.</w:t>
      </w:r>
      <w:r>
        <w:t>6</w:t>
      </w:r>
      <w:r>
        <w:rPr>
          <w:rFonts w:hint="eastAsia"/>
        </w:rPr>
        <w:t>.</w:t>
      </w:r>
      <w:r>
        <w:t>7.</w:t>
      </w:r>
      <w:r>
        <w:rPr>
          <w:rFonts w:hint="eastAsia"/>
        </w:rPr>
        <w:t xml:space="preserve">3  </w:t>
      </w:r>
      <w:r>
        <w:rPr>
          <w:rFonts w:hint="eastAsia"/>
        </w:rPr>
        <w:t>通风、空调系统设计</w:t>
      </w:r>
    </w:p>
    <w:p w:rsidR="00DB7C61" w:rsidRDefault="00595E81">
      <w:pPr>
        <w:pStyle w:val="5f"/>
        <w:ind w:firstLine="480"/>
      </w:pPr>
      <w:r>
        <w:rPr>
          <w:rFonts w:hint="eastAsia"/>
        </w:rPr>
        <w:t>（</w:t>
      </w:r>
      <w:r>
        <w:rPr>
          <w:rFonts w:hint="eastAsia"/>
        </w:rPr>
        <w:t>1</w:t>
      </w:r>
      <w:r>
        <w:rPr>
          <w:rFonts w:hint="eastAsia"/>
        </w:rPr>
        <w:t>）通风方案及设备选型</w:t>
      </w:r>
    </w:p>
    <w:p w:rsidR="00DB7C61" w:rsidRDefault="00595E81">
      <w:pPr>
        <w:pStyle w:val="5f"/>
        <w:ind w:firstLine="480"/>
      </w:pPr>
      <w:r>
        <w:rPr>
          <w:rFonts w:hint="eastAsia"/>
        </w:rPr>
        <w:t>升压站生产办公楼及生活楼各房间通风量参照《工业建筑供暖通风与空气调节设计规范》（</w:t>
      </w:r>
      <w:r>
        <w:rPr>
          <w:rFonts w:hint="eastAsia"/>
        </w:rPr>
        <w:t>GB 50019-2015</w:t>
      </w:r>
      <w:r>
        <w:rPr>
          <w:rFonts w:hint="eastAsia"/>
        </w:rPr>
        <w:t>）和《发电厂供暖通风与空气调节设计规范》（</w:t>
      </w:r>
      <w:r>
        <w:rPr>
          <w:rFonts w:hint="eastAsia"/>
        </w:rPr>
        <w:t>DLT 5035-2016</w:t>
      </w:r>
      <w:r>
        <w:rPr>
          <w:rFonts w:hint="eastAsia"/>
        </w:rPr>
        <w:t>）中有关规定计算确定。</w:t>
      </w:r>
    </w:p>
    <w:p w:rsidR="00DB7C61" w:rsidRDefault="00595E81">
      <w:pPr>
        <w:pStyle w:val="5f"/>
        <w:ind w:firstLine="480"/>
      </w:pPr>
      <w:r>
        <w:rPr>
          <w:rFonts w:hint="eastAsia"/>
        </w:rPr>
        <w:t>35kV</w:t>
      </w:r>
      <w:r>
        <w:rPr>
          <w:rFonts w:hint="eastAsia"/>
        </w:rPr>
        <w:t>配电装置室设置</w:t>
      </w:r>
      <w:r>
        <w:t>10</w:t>
      </w:r>
      <w:r>
        <w:rPr>
          <w:rFonts w:hint="eastAsia"/>
        </w:rPr>
        <w:t>台</w:t>
      </w:r>
      <w:r>
        <w:rPr>
          <w:rFonts w:hint="eastAsia"/>
        </w:rPr>
        <w:t>T35-11</w:t>
      </w:r>
      <w:r>
        <w:rPr>
          <w:rFonts w:hint="eastAsia"/>
        </w:rPr>
        <w:t>№</w:t>
      </w:r>
      <w:r>
        <w:rPr>
          <w:rFonts w:hint="eastAsia"/>
        </w:rPr>
        <w:t>4</w:t>
      </w:r>
      <w:r>
        <w:rPr>
          <w:rFonts w:hint="eastAsia"/>
        </w:rPr>
        <w:t>型轴流风机排风，</w:t>
      </w:r>
      <w:r>
        <w:t>10</w:t>
      </w:r>
      <w:r>
        <w:rPr>
          <w:rFonts w:hint="eastAsia"/>
        </w:rPr>
        <w:t>台双层防沙调节百叶风口自然进风；其它电气设备室以设置</w:t>
      </w:r>
      <w:r>
        <w:rPr>
          <w:rFonts w:hint="eastAsia"/>
        </w:rPr>
        <w:t>2</w:t>
      </w:r>
      <w:r>
        <w:rPr>
          <w:rFonts w:hint="eastAsia"/>
        </w:rPr>
        <w:t>台</w:t>
      </w:r>
      <w:r>
        <w:rPr>
          <w:rFonts w:hint="eastAsia"/>
        </w:rPr>
        <w:t>T35-11</w:t>
      </w:r>
      <w:r>
        <w:rPr>
          <w:rFonts w:hint="eastAsia"/>
        </w:rPr>
        <w:t>№</w:t>
      </w:r>
      <w:r>
        <w:rPr>
          <w:rFonts w:hint="eastAsia"/>
        </w:rPr>
        <w:t>4</w:t>
      </w:r>
      <w:r>
        <w:rPr>
          <w:rFonts w:hint="eastAsia"/>
        </w:rPr>
        <w:t>型轴流风机排风，门、窗等自然进风。</w:t>
      </w:r>
    </w:p>
    <w:p w:rsidR="00DB7C61" w:rsidRDefault="00595E81">
      <w:pPr>
        <w:pStyle w:val="5f"/>
        <w:ind w:firstLine="480"/>
      </w:pPr>
      <w:r>
        <w:rPr>
          <w:rFonts w:hint="eastAsia"/>
        </w:rPr>
        <w:t>（</w:t>
      </w:r>
      <w:r>
        <w:rPr>
          <w:rFonts w:hint="eastAsia"/>
        </w:rPr>
        <w:t>2</w:t>
      </w:r>
      <w:r>
        <w:rPr>
          <w:rFonts w:hint="eastAsia"/>
        </w:rPr>
        <w:t>）空调方案及设备选型</w:t>
      </w:r>
    </w:p>
    <w:p w:rsidR="00DB7C61" w:rsidRDefault="00595E81">
      <w:pPr>
        <w:pStyle w:val="5f"/>
        <w:ind w:firstLine="480"/>
      </w:pPr>
      <w:r>
        <w:rPr>
          <w:rFonts w:hint="eastAsia"/>
        </w:rPr>
        <w:t>根据人体舒适度需要，办公生产楼及生活楼内各房间空调冷量参照《工业建筑供暖通风与空气调节设计规范》（</w:t>
      </w:r>
      <w:r>
        <w:rPr>
          <w:rFonts w:hint="eastAsia"/>
        </w:rPr>
        <w:t>GB 50019-2015</w:t>
      </w:r>
      <w:r>
        <w:rPr>
          <w:rFonts w:hint="eastAsia"/>
        </w:rPr>
        <w:t>）和《发电厂供暖通风与空气调节设计规范》（</w:t>
      </w:r>
      <w:r>
        <w:rPr>
          <w:rFonts w:hint="eastAsia"/>
        </w:rPr>
        <w:t>DLT 5035-2016</w:t>
      </w:r>
      <w:r>
        <w:rPr>
          <w:rFonts w:hint="eastAsia"/>
        </w:rPr>
        <w:t>）中有关规定计算确定。各房间设置的空调机型号、数量见表</w:t>
      </w:r>
      <w:r>
        <w:rPr>
          <w:rFonts w:hint="eastAsia"/>
        </w:rPr>
        <w:t>8.</w:t>
      </w:r>
      <w:r>
        <w:t>6-4</w:t>
      </w:r>
      <w:r>
        <w:rPr>
          <w:rFonts w:hint="eastAsia"/>
        </w:rPr>
        <w:t>。</w:t>
      </w:r>
    </w:p>
    <w:p w:rsidR="00DB7C61" w:rsidRDefault="00595E81">
      <w:pPr>
        <w:pStyle w:val="66"/>
      </w:pPr>
      <w:r>
        <w:rPr>
          <w:rFonts w:hint="eastAsia"/>
        </w:rPr>
        <w:t>表</w:t>
      </w:r>
      <w:r>
        <w:rPr>
          <w:rFonts w:hint="eastAsia"/>
        </w:rPr>
        <w:t>8.</w:t>
      </w:r>
      <w:r>
        <w:t xml:space="preserve">6-4  </w:t>
      </w:r>
      <w:r>
        <w:rPr>
          <w:rFonts w:hint="eastAsia"/>
        </w:rPr>
        <w:t>配电装置及生活楼各房间空调设备配置表</w:t>
      </w:r>
    </w:p>
    <w:tbl>
      <w:tblPr>
        <w:tblW w:w="87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828"/>
        <w:gridCol w:w="5483"/>
        <w:gridCol w:w="1476"/>
      </w:tblGrid>
      <w:tr w:rsidR="00DB7C61">
        <w:trPr>
          <w:trHeight w:val="284"/>
        </w:trPr>
        <w:tc>
          <w:tcPr>
            <w:tcW w:w="1828" w:type="dxa"/>
            <w:tcMar>
              <w:top w:w="28" w:type="dxa"/>
              <w:left w:w="28" w:type="dxa"/>
              <w:bottom w:w="28" w:type="dxa"/>
              <w:right w:w="28" w:type="dxa"/>
            </w:tcMar>
            <w:vAlign w:val="center"/>
          </w:tcPr>
          <w:p w:rsidR="00DB7C61" w:rsidRDefault="00595E81">
            <w:pPr>
              <w:jc w:val="center"/>
              <w:rPr>
                <w:b/>
                <w:szCs w:val="21"/>
              </w:rPr>
            </w:pPr>
            <w:r>
              <w:rPr>
                <w:b/>
                <w:szCs w:val="21"/>
              </w:rPr>
              <w:t>位</w:t>
            </w:r>
            <w:r>
              <w:rPr>
                <w:b/>
                <w:szCs w:val="21"/>
              </w:rPr>
              <w:t xml:space="preserve">  </w:t>
            </w:r>
            <w:r>
              <w:rPr>
                <w:b/>
                <w:szCs w:val="21"/>
              </w:rPr>
              <w:t>置</w:t>
            </w:r>
          </w:p>
        </w:tc>
        <w:tc>
          <w:tcPr>
            <w:tcW w:w="5483" w:type="dxa"/>
            <w:tcMar>
              <w:top w:w="28" w:type="dxa"/>
              <w:left w:w="28" w:type="dxa"/>
              <w:bottom w:w="28" w:type="dxa"/>
              <w:right w:w="28" w:type="dxa"/>
            </w:tcMar>
            <w:vAlign w:val="center"/>
          </w:tcPr>
          <w:p w:rsidR="00DB7C61" w:rsidRDefault="00595E81">
            <w:pPr>
              <w:jc w:val="center"/>
              <w:rPr>
                <w:b/>
                <w:szCs w:val="21"/>
              </w:rPr>
            </w:pPr>
            <w:r>
              <w:rPr>
                <w:b/>
                <w:szCs w:val="21"/>
              </w:rPr>
              <w:t>规</w:t>
            </w:r>
            <w:r>
              <w:rPr>
                <w:b/>
                <w:szCs w:val="21"/>
              </w:rPr>
              <w:t xml:space="preserve"> </w:t>
            </w:r>
            <w:r>
              <w:rPr>
                <w:b/>
                <w:szCs w:val="21"/>
              </w:rPr>
              <w:t>格</w:t>
            </w:r>
            <w:r>
              <w:rPr>
                <w:b/>
                <w:szCs w:val="21"/>
              </w:rPr>
              <w:t xml:space="preserve"> </w:t>
            </w:r>
            <w:r>
              <w:rPr>
                <w:b/>
                <w:szCs w:val="21"/>
              </w:rPr>
              <w:t>型</w:t>
            </w:r>
            <w:r>
              <w:rPr>
                <w:b/>
                <w:szCs w:val="21"/>
              </w:rPr>
              <w:t xml:space="preserve"> </w:t>
            </w:r>
            <w:r>
              <w:rPr>
                <w:b/>
                <w:szCs w:val="21"/>
              </w:rPr>
              <w:t>号</w:t>
            </w:r>
          </w:p>
        </w:tc>
        <w:tc>
          <w:tcPr>
            <w:tcW w:w="1476" w:type="dxa"/>
            <w:tcMar>
              <w:top w:w="28" w:type="dxa"/>
              <w:left w:w="28" w:type="dxa"/>
              <w:bottom w:w="28" w:type="dxa"/>
              <w:right w:w="28" w:type="dxa"/>
            </w:tcMar>
            <w:vAlign w:val="center"/>
          </w:tcPr>
          <w:p w:rsidR="00DB7C61" w:rsidRDefault="00595E81">
            <w:pPr>
              <w:jc w:val="center"/>
              <w:rPr>
                <w:b/>
                <w:szCs w:val="21"/>
              </w:rPr>
            </w:pPr>
            <w:r>
              <w:rPr>
                <w:b/>
                <w:szCs w:val="21"/>
              </w:rPr>
              <w:t>数量</w:t>
            </w:r>
            <w:r>
              <w:rPr>
                <w:szCs w:val="21"/>
              </w:rPr>
              <w:t>(</w:t>
            </w:r>
            <w:r>
              <w:rPr>
                <w:szCs w:val="21"/>
              </w:rPr>
              <w:t>台</w:t>
            </w:r>
            <w:r>
              <w:rPr>
                <w:szCs w:val="21"/>
              </w:rPr>
              <w:t>)</w:t>
            </w:r>
          </w:p>
        </w:tc>
      </w:tr>
      <w:tr w:rsidR="00DB7C61">
        <w:trPr>
          <w:trHeight w:val="284"/>
        </w:trPr>
        <w:tc>
          <w:tcPr>
            <w:tcW w:w="1828" w:type="dxa"/>
            <w:tcMar>
              <w:top w:w="28" w:type="dxa"/>
              <w:left w:w="28" w:type="dxa"/>
              <w:bottom w:w="28" w:type="dxa"/>
              <w:right w:w="28" w:type="dxa"/>
            </w:tcMar>
            <w:vAlign w:val="center"/>
          </w:tcPr>
          <w:p w:rsidR="00DB7C61" w:rsidRDefault="00595E81">
            <w:pPr>
              <w:jc w:val="center"/>
              <w:rPr>
                <w:szCs w:val="21"/>
              </w:rPr>
            </w:pPr>
            <w:r>
              <w:rPr>
                <w:szCs w:val="21"/>
              </w:rPr>
              <w:t>继保室</w:t>
            </w:r>
          </w:p>
        </w:tc>
        <w:tc>
          <w:tcPr>
            <w:tcW w:w="5483" w:type="dxa"/>
            <w:tcMar>
              <w:top w:w="28" w:type="dxa"/>
              <w:left w:w="28" w:type="dxa"/>
              <w:bottom w:w="28" w:type="dxa"/>
              <w:right w:w="28" w:type="dxa"/>
            </w:tcMar>
            <w:vAlign w:val="center"/>
          </w:tcPr>
          <w:p w:rsidR="00DB7C61" w:rsidRDefault="00595E81">
            <w:pPr>
              <w:jc w:val="center"/>
              <w:rPr>
                <w:szCs w:val="21"/>
              </w:rPr>
            </w:pPr>
            <w:r>
              <w:rPr>
                <w:szCs w:val="21"/>
              </w:rPr>
              <w:t>立柜式空调器，</w:t>
            </w:r>
            <w:r>
              <w:rPr>
                <w:szCs w:val="21"/>
              </w:rPr>
              <w:t>KFR-120LW</w:t>
            </w:r>
            <w:r>
              <w:rPr>
                <w:szCs w:val="21"/>
              </w:rPr>
              <w:t>，功率：</w:t>
            </w:r>
            <w:r>
              <w:rPr>
                <w:szCs w:val="21"/>
              </w:rPr>
              <w:t>4kW</w:t>
            </w:r>
          </w:p>
        </w:tc>
        <w:tc>
          <w:tcPr>
            <w:tcW w:w="1476" w:type="dxa"/>
            <w:tcMar>
              <w:top w:w="28" w:type="dxa"/>
              <w:left w:w="28" w:type="dxa"/>
              <w:bottom w:w="28" w:type="dxa"/>
              <w:right w:w="28" w:type="dxa"/>
            </w:tcMar>
            <w:vAlign w:val="center"/>
          </w:tcPr>
          <w:p w:rsidR="00DB7C61" w:rsidRDefault="00595E81">
            <w:pPr>
              <w:jc w:val="center"/>
              <w:rPr>
                <w:szCs w:val="21"/>
              </w:rPr>
            </w:pPr>
            <w:r>
              <w:rPr>
                <w:szCs w:val="21"/>
              </w:rPr>
              <w:t>4</w:t>
            </w:r>
          </w:p>
        </w:tc>
      </w:tr>
      <w:tr w:rsidR="00DB7C61">
        <w:trPr>
          <w:trHeight w:val="284"/>
        </w:trPr>
        <w:tc>
          <w:tcPr>
            <w:tcW w:w="1828" w:type="dxa"/>
            <w:tcMar>
              <w:top w:w="28" w:type="dxa"/>
              <w:left w:w="28" w:type="dxa"/>
              <w:bottom w:w="28" w:type="dxa"/>
              <w:right w:w="28" w:type="dxa"/>
            </w:tcMar>
            <w:vAlign w:val="center"/>
          </w:tcPr>
          <w:p w:rsidR="00DB7C61" w:rsidRDefault="00595E81">
            <w:pPr>
              <w:jc w:val="center"/>
              <w:rPr>
                <w:szCs w:val="21"/>
              </w:rPr>
            </w:pPr>
            <w:r>
              <w:rPr>
                <w:szCs w:val="21"/>
              </w:rPr>
              <w:t>35kV</w:t>
            </w:r>
            <w:r>
              <w:rPr>
                <w:szCs w:val="21"/>
              </w:rPr>
              <w:t>配电装置室</w:t>
            </w:r>
          </w:p>
        </w:tc>
        <w:tc>
          <w:tcPr>
            <w:tcW w:w="5483" w:type="dxa"/>
            <w:tcMar>
              <w:top w:w="28" w:type="dxa"/>
              <w:left w:w="28" w:type="dxa"/>
              <w:bottom w:w="28" w:type="dxa"/>
              <w:right w:w="28" w:type="dxa"/>
            </w:tcMar>
            <w:vAlign w:val="center"/>
          </w:tcPr>
          <w:p w:rsidR="00DB7C61" w:rsidRDefault="00595E81">
            <w:pPr>
              <w:jc w:val="center"/>
              <w:rPr>
                <w:szCs w:val="21"/>
              </w:rPr>
            </w:pPr>
            <w:r>
              <w:rPr>
                <w:szCs w:val="21"/>
              </w:rPr>
              <w:t>立柜式空调器，</w:t>
            </w:r>
            <w:r>
              <w:rPr>
                <w:szCs w:val="21"/>
              </w:rPr>
              <w:t>KFR-120LW</w:t>
            </w:r>
            <w:r>
              <w:rPr>
                <w:szCs w:val="21"/>
              </w:rPr>
              <w:t>，功率：</w:t>
            </w:r>
            <w:r>
              <w:rPr>
                <w:szCs w:val="21"/>
              </w:rPr>
              <w:t>4kW</w:t>
            </w:r>
          </w:p>
        </w:tc>
        <w:tc>
          <w:tcPr>
            <w:tcW w:w="1476" w:type="dxa"/>
            <w:tcMar>
              <w:top w:w="28" w:type="dxa"/>
              <w:left w:w="28" w:type="dxa"/>
              <w:bottom w:w="28" w:type="dxa"/>
              <w:right w:w="28" w:type="dxa"/>
            </w:tcMar>
            <w:vAlign w:val="center"/>
          </w:tcPr>
          <w:p w:rsidR="00DB7C61" w:rsidRDefault="00595E81">
            <w:pPr>
              <w:jc w:val="center"/>
              <w:rPr>
                <w:szCs w:val="21"/>
              </w:rPr>
            </w:pPr>
            <w:r>
              <w:rPr>
                <w:szCs w:val="21"/>
              </w:rPr>
              <w:t>4</w:t>
            </w:r>
          </w:p>
        </w:tc>
      </w:tr>
      <w:tr w:rsidR="00DB7C61">
        <w:trPr>
          <w:trHeight w:val="284"/>
        </w:trPr>
        <w:tc>
          <w:tcPr>
            <w:tcW w:w="1828" w:type="dxa"/>
            <w:tcMar>
              <w:top w:w="28" w:type="dxa"/>
              <w:left w:w="28" w:type="dxa"/>
              <w:bottom w:w="28" w:type="dxa"/>
              <w:right w:w="28" w:type="dxa"/>
            </w:tcMar>
            <w:vAlign w:val="center"/>
          </w:tcPr>
          <w:p w:rsidR="00DB7C61" w:rsidRDefault="00595E81">
            <w:pPr>
              <w:jc w:val="center"/>
              <w:rPr>
                <w:szCs w:val="21"/>
              </w:rPr>
            </w:pPr>
            <w:r>
              <w:rPr>
                <w:szCs w:val="21"/>
              </w:rPr>
              <w:t>中控室</w:t>
            </w:r>
          </w:p>
        </w:tc>
        <w:tc>
          <w:tcPr>
            <w:tcW w:w="5483" w:type="dxa"/>
            <w:tcMar>
              <w:top w:w="28" w:type="dxa"/>
              <w:left w:w="28" w:type="dxa"/>
              <w:bottom w:w="28" w:type="dxa"/>
              <w:right w:w="28" w:type="dxa"/>
            </w:tcMar>
            <w:vAlign w:val="center"/>
          </w:tcPr>
          <w:p w:rsidR="00DB7C61" w:rsidRDefault="00595E81">
            <w:pPr>
              <w:jc w:val="center"/>
              <w:rPr>
                <w:szCs w:val="21"/>
              </w:rPr>
            </w:pPr>
            <w:r>
              <w:rPr>
                <w:szCs w:val="21"/>
              </w:rPr>
              <w:t>立柜式空调器，</w:t>
            </w:r>
            <w:r>
              <w:rPr>
                <w:szCs w:val="21"/>
              </w:rPr>
              <w:t>KFR-120LW</w:t>
            </w:r>
            <w:r>
              <w:rPr>
                <w:szCs w:val="21"/>
              </w:rPr>
              <w:t>，功率：</w:t>
            </w:r>
            <w:r>
              <w:rPr>
                <w:szCs w:val="21"/>
              </w:rPr>
              <w:t>4kW</w:t>
            </w:r>
          </w:p>
        </w:tc>
        <w:tc>
          <w:tcPr>
            <w:tcW w:w="1476" w:type="dxa"/>
            <w:tcMar>
              <w:top w:w="28" w:type="dxa"/>
              <w:left w:w="28" w:type="dxa"/>
              <w:bottom w:w="28" w:type="dxa"/>
              <w:right w:w="28" w:type="dxa"/>
            </w:tcMar>
            <w:vAlign w:val="center"/>
          </w:tcPr>
          <w:p w:rsidR="00DB7C61" w:rsidRDefault="00595E81">
            <w:pPr>
              <w:jc w:val="center"/>
              <w:rPr>
                <w:szCs w:val="21"/>
              </w:rPr>
            </w:pPr>
            <w:r>
              <w:rPr>
                <w:szCs w:val="21"/>
              </w:rPr>
              <w:t>2</w:t>
            </w:r>
          </w:p>
        </w:tc>
      </w:tr>
      <w:tr w:rsidR="00DB7C61">
        <w:trPr>
          <w:trHeight w:val="284"/>
        </w:trPr>
        <w:tc>
          <w:tcPr>
            <w:tcW w:w="1828" w:type="dxa"/>
            <w:tcMar>
              <w:top w:w="28" w:type="dxa"/>
              <w:left w:w="28" w:type="dxa"/>
              <w:bottom w:w="28" w:type="dxa"/>
              <w:right w:w="28" w:type="dxa"/>
            </w:tcMar>
            <w:vAlign w:val="center"/>
          </w:tcPr>
          <w:p w:rsidR="00DB7C61" w:rsidRDefault="00595E81">
            <w:pPr>
              <w:jc w:val="center"/>
              <w:rPr>
                <w:szCs w:val="21"/>
              </w:rPr>
            </w:pPr>
            <w:r>
              <w:rPr>
                <w:szCs w:val="21"/>
              </w:rPr>
              <w:lastRenderedPageBreak/>
              <w:t>资料室</w:t>
            </w:r>
          </w:p>
        </w:tc>
        <w:tc>
          <w:tcPr>
            <w:tcW w:w="5483" w:type="dxa"/>
            <w:tcMar>
              <w:top w:w="28" w:type="dxa"/>
              <w:left w:w="28" w:type="dxa"/>
              <w:bottom w:w="28" w:type="dxa"/>
              <w:right w:w="28" w:type="dxa"/>
            </w:tcMar>
            <w:vAlign w:val="center"/>
          </w:tcPr>
          <w:p w:rsidR="00DB7C61" w:rsidRDefault="00595E81">
            <w:pPr>
              <w:jc w:val="center"/>
              <w:rPr>
                <w:szCs w:val="21"/>
              </w:rPr>
            </w:pPr>
            <w:r>
              <w:rPr>
                <w:szCs w:val="21"/>
              </w:rPr>
              <w:t>立柜式空调器，</w:t>
            </w:r>
            <w:r>
              <w:rPr>
                <w:szCs w:val="21"/>
              </w:rPr>
              <w:t>KFR-120LW</w:t>
            </w:r>
            <w:r>
              <w:rPr>
                <w:szCs w:val="21"/>
              </w:rPr>
              <w:t>，功率：</w:t>
            </w:r>
            <w:r>
              <w:rPr>
                <w:szCs w:val="21"/>
              </w:rPr>
              <w:t>4kW</w:t>
            </w:r>
          </w:p>
        </w:tc>
        <w:tc>
          <w:tcPr>
            <w:tcW w:w="1476" w:type="dxa"/>
            <w:tcMar>
              <w:top w:w="28" w:type="dxa"/>
              <w:left w:w="28" w:type="dxa"/>
              <w:bottom w:w="28" w:type="dxa"/>
              <w:right w:w="28" w:type="dxa"/>
            </w:tcMar>
            <w:vAlign w:val="center"/>
          </w:tcPr>
          <w:p w:rsidR="00DB7C61" w:rsidRDefault="00595E81">
            <w:pPr>
              <w:jc w:val="center"/>
              <w:rPr>
                <w:szCs w:val="21"/>
              </w:rPr>
            </w:pPr>
            <w:r>
              <w:rPr>
                <w:szCs w:val="21"/>
              </w:rPr>
              <w:t>1</w:t>
            </w:r>
          </w:p>
        </w:tc>
      </w:tr>
      <w:tr w:rsidR="00DB7C61">
        <w:trPr>
          <w:trHeight w:val="284"/>
        </w:trPr>
        <w:tc>
          <w:tcPr>
            <w:tcW w:w="1828" w:type="dxa"/>
            <w:tcMar>
              <w:top w:w="28" w:type="dxa"/>
              <w:left w:w="28" w:type="dxa"/>
              <w:bottom w:w="28" w:type="dxa"/>
              <w:right w:w="28" w:type="dxa"/>
            </w:tcMar>
            <w:vAlign w:val="center"/>
          </w:tcPr>
          <w:p w:rsidR="00DB7C61" w:rsidRDefault="00595E81">
            <w:pPr>
              <w:jc w:val="center"/>
              <w:rPr>
                <w:szCs w:val="21"/>
              </w:rPr>
            </w:pPr>
            <w:r>
              <w:rPr>
                <w:szCs w:val="21"/>
              </w:rPr>
              <w:t>办公室</w:t>
            </w:r>
          </w:p>
        </w:tc>
        <w:tc>
          <w:tcPr>
            <w:tcW w:w="5483" w:type="dxa"/>
            <w:tcMar>
              <w:top w:w="28" w:type="dxa"/>
              <w:left w:w="28" w:type="dxa"/>
              <w:bottom w:w="28" w:type="dxa"/>
              <w:right w:w="28" w:type="dxa"/>
            </w:tcMar>
            <w:vAlign w:val="center"/>
          </w:tcPr>
          <w:p w:rsidR="00DB7C61" w:rsidRDefault="00595E81">
            <w:pPr>
              <w:jc w:val="center"/>
              <w:rPr>
                <w:szCs w:val="21"/>
              </w:rPr>
            </w:pPr>
            <w:r>
              <w:rPr>
                <w:szCs w:val="21"/>
              </w:rPr>
              <w:t>立柜式空调器，</w:t>
            </w:r>
            <w:r>
              <w:rPr>
                <w:szCs w:val="21"/>
              </w:rPr>
              <w:t>KFR-80W</w:t>
            </w:r>
            <w:r>
              <w:rPr>
                <w:szCs w:val="21"/>
              </w:rPr>
              <w:t>，功率：</w:t>
            </w:r>
            <w:r>
              <w:rPr>
                <w:szCs w:val="21"/>
              </w:rPr>
              <w:t>2.9kW</w:t>
            </w:r>
          </w:p>
        </w:tc>
        <w:tc>
          <w:tcPr>
            <w:tcW w:w="1476" w:type="dxa"/>
            <w:tcMar>
              <w:top w:w="28" w:type="dxa"/>
              <w:left w:w="28" w:type="dxa"/>
              <w:bottom w:w="28" w:type="dxa"/>
              <w:right w:w="28" w:type="dxa"/>
            </w:tcMar>
            <w:vAlign w:val="center"/>
          </w:tcPr>
          <w:p w:rsidR="00DB7C61" w:rsidRDefault="00595E81">
            <w:pPr>
              <w:jc w:val="center"/>
              <w:rPr>
                <w:szCs w:val="21"/>
              </w:rPr>
            </w:pPr>
            <w:r>
              <w:rPr>
                <w:szCs w:val="21"/>
              </w:rPr>
              <w:t>2</w:t>
            </w:r>
          </w:p>
        </w:tc>
      </w:tr>
      <w:tr w:rsidR="00DB7C61">
        <w:trPr>
          <w:trHeight w:val="284"/>
        </w:trPr>
        <w:tc>
          <w:tcPr>
            <w:tcW w:w="1828" w:type="dxa"/>
            <w:tcMar>
              <w:top w:w="28" w:type="dxa"/>
              <w:left w:w="28" w:type="dxa"/>
              <w:bottom w:w="28" w:type="dxa"/>
              <w:right w:w="28" w:type="dxa"/>
            </w:tcMar>
            <w:vAlign w:val="center"/>
          </w:tcPr>
          <w:p w:rsidR="00DB7C61" w:rsidRDefault="00595E81">
            <w:pPr>
              <w:jc w:val="center"/>
              <w:rPr>
                <w:szCs w:val="21"/>
              </w:rPr>
            </w:pPr>
            <w:r>
              <w:rPr>
                <w:szCs w:val="21"/>
              </w:rPr>
              <w:t>餐</w:t>
            </w:r>
            <w:r>
              <w:rPr>
                <w:szCs w:val="21"/>
              </w:rPr>
              <w:t xml:space="preserve">  </w:t>
            </w:r>
            <w:r>
              <w:rPr>
                <w:szCs w:val="21"/>
              </w:rPr>
              <w:t>厅</w:t>
            </w:r>
          </w:p>
        </w:tc>
        <w:tc>
          <w:tcPr>
            <w:tcW w:w="5483" w:type="dxa"/>
            <w:tcMar>
              <w:top w:w="28" w:type="dxa"/>
              <w:left w:w="28" w:type="dxa"/>
              <w:bottom w:w="28" w:type="dxa"/>
              <w:right w:w="28" w:type="dxa"/>
            </w:tcMar>
            <w:vAlign w:val="center"/>
          </w:tcPr>
          <w:p w:rsidR="00DB7C61" w:rsidRDefault="00595E81">
            <w:pPr>
              <w:jc w:val="center"/>
              <w:rPr>
                <w:szCs w:val="21"/>
              </w:rPr>
            </w:pPr>
            <w:r>
              <w:rPr>
                <w:szCs w:val="21"/>
              </w:rPr>
              <w:t>立柜式空调器，</w:t>
            </w:r>
            <w:r>
              <w:rPr>
                <w:szCs w:val="21"/>
              </w:rPr>
              <w:t>KFR-80W</w:t>
            </w:r>
            <w:r>
              <w:rPr>
                <w:szCs w:val="21"/>
              </w:rPr>
              <w:t>，功率：</w:t>
            </w:r>
            <w:r>
              <w:rPr>
                <w:szCs w:val="21"/>
              </w:rPr>
              <w:t>2.9kW</w:t>
            </w:r>
          </w:p>
        </w:tc>
        <w:tc>
          <w:tcPr>
            <w:tcW w:w="1476" w:type="dxa"/>
            <w:tcMar>
              <w:top w:w="28" w:type="dxa"/>
              <w:left w:w="28" w:type="dxa"/>
              <w:bottom w:w="28" w:type="dxa"/>
              <w:right w:w="28" w:type="dxa"/>
            </w:tcMar>
            <w:vAlign w:val="center"/>
          </w:tcPr>
          <w:p w:rsidR="00DB7C61" w:rsidRDefault="00595E81">
            <w:pPr>
              <w:jc w:val="center"/>
              <w:rPr>
                <w:szCs w:val="21"/>
              </w:rPr>
            </w:pPr>
            <w:r>
              <w:rPr>
                <w:szCs w:val="21"/>
              </w:rPr>
              <w:t>2</w:t>
            </w:r>
          </w:p>
        </w:tc>
      </w:tr>
      <w:tr w:rsidR="00DB7C61">
        <w:trPr>
          <w:trHeight w:val="284"/>
        </w:trPr>
        <w:tc>
          <w:tcPr>
            <w:tcW w:w="1828" w:type="dxa"/>
            <w:tcMar>
              <w:top w:w="28" w:type="dxa"/>
              <w:left w:w="28" w:type="dxa"/>
              <w:bottom w:w="28" w:type="dxa"/>
              <w:right w:w="28" w:type="dxa"/>
            </w:tcMar>
            <w:vAlign w:val="center"/>
          </w:tcPr>
          <w:p w:rsidR="00DB7C61" w:rsidRDefault="00595E81">
            <w:pPr>
              <w:jc w:val="center"/>
              <w:rPr>
                <w:szCs w:val="21"/>
              </w:rPr>
            </w:pPr>
            <w:r>
              <w:rPr>
                <w:szCs w:val="21"/>
              </w:rPr>
              <w:t>厨房</w:t>
            </w:r>
          </w:p>
        </w:tc>
        <w:tc>
          <w:tcPr>
            <w:tcW w:w="5483" w:type="dxa"/>
            <w:tcMar>
              <w:top w:w="28" w:type="dxa"/>
              <w:left w:w="28" w:type="dxa"/>
              <w:bottom w:w="28" w:type="dxa"/>
              <w:right w:w="28" w:type="dxa"/>
            </w:tcMar>
            <w:vAlign w:val="center"/>
          </w:tcPr>
          <w:p w:rsidR="00DB7C61" w:rsidRDefault="00595E81">
            <w:pPr>
              <w:jc w:val="center"/>
              <w:rPr>
                <w:szCs w:val="21"/>
              </w:rPr>
            </w:pPr>
            <w:r>
              <w:rPr>
                <w:szCs w:val="21"/>
              </w:rPr>
              <w:t>立柜式空调器，</w:t>
            </w:r>
            <w:r>
              <w:rPr>
                <w:szCs w:val="21"/>
              </w:rPr>
              <w:t>KFR-80W</w:t>
            </w:r>
            <w:r>
              <w:rPr>
                <w:szCs w:val="21"/>
              </w:rPr>
              <w:t>，功率：</w:t>
            </w:r>
            <w:r>
              <w:rPr>
                <w:szCs w:val="21"/>
              </w:rPr>
              <w:t>2.9kW</w:t>
            </w:r>
          </w:p>
        </w:tc>
        <w:tc>
          <w:tcPr>
            <w:tcW w:w="1476" w:type="dxa"/>
            <w:tcMar>
              <w:top w:w="28" w:type="dxa"/>
              <w:left w:w="28" w:type="dxa"/>
              <w:bottom w:w="28" w:type="dxa"/>
              <w:right w:w="28" w:type="dxa"/>
            </w:tcMar>
            <w:vAlign w:val="center"/>
          </w:tcPr>
          <w:p w:rsidR="00DB7C61" w:rsidRDefault="00595E81">
            <w:pPr>
              <w:jc w:val="center"/>
              <w:rPr>
                <w:szCs w:val="21"/>
              </w:rPr>
            </w:pPr>
            <w:r>
              <w:rPr>
                <w:szCs w:val="21"/>
              </w:rPr>
              <w:t>2</w:t>
            </w:r>
          </w:p>
        </w:tc>
      </w:tr>
      <w:tr w:rsidR="00DB7C61">
        <w:trPr>
          <w:trHeight w:val="284"/>
        </w:trPr>
        <w:tc>
          <w:tcPr>
            <w:tcW w:w="1828" w:type="dxa"/>
            <w:tcMar>
              <w:top w:w="28" w:type="dxa"/>
              <w:left w:w="28" w:type="dxa"/>
              <w:bottom w:w="28" w:type="dxa"/>
              <w:right w:w="28" w:type="dxa"/>
            </w:tcMar>
            <w:vAlign w:val="center"/>
          </w:tcPr>
          <w:p w:rsidR="00DB7C61" w:rsidRDefault="00595E81">
            <w:pPr>
              <w:jc w:val="center"/>
              <w:rPr>
                <w:szCs w:val="21"/>
              </w:rPr>
            </w:pPr>
            <w:r>
              <w:rPr>
                <w:szCs w:val="21"/>
              </w:rPr>
              <w:t>公寓</w:t>
            </w:r>
          </w:p>
        </w:tc>
        <w:tc>
          <w:tcPr>
            <w:tcW w:w="5483" w:type="dxa"/>
            <w:tcMar>
              <w:top w:w="28" w:type="dxa"/>
              <w:left w:w="28" w:type="dxa"/>
              <w:bottom w:w="28" w:type="dxa"/>
              <w:right w:w="28" w:type="dxa"/>
            </w:tcMar>
            <w:vAlign w:val="center"/>
          </w:tcPr>
          <w:p w:rsidR="00DB7C61" w:rsidRDefault="00595E81">
            <w:pPr>
              <w:jc w:val="center"/>
              <w:rPr>
                <w:szCs w:val="21"/>
              </w:rPr>
            </w:pPr>
            <w:r>
              <w:rPr>
                <w:szCs w:val="21"/>
              </w:rPr>
              <w:t>壁挂式空调器，</w:t>
            </w:r>
            <w:r>
              <w:rPr>
                <w:szCs w:val="21"/>
              </w:rPr>
              <w:t>KFR-80W</w:t>
            </w:r>
            <w:r>
              <w:rPr>
                <w:szCs w:val="21"/>
              </w:rPr>
              <w:t>，功率：</w:t>
            </w:r>
            <w:r>
              <w:rPr>
                <w:szCs w:val="21"/>
              </w:rPr>
              <w:t>2.9kW</w:t>
            </w:r>
          </w:p>
        </w:tc>
        <w:tc>
          <w:tcPr>
            <w:tcW w:w="1476" w:type="dxa"/>
            <w:tcMar>
              <w:top w:w="28" w:type="dxa"/>
              <w:left w:w="28" w:type="dxa"/>
              <w:bottom w:w="28" w:type="dxa"/>
              <w:right w:w="28" w:type="dxa"/>
            </w:tcMar>
            <w:vAlign w:val="center"/>
          </w:tcPr>
          <w:p w:rsidR="00DB7C61" w:rsidRDefault="00595E81">
            <w:pPr>
              <w:jc w:val="center"/>
              <w:rPr>
                <w:szCs w:val="21"/>
              </w:rPr>
            </w:pPr>
            <w:r>
              <w:rPr>
                <w:szCs w:val="21"/>
              </w:rPr>
              <w:t>20</w:t>
            </w:r>
          </w:p>
        </w:tc>
      </w:tr>
      <w:tr w:rsidR="00DB7C61">
        <w:trPr>
          <w:trHeight w:val="284"/>
        </w:trPr>
        <w:tc>
          <w:tcPr>
            <w:tcW w:w="1828" w:type="dxa"/>
            <w:tcMar>
              <w:top w:w="28" w:type="dxa"/>
              <w:left w:w="28" w:type="dxa"/>
              <w:bottom w:w="28" w:type="dxa"/>
              <w:right w:w="28" w:type="dxa"/>
            </w:tcMar>
            <w:vAlign w:val="center"/>
          </w:tcPr>
          <w:p w:rsidR="00DB7C61" w:rsidRDefault="00595E81">
            <w:pPr>
              <w:jc w:val="center"/>
              <w:rPr>
                <w:szCs w:val="21"/>
              </w:rPr>
            </w:pPr>
            <w:r>
              <w:rPr>
                <w:szCs w:val="21"/>
              </w:rPr>
              <w:t>通信室</w:t>
            </w:r>
          </w:p>
        </w:tc>
        <w:tc>
          <w:tcPr>
            <w:tcW w:w="5483" w:type="dxa"/>
            <w:tcMar>
              <w:top w:w="28" w:type="dxa"/>
              <w:left w:w="28" w:type="dxa"/>
              <w:bottom w:w="28" w:type="dxa"/>
              <w:right w:w="28" w:type="dxa"/>
            </w:tcMar>
            <w:vAlign w:val="center"/>
          </w:tcPr>
          <w:p w:rsidR="00DB7C61" w:rsidRDefault="00595E81">
            <w:pPr>
              <w:jc w:val="center"/>
              <w:rPr>
                <w:szCs w:val="21"/>
              </w:rPr>
            </w:pPr>
            <w:r>
              <w:rPr>
                <w:szCs w:val="21"/>
              </w:rPr>
              <w:t>立柜式空调器，</w:t>
            </w:r>
            <w:r>
              <w:rPr>
                <w:szCs w:val="21"/>
              </w:rPr>
              <w:t>KFR-120LW</w:t>
            </w:r>
            <w:r>
              <w:rPr>
                <w:szCs w:val="21"/>
              </w:rPr>
              <w:t>，功率：</w:t>
            </w:r>
            <w:r>
              <w:rPr>
                <w:szCs w:val="21"/>
              </w:rPr>
              <w:t>4kW</w:t>
            </w:r>
          </w:p>
        </w:tc>
        <w:tc>
          <w:tcPr>
            <w:tcW w:w="1476" w:type="dxa"/>
            <w:tcMar>
              <w:top w:w="28" w:type="dxa"/>
              <w:left w:w="28" w:type="dxa"/>
              <w:bottom w:w="28" w:type="dxa"/>
              <w:right w:w="28" w:type="dxa"/>
            </w:tcMar>
            <w:vAlign w:val="center"/>
          </w:tcPr>
          <w:p w:rsidR="00DB7C61" w:rsidRDefault="00595E81">
            <w:pPr>
              <w:jc w:val="center"/>
              <w:rPr>
                <w:szCs w:val="21"/>
              </w:rPr>
            </w:pPr>
            <w:r>
              <w:rPr>
                <w:szCs w:val="21"/>
              </w:rPr>
              <w:t>4</w:t>
            </w:r>
          </w:p>
        </w:tc>
      </w:tr>
      <w:tr w:rsidR="00DB7C61">
        <w:trPr>
          <w:trHeight w:val="284"/>
        </w:trPr>
        <w:tc>
          <w:tcPr>
            <w:tcW w:w="1828" w:type="dxa"/>
            <w:tcMar>
              <w:top w:w="28" w:type="dxa"/>
              <w:left w:w="28" w:type="dxa"/>
              <w:bottom w:w="28" w:type="dxa"/>
              <w:right w:w="28" w:type="dxa"/>
            </w:tcMar>
            <w:vAlign w:val="center"/>
          </w:tcPr>
          <w:p w:rsidR="00DB7C61" w:rsidRDefault="00595E81">
            <w:pPr>
              <w:jc w:val="center"/>
              <w:rPr>
                <w:szCs w:val="21"/>
              </w:rPr>
            </w:pPr>
            <w:r>
              <w:rPr>
                <w:szCs w:val="21"/>
              </w:rPr>
              <w:t>二次设备室</w:t>
            </w:r>
          </w:p>
        </w:tc>
        <w:tc>
          <w:tcPr>
            <w:tcW w:w="5483" w:type="dxa"/>
            <w:tcMar>
              <w:top w:w="28" w:type="dxa"/>
              <w:left w:w="28" w:type="dxa"/>
              <w:bottom w:w="28" w:type="dxa"/>
              <w:right w:w="28" w:type="dxa"/>
            </w:tcMar>
            <w:vAlign w:val="center"/>
          </w:tcPr>
          <w:p w:rsidR="00DB7C61" w:rsidRDefault="00595E81">
            <w:pPr>
              <w:jc w:val="center"/>
              <w:rPr>
                <w:szCs w:val="21"/>
              </w:rPr>
            </w:pPr>
            <w:r>
              <w:rPr>
                <w:szCs w:val="21"/>
              </w:rPr>
              <w:t>立柜式空调器，</w:t>
            </w:r>
            <w:r>
              <w:rPr>
                <w:szCs w:val="21"/>
              </w:rPr>
              <w:t>KFR-80W</w:t>
            </w:r>
            <w:r>
              <w:rPr>
                <w:szCs w:val="21"/>
              </w:rPr>
              <w:t>，功率：</w:t>
            </w:r>
            <w:r>
              <w:rPr>
                <w:szCs w:val="21"/>
              </w:rPr>
              <w:t>2.9kW</w:t>
            </w:r>
          </w:p>
        </w:tc>
        <w:tc>
          <w:tcPr>
            <w:tcW w:w="1476" w:type="dxa"/>
            <w:tcMar>
              <w:top w:w="28" w:type="dxa"/>
              <w:left w:w="28" w:type="dxa"/>
              <w:bottom w:w="28" w:type="dxa"/>
              <w:right w:w="28" w:type="dxa"/>
            </w:tcMar>
            <w:vAlign w:val="center"/>
          </w:tcPr>
          <w:p w:rsidR="00DB7C61" w:rsidRDefault="00595E81">
            <w:pPr>
              <w:jc w:val="center"/>
              <w:rPr>
                <w:szCs w:val="21"/>
              </w:rPr>
            </w:pPr>
            <w:r>
              <w:rPr>
                <w:szCs w:val="21"/>
              </w:rPr>
              <w:t>2</w:t>
            </w:r>
          </w:p>
        </w:tc>
      </w:tr>
    </w:tbl>
    <w:p w:rsidR="00DB7C61" w:rsidRDefault="00595E81">
      <w:pPr>
        <w:pStyle w:val="4f2"/>
      </w:pPr>
      <w:r>
        <w:rPr>
          <w:rFonts w:hint="eastAsia"/>
        </w:rPr>
        <w:t>8.</w:t>
      </w:r>
      <w:r>
        <w:t>6</w:t>
      </w:r>
      <w:r>
        <w:rPr>
          <w:rFonts w:hint="eastAsia"/>
        </w:rPr>
        <w:t>.</w:t>
      </w:r>
      <w:r>
        <w:t>7.</w:t>
      </w:r>
      <w:r>
        <w:rPr>
          <w:rFonts w:hint="eastAsia"/>
        </w:rPr>
        <w:t xml:space="preserve">4  </w:t>
      </w:r>
      <w:r>
        <w:rPr>
          <w:rFonts w:hint="eastAsia"/>
        </w:rPr>
        <w:t>采暖、通风、空调主要设备</w:t>
      </w:r>
    </w:p>
    <w:p w:rsidR="00DB7C61" w:rsidRDefault="00595E81">
      <w:pPr>
        <w:pStyle w:val="5f"/>
        <w:ind w:firstLine="480"/>
      </w:pPr>
      <w:r>
        <w:rPr>
          <w:rFonts w:hint="eastAsia"/>
        </w:rPr>
        <w:t>升压站采暖、通风、空调主要设备见表</w:t>
      </w:r>
      <w:r>
        <w:rPr>
          <w:rFonts w:hint="eastAsia"/>
        </w:rPr>
        <w:t>8.</w:t>
      </w:r>
      <w:r>
        <w:t>6-5</w:t>
      </w:r>
      <w:r>
        <w:rPr>
          <w:rFonts w:hint="eastAsia"/>
        </w:rPr>
        <w:t>。</w:t>
      </w:r>
    </w:p>
    <w:p w:rsidR="00DB7C61" w:rsidRDefault="00595E81">
      <w:pPr>
        <w:pStyle w:val="66"/>
      </w:pPr>
      <w:r>
        <w:rPr>
          <w:rFonts w:hint="eastAsia"/>
        </w:rPr>
        <w:t>表</w:t>
      </w:r>
      <w:r>
        <w:rPr>
          <w:rFonts w:hint="eastAsia"/>
        </w:rPr>
        <w:t>8.</w:t>
      </w:r>
      <w:r>
        <w:t>6</w:t>
      </w:r>
      <w:r>
        <w:rPr>
          <w:rFonts w:hint="eastAsia"/>
        </w:rPr>
        <w:t>-</w:t>
      </w:r>
      <w:r>
        <w:t xml:space="preserve">5  </w:t>
      </w:r>
      <w:r>
        <w:rPr>
          <w:rFonts w:hint="eastAsia"/>
        </w:rPr>
        <w:t>采暖、通风、空调主要设备材料清单表</w:t>
      </w:r>
    </w:p>
    <w:tbl>
      <w:tblPr>
        <w:tblW w:w="878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03"/>
        <w:gridCol w:w="1786"/>
        <w:gridCol w:w="3589"/>
        <w:gridCol w:w="684"/>
        <w:gridCol w:w="684"/>
        <w:gridCol w:w="1341"/>
      </w:tblGrid>
      <w:tr w:rsidR="00DB7C61">
        <w:trPr>
          <w:trHeight w:val="284"/>
          <w:jc w:val="center"/>
        </w:trPr>
        <w:tc>
          <w:tcPr>
            <w:tcW w:w="703" w:type="dxa"/>
            <w:tcMar>
              <w:top w:w="28" w:type="dxa"/>
              <w:left w:w="28" w:type="dxa"/>
              <w:bottom w:w="28" w:type="dxa"/>
              <w:right w:w="28" w:type="dxa"/>
            </w:tcMar>
            <w:vAlign w:val="center"/>
          </w:tcPr>
          <w:p w:rsidR="00DB7C61" w:rsidRDefault="00595E81">
            <w:pPr>
              <w:jc w:val="center"/>
              <w:rPr>
                <w:b/>
                <w:szCs w:val="21"/>
              </w:rPr>
            </w:pPr>
            <w:r>
              <w:rPr>
                <w:b/>
                <w:szCs w:val="21"/>
              </w:rPr>
              <w:t>序号</w:t>
            </w:r>
          </w:p>
        </w:tc>
        <w:tc>
          <w:tcPr>
            <w:tcW w:w="1786" w:type="dxa"/>
            <w:tcMar>
              <w:top w:w="28" w:type="dxa"/>
              <w:left w:w="28" w:type="dxa"/>
              <w:bottom w:w="28" w:type="dxa"/>
              <w:right w:w="28" w:type="dxa"/>
            </w:tcMar>
            <w:vAlign w:val="center"/>
          </w:tcPr>
          <w:p w:rsidR="00DB7C61" w:rsidRDefault="00595E81">
            <w:pPr>
              <w:jc w:val="center"/>
              <w:rPr>
                <w:b/>
                <w:szCs w:val="21"/>
              </w:rPr>
            </w:pPr>
            <w:r>
              <w:rPr>
                <w:b/>
                <w:szCs w:val="21"/>
              </w:rPr>
              <w:t>名</w:t>
            </w:r>
            <w:r>
              <w:rPr>
                <w:b/>
                <w:szCs w:val="21"/>
              </w:rPr>
              <w:t xml:space="preserve">  </w:t>
            </w:r>
            <w:r>
              <w:rPr>
                <w:b/>
                <w:szCs w:val="21"/>
              </w:rPr>
              <w:t>称</w:t>
            </w:r>
          </w:p>
        </w:tc>
        <w:tc>
          <w:tcPr>
            <w:tcW w:w="3589" w:type="dxa"/>
            <w:tcMar>
              <w:top w:w="28" w:type="dxa"/>
              <w:left w:w="28" w:type="dxa"/>
              <w:bottom w:w="28" w:type="dxa"/>
              <w:right w:w="28" w:type="dxa"/>
            </w:tcMar>
            <w:vAlign w:val="center"/>
          </w:tcPr>
          <w:p w:rsidR="00DB7C61" w:rsidRDefault="00595E81">
            <w:pPr>
              <w:jc w:val="center"/>
              <w:rPr>
                <w:b/>
                <w:szCs w:val="21"/>
              </w:rPr>
            </w:pPr>
            <w:r>
              <w:rPr>
                <w:b/>
                <w:szCs w:val="21"/>
              </w:rPr>
              <w:t>规</w:t>
            </w:r>
            <w:r>
              <w:rPr>
                <w:b/>
                <w:szCs w:val="21"/>
              </w:rPr>
              <w:t xml:space="preserve"> </w:t>
            </w:r>
            <w:r>
              <w:rPr>
                <w:b/>
                <w:szCs w:val="21"/>
              </w:rPr>
              <w:t>格</w:t>
            </w:r>
            <w:r>
              <w:rPr>
                <w:b/>
                <w:szCs w:val="21"/>
              </w:rPr>
              <w:t xml:space="preserve"> </w:t>
            </w:r>
            <w:r>
              <w:rPr>
                <w:b/>
                <w:szCs w:val="21"/>
              </w:rPr>
              <w:t>及</w:t>
            </w:r>
            <w:r>
              <w:rPr>
                <w:b/>
                <w:szCs w:val="21"/>
              </w:rPr>
              <w:t xml:space="preserve"> </w:t>
            </w:r>
            <w:r>
              <w:rPr>
                <w:b/>
                <w:szCs w:val="21"/>
              </w:rPr>
              <w:t>型</w:t>
            </w:r>
            <w:r>
              <w:rPr>
                <w:b/>
                <w:szCs w:val="21"/>
              </w:rPr>
              <w:t xml:space="preserve"> </w:t>
            </w:r>
            <w:r>
              <w:rPr>
                <w:b/>
                <w:szCs w:val="21"/>
              </w:rPr>
              <w:t>号</w:t>
            </w:r>
          </w:p>
        </w:tc>
        <w:tc>
          <w:tcPr>
            <w:tcW w:w="684" w:type="dxa"/>
            <w:tcMar>
              <w:top w:w="28" w:type="dxa"/>
              <w:left w:w="28" w:type="dxa"/>
              <w:bottom w:w="28" w:type="dxa"/>
              <w:right w:w="28" w:type="dxa"/>
            </w:tcMar>
            <w:vAlign w:val="center"/>
          </w:tcPr>
          <w:p w:rsidR="00DB7C61" w:rsidRDefault="00595E81">
            <w:pPr>
              <w:jc w:val="center"/>
              <w:rPr>
                <w:b/>
                <w:szCs w:val="21"/>
              </w:rPr>
            </w:pPr>
            <w:r>
              <w:rPr>
                <w:b/>
                <w:szCs w:val="21"/>
              </w:rPr>
              <w:t>单位</w:t>
            </w:r>
          </w:p>
        </w:tc>
        <w:tc>
          <w:tcPr>
            <w:tcW w:w="684" w:type="dxa"/>
            <w:tcMar>
              <w:top w:w="28" w:type="dxa"/>
              <w:left w:w="28" w:type="dxa"/>
              <w:bottom w:w="28" w:type="dxa"/>
              <w:right w:w="28" w:type="dxa"/>
            </w:tcMar>
            <w:vAlign w:val="center"/>
          </w:tcPr>
          <w:p w:rsidR="00DB7C61" w:rsidRDefault="00595E81">
            <w:pPr>
              <w:jc w:val="center"/>
              <w:rPr>
                <w:b/>
                <w:szCs w:val="21"/>
              </w:rPr>
            </w:pPr>
            <w:r>
              <w:rPr>
                <w:b/>
                <w:szCs w:val="21"/>
              </w:rPr>
              <w:t>数量</w:t>
            </w:r>
          </w:p>
        </w:tc>
        <w:tc>
          <w:tcPr>
            <w:tcW w:w="1341" w:type="dxa"/>
            <w:tcMar>
              <w:top w:w="28" w:type="dxa"/>
              <w:left w:w="28" w:type="dxa"/>
              <w:bottom w:w="28" w:type="dxa"/>
              <w:right w:w="28" w:type="dxa"/>
            </w:tcMar>
            <w:vAlign w:val="center"/>
          </w:tcPr>
          <w:p w:rsidR="00DB7C61" w:rsidRDefault="00595E81">
            <w:pPr>
              <w:jc w:val="center"/>
              <w:rPr>
                <w:b/>
                <w:szCs w:val="21"/>
              </w:rPr>
            </w:pPr>
            <w:r>
              <w:rPr>
                <w:b/>
                <w:szCs w:val="21"/>
              </w:rPr>
              <w:t>备注</w:t>
            </w:r>
          </w:p>
        </w:tc>
      </w:tr>
      <w:tr w:rsidR="00DB7C61">
        <w:trPr>
          <w:trHeight w:val="284"/>
          <w:jc w:val="center"/>
        </w:trPr>
        <w:tc>
          <w:tcPr>
            <w:tcW w:w="703" w:type="dxa"/>
            <w:tcMar>
              <w:top w:w="28" w:type="dxa"/>
              <w:left w:w="28" w:type="dxa"/>
              <w:bottom w:w="28" w:type="dxa"/>
              <w:right w:w="28" w:type="dxa"/>
            </w:tcMar>
            <w:vAlign w:val="center"/>
          </w:tcPr>
          <w:p w:rsidR="00DB7C61" w:rsidRDefault="00595E81">
            <w:pPr>
              <w:jc w:val="center"/>
              <w:rPr>
                <w:szCs w:val="21"/>
              </w:rPr>
            </w:pPr>
            <w:r>
              <w:rPr>
                <w:szCs w:val="21"/>
              </w:rPr>
              <w:t>1</w:t>
            </w:r>
          </w:p>
        </w:tc>
        <w:tc>
          <w:tcPr>
            <w:tcW w:w="1786" w:type="dxa"/>
            <w:tcMar>
              <w:top w:w="28" w:type="dxa"/>
              <w:left w:w="28" w:type="dxa"/>
              <w:bottom w:w="28" w:type="dxa"/>
              <w:right w:w="28" w:type="dxa"/>
            </w:tcMar>
            <w:vAlign w:val="center"/>
          </w:tcPr>
          <w:p w:rsidR="00DB7C61" w:rsidRDefault="00595E81">
            <w:pPr>
              <w:jc w:val="center"/>
              <w:rPr>
                <w:szCs w:val="21"/>
              </w:rPr>
            </w:pPr>
            <w:r>
              <w:rPr>
                <w:szCs w:val="21"/>
              </w:rPr>
              <w:t>轴流风机</w:t>
            </w:r>
          </w:p>
        </w:tc>
        <w:tc>
          <w:tcPr>
            <w:tcW w:w="3589" w:type="dxa"/>
            <w:tcMar>
              <w:top w:w="28" w:type="dxa"/>
              <w:left w:w="28" w:type="dxa"/>
              <w:bottom w:w="28" w:type="dxa"/>
              <w:right w:w="28" w:type="dxa"/>
            </w:tcMar>
            <w:vAlign w:val="center"/>
          </w:tcPr>
          <w:p w:rsidR="00DB7C61" w:rsidRDefault="00595E81">
            <w:pPr>
              <w:jc w:val="center"/>
              <w:rPr>
                <w:szCs w:val="21"/>
              </w:rPr>
            </w:pPr>
            <w:r>
              <w:rPr>
                <w:szCs w:val="21"/>
              </w:rPr>
              <w:t xml:space="preserve">T35-11№4 </w:t>
            </w:r>
            <w:r>
              <w:rPr>
                <w:szCs w:val="21"/>
              </w:rPr>
              <w:t>风量</w:t>
            </w:r>
            <w:r>
              <w:rPr>
                <w:szCs w:val="21"/>
              </w:rPr>
              <w:t>:4000m</w:t>
            </w:r>
            <w:r>
              <w:rPr>
                <w:szCs w:val="21"/>
                <w:vertAlign w:val="superscript"/>
              </w:rPr>
              <w:t>3</w:t>
            </w:r>
            <w:r>
              <w:rPr>
                <w:szCs w:val="21"/>
              </w:rPr>
              <w:t>/h</w:t>
            </w:r>
          </w:p>
          <w:p w:rsidR="00DB7C61" w:rsidRDefault="00595E81">
            <w:pPr>
              <w:jc w:val="center"/>
              <w:rPr>
                <w:szCs w:val="21"/>
              </w:rPr>
            </w:pPr>
            <w:r>
              <w:rPr>
                <w:szCs w:val="21"/>
              </w:rPr>
              <w:t>功率</w:t>
            </w:r>
            <w:r>
              <w:rPr>
                <w:szCs w:val="21"/>
              </w:rPr>
              <w:t xml:space="preserve">:0.18kW </w:t>
            </w:r>
            <w:r>
              <w:rPr>
                <w:szCs w:val="21"/>
              </w:rPr>
              <w:t>转速</w:t>
            </w:r>
            <w:r>
              <w:rPr>
                <w:szCs w:val="21"/>
              </w:rPr>
              <w:t>:1450r/mim</w:t>
            </w:r>
          </w:p>
        </w:tc>
        <w:tc>
          <w:tcPr>
            <w:tcW w:w="684" w:type="dxa"/>
            <w:tcMar>
              <w:top w:w="28" w:type="dxa"/>
              <w:left w:w="28" w:type="dxa"/>
              <w:bottom w:w="28" w:type="dxa"/>
              <w:right w:w="28" w:type="dxa"/>
            </w:tcMar>
            <w:vAlign w:val="center"/>
          </w:tcPr>
          <w:p w:rsidR="00DB7C61" w:rsidRDefault="00595E81">
            <w:pPr>
              <w:jc w:val="center"/>
              <w:rPr>
                <w:szCs w:val="21"/>
              </w:rPr>
            </w:pPr>
            <w:r>
              <w:rPr>
                <w:szCs w:val="21"/>
              </w:rPr>
              <w:t>台</w:t>
            </w:r>
          </w:p>
        </w:tc>
        <w:tc>
          <w:tcPr>
            <w:tcW w:w="684" w:type="dxa"/>
            <w:tcMar>
              <w:top w:w="28" w:type="dxa"/>
              <w:left w:w="28" w:type="dxa"/>
              <w:bottom w:w="28" w:type="dxa"/>
              <w:right w:w="28" w:type="dxa"/>
            </w:tcMar>
            <w:vAlign w:val="center"/>
          </w:tcPr>
          <w:p w:rsidR="00DB7C61" w:rsidRDefault="00595E81">
            <w:pPr>
              <w:jc w:val="center"/>
              <w:rPr>
                <w:szCs w:val="21"/>
              </w:rPr>
            </w:pPr>
            <w:r>
              <w:rPr>
                <w:szCs w:val="21"/>
              </w:rPr>
              <w:t>10</w:t>
            </w:r>
          </w:p>
        </w:tc>
        <w:tc>
          <w:tcPr>
            <w:tcW w:w="1341" w:type="dxa"/>
            <w:tcMar>
              <w:top w:w="28" w:type="dxa"/>
              <w:left w:w="28" w:type="dxa"/>
              <w:bottom w:w="28" w:type="dxa"/>
              <w:right w:w="28" w:type="dxa"/>
            </w:tcMar>
            <w:vAlign w:val="center"/>
          </w:tcPr>
          <w:p w:rsidR="00DB7C61" w:rsidRDefault="00DB7C61">
            <w:pPr>
              <w:jc w:val="center"/>
              <w:rPr>
                <w:szCs w:val="21"/>
              </w:rPr>
            </w:pPr>
          </w:p>
        </w:tc>
      </w:tr>
      <w:tr w:rsidR="00DB7C61">
        <w:trPr>
          <w:trHeight w:val="284"/>
          <w:jc w:val="center"/>
        </w:trPr>
        <w:tc>
          <w:tcPr>
            <w:tcW w:w="703" w:type="dxa"/>
            <w:tcMar>
              <w:top w:w="28" w:type="dxa"/>
              <w:left w:w="28" w:type="dxa"/>
              <w:bottom w:w="28" w:type="dxa"/>
              <w:right w:w="28" w:type="dxa"/>
            </w:tcMar>
            <w:vAlign w:val="center"/>
          </w:tcPr>
          <w:p w:rsidR="00DB7C61" w:rsidRDefault="00595E81">
            <w:pPr>
              <w:jc w:val="center"/>
              <w:rPr>
                <w:szCs w:val="21"/>
              </w:rPr>
            </w:pPr>
            <w:r>
              <w:rPr>
                <w:szCs w:val="21"/>
              </w:rPr>
              <w:t>2</w:t>
            </w:r>
          </w:p>
        </w:tc>
        <w:tc>
          <w:tcPr>
            <w:tcW w:w="1786" w:type="dxa"/>
            <w:tcMar>
              <w:top w:w="28" w:type="dxa"/>
              <w:left w:w="28" w:type="dxa"/>
              <w:bottom w:w="28" w:type="dxa"/>
              <w:right w:w="28" w:type="dxa"/>
            </w:tcMar>
            <w:vAlign w:val="center"/>
          </w:tcPr>
          <w:p w:rsidR="00DB7C61" w:rsidRDefault="00595E81">
            <w:pPr>
              <w:jc w:val="center"/>
              <w:rPr>
                <w:szCs w:val="21"/>
              </w:rPr>
            </w:pPr>
            <w:r>
              <w:rPr>
                <w:szCs w:val="21"/>
              </w:rPr>
              <w:t>立柜式空调器</w:t>
            </w:r>
          </w:p>
        </w:tc>
        <w:tc>
          <w:tcPr>
            <w:tcW w:w="3589" w:type="dxa"/>
            <w:tcMar>
              <w:top w:w="28" w:type="dxa"/>
              <w:left w:w="28" w:type="dxa"/>
              <w:bottom w:w="28" w:type="dxa"/>
              <w:right w:w="28" w:type="dxa"/>
            </w:tcMar>
            <w:vAlign w:val="center"/>
          </w:tcPr>
          <w:p w:rsidR="00DB7C61" w:rsidRDefault="00595E81">
            <w:pPr>
              <w:jc w:val="center"/>
              <w:rPr>
                <w:szCs w:val="21"/>
              </w:rPr>
            </w:pPr>
            <w:r>
              <w:rPr>
                <w:szCs w:val="21"/>
              </w:rPr>
              <w:t>KFR-120LW</w:t>
            </w:r>
            <w:r>
              <w:rPr>
                <w:szCs w:val="21"/>
              </w:rPr>
              <w:t>，功率：</w:t>
            </w:r>
            <w:r>
              <w:rPr>
                <w:szCs w:val="21"/>
              </w:rPr>
              <w:t>4kW</w:t>
            </w:r>
          </w:p>
        </w:tc>
        <w:tc>
          <w:tcPr>
            <w:tcW w:w="684" w:type="dxa"/>
            <w:tcMar>
              <w:top w:w="28" w:type="dxa"/>
              <w:left w:w="28" w:type="dxa"/>
              <w:bottom w:w="28" w:type="dxa"/>
              <w:right w:w="28" w:type="dxa"/>
            </w:tcMar>
            <w:vAlign w:val="center"/>
          </w:tcPr>
          <w:p w:rsidR="00DB7C61" w:rsidRDefault="00595E81">
            <w:pPr>
              <w:jc w:val="center"/>
              <w:rPr>
                <w:szCs w:val="21"/>
              </w:rPr>
            </w:pPr>
            <w:r>
              <w:rPr>
                <w:szCs w:val="21"/>
              </w:rPr>
              <w:t>台</w:t>
            </w:r>
          </w:p>
        </w:tc>
        <w:tc>
          <w:tcPr>
            <w:tcW w:w="684" w:type="dxa"/>
            <w:tcMar>
              <w:top w:w="28" w:type="dxa"/>
              <w:left w:w="28" w:type="dxa"/>
              <w:bottom w:w="28" w:type="dxa"/>
              <w:right w:w="28" w:type="dxa"/>
            </w:tcMar>
            <w:vAlign w:val="center"/>
          </w:tcPr>
          <w:p w:rsidR="00DB7C61" w:rsidRDefault="00595E81">
            <w:pPr>
              <w:jc w:val="center"/>
              <w:rPr>
                <w:szCs w:val="21"/>
              </w:rPr>
            </w:pPr>
            <w:r>
              <w:rPr>
                <w:szCs w:val="21"/>
              </w:rPr>
              <w:t>21</w:t>
            </w:r>
          </w:p>
        </w:tc>
        <w:tc>
          <w:tcPr>
            <w:tcW w:w="1341" w:type="dxa"/>
            <w:tcMar>
              <w:top w:w="28" w:type="dxa"/>
              <w:left w:w="28" w:type="dxa"/>
              <w:bottom w:w="28" w:type="dxa"/>
              <w:right w:w="28" w:type="dxa"/>
            </w:tcMar>
            <w:vAlign w:val="center"/>
          </w:tcPr>
          <w:p w:rsidR="00DB7C61" w:rsidRDefault="00DB7C61">
            <w:pPr>
              <w:jc w:val="center"/>
              <w:rPr>
                <w:szCs w:val="21"/>
              </w:rPr>
            </w:pPr>
          </w:p>
        </w:tc>
      </w:tr>
      <w:tr w:rsidR="00DB7C61">
        <w:trPr>
          <w:trHeight w:val="284"/>
          <w:jc w:val="center"/>
        </w:trPr>
        <w:tc>
          <w:tcPr>
            <w:tcW w:w="703" w:type="dxa"/>
            <w:tcMar>
              <w:top w:w="28" w:type="dxa"/>
              <w:left w:w="28" w:type="dxa"/>
              <w:bottom w:w="28" w:type="dxa"/>
              <w:right w:w="28" w:type="dxa"/>
            </w:tcMar>
            <w:vAlign w:val="center"/>
          </w:tcPr>
          <w:p w:rsidR="00DB7C61" w:rsidRDefault="00595E81">
            <w:pPr>
              <w:jc w:val="center"/>
              <w:rPr>
                <w:szCs w:val="21"/>
              </w:rPr>
            </w:pPr>
            <w:r>
              <w:rPr>
                <w:szCs w:val="21"/>
              </w:rPr>
              <w:t>3</w:t>
            </w:r>
          </w:p>
        </w:tc>
        <w:tc>
          <w:tcPr>
            <w:tcW w:w="1786" w:type="dxa"/>
            <w:tcMar>
              <w:top w:w="28" w:type="dxa"/>
              <w:left w:w="28" w:type="dxa"/>
              <w:bottom w:w="28" w:type="dxa"/>
              <w:right w:w="28" w:type="dxa"/>
            </w:tcMar>
            <w:vAlign w:val="center"/>
          </w:tcPr>
          <w:p w:rsidR="00DB7C61" w:rsidRDefault="00595E81">
            <w:pPr>
              <w:jc w:val="center"/>
              <w:rPr>
                <w:szCs w:val="21"/>
              </w:rPr>
            </w:pPr>
            <w:r>
              <w:rPr>
                <w:szCs w:val="21"/>
              </w:rPr>
              <w:t>立柜式空调器</w:t>
            </w:r>
          </w:p>
        </w:tc>
        <w:tc>
          <w:tcPr>
            <w:tcW w:w="3589" w:type="dxa"/>
            <w:tcMar>
              <w:top w:w="28" w:type="dxa"/>
              <w:left w:w="28" w:type="dxa"/>
              <w:bottom w:w="28" w:type="dxa"/>
              <w:right w:w="28" w:type="dxa"/>
            </w:tcMar>
            <w:vAlign w:val="center"/>
          </w:tcPr>
          <w:p w:rsidR="00DB7C61" w:rsidRDefault="00595E81">
            <w:pPr>
              <w:jc w:val="center"/>
              <w:rPr>
                <w:szCs w:val="21"/>
              </w:rPr>
            </w:pPr>
            <w:r>
              <w:rPr>
                <w:szCs w:val="21"/>
              </w:rPr>
              <w:t>KFR-80W</w:t>
            </w:r>
            <w:r>
              <w:rPr>
                <w:szCs w:val="21"/>
              </w:rPr>
              <w:t>，功率：</w:t>
            </w:r>
            <w:r>
              <w:rPr>
                <w:szCs w:val="21"/>
              </w:rPr>
              <w:t>2.9kW</w:t>
            </w:r>
          </w:p>
        </w:tc>
        <w:tc>
          <w:tcPr>
            <w:tcW w:w="684" w:type="dxa"/>
            <w:tcMar>
              <w:top w:w="28" w:type="dxa"/>
              <w:left w:w="28" w:type="dxa"/>
              <w:bottom w:w="28" w:type="dxa"/>
              <w:right w:w="28" w:type="dxa"/>
            </w:tcMar>
            <w:vAlign w:val="center"/>
          </w:tcPr>
          <w:p w:rsidR="00DB7C61" w:rsidRDefault="00595E81">
            <w:pPr>
              <w:jc w:val="center"/>
              <w:rPr>
                <w:szCs w:val="21"/>
              </w:rPr>
            </w:pPr>
            <w:r>
              <w:rPr>
                <w:szCs w:val="21"/>
              </w:rPr>
              <w:t>台</w:t>
            </w:r>
          </w:p>
        </w:tc>
        <w:tc>
          <w:tcPr>
            <w:tcW w:w="684" w:type="dxa"/>
            <w:tcMar>
              <w:top w:w="28" w:type="dxa"/>
              <w:left w:w="28" w:type="dxa"/>
              <w:bottom w:w="28" w:type="dxa"/>
              <w:right w:w="28" w:type="dxa"/>
            </w:tcMar>
            <w:vAlign w:val="center"/>
          </w:tcPr>
          <w:p w:rsidR="00DB7C61" w:rsidRDefault="00595E81">
            <w:pPr>
              <w:jc w:val="center"/>
              <w:rPr>
                <w:szCs w:val="21"/>
              </w:rPr>
            </w:pPr>
            <w:r>
              <w:rPr>
                <w:szCs w:val="21"/>
              </w:rPr>
              <w:t>8</w:t>
            </w:r>
          </w:p>
        </w:tc>
        <w:tc>
          <w:tcPr>
            <w:tcW w:w="1341" w:type="dxa"/>
            <w:tcMar>
              <w:top w:w="28" w:type="dxa"/>
              <w:left w:w="28" w:type="dxa"/>
              <w:bottom w:w="28" w:type="dxa"/>
              <w:right w:w="28" w:type="dxa"/>
            </w:tcMar>
            <w:vAlign w:val="center"/>
          </w:tcPr>
          <w:p w:rsidR="00DB7C61" w:rsidRDefault="00DB7C61">
            <w:pPr>
              <w:jc w:val="center"/>
              <w:rPr>
                <w:szCs w:val="21"/>
              </w:rPr>
            </w:pPr>
          </w:p>
        </w:tc>
      </w:tr>
      <w:tr w:rsidR="00DB7C61">
        <w:trPr>
          <w:trHeight w:val="284"/>
          <w:jc w:val="center"/>
        </w:trPr>
        <w:tc>
          <w:tcPr>
            <w:tcW w:w="703" w:type="dxa"/>
            <w:tcMar>
              <w:top w:w="28" w:type="dxa"/>
              <w:left w:w="28" w:type="dxa"/>
              <w:bottom w:w="28" w:type="dxa"/>
              <w:right w:w="28" w:type="dxa"/>
            </w:tcMar>
            <w:vAlign w:val="center"/>
          </w:tcPr>
          <w:p w:rsidR="00DB7C61" w:rsidRDefault="00595E81">
            <w:pPr>
              <w:jc w:val="center"/>
              <w:rPr>
                <w:szCs w:val="21"/>
              </w:rPr>
            </w:pPr>
            <w:r>
              <w:rPr>
                <w:szCs w:val="21"/>
              </w:rPr>
              <w:t>4</w:t>
            </w:r>
          </w:p>
        </w:tc>
        <w:tc>
          <w:tcPr>
            <w:tcW w:w="1786" w:type="dxa"/>
            <w:tcMar>
              <w:top w:w="28" w:type="dxa"/>
              <w:left w:w="28" w:type="dxa"/>
              <w:bottom w:w="28" w:type="dxa"/>
              <w:right w:w="28" w:type="dxa"/>
            </w:tcMar>
            <w:vAlign w:val="center"/>
          </w:tcPr>
          <w:p w:rsidR="00DB7C61" w:rsidRDefault="00595E81">
            <w:pPr>
              <w:jc w:val="center"/>
              <w:rPr>
                <w:szCs w:val="21"/>
              </w:rPr>
            </w:pPr>
            <w:r>
              <w:rPr>
                <w:szCs w:val="21"/>
              </w:rPr>
              <w:t>壁挂式空调器</w:t>
            </w:r>
          </w:p>
        </w:tc>
        <w:tc>
          <w:tcPr>
            <w:tcW w:w="3589" w:type="dxa"/>
            <w:tcMar>
              <w:top w:w="28" w:type="dxa"/>
              <w:left w:w="28" w:type="dxa"/>
              <w:bottom w:w="28" w:type="dxa"/>
              <w:right w:w="28" w:type="dxa"/>
            </w:tcMar>
            <w:vAlign w:val="center"/>
          </w:tcPr>
          <w:p w:rsidR="00DB7C61" w:rsidRDefault="00595E81">
            <w:pPr>
              <w:jc w:val="center"/>
              <w:rPr>
                <w:szCs w:val="21"/>
              </w:rPr>
            </w:pPr>
            <w:r>
              <w:rPr>
                <w:szCs w:val="21"/>
              </w:rPr>
              <w:t>KFR-80W</w:t>
            </w:r>
            <w:r>
              <w:rPr>
                <w:szCs w:val="21"/>
              </w:rPr>
              <w:t>，功率：</w:t>
            </w:r>
            <w:r>
              <w:rPr>
                <w:szCs w:val="21"/>
              </w:rPr>
              <w:t>2.9kW</w:t>
            </w:r>
          </w:p>
        </w:tc>
        <w:tc>
          <w:tcPr>
            <w:tcW w:w="684" w:type="dxa"/>
            <w:tcMar>
              <w:top w:w="28" w:type="dxa"/>
              <w:left w:w="28" w:type="dxa"/>
              <w:bottom w:w="28" w:type="dxa"/>
              <w:right w:w="28" w:type="dxa"/>
            </w:tcMar>
            <w:vAlign w:val="center"/>
          </w:tcPr>
          <w:p w:rsidR="00DB7C61" w:rsidRDefault="00595E81">
            <w:pPr>
              <w:jc w:val="center"/>
              <w:rPr>
                <w:szCs w:val="21"/>
              </w:rPr>
            </w:pPr>
            <w:r>
              <w:rPr>
                <w:szCs w:val="21"/>
              </w:rPr>
              <w:t>台</w:t>
            </w:r>
          </w:p>
        </w:tc>
        <w:tc>
          <w:tcPr>
            <w:tcW w:w="684" w:type="dxa"/>
            <w:tcMar>
              <w:top w:w="28" w:type="dxa"/>
              <w:left w:w="28" w:type="dxa"/>
              <w:bottom w:w="28" w:type="dxa"/>
              <w:right w:w="28" w:type="dxa"/>
            </w:tcMar>
            <w:vAlign w:val="center"/>
          </w:tcPr>
          <w:p w:rsidR="00DB7C61" w:rsidRDefault="00595E81">
            <w:pPr>
              <w:jc w:val="center"/>
              <w:rPr>
                <w:szCs w:val="21"/>
              </w:rPr>
            </w:pPr>
            <w:r>
              <w:rPr>
                <w:szCs w:val="21"/>
              </w:rPr>
              <w:t>20</w:t>
            </w:r>
          </w:p>
        </w:tc>
        <w:tc>
          <w:tcPr>
            <w:tcW w:w="1341" w:type="dxa"/>
            <w:tcMar>
              <w:top w:w="28" w:type="dxa"/>
              <w:left w:w="28" w:type="dxa"/>
              <w:bottom w:w="28" w:type="dxa"/>
              <w:right w:w="28" w:type="dxa"/>
            </w:tcMar>
            <w:vAlign w:val="center"/>
          </w:tcPr>
          <w:p w:rsidR="00DB7C61" w:rsidRDefault="00DB7C61">
            <w:pPr>
              <w:jc w:val="center"/>
              <w:rPr>
                <w:szCs w:val="21"/>
              </w:rPr>
            </w:pPr>
          </w:p>
        </w:tc>
      </w:tr>
      <w:tr w:rsidR="00DB7C61">
        <w:trPr>
          <w:trHeight w:val="284"/>
          <w:jc w:val="center"/>
        </w:trPr>
        <w:tc>
          <w:tcPr>
            <w:tcW w:w="703" w:type="dxa"/>
            <w:tcMar>
              <w:top w:w="28" w:type="dxa"/>
              <w:left w:w="28" w:type="dxa"/>
              <w:bottom w:w="28" w:type="dxa"/>
              <w:right w:w="28" w:type="dxa"/>
            </w:tcMar>
            <w:vAlign w:val="center"/>
          </w:tcPr>
          <w:p w:rsidR="00DB7C61" w:rsidRDefault="00595E81">
            <w:pPr>
              <w:jc w:val="center"/>
              <w:rPr>
                <w:szCs w:val="21"/>
              </w:rPr>
            </w:pPr>
            <w:r>
              <w:rPr>
                <w:szCs w:val="21"/>
              </w:rPr>
              <w:t>5</w:t>
            </w:r>
          </w:p>
        </w:tc>
        <w:tc>
          <w:tcPr>
            <w:tcW w:w="1786" w:type="dxa"/>
            <w:tcMar>
              <w:top w:w="28" w:type="dxa"/>
              <w:left w:w="28" w:type="dxa"/>
              <w:bottom w:w="28" w:type="dxa"/>
              <w:right w:w="28" w:type="dxa"/>
            </w:tcMar>
            <w:vAlign w:val="center"/>
          </w:tcPr>
          <w:p w:rsidR="00DB7C61" w:rsidRDefault="00595E81">
            <w:pPr>
              <w:jc w:val="center"/>
              <w:rPr>
                <w:szCs w:val="21"/>
              </w:rPr>
            </w:pPr>
            <w:r>
              <w:rPr>
                <w:szCs w:val="21"/>
              </w:rPr>
              <w:t>立式电热取暖器</w:t>
            </w:r>
          </w:p>
        </w:tc>
        <w:tc>
          <w:tcPr>
            <w:tcW w:w="3589" w:type="dxa"/>
            <w:tcMar>
              <w:top w:w="28" w:type="dxa"/>
              <w:left w:w="28" w:type="dxa"/>
              <w:bottom w:w="28" w:type="dxa"/>
              <w:right w:w="28" w:type="dxa"/>
            </w:tcMar>
            <w:vAlign w:val="center"/>
          </w:tcPr>
          <w:p w:rsidR="00DB7C61" w:rsidRDefault="00595E81">
            <w:pPr>
              <w:jc w:val="center"/>
              <w:rPr>
                <w:szCs w:val="21"/>
              </w:rPr>
            </w:pPr>
            <w:r>
              <w:rPr>
                <w:szCs w:val="21"/>
              </w:rPr>
              <w:t>DNQ-1960-F3</w:t>
            </w:r>
            <w:r>
              <w:rPr>
                <w:szCs w:val="21"/>
              </w:rPr>
              <w:t>，功率：</w:t>
            </w:r>
            <w:r>
              <w:rPr>
                <w:szCs w:val="21"/>
              </w:rPr>
              <w:t>3.6kW</w:t>
            </w:r>
          </w:p>
        </w:tc>
        <w:tc>
          <w:tcPr>
            <w:tcW w:w="684" w:type="dxa"/>
            <w:tcMar>
              <w:top w:w="28" w:type="dxa"/>
              <w:left w:w="28" w:type="dxa"/>
              <w:bottom w:w="28" w:type="dxa"/>
              <w:right w:w="28" w:type="dxa"/>
            </w:tcMar>
            <w:vAlign w:val="center"/>
          </w:tcPr>
          <w:p w:rsidR="00DB7C61" w:rsidRDefault="00595E81">
            <w:pPr>
              <w:jc w:val="center"/>
              <w:rPr>
                <w:szCs w:val="21"/>
              </w:rPr>
            </w:pPr>
            <w:r>
              <w:rPr>
                <w:szCs w:val="21"/>
              </w:rPr>
              <w:t>台</w:t>
            </w:r>
          </w:p>
        </w:tc>
        <w:tc>
          <w:tcPr>
            <w:tcW w:w="684" w:type="dxa"/>
            <w:tcMar>
              <w:top w:w="28" w:type="dxa"/>
              <w:left w:w="28" w:type="dxa"/>
              <w:bottom w:w="28" w:type="dxa"/>
              <w:right w:w="28" w:type="dxa"/>
            </w:tcMar>
            <w:vAlign w:val="center"/>
          </w:tcPr>
          <w:p w:rsidR="00DB7C61" w:rsidRDefault="00595E81">
            <w:pPr>
              <w:jc w:val="center"/>
              <w:rPr>
                <w:szCs w:val="21"/>
              </w:rPr>
            </w:pPr>
            <w:r>
              <w:rPr>
                <w:szCs w:val="21"/>
              </w:rPr>
              <w:t>35</w:t>
            </w:r>
          </w:p>
        </w:tc>
        <w:tc>
          <w:tcPr>
            <w:tcW w:w="1341" w:type="dxa"/>
            <w:tcMar>
              <w:top w:w="28" w:type="dxa"/>
              <w:left w:w="28" w:type="dxa"/>
              <w:bottom w:w="28" w:type="dxa"/>
              <w:right w:w="28" w:type="dxa"/>
            </w:tcMar>
            <w:vAlign w:val="center"/>
          </w:tcPr>
          <w:p w:rsidR="00DB7C61" w:rsidRDefault="00DB7C61">
            <w:pPr>
              <w:jc w:val="center"/>
              <w:rPr>
                <w:szCs w:val="21"/>
              </w:rPr>
            </w:pPr>
          </w:p>
        </w:tc>
      </w:tr>
    </w:tbl>
    <w:p w:rsidR="00DB7C61" w:rsidRDefault="004E6B88">
      <w:pPr>
        <w:pStyle w:val="2ff4"/>
      </w:pPr>
      <w:bookmarkStart w:id="83" w:name="_Toc42261459"/>
      <w:bookmarkStart w:id="84" w:name="_Toc503961256"/>
      <w:bookmarkStart w:id="85" w:name="_Toc47218513"/>
      <w:r>
        <w:rPr>
          <w:rFonts w:hint="eastAsia"/>
        </w:rPr>
        <w:t>4</w:t>
      </w:r>
      <w:r w:rsidR="00595E81">
        <w:t xml:space="preserve">.7  </w:t>
      </w:r>
      <w:r w:rsidR="00595E81">
        <w:t>主要土建工程量</w:t>
      </w:r>
      <w:bookmarkEnd w:id="83"/>
      <w:bookmarkEnd w:id="84"/>
      <w:bookmarkEnd w:id="85"/>
    </w:p>
    <w:p w:rsidR="00DB7C61" w:rsidRDefault="00595E81">
      <w:pPr>
        <w:pStyle w:val="66"/>
      </w:pPr>
      <w:r>
        <w:rPr>
          <w:lang w:val="zh-CN"/>
        </w:rPr>
        <w:t>表</w:t>
      </w:r>
      <w:r>
        <w:t xml:space="preserve">8.7-1  </w:t>
      </w:r>
      <w:r>
        <w:rPr>
          <w:lang w:val="zh-CN"/>
        </w:rPr>
        <w:t>主要土建工程量表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714"/>
        <w:gridCol w:w="4081"/>
        <w:gridCol w:w="875"/>
        <w:gridCol w:w="875"/>
        <w:gridCol w:w="2401"/>
      </w:tblGrid>
      <w:tr w:rsidR="00DB7C61">
        <w:trPr>
          <w:trHeight w:val="369"/>
        </w:trPr>
        <w:tc>
          <w:tcPr>
            <w:tcW w:w="399" w:type="pct"/>
            <w:shd w:val="clear" w:color="auto" w:fill="auto"/>
            <w:noWrap/>
            <w:vAlign w:val="center"/>
          </w:tcPr>
          <w:p w:rsidR="00DB7C61" w:rsidRDefault="00595E81">
            <w:pPr>
              <w:widowControl/>
              <w:jc w:val="center"/>
              <w:rPr>
                <w:b/>
                <w:kern w:val="0"/>
                <w:szCs w:val="21"/>
              </w:rPr>
            </w:pPr>
            <w:r>
              <w:rPr>
                <w:rFonts w:hint="eastAsia"/>
                <w:b/>
                <w:kern w:val="0"/>
                <w:szCs w:val="21"/>
              </w:rPr>
              <w:t>序号</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b/>
                <w:kern w:val="0"/>
                <w:szCs w:val="21"/>
              </w:rPr>
              <w:t xml:space="preserve">            </w:t>
            </w:r>
            <w:r>
              <w:rPr>
                <w:rFonts w:ascii="宋体" w:hAnsi="宋体" w:cs="宋体" w:hint="eastAsia"/>
                <w:b/>
                <w:kern w:val="0"/>
                <w:szCs w:val="21"/>
              </w:rPr>
              <w:t>项目名称</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单位</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工程量</w:t>
            </w:r>
          </w:p>
        </w:tc>
        <w:tc>
          <w:tcPr>
            <w:tcW w:w="1342"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备注</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rFonts w:hint="eastAsia"/>
                <w:b/>
                <w:kern w:val="0"/>
                <w:szCs w:val="21"/>
              </w:rPr>
              <w:t>一</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光伏区阵列支架及土建工程</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1342"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b/>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阵列支架钢材</w:t>
            </w:r>
          </w:p>
        </w:tc>
        <w:tc>
          <w:tcPr>
            <w:tcW w:w="489" w:type="pct"/>
            <w:shd w:val="clear" w:color="auto" w:fill="auto"/>
            <w:noWrap/>
            <w:vAlign w:val="center"/>
          </w:tcPr>
          <w:p w:rsidR="00DB7C61" w:rsidRDefault="00595E81">
            <w:pPr>
              <w:widowControl/>
              <w:jc w:val="center"/>
              <w:rPr>
                <w:b/>
                <w:kern w:val="0"/>
                <w:szCs w:val="21"/>
              </w:rPr>
            </w:pPr>
            <w:r>
              <w:rPr>
                <w:b/>
                <w:kern w:val="0"/>
                <w:szCs w:val="21"/>
              </w:rPr>
              <w:t>t</w:t>
            </w:r>
          </w:p>
        </w:tc>
        <w:tc>
          <w:tcPr>
            <w:tcW w:w="489" w:type="pct"/>
            <w:shd w:val="clear" w:color="auto" w:fill="auto"/>
            <w:noWrap/>
            <w:vAlign w:val="center"/>
          </w:tcPr>
          <w:p w:rsidR="00DB7C61" w:rsidRDefault="00595E81">
            <w:pPr>
              <w:widowControl/>
              <w:jc w:val="center"/>
              <w:rPr>
                <w:b/>
                <w:kern w:val="0"/>
                <w:szCs w:val="21"/>
              </w:rPr>
            </w:pPr>
            <w:r>
              <w:rPr>
                <w:b/>
                <w:kern w:val="0"/>
                <w:szCs w:val="21"/>
              </w:rPr>
              <w:t>17603</w:t>
            </w:r>
          </w:p>
        </w:tc>
        <w:tc>
          <w:tcPr>
            <w:tcW w:w="1342"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热镀锌冷弯薄壁型钢</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b/>
                <w:kern w:val="0"/>
                <w:szCs w:val="21"/>
              </w:rPr>
              <w:t>2</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阵列基础</w:t>
            </w:r>
          </w:p>
        </w:tc>
        <w:tc>
          <w:tcPr>
            <w:tcW w:w="489" w:type="pct"/>
            <w:shd w:val="clear" w:color="auto" w:fill="auto"/>
            <w:noWrap/>
            <w:vAlign w:val="center"/>
          </w:tcPr>
          <w:p w:rsidR="00DB7C61" w:rsidRDefault="00595E81">
            <w:pPr>
              <w:widowControl/>
              <w:jc w:val="center"/>
              <w:rPr>
                <w:kern w:val="0"/>
                <w:szCs w:val="21"/>
              </w:rPr>
            </w:pPr>
            <w:r>
              <w:rPr>
                <w:rFonts w:hint="eastAsia"/>
                <w:kern w:val="0"/>
                <w:szCs w:val="21"/>
              </w:rPr>
              <w:t xml:space="preserve">　</w:t>
            </w:r>
          </w:p>
        </w:tc>
        <w:tc>
          <w:tcPr>
            <w:tcW w:w="489" w:type="pct"/>
            <w:shd w:val="clear" w:color="auto" w:fill="auto"/>
            <w:noWrap/>
            <w:vAlign w:val="center"/>
          </w:tcPr>
          <w:p w:rsidR="00DB7C61" w:rsidRDefault="00595E81">
            <w:pPr>
              <w:widowControl/>
              <w:jc w:val="center"/>
              <w:rPr>
                <w:kern w:val="0"/>
                <w:szCs w:val="21"/>
              </w:rPr>
            </w:pPr>
            <w:r>
              <w:rPr>
                <w:rFonts w:hint="eastAsia"/>
                <w:kern w:val="0"/>
                <w:szCs w:val="21"/>
              </w:rPr>
              <w:t xml:space="preserve">　</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2.1</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1</w:t>
            </w:r>
            <w:r>
              <w:rPr>
                <w:rFonts w:ascii="宋体" w:hAnsi="宋体" w:cs="宋体" w:hint="eastAsia"/>
                <w:kern w:val="0"/>
                <w:szCs w:val="21"/>
              </w:rPr>
              <w:t>、岩石类别：粘土、碎石</w:t>
            </w:r>
            <w:r>
              <w:rPr>
                <w:rFonts w:ascii="宋体" w:hAnsi="宋体" w:cs="宋体"/>
                <w:kern w:val="0"/>
                <w:szCs w:val="21"/>
              </w:rPr>
              <w:br/>
              <w:t>2</w:t>
            </w:r>
            <w:r>
              <w:rPr>
                <w:rFonts w:ascii="宋体" w:hAnsi="宋体" w:cs="宋体" w:hint="eastAsia"/>
                <w:kern w:val="0"/>
                <w:szCs w:val="21"/>
              </w:rPr>
              <w:t>、桩长：</w:t>
            </w:r>
            <w:r>
              <w:rPr>
                <w:rFonts w:ascii="宋体" w:hAnsi="宋体" w:cs="宋体"/>
                <w:kern w:val="0"/>
                <w:szCs w:val="21"/>
              </w:rPr>
              <w:t>2.1</w:t>
            </w:r>
            <w:r>
              <w:rPr>
                <w:rFonts w:ascii="宋体" w:hAnsi="宋体" w:cs="宋体" w:hint="eastAsia"/>
                <w:kern w:val="0"/>
                <w:szCs w:val="21"/>
              </w:rPr>
              <w:t>，入土</w:t>
            </w:r>
            <w:r>
              <w:rPr>
                <w:rFonts w:ascii="宋体" w:hAnsi="宋体" w:cs="宋体"/>
                <w:kern w:val="0"/>
                <w:szCs w:val="21"/>
              </w:rPr>
              <w:t>1.8m</w:t>
            </w:r>
            <w:r>
              <w:rPr>
                <w:rFonts w:ascii="宋体" w:hAnsi="宋体" w:cs="宋体" w:hint="eastAsia"/>
                <w:kern w:val="0"/>
                <w:szCs w:val="21"/>
              </w:rPr>
              <w:t>，外露</w:t>
            </w:r>
            <w:r>
              <w:rPr>
                <w:rFonts w:ascii="宋体" w:hAnsi="宋体" w:cs="宋体"/>
                <w:kern w:val="0"/>
                <w:szCs w:val="21"/>
              </w:rPr>
              <w:t>0.3m</w:t>
            </w:r>
            <w:r>
              <w:rPr>
                <w:rFonts w:ascii="宋体" w:hAnsi="宋体" w:cs="宋体"/>
                <w:kern w:val="0"/>
                <w:szCs w:val="21"/>
              </w:rPr>
              <w:br/>
              <w:t>3</w:t>
            </w:r>
            <w:r>
              <w:rPr>
                <w:rFonts w:ascii="宋体" w:hAnsi="宋体" w:cs="宋体" w:hint="eastAsia"/>
                <w:kern w:val="0"/>
                <w:szCs w:val="21"/>
              </w:rPr>
              <w:t>、桩截面：直径</w:t>
            </w:r>
            <w:r>
              <w:rPr>
                <w:rFonts w:ascii="宋体" w:hAnsi="宋体" w:cs="宋体"/>
                <w:kern w:val="0"/>
                <w:szCs w:val="21"/>
              </w:rPr>
              <w:t>300mm</w:t>
            </w:r>
            <w:r>
              <w:rPr>
                <w:rFonts w:ascii="宋体" w:hAnsi="宋体" w:cs="宋体" w:hint="eastAsia"/>
                <w:kern w:val="0"/>
                <w:szCs w:val="21"/>
              </w:rPr>
              <w:t>（单桩）</w:t>
            </w:r>
            <w:r>
              <w:rPr>
                <w:rFonts w:ascii="宋体" w:hAnsi="宋体" w:cs="宋体"/>
                <w:kern w:val="0"/>
                <w:szCs w:val="21"/>
              </w:rPr>
              <w:br/>
              <w:t>4</w:t>
            </w:r>
            <w:r>
              <w:rPr>
                <w:rFonts w:ascii="宋体" w:hAnsi="宋体" w:cs="宋体" w:hint="eastAsia"/>
                <w:kern w:val="0"/>
                <w:szCs w:val="21"/>
              </w:rPr>
              <w:t>、成孔方法：干作业成孔</w:t>
            </w:r>
            <w:r>
              <w:rPr>
                <w:rFonts w:ascii="宋体" w:hAnsi="宋体" w:cs="宋体"/>
                <w:kern w:val="0"/>
                <w:szCs w:val="21"/>
              </w:rPr>
              <w:br/>
              <w:t>5</w:t>
            </w:r>
            <w:r>
              <w:rPr>
                <w:rFonts w:ascii="宋体" w:hAnsi="宋体" w:cs="宋体" w:hint="eastAsia"/>
                <w:kern w:val="0"/>
                <w:szCs w:val="21"/>
              </w:rPr>
              <w:t>、混凝土强度：</w:t>
            </w:r>
            <w:r>
              <w:rPr>
                <w:rFonts w:ascii="宋体" w:hAnsi="宋体" w:cs="宋体"/>
                <w:kern w:val="0"/>
                <w:szCs w:val="21"/>
              </w:rPr>
              <w:t>C30</w:t>
            </w:r>
            <w:r>
              <w:rPr>
                <w:rFonts w:ascii="宋体" w:hAnsi="宋体" w:cs="宋体" w:hint="eastAsia"/>
                <w:kern w:val="0"/>
                <w:szCs w:val="21"/>
              </w:rPr>
              <w:t>细石混凝土，抗冻等级</w:t>
            </w:r>
            <w:r>
              <w:rPr>
                <w:rFonts w:ascii="宋体" w:hAnsi="宋体" w:cs="宋体"/>
                <w:kern w:val="0"/>
                <w:szCs w:val="21"/>
              </w:rPr>
              <w:t>F50</w:t>
            </w:r>
            <w:r>
              <w:rPr>
                <w:rFonts w:ascii="宋体" w:hAnsi="宋体" w:cs="宋体"/>
                <w:kern w:val="0"/>
                <w:szCs w:val="21"/>
              </w:rPr>
              <w:br/>
              <w:t>6</w:t>
            </w:r>
            <w:r>
              <w:rPr>
                <w:rFonts w:ascii="宋体" w:hAnsi="宋体" w:cs="宋体" w:hint="eastAsia"/>
                <w:kern w:val="0"/>
                <w:szCs w:val="21"/>
              </w:rPr>
              <w:t>、基础预埋件：预埋</w:t>
            </w:r>
            <w:r>
              <w:rPr>
                <w:rFonts w:ascii="宋体" w:hAnsi="宋体" w:cs="宋体"/>
                <w:kern w:val="0"/>
                <w:szCs w:val="21"/>
              </w:rPr>
              <w:t>C</w:t>
            </w:r>
            <w:r>
              <w:rPr>
                <w:rFonts w:ascii="宋体" w:hAnsi="宋体" w:cs="宋体" w:hint="eastAsia"/>
                <w:kern w:val="0"/>
                <w:szCs w:val="21"/>
              </w:rPr>
              <w:t>型钢，材质</w:t>
            </w:r>
            <w:r>
              <w:rPr>
                <w:rFonts w:ascii="宋体" w:hAnsi="宋体" w:cs="宋体"/>
                <w:kern w:val="0"/>
                <w:szCs w:val="21"/>
              </w:rPr>
              <w:t>Q235B</w:t>
            </w:r>
            <w:r>
              <w:rPr>
                <w:rFonts w:ascii="宋体" w:hAnsi="宋体" w:cs="宋体" w:hint="eastAsia"/>
                <w:kern w:val="0"/>
                <w:szCs w:val="21"/>
              </w:rPr>
              <w:t>，重量</w:t>
            </w:r>
            <w:r>
              <w:rPr>
                <w:rFonts w:ascii="宋体" w:hAnsi="宋体" w:cs="宋体"/>
                <w:kern w:val="0"/>
                <w:szCs w:val="21"/>
              </w:rPr>
              <w:t>1960t</w:t>
            </w:r>
            <w:r>
              <w:rPr>
                <w:rFonts w:ascii="宋体" w:hAnsi="宋体" w:cs="宋体"/>
                <w:kern w:val="0"/>
                <w:szCs w:val="21"/>
              </w:rPr>
              <w:br/>
              <w:t>7</w:t>
            </w:r>
            <w:r>
              <w:rPr>
                <w:rFonts w:ascii="宋体" w:hAnsi="宋体" w:cs="宋体" w:hint="eastAsia"/>
                <w:kern w:val="0"/>
                <w:szCs w:val="21"/>
              </w:rPr>
              <w:t>、桩根数：</w:t>
            </w:r>
            <w:r>
              <w:rPr>
                <w:rFonts w:ascii="宋体" w:hAnsi="宋体" w:cs="宋体"/>
                <w:kern w:val="0"/>
                <w:szCs w:val="21"/>
              </w:rPr>
              <w:t>317520</w:t>
            </w:r>
            <w:r>
              <w:rPr>
                <w:rFonts w:ascii="宋体" w:hAnsi="宋体" w:cs="宋体"/>
                <w:kern w:val="0"/>
                <w:szCs w:val="21"/>
              </w:rPr>
              <w:br/>
              <w:t>8</w:t>
            </w:r>
            <w:r>
              <w:rPr>
                <w:rFonts w:ascii="宋体" w:hAnsi="宋体" w:cs="宋体" w:hint="eastAsia"/>
                <w:kern w:val="0"/>
                <w:szCs w:val="21"/>
              </w:rPr>
              <w:t>、钢筋：</w:t>
            </w:r>
            <w:r>
              <w:rPr>
                <w:rFonts w:ascii="宋体" w:hAnsi="宋体" w:cs="宋体"/>
                <w:kern w:val="0"/>
                <w:szCs w:val="21"/>
              </w:rPr>
              <w:t>1884t</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 xml:space="preserve">23554 </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微孔灌注桩（单桩）</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b/>
                <w:kern w:val="0"/>
                <w:szCs w:val="21"/>
              </w:rPr>
              <w:t>3</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桩基试桩及工程桩检测</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项</w:t>
            </w:r>
          </w:p>
        </w:tc>
        <w:tc>
          <w:tcPr>
            <w:tcW w:w="489" w:type="pct"/>
            <w:shd w:val="clear" w:color="auto" w:fill="auto"/>
            <w:noWrap/>
            <w:vAlign w:val="center"/>
          </w:tcPr>
          <w:p w:rsidR="00DB7C61" w:rsidRDefault="00595E81">
            <w:pPr>
              <w:widowControl/>
              <w:jc w:val="center"/>
              <w:rPr>
                <w:b/>
                <w:kern w:val="0"/>
                <w:szCs w:val="21"/>
              </w:rPr>
            </w:pPr>
            <w:r>
              <w:rPr>
                <w:b/>
                <w:kern w:val="0"/>
                <w:szCs w:val="21"/>
              </w:rPr>
              <w:t xml:space="preserve">1 </w:t>
            </w:r>
          </w:p>
        </w:tc>
        <w:tc>
          <w:tcPr>
            <w:tcW w:w="1342"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b/>
                <w:kern w:val="0"/>
                <w:szCs w:val="21"/>
              </w:rPr>
              <w:t>4</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逆变器支架</w:t>
            </w:r>
          </w:p>
        </w:tc>
        <w:tc>
          <w:tcPr>
            <w:tcW w:w="489" w:type="pct"/>
            <w:shd w:val="clear" w:color="auto" w:fill="auto"/>
            <w:noWrap/>
            <w:vAlign w:val="center"/>
          </w:tcPr>
          <w:p w:rsidR="00DB7C61" w:rsidRDefault="00595E81">
            <w:pPr>
              <w:widowControl/>
              <w:jc w:val="center"/>
              <w:rPr>
                <w:b/>
                <w:kern w:val="0"/>
                <w:szCs w:val="21"/>
              </w:rPr>
            </w:pPr>
            <w:r>
              <w:rPr>
                <w:b/>
                <w:kern w:val="0"/>
                <w:szCs w:val="21"/>
              </w:rPr>
              <w:t>t</w:t>
            </w:r>
          </w:p>
        </w:tc>
        <w:tc>
          <w:tcPr>
            <w:tcW w:w="489" w:type="pct"/>
            <w:shd w:val="clear" w:color="auto" w:fill="auto"/>
            <w:noWrap/>
            <w:vAlign w:val="center"/>
          </w:tcPr>
          <w:p w:rsidR="00DB7C61" w:rsidRDefault="00595E81">
            <w:pPr>
              <w:widowControl/>
              <w:jc w:val="center"/>
              <w:rPr>
                <w:b/>
                <w:kern w:val="0"/>
                <w:szCs w:val="21"/>
              </w:rPr>
            </w:pPr>
            <w:r>
              <w:rPr>
                <w:b/>
                <w:kern w:val="0"/>
                <w:szCs w:val="21"/>
              </w:rPr>
              <w:t>62</w:t>
            </w:r>
          </w:p>
        </w:tc>
        <w:tc>
          <w:tcPr>
            <w:tcW w:w="1342"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b/>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b/>
                <w:kern w:val="0"/>
                <w:szCs w:val="21"/>
              </w:rPr>
              <w:lastRenderedPageBreak/>
              <w:t>5</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箱式变压器基础</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1342"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b/>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5.1</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土石方开挖</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6478</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5.2</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土石方回填</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3136</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5.3</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垫层混凝土(C15)</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176.4</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5.4</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混凝土</w:t>
            </w:r>
            <w:r>
              <w:rPr>
                <w:rFonts w:ascii="宋体" w:hAnsi="宋体" w:cs="宋体"/>
                <w:kern w:val="0"/>
                <w:szCs w:val="21"/>
              </w:rPr>
              <w:t>(C30)</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637</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5.5</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砌体（MU15</w:t>
            </w:r>
            <w:r>
              <w:rPr>
                <w:rFonts w:ascii="宋体" w:hAnsi="宋体" w:cs="宋体" w:hint="eastAsia"/>
                <w:kern w:val="0"/>
                <w:szCs w:val="21"/>
              </w:rPr>
              <w:t>）</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744.8</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5.6</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钢筋</w:t>
            </w:r>
          </w:p>
        </w:tc>
        <w:tc>
          <w:tcPr>
            <w:tcW w:w="489" w:type="pct"/>
            <w:shd w:val="clear" w:color="auto" w:fill="auto"/>
            <w:noWrap/>
            <w:vAlign w:val="center"/>
          </w:tcPr>
          <w:p w:rsidR="00DB7C61" w:rsidRDefault="00595E81">
            <w:pPr>
              <w:widowControl/>
              <w:jc w:val="center"/>
              <w:rPr>
                <w:kern w:val="0"/>
                <w:szCs w:val="21"/>
              </w:rPr>
            </w:pPr>
            <w:r>
              <w:rPr>
                <w:kern w:val="0"/>
                <w:szCs w:val="21"/>
              </w:rPr>
              <w:t>t</w:t>
            </w:r>
          </w:p>
        </w:tc>
        <w:tc>
          <w:tcPr>
            <w:tcW w:w="489" w:type="pct"/>
            <w:shd w:val="clear" w:color="auto" w:fill="auto"/>
            <w:noWrap/>
            <w:vAlign w:val="center"/>
          </w:tcPr>
          <w:p w:rsidR="00DB7C61" w:rsidRDefault="00595E81">
            <w:pPr>
              <w:widowControl/>
              <w:jc w:val="center"/>
              <w:rPr>
                <w:kern w:val="0"/>
                <w:szCs w:val="21"/>
              </w:rPr>
            </w:pPr>
            <w:r>
              <w:rPr>
                <w:kern w:val="0"/>
                <w:szCs w:val="21"/>
              </w:rPr>
              <w:t>63.7</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5.7</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预埋槽钢</w:t>
            </w:r>
          </w:p>
        </w:tc>
        <w:tc>
          <w:tcPr>
            <w:tcW w:w="489" w:type="pct"/>
            <w:shd w:val="clear" w:color="auto" w:fill="auto"/>
            <w:noWrap/>
            <w:vAlign w:val="center"/>
          </w:tcPr>
          <w:p w:rsidR="00DB7C61" w:rsidRDefault="00595E81">
            <w:pPr>
              <w:widowControl/>
              <w:jc w:val="center"/>
              <w:rPr>
                <w:kern w:val="0"/>
                <w:szCs w:val="21"/>
              </w:rPr>
            </w:pPr>
            <w:r>
              <w:rPr>
                <w:kern w:val="0"/>
                <w:szCs w:val="21"/>
              </w:rPr>
              <w:t>t</w:t>
            </w:r>
          </w:p>
        </w:tc>
        <w:tc>
          <w:tcPr>
            <w:tcW w:w="489" w:type="pct"/>
            <w:shd w:val="clear" w:color="auto" w:fill="auto"/>
            <w:noWrap/>
            <w:vAlign w:val="center"/>
          </w:tcPr>
          <w:p w:rsidR="00DB7C61" w:rsidRDefault="00595E81">
            <w:pPr>
              <w:widowControl/>
              <w:jc w:val="center"/>
              <w:rPr>
                <w:kern w:val="0"/>
                <w:szCs w:val="21"/>
              </w:rPr>
            </w:pPr>
            <w:r>
              <w:rPr>
                <w:kern w:val="0"/>
                <w:szCs w:val="21"/>
              </w:rPr>
              <w:t>13.524</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5.8</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镀锌钢管</w:t>
            </w:r>
          </w:p>
        </w:tc>
        <w:tc>
          <w:tcPr>
            <w:tcW w:w="489" w:type="pct"/>
            <w:shd w:val="clear" w:color="auto" w:fill="auto"/>
            <w:noWrap/>
            <w:vAlign w:val="center"/>
          </w:tcPr>
          <w:p w:rsidR="00DB7C61" w:rsidRDefault="00595E81">
            <w:pPr>
              <w:widowControl/>
              <w:jc w:val="center"/>
              <w:rPr>
                <w:kern w:val="0"/>
                <w:szCs w:val="21"/>
              </w:rPr>
            </w:pPr>
            <w:r>
              <w:rPr>
                <w:kern w:val="0"/>
                <w:szCs w:val="21"/>
              </w:rPr>
              <w:t>m</w:t>
            </w:r>
          </w:p>
        </w:tc>
        <w:tc>
          <w:tcPr>
            <w:tcW w:w="489" w:type="pct"/>
            <w:shd w:val="clear" w:color="auto" w:fill="auto"/>
            <w:noWrap/>
            <w:vAlign w:val="center"/>
          </w:tcPr>
          <w:p w:rsidR="00DB7C61" w:rsidRDefault="00595E81">
            <w:pPr>
              <w:widowControl/>
              <w:jc w:val="center"/>
              <w:rPr>
                <w:kern w:val="0"/>
                <w:szCs w:val="21"/>
              </w:rPr>
            </w:pPr>
            <w:r>
              <w:rPr>
                <w:kern w:val="0"/>
                <w:szCs w:val="21"/>
              </w:rPr>
              <w:t>588</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b/>
                <w:kern w:val="0"/>
                <w:szCs w:val="21"/>
              </w:rPr>
              <w:t>6</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光伏区场平工程量</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1342"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场地约</w:t>
            </w:r>
            <w:r>
              <w:rPr>
                <w:rFonts w:ascii="宋体" w:hAnsi="宋体" w:cs="宋体"/>
                <w:b/>
                <w:kern w:val="0"/>
                <w:szCs w:val="21"/>
              </w:rPr>
              <w:t>10290亩</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6.1</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土石方开挖</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 xml:space="preserve">378410 </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6.2</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土石方回填</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 xml:space="preserve">378410 </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b/>
                <w:kern w:val="0"/>
                <w:szCs w:val="21"/>
              </w:rPr>
              <w:t>7</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光伏区围栏</w:t>
            </w:r>
          </w:p>
        </w:tc>
        <w:tc>
          <w:tcPr>
            <w:tcW w:w="489" w:type="pct"/>
            <w:shd w:val="clear" w:color="auto" w:fill="auto"/>
            <w:noWrap/>
            <w:vAlign w:val="center"/>
          </w:tcPr>
          <w:p w:rsidR="00DB7C61" w:rsidRDefault="00595E81">
            <w:pPr>
              <w:widowControl/>
              <w:jc w:val="center"/>
              <w:rPr>
                <w:b/>
                <w:kern w:val="0"/>
                <w:szCs w:val="21"/>
              </w:rPr>
            </w:pPr>
            <w:r>
              <w:rPr>
                <w:b/>
                <w:kern w:val="0"/>
                <w:szCs w:val="21"/>
              </w:rPr>
              <w:t>m</w:t>
            </w:r>
          </w:p>
        </w:tc>
        <w:tc>
          <w:tcPr>
            <w:tcW w:w="489" w:type="pct"/>
            <w:shd w:val="clear" w:color="auto" w:fill="auto"/>
            <w:noWrap/>
            <w:vAlign w:val="center"/>
          </w:tcPr>
          <w:p w:rsidR="00DB7C61" w:rsidRDefault="00595E81">
            <w:pPr>
              <w:widowControl/>
              <w:jc w:val="center"/>
              <w:rPr>
                <w:b/>
                <w:kern w:val="0"/>
                <w:szCs w:val="21"/>
              </w:rPr>
            </w:pPr>
            <w:r>
              <w:rPr>
                <w:b/>
                <w:kern w:val="0"/>
                <w:szCs w:val="21"/>
              </w:rPr>
              <w:t xml:space="preserve">70000 </w:t>
            </w:r>
          </w:p>
        </w:tc>
        <w:tc>
          <w:tcPr>
            <w:tcW w:w="1342"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铁丝围栏</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b/>
                <w:kern w:val="0"/>
                <w:szCs w:val="21"/>
              </w:rPr>
              <w:t>8</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场区接地工程量</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1342"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8.1</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土石方槽挖</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96000</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8.2</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土石方回填</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96000</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rFonts w:hint="eastAsia"/>
                <w:b/>
                <w:kern w:val="0"/>
                <w:szCs w:val="21"/>
              </w:rPr>
              <w:t>二</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集电线路工程</w:t>
            </w:r>
          </w:p>
        </w:tc>
        <w:tc>
          <w:tcPr>
            <w:tcW w:w="489" w:type="pct"/>
            <w:shd w:val="clear" w:color="auto" w:fill="auto"/>
            <w:noWrap/>
            <w:vAlign w:val="center"/>
          </w:tcPr>
          <w:p w:rsidR="00DB7C61" w:rsidRDefault="00595E81">
            <w:pPr>
              <w:widowControl/>
              <w:jc w:val="center"/>
              <w:rPr>
                <w:kern w:val="0"/>
                <w:szCs w:val="21"/>
              </w:rPr>
            </w:pPr>
            <w:r>
              <w:rPr>
                <w:rFonts w:hint="eastAsia"/>
                <w:kern w:val="0"/>
                <w:szCs w:val="21"/>
              </w:rPr>
              <w:t xml:space="preserve">　</w:t>
            </w:r>
          </w:p>
        </w:tc>
        <w:tc>
          <w:tcPr>
            <w:tcW w:w="489" w:type="pct"/>
            <w:shd w:val="clear" w:color="auto" w:fill="auto"/>
            <w:noWrap/>
            <w:vAlign w:val="center"/>
          </w:tcPr>
          <w:p w:rsidR="00DB7C61" w:rsidRDefault="00595E81">
            <w:pPr>
              <w:widowControl/>
              <w:jc w:val="center"/>
              <w:rPr>
                <w:kern w:val="0"/>
                <w:szCs w:val="21"/>
              </w:rPr>
            </w:pPr>
            <w:r>
              <w:rPr>
                <w:rFonts w:hint="eastAsia"/>
                <w:kern w:val="0"/>
                <w:szCs w:val="21"/>
              </w:rPr>
              <w:t xml:space="preserve">　</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b/>
                <w:kern w:val="0"/>
                <w:szCs w:val="21"/>
              </w:rPr>
              <w:t>1</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b/>
                <w:kern w:val="0"/>
                <w:szCs w:val="21"/>
              </w:rPr>
              <w:t>35kv直埋电缆沟</w:t>
            </w:r>
          </w:p>
        </w:tc>
        <w:tc>
          <w:tcPr>
            <w:tcW w:w="489" w:type="pct"/>
            <w:shd w:val="clear" w:color="auto" w:fill="auto"/>
            <w:noWrap/>
            <w:vAlign w:val="center"/>
          </w:tcPr>
          <w:p w:rsidR="00DB7C61" w:rsidRDefault="00595E81">
            <w:pPr>
              <w:widowControl/>
              <w:jc w:val="center"/>
              <w:rPr>
                <w:b/>
                <w:kern w:val="0"/>
                <w:szCs w:val="21"/>
              </w:rPr>
            </w:pPr>
            <w:r>
              <w:rPr>
                <w:b/>
                <w:kern w:val="0"/>
                <w:szCs w:val="21"/>
              </w:rPr>
              <w:t>km</w:t>
            </w:r>
          </w:p>
        </w:tc>
        <w:tc>
          <w:tcPr>
            <w:tcW w:w="489" w:type="pct"/>
            <w:shd w:val="clear" w:color="auto" w:fill="auto"/>
            <w:noWrap/>
            <w:vAlign w:val="center"/>
          </w:tcPr>
          <w:p w:rsidR="00DB7C61" w:rsidRDefault="00595E81">
            <w:pPr>
              <w:widowControl/>
              <w:jc w:val="center"/>
              <w:rPr>
                <w:b/>
                <w:kern w:val="0"/>
                <w:szCs w:val="21"/>
              </w:rPr>
            </w:pPr>
            <w:r>
              <w:rPr>
                <w:b/>
                <w:kern w:val="0"/>
                <w:szCs w:val="21"/>
              </w:rPr>
              <w:t xml:space="preserve">36.00 </w:t>
            </w:r>
          </w:p>
        </w:tc>
        <w:tc>
          <w:tcPr>
            <w:tcW w:w="1342"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b/>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1.1</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土石方开挖</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50544</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1.2</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土石方回填</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40860</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1.3</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细砂</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 xml:space="preserve">10512 </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1.4</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C15</w:t>
            </w:r>
            <w:r>
              <w:rPr>
                <w:rFonts w:ascii="宋体" w:hAnsi="宋体" w:cs="宋体" w:hint="eastAsia"/>
                <w:kern w:val="0"/>
                <w:szCs w:val="21"/>
              </w:rPr>
              <w:t>混凝土盖板</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 xml:space="preserve">3154 </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1.5</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电缆警示桩</w:t>
            </w:r>
          </w:p>
        </w:tc>
        <w:tc>
          <w:tcPr>
            <w:tcW w:w="489" w:type="pct"/>
            <w:shd w:val="clear" w:color="auto" w:fill="auto"/>
            <w:noWrap/>
            <w:vAlign w:val="center"/>
          </w:tcPr>
          <w:p w:rsidR="00DB7C61" w:rsidRDefault="00595E81">
            <w:pPr>
              <w:widowControl/>
              <w:jc w:val="center"/>
              <w:rPr>
                <w:kern w:val="0"/>
                <w:szCs w:val="21"/>
              </w:rPr>
            </w:pPr>
            <w:r>
              <w:rPr>
                <w:rFonts w:hint="eastAsia"/>
                <w:kern w:val="0"/>
                <w:szCs w:val="21"/>
              </w:rPr>
              <w:t>个</w:t>
            </w:r>
          </w:p>
        </w:tc>
        <w:tc>
          <w:tcPr>
            <w:tcW w:w="489" w:type="pct"/>
            <w:shd w:val="clear" w:color="auto" w:fill="auto"/>
            <w:noWrap/>
            <w:vAlign w:val="center"/>
          </w:tcPr>
          <w:p w:rsidR="00DB7C61" w:rsidRDefault="00595E81">
            <w:pPr>
              <w:widowControl/>
              <w:jc w:val="center"/>
              <w:rPr>
                <w:kern w:val="0"/>
                <w:szCs w:val="21"/>
              </w:rPr>
            </w:pPr>
            <w:r>
              <w:rPr>
                <w:kern w:val="0"/>
                <w:szCs w:val="21"/>
              </w:rPr>
              <w:t>450</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b/>
                <w:kern w:val="0"/>
                <w:szCs w:val="21"/>
              </w:rPr>
              <w:t>2</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b/>
                <w:kern w:val="0"/>
                <w:szCs w:val="21"/>
              </w:rPr>
              <w:t>1kv</w:t>
            </w:r>
            <w:r>
              <w:rPr>
                <w:rFonts w:ascii="宋体" w:hAnsi="宋体" w:cs="宋体" w:hint="eastAsia"/>
                <w:b/>
                <w:kern w:val="0"/>
                <w:szCs w:val="21"/>
              </w:rPr>
              <w:t>直埋电缆沟</w:t>
            </w:r>
          </w:p>
        </w:tc>
        <w:tc>
          <w:tcPr>
            <w:tcW w:w="489" w:type="pct"/>
            <w:shd w:val="clear" w:color="auto" w:fill="auto"/>
            <w:noWrap/>
            <w:vAlign w:val="center"/>
          </w:tcPr>
          <w:p w:rsidR="00DB7C61" w:rsidRDefault="00595E81">
            <w:pPr>
              <w:widowControl/>
              <w:jc w:val="center"/>
              <w:rPr>
                <w:b/>
                <w:kern w:val="0"/>
                <w:szCs w:val="21"/>
              </w:rPr>
            </w:pPr>
            <w:r>
              <w:rPr>
                <w:b/>
                <w:kern w:val="0"/>
                <w:szCs w:val="21"/>
              </w:rPr>
              <w:t>km</w:t>
            </w:r>
          </w:p>
        </w:tc>
        <w:tc>
          <w:tcPr>
            <w:tcW w:w="489" w:type="pct"/>
            <w:shd w:val="clear" w:color="auto" w:fill="auto"/>
            <w:noWrap/>
            <w:vAlign w:val="center"/>
          </w:tcPr>
          <w:p w:rsidR="00DB7C61" w:rsidRDefault="00595E81">
            <w:pPr>
              <w:widowControl/>
              <w:jc w:val="center"/>
              <w:rPr>
                <w:b/>
                <w:kern w:val="0"/>
                <w:szCs w:val="21"/>
              </w:rPr>
            </w:pPr>
            <w:r>
              <w:rPr>
                <w:b/>
                <w:kern w:val="0"/>
                <w:szCs w:val="21"/>
              </w:rPr>
              <w:t>98</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2.1</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土石方开挖</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95550</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2.2</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土石方回填</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78351</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2.3</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细砂</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 xml:space="preserve">14700 </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2.4</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C15</w:t>
            </w:r>
            <w:r>
              <w:rPr>
                <w:rFonts w:ascii="宋体" w:hAnsi="宋体" w:cs="宋体" w:hint="eastAsia"/>
                <w:kern w:val="0"/>
                <w:szCs w:val="21"/>
              </w:rPr>
              <w:t>混凝土盖板</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 xml:space="preserve">2940 </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2.5</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电缆警示桩</w:t>
            </w:r>
          </w:p>
        </w:tc>
        <w:tc>
          <w:tcPr>
            <w:tcW w:w="489" w:type="pct"/>
            <w:shd w:val="clear" w:color="auto" w:fill="auto"/>
            <w:noWrap/>
            <w:vAlign w:val="center"/>
          </w:tcPr>
          <w:p w:rsidR="00DB7C61" w:rsidRDefault="00595E81">
            <w:pPr>
              <w:widowControl/>
              <w:jc w:val="center"/>
              <w:rPr>
                <w:kern w:val="0"/>
                <w:szCs w:val="21"/>
              </w:rPr>
            </w:pPr>
            <w:r>
              <w:rPr>
                <w:rFonts w:hint="eastAsia"/>
                <w:kern w:val="0"/>
                <w:szCs w:val="21"/>
              </w:rPr>
              <w:t>个</w:t>
            </w:r>
          </w:p>
        </w:tc>
        <w:tc>
          <w:tcPr>
            <w:tcW w:w="489" w:type="pct"/>
            <w:shd w:val="clear" w:color="auto" w:fill="auto"/>
            <w:noWrap/>
            <w:vAlign w:val="center"/>
          </w:tcPr>
          <w:p w:rsidR="00DB7C61" w:rsidRDefault="00595E81">
            <w:pPr>
              <w:widowControl/>
              <w:jc w:val="center"/>
              <w:rPr>
                <w:kern w:val="0"/>
                <w:szCs w:val="21"/>
              </w:rPr>
            </w:pPr>
            <w:r>
              <w:rPr>
                <w:kern w:val="0"/>
                <w:szCs w:val="21"/>
              </w:rPr>
              <w:t>1225</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rFonts w:hint="eastAsia"/>
                <w:b/>
                <w:kern w:val="0"/>
                <w:szCs w:val="21"/>
              </w:rPr>
              <w:t>三</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b/>
                <w:kern w:val="0"/>
                <w:szCs w:val="21"/>
              </w:rPr>
              <w:t>220kV</w:t>
            </w:r>
            <w:r>
              <w:rPr>
                <w:rFonts w:ascii="宋体" w:hAnsi="宋体" w:cs="宋体" w:hint="eastAsia"/>
                <w:b/>
                <w:kern w:val="0"/>
                <w:szCs w:val="21"/>
              </w:rPr>
              <w:t>升压站</w:t>
            </w:r>
          </w:p>
        </w:tc>
        <w:tc>
          <w:tcPr>
            <w:tcW w:w="489" w:type="pct"/>
            <w:shd w:val="clear" w:color="auto" w:fill="auto"/>
            <w:noWrap/>
            <w:vAlign w:val="center"/>
          </w:tcPr>
          <w:p w:rsidR="00DB7C61" w:rsidRDefault="00595E81">
            <w:pPr>
              <w:widowControl/>
              <w:jc w:val="center"/>
              <w:rPr>
                <w:kern w:val="0"/>
                <w:szCs w:val="21"/>
              </w:rPr>
            </w:pPr>
            <w:r>
              <w:rPr>
                <w:rFonts w:hint="eastAsia"/>
                <w:kern w:val="0"/>
                <w:szCs w:val="21"/>
              </w:rPr>
              <w:t xml:space="preserve">　</w:t>
            </w:r>
          </w:p>
        </w:tc>
        <w:tc>
          <w:tcPr>
            <w:tcW w:w="489" w:type="pct"/>
            <w:shd w:val="clear" w:color="auto" w:fill="auto"/>
            <w:noWrap/>
            <w:vAlign w:val="center"/>
          </w:tcPr>
          <w:p w:rsidR="00DB7C61" w:rsidRDefault="00595E81">
            <w:pPr>
              <w:widowControl/>
              <w:jc w:val="center"/>
              <w:rPr>
                <w:kern w:val="0"/>
                <w:szCs w:val="21"/>
              </w:rPr>
            </w:pPr>
            <w:r>
              <w:rPr>
                <w:rFonts w:hint="eastAsia"/>
                <w:kern w:val="0"/>
                <w:szCs w:val="21"/>
              </w:rPr>
              <w:t xml:space="preserve">　</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b/>
                <w:kern w:val="0"/>
                <w:szCs w:val="21"/>
              </w:rPr>
              <w:t>1</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主要建筑物建筑面积</w:t>
            </w:r>
          </w:p>
        </w:tc>
        <w:tc>
          <w:tcPr>
            <w:tcW w:w="489" w:type="pct"/>
            <w:shd w:val="clear" w:color="auto" w:fill="auto"/>
            <w:noWrap/>
            <w:vAlign w:val="center"/>
          </w:tcPr>
          <w:p w:rsidR="00DB7C61" w:rsidRDefault="00595E81">
            <w:pPr>
              <w:widowControl/>
              <w:jc w:val="center"/>
              <w:rPr>
                <w:kern w:val="0"/>
                <w:szCs w:val="21"/>
              </w:rPr>
            </w:pPr>
            <w:r>
              <w:rPr>
                <w:rFonts w:hint="eastAsia"/>
                <w:kern w:val="0"/>
                <w:szCs w:val="21"/>
              </w:rPr>
              <w:t xml:space="preserve">　</w:t>
            </w:r>
          </w:p>
        </w:tc>
        <w:tc>
          <w:tcPr>
            <w:tcW w:w="489" w:type="pct"/>
            <w:shd w:val="clear" w:color="auto" w:fill="auto"/>
            <w:noWrap/>
            <w:vAlign w:val="center"/>
          </w:tcPr>
          <w:p w:rsidR="00DB7C61" w:rsidRDefault="00595E81">
            <w:pPr>
              <w:widowControl/>
              <w:jc w:val="center"/>
              <w:rPr>
                <w:kern w:val="0"/>
                <w:szCs w:val="21"/>
              </w:rPr>
            </w:pPr>
            <w:r>
              <w:rPr>
                <w:rFonts w:hint="eastAsia"/>
                <w:kern w:val="0"/>
                <w:szCs w:val="21"/>
              </w:rPr>
              <w:t xml:space="preserve">　</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1.1</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生产楼</w:t>
            </w:r>
          </w:p>
        </w:tc>
        <w:tc>
          <w:tcPr>
            <w:tcW w:w="489" w:type="pct"/>
            <w:shd w:val="clear" w:color="auto" w:fill="auto"/>
            <w:noWrap/>
            <w:vAlign w:val="center"/>
          </w:tcPr>
          <w:p w:rsidR="00DB7C61" w:rsidRDefault="00595E81">
            <w:pPr>
              <w:widowControl/>
              <w:jc w:val="center"/>
              <w:rPr>
                <w:kern w:val="0"/>
                <w:szCs w:val="21"/>
              </w:rPr>
            </w:pPr>
            <w:r>
              <w:rPr>
                <w:kern w:val="0"/>
                <w:szCs w:val="21"/>
              </w:rPr>
              <w:t>m2</w:t>
            </w:r>
          </w:p>
        </w:tc>
        <w:tc>
          <w:tcPr>
            <w:tcW w:w="489" w:type="pct"/>
            <w:shd w:val="clear" w:color="auto" w:fill="auto"/>
            <w:noWrap/>
            <w:vAlign w:val="center"/>
          </w:tcPr>
          <w:p w:rsidR="00DB7C61" w:rsidRDefault="00595E81">
            <w:pPr>
              <w:widowControl/>
              <w:jc w:val="center"/>
              <w:rPr>
                <w:kern w:val="0"/>
                <w:szCs w:val="21"/>
              </w:rPr>
            </w:pPr>
            <w:r>
              <w:rPr>
                <w:kern w:val="0"/>
                <w:szCs w:val="21"/>
              </w:rPr>
              <w:t>787.71</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1.2</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生活楼</w:t>
            </w:r>
          </w:p>
        </w:tc>
        <w:tc>
          <w:tcPr>
            <w:tcW w:w="489" w:type="pct"/>
            <w:shd w:val="clear" w:color="auto" w:fill="auto"/>
            <w:noWrap/>
            <w:vAlign w:val="center"/>
          </w:tcPr>
          <w:p w:rsidR="00DB7C61" w:rsidRDefault="00595E81">
            <w:pPr>
              <w:widowControl/>
              <w:jc w:val="center"/>
              <w:rPr>
                <w:kern w:val="0"/>
                <w:szCs w:val="21"/>
              </w:rPr>
            </w:pPr>
            <w:r>
              <w:rPr>
                <w:kern w:val="0"/>
                <w:szCs w:val="21"/>
              </w:rPr>
              <w:t>m2</w:t>
            </w:r>
          </w:p>
        </w:tc>
        <w:tc>
          <w:tcPr>
            <w:tcW w:w="489" w:type="pct"/>
            <w:shd w:val="clear" w:color="auto" w:fill="auto"/>
            <w:noWrap/>
            <w:vAlign w:val="center"/>
          </w:tcPr>
          <w:p w:rsidR="00DB7C61" w:rsidRDefault="00595E81">
            <w:pPr>
              <w:widowControl/>
              <w:jc w:val="center"/>
              <w:rPr>
                <w:kern w:val="0"/>
                <w:szCs w:val="21"/>
              </w:rPr>
            </w:pPr>
            <w:r>
              <w:rPr>
                <w:kern w:val="0"/>
                <w:szCs w:val="21"/>
              </w:rPr>
              <w:t>585.2</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b/>
                <w:kern w:val="0"/>
                <w:szCs w:val="21"/>
              </w:rPr>
              <w:t>2</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主变压器基础及油坑</w:t>
            </w:r>
          </w:p>
        </w:tc>
        <w:tc>
          <w:tcPr>
            <w:tcW w:w="489" w:type="pct"/>
            <w:shd w:val="clear" w:color="auto" w:fill="auto"/>
            <w:noWrap/>
            <w:vAlign w:val="center"/>
          </w:tcPr>
          <w:p w:rsidR="00DB7C61" w:rsidRDefault="00595E81">
            <w:pPr>
              <w:widowControl/>
              <w:jc w:val="center"/>
              <w:rPr>
                <w:kern w:val="0"/>
                <w:szCs w:val="21"/>
              </w:rPr>
            </w:pPr>
            <w:r>
              <w:rPr>
                <w:rFonts w:hint="eastAsia"/>
                <w:kern w:val="0"/>
                <w:szCs w:val="21"/>
              </w:rPr>
              <w:t xml:space="preserve">　</w:t>
            </w:r>
          </w:p>
        </w:tc>
        <w:tc>
          <w:tcPr>
            <w:tcW w:w="489" w:type="pct"/>
            <w:shd w:val="clear" w:color="auto" w:fill="auto"/>
            <w:noWrap/>
            <w:vAlign w:val="center"/>
          </w:tcPr>
          <w:p w:rsidR="00DB7C61" w:rsidRDefault="00595E81">
            <w:pPr>
              <w:widowControl/>
              <w:jc w:val="center"/>
              <w:rPr>
                <w:kern w:val="0"/>
                <w:szCs w:val="21"/>
              </w:rPr>
            </w:pPr>
            <w:r>
              <w:rPr>
                <w:rFonts w:hint="eastAsia"/>
                <w:kern w:val="0"/>
                <w:szCs w:val="21"/>
              </w:rPr>
              <w:t xml:space="preserve">　</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2.1</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开挖量</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241</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2.2</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回填量</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37</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lastRenderedPageBreak/>
              <w:t>2.3</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混凝土</w:t>
            </w:r>
            <w:r>
              <w:rPr>
                <w:rFonts w:ascii="宋体" w:hAnsi="宋体" w:cs="宋体"/>
                <w:kern w:val="0"/>
                <w:szCs w:val="21"/>
              </w:rPr>
              <w:t>C30</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148</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2.4</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混凝土</w:t>
            </w:r>
            <w:r>
              <w:rPr>
                <w:rFonts w:ascii="宋体" w:hAnsi="宋体" w:cs="宋体"/>
                <w:kern w:val="0"/>
                <w:szCs w:val="21"/>
              </w:rPr>
              <w:t>C15</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14.2</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2.5</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钢筋</w:t>
            </w:r>
          </w:p>
        </w:tc>
        <w:tc>
          <w:tcPr>
            <w:tcW w:w="489" w:type="pct"/>
            <w:shd w:val="clear" w:color="auto" w:fill="auto"/>
            <w:noWrap/>
            <w:vAlign w:val="center"/>
          </w:tcPr>
          <w:p w:rsidR="00DB7C61" w:rsidRDefault="00595E81">
            <w:pPr>
              <w:widowControl/>
              <w:jc w:val="center"/>
              <w:rPr>
                <w:kern w:val="0"/>
                <w:szCs w:val="21"/>
              </w:rPr>
            </w:pPr>
            <w:r>
              <w:rPr>
                <w:kern w:val="0"/>
                <w:szCs w:val="21"/>
              </w:rPr>
              <w:t>t</w:t>
            </w:r>
          </w:p>
        </w:tc>
        <w:tc>
          <w:tcPr>
            <w:tcW w:w="489" w:type="pct"/>
            <w:shd w:val="clear" w:color="auto" w:fill="auto"/>
            <w:noWrap/>
            <w:vAlign w:val="center"/>
          </w:tcPr>
          <w:p w:rsidR="00DB7C61" w:rsidRDefault="00595E81">
            <w:pPr>
              <w:widowControl/>
              <w:jc w:val="center"/>
              <w:rPr>
                <w:kern w:val="0"/>
                <w:szCs w:val="21"/>
              </w:rPr>
            </w:pPr>
            <w:r>
              <w:rPr>
                <w:kern w:val="0"/>
                <w:szCs w:val="21"/>
              </w:rPr>
              <w:t>7</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2.6</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预埋件</w:t>
            </w:r>
          </w:p>
        </w:tc>
        <w:tc>
          <w:tcPr>
            <w:tcW w:w="489" w:type="pct"/>
            <w:shd w:val="clear" w:color="auto" w:fill="auto"/>
            <w:noWrap/>
            <w:vAlign w:val="center"/>
          </w:tcPr>
          <w:p w:rsidR="00DB7C61" w:rsidRDefault="00595E81">
            <w:pPr>
              <w:widowControl/>
              <w:jc w:val="center"/>
              <w:rPr>
                <w:kern w:val="0"/>
                <w:szCs w:val="21"/>
              </w:rPr>
            </w:pPr>
            <w:r>
              <w:rPr>
                <w:kern w:val="0"/>
                <w:szCs w:val="21"/>
              </w:rPr>
              <w:t>t</w:t>
            </w:r>
          </w:p>
        </w:tc>
        <w:tc>
          <w:tcPr>
            <w:tcW w:w="489" w:type="pct"/>
            <w:shd w:val="clear" w:color="auto" w:fill="auto"/>
            <w:noWrap/>
            <w:vAlign w:val="center"/>
          </w:tcPr>
          <w:p w:rsidR="00DB7C61" w:rsidRDefault="00595E81">
            <w:pPr>
              <w:widowControl/>
              <w:jc w:val="center"/>
              <w:rPr>
                <w:kern w:val="0"/>
                <w:szCs w:val="21"/>
              </w:rPr>
            </w:pPr>
            <w:r>
              <w:rPr>
                <w:kern w:val="0"/>
                <w:szCs w:val="21"/>
              </w:rPr>
              <w:t>1.4</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2.7</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油坑钢筋滤网</w:t>
            </w:r>
          </w:p>
        </w:tc>
        <w:tc>
          <w:tcPr>
            <w:tcW w:w="489" w:type="pct"/>
            <w:shd w:val="clear" w:color="auto" w:fill="auto"/>
            <w:noWrap/>
            <w:vAlign w:val="center"/>
          </w:tcPr>
          <w:p w:rsidR="00DB7C61" w:rsidRDefault="00595E81">
            <w:pPr>
              <w:widowControl/>
              <w:jc w:val="center"/>
              <w:rPr>
                <w:kern w:val="0"/>
                <w:szCs w:val="21"/>
              </w:rPr>
            </w:pPr>
            <w:r>
              <w:rPr>
                <w:kern w:val="0"/>
                <w:szCs w:val="21"/>
              </w:rPr>
              <w:t>t</w:t>
            </w:r>
          </w:p>
        </w:tc>
        <w:tc>
          <w:tcPr>
            <w:tcW w:w="489" w:type="pct"/>
            <w:shd w:val="clear" w:color="auto" w:fill="auto"/>
            <w:noWrap/>
            <w:vAlign w:val="center"/>
          </w:tcPr>
          <w:p w:rsidR="00DB7C61" w:rsidRDefault="00595E81">
            <w:pPr>
              <w:widowControl/>
              <w:jc w:val="center"/>
              <w:rPr>
                <w:kern w:val="0"/>
                <w:szCs w:val="21"/>
              </w:rPr>
            </w:pPr>
            <w:r>
              <w:rPr>
                <w:kern w:val="0"/>
                <w:szCs w:val="21"/>
              </w:rPr>
              <w:t>2.5</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2.8</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鹅卵石</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26</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b/>
                <w:kern w:val="0"/>
                <w:szCs w:val="21"/>
              </w:rPr>
              <w:t>3</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事故油池</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1342"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3.1</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土石方开挖</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254</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40m³</w:t>
            </w: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3.2</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土石方回填</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135</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3.3</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C30</w:t>
            </w:r>
            <w:r>
              <w:rPr>
                <w:rFonts w:ascii="宋体" w:hAnsi="宋体" w:cs="宋体" w:hint="eastAsia"/>
                <w:kern w:val="0"/>
                <w:szCs w:val="21"/>
              </w:rPr>
              <w:t>混凝土</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40</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3.4</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C15</w:t>
            </w:r>
            <w:r>
              <w:rPr>
                <w:rFonts w:ascii="宋体" w:hAnsi="宋体" w:cs="宋体" w:hint="eastAsia"/>
                <w:kern w:val="0"/>
                <w:szCs w:val="21"/>
              </w:rPr>
              <w:t>混凝土</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3.5</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3.5</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钢材</w:t>
            </w:r>
          </w:p>
        </w:tc>
        <w:tc>
          <w:tcPr>
            <w:tcW w:w="489" w:type="pct"/>
            <w:shd w:val="clear" w:color="auto" w:fill="auto"/>
            <w:noWrap/>
            <w:vAlign w:val="center"/>
          </w:tcPr>
          <w:p w:rsidR="00DB7C61" w:rsidRDefault="00595E81">
            <w:pPr>
              <w:widowControl/>
              <w:jc w:val="center"/>
              <w:rPr>
                <w:kern w:val="0"/>
                <w:szCs w:val="21"/>
              </w:rPr>
            </w:pPr>
            <w:r>
              <w:rPr>
                <w:kern w:val="0"/>
                <w:szCs w:val="21"/>
              </w:rPr>
              <w:t>t</w:t>
            </w:r>
          </w:p>
        </w:tc>
        <w:tc>
          <w:tcPr>
            <w:tcW w:w="489" w:type="pct"/>
            <w:shd w:val="clear" w:color="auto" w:fill="auto"/>
            <w:noWrap/>
            <w:vAlign w:val="center"/>
          </w:tcPr>
          <w:p w:rsidR="00DB7C61" w:rsidRDefault="00595E81">
            <w:pPr>
              <w:widowControl/>
              <w:jc w:val="center"/>
              <w:rPr>
                <w:kern w:val="0"/>
                <w:szCs w:val="21"/>
              </w:rPr>
            </w:pPr>
            <w:r>
              <w:rPr>
                <w:kern w:val="0"/>
                <w:szCs w:val="21"/>
              </w:rPr>
              <w:t>3.3</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b/>
                <w:kern w:val="0"/>
                <w:szCs w:val="21"/>
              </w:rPr>
              <w:t>4</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b/>
                <w:kern w:val="0"/>
                <w:szCs w:val="21"/>
              </w:rPr>
              <w:t>SVG</w:t>
            </w:r>
            <w:r>
              <w:rPr>
                <w:rFonts w:ascii="宋体" w:hAnsi="宋体" w:cs="宋体" w:hint="eastAsia"/>
                <w:b/>
                <w:kern w:val="0"/>
                <w:szCs w:val="21"/>
              </w:rPr>
              <w:t>集装箱基础</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1342"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b/>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4.1</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土石方开挖</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160</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4.2</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土石方回填</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80</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4.3</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C30</w:t>
            </w:r>
            <w:r>
              <w:rPr>
                <w:rFonts w:ascii="宋体" w:hAnsi="宋体" w:cs="宋体" w:hint="eastAsia"/>
                <w:kern w:val="0"/>
                <w:szCs w:val="21"/>
              </w:rPr>
              <w:t>混凝土</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100</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4.4</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C15</w:t>
            </w:r>
            <w:r>
              <w:rPr>
                <w:rFonts w:ascii="宋体" w:hAnsi="宋体" w:cs="宋体" w:hint="eastAsia"/>
                <w:kern w:val="0"/>
                <w:szCs w:val="21"/>
              </w:rPr>
              <w:t>混凝土</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12</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4.5</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钢材</w:t>
            </w:r>
          </w:p>
        </w:tc>
        <w:tc>
          <w:tcPr>
            <w:tcW w:w="489" w:type="pct"/>
            <w:shd w:val="clear" w:color="auto" w:fill="auto"/>
            <w:noWrap/>
            <w:vAlign w:val="center"/>
          </w:tcPr>
          <w:p w:rsidR="00DB7C61" w:rsidRDefault="00595E81">
            <w:pPr>
              <w:widowControl/>
              <w:jc w:val="center"/>
              <w:rPr>
                <w:kern w:val="0"/>
                <w:szCs w:val="21"/>
              </w:rPr>
            </w:pPr>
            <w:r>
              <w:rPr>
                <w:kern w:val="0"/>
                <w:szCs w:val="21"/>
              </w:rPr>
              <w:t>t</w:t>
            </w:r>
          </w:p>
        </w:tc>
        <w:tc>
          <w:tcPr>
            <w:tcW w:w="489" w:type="pct"/>
            <w:shd w:val="clear" w:color="auto" w:fill="auto"/>
            <w:noWrap/>
            <w:vAlign w:val="center"/>
          </w:tcPr>
          <w:p w:rsidR="00DB7C61" w:rsidRDefault="00595E81">
            <w:pPr>
              <w:widowControl/>
              <w:jc w:val="center"/>
              <w:rPr>
                <w:kern w:val="0"/>
                <w:szCs w:val="21"/>
              </w:rPr>
            </w:pPr>
            <w:r>
              <w:rPr>
                <w:kern w:val="0"/>
                <w:szCs w:val="21"/>
              </w:rPr>
              <w:t>4</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含基础钢筋及预埋件　</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b/>
                <w:kern w:val="0"/>
                <w:szCs w:val="21"/>
              </w:rPr>
              <w:t>5</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b/>
                <w:kern w:val="0"/>
                <w:szCs w:val="21"/>
              </w:rPr>
              <w:t>SVG</w:t>
            </w:r>
            <w:r>
              <w:rPr>
                <w:rFonts w:ascii="宋体" w:hAnsi="宋体" w:cs="宋体" w:hint="eastAsia"/>
                <w:b/>
                <w:kern w:val="0"/>
                <w:szCs w:val="21"/>
              </w:rPr>
              <w:t>无功补偿装置基础</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1342"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5.1</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土石方开挖</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320</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5.2</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土石方回填</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120</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5.3</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C30</w:t>
            </w:r>
            <w:r>
              <w:rPr>
                <w:rFonts w:ascii="宋体" w:hAnsi="宋体" w:cs="宋体" w:hint="eastAsia"/>
                <w:kern w:val="0"/>
                <w:szCs w:val="21"/>
              </w:rPr>
              <w:t>混凝土</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150</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5.4</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C15</w:t>
            </w:r>
            <w:r>
              <w:rPr>
                <w:rFonts w:ascii="宋体" w:hAnsi="宋体" w:cs="宋体" w:hint="eastAsia"/>
                <w:kern w:val="0"/>
                <w:szCs w:val="21"/>
              </w:rPr>
              <w:t>混凝土</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14</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5.5</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钢材</w:t>
            </w:r>
          </w:p>
        </w:tc>
        <w:tc>
          <w:tcPr>
            <w:tcW w:w="489" w:type="pct"/>
            <w:shd w:val="clear" w:color="auto" w:fill="auto"/>
            <w:noWrap/>
            <w:vAlign w:val="center"/>
          </w:tcPr>
          <w:p w:rsidR="00DB7C61" w:rsidRDefault="00595E81">
            <w:pPr>
              <w:widowControl/>
              <w:jc w:val="center"/>
              <w:rPr>
                <w:kern w:val="0"/>
                <w:szCs w:val="21"/>
              </w:rPr>
            </w:pPr>
            <w:r>
              <w:rPr>
                <w:kern w:val="0"/>
                <w:szCs w:val="21"/>
              </w:rPr>
              <w:t>t</w:t>
            </w:r>
          </w:p>
        </w:tc>
        <w:tc>
          <w:tcPr>
            <w:tcW w:w="489" w:type="pct"/>
            <w:shd w:val="clear" w:color="auto" w:fill="auto"/>
            <w:noWrap/>
            <w:vAlign w:val="center"/>
          </w:tcPr>
          <w:p w:rsidR="00DB7C61" w:rsidRDefault="00595E81">
            <w:pPr>
              <w:widowControl/>
              <w:jc w:val="center"/>
              <w:rPr>
                <w:kern w:val="0"/>
                <w:szCs w:val="21"/>
              </w:rPr>
            </w:pPr>
            <w:r>
              <w:rPr>
                <w:kern w:val="0"/>
                <w:szCs w:val="21"/>
              </w:rPr>
              <w:t>6</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含基础钢筋及预埋件　</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b/>
                <w:kern w:val="0"/>
                <w:szCs w:val="21"/>
              </w:rPr>
              <w:t>6</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避雷针基础</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1342"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b/>
                <w:kern w:val="0"/>
                <w:szCs w:val="21"/>
              </w:rPr>
              <w:t>3</w:t>
            </w:r>
            <w:r>
              <w:rPr>
                <w:rFonts w:ascii="宋体" w:hAnsi="宋体" w:cs="宋体" w:hint="eastAsia"/>
                <w:b/>
                <w:kern w:val="0"/>
                <w:szCs w:val="21"/>
              </w:rPr>
              <w:t>座</w:t>
            </w:r>
            <w:r>
              <w:rPr>
                <w:rFonts w:ascii="宋体" w:hAnsi="宋体" w:cs="宋体"/>
                <w:b/>
                <w:kern w:val="0"/>
                <w:szCs w:val="21"/>
              </w:rPr>
              <w:t>35m</w:t>
            </w:r>
            <w:r>
              <w:rPr>
                <w:rFonts w:ascii="宋体" w:hAnsi="宋体" w:cs="宋体" w:hint="eastAsia"/>
                <w:b/>
                <w:kern w:val="0"/>
                <w:szCs w:val="21"/>
              </w:rPr>
              <w:t>高避雷针，其中</w:t>
            </w:r>
            <w:r>
              <w:rPr>
                <w:rFonts w:ascii="宋体" w:hAnsi="宋体" w:cs="宋体"/>
                <w:b/>
                <w:kern w:val="0"/>
                <w:szCs w:val="21"/>
              </w:rPr>
              <w:t>2</w:t>
            </w:r>
            <w:r>
              <w:rPr>
                <w:rFonts w:ascii="宋体" w:hAnsi="宋体" w:cs="宋体" w:hint="eastAsia"/>
                <w:b/>
                <w:kern w:val="0"/>
                <w:szCs w:val="21"/>
              </w:rPr>
              <w:t>座构架避雷针</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6.1</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土石方开挖</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62</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6.2</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土石方回填</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48</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6.3</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C30</w:t>
            </w:r>
            <w:r>
              <w:rPr>
                <w:rFonts w:ascii="宋体" w:hAnsi="宋体" w:cs="宋体" w:hint="eastAsia"/>
                <w:kern w:val="0"/>
                <w:szCs w:val="21"/>
              </w:rPr>
              <w:t>混凝土</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14</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6.4</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C30</w:t>
            </w:r>
            <w:r>
              <w:rPr>
                <w:rFonts w:ascii="宋体" w:hAnsi="宋体" w:cs="宋体" w:hint="eastAsia"/>
                <w:kern w:val="0"/>
                <w:szCs w:val="21"/>
              </w:rPr>
              <w:t>混凝土</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1.2</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6.5</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基础钢筋</w:t>
            </w:r>
          </w:p>
        </w:tc>
        <w:tc>
          <w:tcPr>
            <w:tcW w:w="489" w:type="pct"/>
            <w:shd w:val="clear" w:color="auto" w:fill="auto"/>
            <w:noWrap/>
            <w:vAlign w:val="center"/>
          </w:tcPr>
          <w:p w:rsidR="00DB7C61" w:rsidRDefault="00595E81">
            <w:pPr>
              <w:widowControl/>
              <w:jc w:val="center"/>
              <w:rPr>
                <w:kern w:val="0"/>
                <w:szCs w:val="21"/>
              </w:rPr>
            </w:pPr>
            <w:r>
              <w:rPr>
                <w:kern w:val="0"/>
                <w:szCs w:val="21"/>
              </w:rPr>
              <w:t>t</w:t>
            </w:r>
          </w:p>
        </w:tc>
        <w:tc>
          <w:tcPr>
            <w:tcW w:w="489" w:type="pct"/>
            <w:shd w:val="clear" w:color="auto" w:fill="auto"/>
            <w:noWrap/>
            <w:vAlign w:val="center"/>
          </w:tcPr>
          <w:p w:rsidR="00DB7C61" w:rsidRDefault="00595E81">
            <w:pPr>
              <w:widowControl/>
              <w:jc w:val="center"/>
              <w:rPr>
                <w:kern w:val="0"/>
                <w:szCs w:val="21"/>
              </w:rPr>
            </w:pPr>
            <w:r>
              <w:rPr>
                <w:kern w:val="0"/>
                <w:szCs w:val="21"/>
              </w:rPr>
              <w:t>0.7</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6.6</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塔体钢材</w:t>
            </w:r>
          </w:p>
        </w:tc>
        <w:tc>
          <w:tcPr>
            <w:tcW w:w="489" w:type="pct"/>
            <w:shd w:val="clear" w:color="auto" w:fill="auto"/>
            <w:noWrap/>
            <w:vAlign w:val="center"/>
          </w:tcPr>
          <w:p w:rsidR="00DB7C61" w:rsidRDefault="00595E81">
            <w:pPr>
              <w:widowControl/>
              <w:jc w:val="center"/>
              <w:rPr>
                <w:kern w:val="0"/>
                <w:szCs w:val="21"/>
              </w:rPr>
            </w:pPr>
            <w:r>
              <w:rPr>
                <w:kern w:val="0"/>
                <w:szCs w:val="21"/>
              </w:rPr>
              <w:t>t</w:t>
            </w:r>
          </w:p>
        </w:tc>
        <w:tc>
          <w:tcPr>
            <w:tcW w:w="489" w:type="pct"/>
            <w:shd w:val="clear" w:color="auto" w:fill="auto"/>
            <w:noWrap/>
            <w:vAlign w:val="center"/>
          </w:tcPr>
          <w:p w:rsidR="00DB7C61" w:rsidRDefault="00595E81">
            <w:pPr>
              <w:widowControl/>
              <w:jc w:val="center"/>
              <w:rPr>
                <w:kern w:val="0"/>
                <w:szCs w:val="21"/>
              </w:rPr>
            </w:pPr>
            <w:r>
              <w:rPr>
                <w:kern w:val="0"/>
                <w:szCs w:val="21"/>
              </w:rPr>
              <w:t>8.5</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b/>
                <w:kern w:val="0"/>
                <w:szCs w:val="21"/>
              </w:rPr>
              <w:t>7</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站内电缆沟</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1342"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b/>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7.1</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土石方开挖</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518</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7.2</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土石方回填</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157.5</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7.3</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C25</w:t>
            </w:r>
            <w:r>
              <w:rPr>
                <w:rFonts w:ascii="宋体" w:hAnsi="宋体" w:cs="宋体" w:hint="eastAsia"/>
                <w:kern w:val="0"/>
                <w:szCs w:val="21"/>
              </w:rPr>
              <w:t>混凝土</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165</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lastRenderedPageBreak/>
              <w:t>7.4</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C15</w:t>
            </w:r>
            <w:r>
              <w:rPr>
                <w:rFonts w:ascii="宋体" w:hAnsi="宋体" w:cs="宋体" w:hint="eastAsia"/>
                <w:kern w:val="0"/>
                <w:szCs w:val="21"/>
              </w:rPr>
              <w:t>混凝土</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48</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7.5</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钢材</w:t>
            </w:r>
          </w:p>
        </w:tc>
        <w:tc>
          <w:tcPr>
            <w:tcW w:w="489" w:type="pct"/>
            <w:shd w:val="clear" w:color="auto" w:fill="auto"/>
            <w:noWrap/>
            <w:vAlign w:val="center"/>
          </w:tcPr>
          <w:p w:rsidR="00DB7C61" w:rsidRDefault="00595E81">
            <w:pPr>
              <w:widowControl/>
              <w:jc w:val="center"/>
              <w:rPr>
                <w:kern w:val="0"/>
                <w:szCs w:val="21"/>
              </w:rPr>
            </w:pPr>
            <w:r>
              <w:rPr>
                <w:kern w:val="0"/>
                <w:szCs w:val="21"/>
              </w:rPr>
              <w:t>t</w:t>
            </w:r>
          </w:p>
        </w:tc>
        <w:tc>
          <w:tcPr>
            <w:tcW w:w="489" w:type="pct"/>
            <w:shd w:val="clear" w:color="auto" w:fill="auto"/>
            <w:noWrap/>
            <w:vAlign w:val="center"/>
          </w:tcPr>
          <w:p w:rsidR="00DB7C61" w:rsidRDefault="00595E81">
            <w:pPr>
              <w:widowControl/>
              <w:jc w:val="center"/>
              <w:rPr>
                <w:kern w:val="0"/>
                <w:szCs w:val="21"/>
              </w:rPr>
            </w:pPr>
            <w:r>
              <w:rPr>
                <w:kern w:val="0"/>
                <w:szCs w:val="21"/>
              </w:rPr>
              <w:t>18</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含基础钢筋及预埋件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7.6</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复核材料盖板</w:t>
            </w:r>
          </w:p>
        </w:tc>
        <w:tc>
          <w:tcPr>
            <w:tcW w:w="489" w:type="pct"/>
            <w:shd w:val="clear" w:color="auto" w:fill="auto"/>
            <w:noWrap/>
            <w:vAlign w:val="center"/>
          </w:tcPr>
          <w:p w:rsidR="00DB7C61" w:rsidRDefault="00595E81">
            <w:pPr>
              <w:widowControl/>
              <w:jc w:val="center"/>
              <w:rPr>
                <w:kern w:val="0"/>
                <w:szCs w:val="21"/>
              </w:rPr>
            </w:pPr>
            <w:r>
              <w:rPr>
                <w:kern w:val="0"/>
                <w:szCs w:val="21"/>
              </w:rPr>
              <w:t>m2</w:t>
            </w:r>
          </w:p>
        </w:tc>
        <w:tc>
          <w:tcPr>
            <w:tcW w:w="489" w:type="pct"/>
            <w:shd w:val="clear" w:color="auto" w:fill="auto"/>
            <w:noWrap/>
            <w:vAlign w:val="center"/>
          </w:tcPr>
          <w:p w:rsidR="00DB7C61" w:rsidRDefault="00595E81">
            <w:pPr>
              <w:widowControl/>
              <w:jc w:val="center"/>
              <w:rPr>
                <w:kern w:val="0"/>
                <w:szCs w:val="21"/>
              </w:rPr>
            </w:pPr>
            <w:r>
              <w:rPr>
                <w:kern w:val="0"/>
                <w:szCs w:val="21"/>
              </w:rPr>
              <w:t>225</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b/>
                <w:kern w:val="0"/>
                <w:szCs w:val="21"/>
              </w:rPr>
              <w:t>8</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站内道路</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1342"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约</w:t>
            </w:r>
            <w:r>
              <w:rPr>
                <w:rFonts w:ascii="宋体" w:hAnsi="宋体" w:cs="宋体"/>
                <w:b/>
                <w:kern w:val="0"/>
                <w:szCs w:val="21"/>
              </w:rPr>
              <w:t>400m</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8.1</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土石方开挖</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870</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8.2</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土石方回填</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368</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8.3</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40cm</w:t>
            </w:r>
            <w:r>
              <w:rPr>
                <w:rFonts w:ascii="宋体" w:hAnsi="宋体" w:cs="宋体" w:hint="eastAsia"/>
                <w:kern w:val="0"/>
                <w:szCs w:val="21"/>
              </w:rPr>
              <w:t>厚级配碎石垫层</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300</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8.4</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C30</w:t>
            </w:r>
            <w:r>
              <w:rPr>
                <w:rFonts w:ascii="宋体" w:hAnsi="宋体" w:cs="宋体" w:hint="eastAsia"/>
                <w:kern w:val="0"/>
                <w:szCs w:val="21"/>
              </w:rPr>
              <w:t>混凝土</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186</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厚</w:t>
            </w:r>
            <w:r>
              <w:rPr>
                <w:rFonts w:ascii="宋体" w:hAnsi="宋体" w:cs="宋体"/>
                <w:kern w:val="0"/>
                <w:szCs w:val="21"/>
              </w:rPr>
              <w:t>25cm</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b/>
                <w:kern w:val="0"/>
                <w:szCs w:val="21"/>
              </w:rPr>
              <w:t>9</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升压站场平</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1342"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9.1</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场地平整面积</w:t>
            </w:r>
          </w:p>
        </w:tc>
        <w:tc>
          <w:tcPr>
            <w:tcW w:w="489" w:type="pct"/>
            <w:shd w:val="clear" w:color="auto" w:fill="auto"/>
            <w:noWrap/>
            <w:vAlign w:val="center"/>
          </w:tcPr>
          <w:p w:rsidR="00DB7C61" w:rsidRDefault="00595E81">
            <w:pPr>
              <w:widowControl/>
              <w:jc w:val="center"/>
              <w:rPr>
                <w:kern w:val="0"/>
                <w:szCs w:val="21"/>
              </w:rPr>
            </w:pPr>
            <w:r>
              <w:rPr>
                <w:kern w:val="0"/>
                <w:szCs w:val="21"/>
              </w:rPr>
              <w:t>m2</w:t>
            </w:r>
          </w:p>
        </w:tc>
        <w:tc>
          <w:tcPr>
            <w:tcW w:w="489" w:type="pct"/>
            <w:shd w:val="clear" w:color="auto" w:fill="auto"/>
            <w:noWrap/>
            <w:vAlign w:val="center"/>
          </w:tcPr>
          <w:p w:rsidR="00DB7C61" w:rsidRDefault="00595E81">
            <w:pPr>
              <w:widowControl/>
              <w:jc w:val="center"/>
              <w:rPr>
                <w:kern w:val="0"/>
                <w:szCs w:val="21"/>
              </w:rPr>
            </w:pPr>
            <w:r>
              <w:rPr>
                <w:kern w:val="0"/>
                <w:szCs w:val="21"/>
              </w:rPr>
              <w:t>10695</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长</w:t>
            </w:r>
            <w:r>
              <w:rPr>
                <w:rFonts w:ascii="宋体" w:hAnsi="宋体" w:cs="宋体"/>
                <w:kern w:val="0"/>
                <w:szCs w:val="21"/>
              </w:rPr>
              <w:t>112m</w:t>
            </w:r>
            <w:r>
              <w:rPr>
                <w:rFonts w:ascii="宋体" w:hAnsi="宋体" w:cs="宋体" w:hint="eastAsia"/>
                <w:kern w:val="0"/>
                <w:szCs w:val="21"/>
              </w:rPr>
              <w:t>，宽</w:t>
            </w:r>
            <w:r>
              <w:rPr>
                <w:rFonts w:ascii="宋体" w:hAnsi="宋体" w:cs="宋体"/>
                <w:kern w:val="0"/>
                <w:szCs w:val="21"/>
              </w:rPr>
              <w:t>90m</w:t>
            </w:r>
            <w:r>
              <w:rPr>
                <w:rFonts w:ascii="宋体" w:hAnsi="宋体" w:cs="宋体" w:hint="eastAsia"/>
                <w:kern w:val="0"/>
                <w:szCs w:val="21"/>
              </w:rPr>
              <w:t>，外扩</w:t>
            </w:r>
            <w:r>
              <w:rPr>
                <w:rFonts w:ascii="宋体" w:hAnsi="宋体" w:cs="宋体"/>
                <w:kern w:val="0"/>
                <w:szCs w:val="21"/>
              </w:rPr>
              <w:t>1.5m</w:t>
            </w: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9.2</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土石方开挖</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64170</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9.3</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土石方回填</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37433</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9.4</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浆砌石挡土墙</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270</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b/>
                <w:kern w:val="0"/>
                <w:szCs w:val="21"/>
              </w:rPr>
              <w:t>10</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户外构架基础</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1342"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 xml:space="preserve">　含主变构架及出线构架</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10.1</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挖方</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465</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10.2</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填方</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300</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10.3</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C30</w:t>
            </w:r>
            <w:r>
              <w:rPr>
                <w:rFonts w:ascii="宋体" w:hAnsi="宋体" w:cs="宋体" w:hint="eastAsia"/>
                <w:kern w:val="0"/>
                <w:szCs w:val="21"/>
              </w:rPr>
              <w:t>混凝土</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175</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10.4</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C15</w:t>
            </w:r>
            <w:r>
              <w:rPr>
                <w:rFonts w:ascii="宋体" w:hAnsi="宋体" w:cs="宋体" w:hint="eastAsia"/>
                <w:kern w:val="0"/>
                <w:szCs w:val="21"/>
              </w:rPr>
              <w:t>垫层混凝土</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15</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10.5</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钢筋</w:t>
            </w:r>
          </w:p>
        </w:tc>
        <w:tc>
          <w:tcPr>
            <w:tcW w:w="489" w:type="pct"/>
            <w:shd w:val="clear" w:color="auto" w:fill="auto"/>
            <w:noWrap/>
            <w:vAlign w:val="center"/>
          </w:tcPr>
          <w:p w:rsidR="00DB7C61" w:rsidRDefault="00595E81">
            <w:pPr>
              <w:widowControl/>
              <w:jc w:val="center"/>
              <w:rPr>
                <w:kern w:val="0"/>
                <w:szCs w:val="21"/>
              </w:rPr>
            </w:pPr>
            <w:r>
              <w:rPr>
                <w:kern w:val="0"/>
                <w:szCs w:val="21"/>
              </w:rPr>
              <w:t>t</w:t>
            </w:r>
          </w:p>
        </w:tc>
        <w:tc>
          <w:tcPr>
            <w:tcW w:w="489" w:type="pct"/>
            <w:shd w:val="clear" w:color="auto" w:fill="auto"/>
            <w:noWrap/>
            <w:vAlign w:val="center"/>
          </w:tcPr>
          <w:p w:rsidR="00DB7C61" w:rsidRDefault="00595E81">
            <w:pPr>
              <w:widowControl/>
              <w:jc w:val="center"/>
              <w:rPr>
                <w:kern w:val="0"/>
                <w:szCs w:val="21"/>
              </w:rPr>
            </w:pPr>
            <w:r>
              <w:rPr>
                <w:kern w:val="0"/>
                <w:szCs w:val="21"/>
              </w:rPr>
              <w:t>3.5</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10.6</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钢材</w:t>
            </w:r>
          </w:p>
        </w:tc>
        <w:tc>
          <w:tcPr>
            <w:tcW w:w="489" w:type="pct"/>
            <w:shd w:val="clear" w:color="auto" w:fill="auto"/>
            <w:noWrap/>
            <w:vAlign w:val="center"/>
          </w:tcPr>
          <w:p w:rsidR="00DB7C61" w:rsidRDefault="00595E81">
            <w:pPr>
              <w:widowControl/>
              <w:jc w:val="center"/>
              <w:rPr>
                <w:kern w:val="0"/>
                <w:szCs w:val="21"/>
              </w:rPr>
            </w:pPr>
            <w:r>
              <w:rPr>
                <w:kern w:val="0"/>
                <w:szCs w:val="21"/>
              </w:rPr>
              <w:t>t</w:t>
            </w:r>
          </w:p>
        </w:tc>
        <w:tc>
          <w:tcPr>
            <w:tcW w:w="489" w:type="pct"/>
            <w:shd w:val="clear" w:color="auto" w:fill="auto"/>
            <w:noWrap/>
            <w:vAlign w:val="center"/>
          </w:tcPr>
          <w:p w:rsidR="00DB7C61" w:rsidRDefault="00595E81">
            <w:pPr>
              <w:widowControl/>
              <w:jc w:val="center"/>
              <w:rPr>
                <w:kern w:val="0"/>
                <w:szCs w:val="21"/>
              </w:rPr>
            </w:pPr>
            <w:r>
              <w:rPr>
                <w:kern w:val="0"/>
                <w:szCs w:val="21"/>
              </w:rPr>
              <w:t>27.5</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b/>
                <w:kern w:val="0"/>
                <w:szCs w:val="21"/>
              </w:rPr>
              <w:t>11</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接地工程量</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1342"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11.1</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土石方槽挖</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3100</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11.2</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土石方回填</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3100</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b/>
                <w:kern w:val="0"/>
                <w:szCs w:val="21"/>
              </w:rPr>
              <w:t>12</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b/>
                <w:kern w:val="0"/>
                <w:szCs w:val="21"/>
              </w:rPr>
              <w:t>GIS</w:t>
            </w:r>
            <w:r>
              <w:rPr>
                <w:rFonts w:ascii="宋体" w:hAnsi="宋体" w:cs="宋体" w:hint="eastAsia"/>
                <w:b/>
                <w:kern w:val="0"/>
                <w:szCs w:val="21"/>
              </w:rPr>
              <w:t>设备基础</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1342"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12.1</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土石方开挖</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100</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12.2</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土石方回填</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70</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12.3</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C30</w:t>
            </w:r>
            <w:r>
              <w:rPr>
                <w:rFonts w:ascii="宋体" w:hAnsi="宋体" w:cs="宋体" w:hint="eastAsia"/>
                <w:kern w:val="0"/>
                <w:szCs w:val="21"/>
              </w:rPr>
              <w:t>混凝土</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64</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12.4</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垫层</w:t>
            </w:r>
            <w:r>
              <w:rPr>
                <w:rFonts w:ascii="宋体" w:hAnsi="宋体" w:cs="宋体"/>
                <w:kern w:val="0"/>
                <w:szCs w:val="21"/>
              </w:rPr>
              <w:t>C15</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7</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12.5</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钢筋</w:t>
            </w:r>
          </w:p>
        </w:tc>
        <w:tc>
          <w:tcPr>
            <w:tcW w:w="489" w:type="pct"/>
            <w:shd w:val="clear" w:color="auto" w:fill="auto"/>
            <w:noWrap/>
            <w:vAlign w:val="center"/>
          </w:tcPr>
          <w:p w:rsidR="00DB7C61" w:rsidRDefault="00595E81">
            <w:pPr>
              <w:widowControl/>
              <w:jc w:val="center"/>
              <w:rPr>
                <w:kern w:val="0"/>
                <w:szCs w:val="21"/>
              </w:rPr>
            </w:pPr>
            <w:r>
              <w:rPr>
                <w:kern w:val="0"/>
                <w:szCs w:val="21"/>
              </w:rPr>
              <w:t>t</w:t>
            </w:r>
          </w:p>
        </w:tc>
        <w:tc>
          <w:tcPr>
            <w:tcW w:w="489" w:type="pct"/>
            <w:shd w:val="clear" w:color="auto" w:fill="auto"/>
            <w:noWrap/>
            <w:vAlign w:val="center"/>
          </w:tcPr>
          <w:p w:rsidR="00DB7C61" w:rsidRDefault="00595E81">
            <w:pPr>
              <w:widowControl/>
              <w:jc w:val="center"/>
              <w:rPr>
                <w:kern w:val="0"/>
                <w:szCs w:val="21"/>
              </w:rPr>
            </w:pPr>
            <w:r>
              <w:rPr>
                <w:kern w:val="0"/>
                <w:szCs w:val="21"/>
              </w:rPr>
              <w:t>1.8</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b/>
                <w:kern w:val="0"/>
                <w:szCs w:val="21"/>
              </w:rPr>
              <w:t>13</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其他</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1342"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13.1</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围墙</w:t>
            </w:r>
          </w:p>
        </w:tc>
        <w:tc>
          <w:tcPr>
            <w:tcW w:w="489" w:type="pct"/>
            <w:shd w:val="clear" w:color="auto" w:fill="auto"/>
            <w:noWrap/>
            <w:vAlign w:val="center"/>
          </w:tcPr>
          <w:p w:rsidR="00DB7C61" w:rsidRDefault="00595E81">
            <w:pPr>
              <w:widowControl/>
              <w:jc w:val="center"/>
              <w:rPr>
                <w:kern w:val="0"/>
                <w:szCs w:val="21"/>
              </w:rPr>
            </w:pPr>
            <w:r>
              <w:rPr>
                <w:kern w:val="0"/>
                <w:szCs w:val="21"/>
              </w:rPr>
              <w:t>m</w:t>
            </w:r>
          </w:p>
        </w:tc>
        <w:tc>
          <w:tcPr>
            <w:tcW w:w="489" w:type="pct"/>
            <w:shd w:val="clear" w:color="auto" w:fill="auto"/>
            <w:noWrap/>
            <w:vAlign w:val="center"/>
          </w:tcPr>
          <w:p w:rsidR="00DB7C61" w:rsidRDefault="00595E81">
            <w:pPr>
              <w:widowControl/>
              <w:jc w:val="center"/>
              <w:rPr>
                <w:kern w:val="0"/>
                <w:szCs w:val="21"/>
              </w:rPr>
            </w:pPr>
            <w:r>
              <w:rPr>
                <w:kern w:val="0"/>
                <w:szCs w:val="21"/>
              </w:rPr>
              <w:t>404</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砌体围墙</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13.2</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绿化</w:t>
            </w:r>
          </w:p>
        </w:tc>
        <w:tc>
          <w:tcPr>
            <w:tcW w:w="489" w:type="pct"/>
            <w:shd w:val="clear" w:color="auto" w:fill="auto"/>
            <w:noWrap/>
            <w:vAlign w:val="center"/>
          </w:tcPr>
          <w:p w:rsidR="00DB7C61" w:rsidRDefault="00595E81">
            <w:pPr>
              <w:widowControl/>
              <w:jc w:val="center"/>
              <w:rPr>
                <w:kern w:val="0"/>
                <w:szCs w:val="21"/>
              </w:rPr>
            </w:pPr>
            <w:r>
              <w:rPr>
                <w:kern w:val="0"/>
                <w:szCs w:val="21"/>
              </w:rPr>
              <w:t>m2</w:t>
            </w:r>
          </w:p>
        </w:tc>
        <w:tc>
          <w:tcPr>
            <w:tcW w:w="489" w:type="pct"/>
            <w:shd w:val="clear" w:color="auto" w:fill="auto"/>
            <w:noWrap/>
            <w:vAlign w:val="center"/>
          </w:tcPr>
          <w:p w:rsidR="00DB7C61" w:rsidRDefault="00595E81">
            <w:pPr>
              <w:widowControl/>
              <w:jc w:val="center"/>
              <w:rPr>
                <w:kern w:val="0"/>
                <w:szCs w:val="21"/>
              </w:rPr>
            </w:pPr>
            <w:r>
              <w:rPr>
                <w:kern w:val="0"/>
                <w:szCs w:val="21"/>
              </w:rPr>
              <w:t>1200</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13.3</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硬地面积</w:t>
            </w:r>
          </w:p>
        </w:tc>
        <w:tc>
          <w:tcPr>
            <w:tcW w:w="489" w:type="pct"/>
            <w:shd w:val="clear" w:color="auto" w:fill="auto"/>
            <w:noWrap/>
            <w:vAlign w:val="center"/>
          </w:tcPr>
          <w:p w:rsidR="00DB7C61" w:rsidRDefault="00595E81">
            <w:pPr>
              <w:widowControl/>
              <w:jc w:val="center"/>
              <w:rPr>
                <w:kern w:val="0"/>
                <w:szCs w:val="21"/>
              </w:rPr>
            </w:pPr>
            <w:r>
              <w:rPr>
                <w:kern w:val="0"/>
                <w:szCs w:val="21"/>
              </w:rPr>
              <w:t>m2</w:t>
            </w:r>
          </w:p>
        </w:tc>
        <w:tc>
          <w:tcPr>
            <w:tcW w:w="489" w:type="pct"/>
            <w:shd w:val="clear" w:color="auto" w:fill="auto"/>
            <w:noWrap/>
            <w:vAlign w:val="center"/>
          </w:tcPr>
          <w:p w:rsidR="00DB7C61" w:rsidRDefault="00595E81">
            <w:pPr>
              <w:widowControl/>
              <w:jc w:val="center"/>
              <w:rPr>
                <w:kern w:val="0"/>
                <w:szCs w:val="21"/>
              </w:rPr>
            </w:pPr>
            <w:r>
              <w:rPr>
                <w:kern w:val="0"/>
                <w:szCs w:val="21"/>
              </w:rPr>
              <w:t>1500</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13.4</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地埋式污水处理设备</w:t>
            </w:r>
          </w:p>
        </w:tc>
        <w:tc>
          <w:tcPr>
            <w:tcW w:w="489" w:type="pct"/>
            <w:shd w:val="clear" w:color="auto" w:fill="auto"/>
            <w:noWrap/>
            <w:vAlign w:val="center"/>
          </w:tcPr>
          <w:p w:rsidR="00DB7C61" w:rsidRDefault="00595E81">
            <w:pPr>
              <w:widowControl/>
              <w:jc w:val="center"/>
              <w:rPr>
                <w:kern w:val="0"/>
                <w:szCs w:val="21"/>
              </w:rPr>
            </w:pPr>
            <w:r>
              <w:rPr>
                <w:rFonts w:hint="eastAsia"/>
                <w:kern w:val="0"/>
                <w:szCs w:val="21"/>
              </w:rPr>
              <w:t>套</w:t>
            </w:r>
          </w:p>
        </w:tc>
        <w:tc>
          <w:tcPr>
            <w:tcW w:w="489" w:type="pct"/>
            <w:shd w:val="clear" w:color="auto" w:fill="auto"/>
            <w:noWrap/>
            <w:vAlign w:val="center"/>
          </w:tcPr>
          <w:p w:rsidR="00DB7C61" w:rsidRDefault="00595E81">
            <w:pPr>
              <w:widowControl/>
              <w:jc w:val="center"/>
              <w:rPr>
                <w:kern w:val="0"/>
                <w:szCs w:val="21"/>
              </w:rPr>
            </w:pPr>
            <w:r>
              <w:rPr>
                <w:kern w:val="0"/>
                <w:szCs w:val="21"/>
              </w:rPr>
              <w:t>1</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13.5</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一体化消防水箱</w:t>
            </w:r>
          </w:p>
        </w:tc>
        <w:tc>
          <w:tcPr>
            <w:tcW w:w="489" w:type="pct"/>
            <w:shd w:val="clear" w:color="auto" w:fill="auto"/>
            <w:noWrap/>
            <w:vAlign w:val="center"/>
          </w:tcPr>
          <w:p w:rsidR="00DB7C61" w:rsidRDefault="00595E81">
            <w:pPr>
              <w:widowControl/>
              <w:jc w:val="center"/>
              <w:rPr>
                <w:kern w:val="0"/>
                <w:szCs w:val="21"/>
              </w:rPr>
            </w:pPr>
            <w:r>
              <w:rPr>
                <w:rFonts w:hint="eastAsia"/>
                <w:kern w:val="0"/>
                <w:szCs w:val="21"/>
              </w:rPr>
              <w:t>套</w:t>
            </w:r>
          </w:p>
        </w:tc>
        <w:tc>
          <w:tcPr>
            <w:tcW w:w="489" w:type="pct"/>
            <w:shd w:val="clear" w:color="auto" w:fill="auto"/>
            <w:noWrap/>
            <w:vAlign w:val="center"/>
          </w:tcPr>
          <w:p w:rsidR="00DB7C61" w:rsidRDefault="00595E81">
            <w:pPr>
              <w:widowControl/>
              <w:jc w:val="center"/>
              <w:rPr>
                <w:kern w:val="0"/>
                <w:szCs w:val="21"/>
              </w:rPr>
            </w:pPr>
            <w:r>
              <w:rPr>
                <w:kern w:val="0"/>
                <w:szCs w:val="21"/>
              </w:rPr>
              <w:t>1</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容量</w:t>
            </w:r>
            <w:r>
              <w:rPr>
                <w:rFonts w:ascii="宋体" w:hAnsi="宋体" w:cs="宋体"/>
                <w:kern w:val="0"/>
                <w:szCs w:val="21"/>
              </w:rPr>
              <w:t>180m3</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lastRenderedPageBreak/>
              <w:t>13.6</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电动伸缩门</w:t>
            </w:r>
          </w:p>
        </w:tc>
        <w:tc>
          <w:tcPr>
            <w:tcW w:w="489" w:type="pct"/>
            <w:shd w:val="clear" w:color="auto" w:fill="auto"/>
            <w:noWrap/>
            <w:vAlign w:val="center"/>
          </w:tcPr>
          <w:p w:rsidR="00DB7C61" w:rsidRDefault="00595E81">
            <w:pPr>
              <w:widowControl/>
              <w:jc w:val="center"/>
              <w:rPr>
                <w:kern w:val="0"/>
                <w:szCs w:val="21"/>
              </w:rPr>
            </w:pPr>
            <w:r>
              <w:rPr>
                <w:rFonts w:hint="eastAsia"/>
                <w:kern w:val="0"/>
                <w:szCs w:val="21"/>
              </w:rPr>
              <w:t>座</w:t>
            </w:r>
          </w:p>
        </w:tc>
        <w:tc>
          <w:tcPr>
            <w:tcW w:w="489" w:type="pct"/>
            <w:shd w:val="clear" w:color="auto" w:fill="auto"/>
            <w:noWrap/>
            <w:vAlign w:val="center"/>
          </w:tcPr>
          <w:p w:rsidR="00DB7C61" w:rsidRDefault="00595E81">
            <w:pPr>
              <w:widowControl/>
              <w:jc w:val="center"/>
              <w:rPr>
                <w:kern w:val="0"/>
                <w:szCs w:val="21"/>
              </w:rPr>
            </w:pPr>
            <w:r>
              <w:rPr>
                <w:kern w:val="0"/>
                <w:szCs w:val="21"/>
              </w:rPr>
              <w:t>1</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rFonts w:hint="eastAsia"/>
                <w:b/>
                <w:kern w:val="0"/>
                <w:szCs w:val="21"/>
              </w:rPr>
              <w:t>四</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b/>
                <w:kern w:val="0"/>
                <w:szCs w:val="21"/>
              </w:rPr>
              <w:t>500kV</w:t>
            </w:r>
            <w:r>
              <w:rPr>
                <w:rFonts w:ascii="宋体" w:hAnsi="宋体" w:cs="宋体" w:hint="eastAsia"/>
                <w:b/>
                <w:kern w:val="0"/>
                <w:szCs w:val="21"/>
              </w:rPr>
              <w:t>升压站扩建</w:t>
            </w:r>
          </w:p>
        </w:tc>
        <w:tc>
          <w:tcPr>
            <w:tcW w:w="489" w:type="pct"/>
            <w:shd w:val="clear" w:color="auto" w:fill="auto"/>
            <w:noWrap/>
            <w:vAlign w:val="center"/>
          </w:tcPr>
          <w:p w:rsidR="00DB7C61" w:rsidRDefault="00595E81">
            <w:pPr>
              <w:widowControl/>
              <w:jc w:val="center"/>
              <w:rPr>
                <w:kern w:val="0"/>
                <w:szCs w:val="21"/>
              </w:rPr>
            </w:pPr>
            <w:r>
              <w:rPr>
                <w:rFonts w:hint="eastAsia"/>
                <w:kern w:val="0"/>
                <w:szCs w:val="21"/>
              </w:rPr>
              <w:t xml:space="preserve">　</w:t>
            </w:r>
          </w:p>
        </w:tc>
        <w:tc>
          <w:tcPr>
            <w:tcW w:w="489" w:type="pct"/>
            <w:shd w:val="clear" w:color="auto" w:fill="auto"/>
            <w:noWrap/>
            <w:vAlign w:val="center"/>
          </w:tcPr>
          <w:p w:rsidR="00DB7C61" w:rsidRDefault="00595E81">
            <w:pPr>
              <w:widowControl/>
              <w:jc w:val="center"/>
              <w:rPr>
                <w:kern w:val="0"/>
                <w:szCs w:val="21"/>
              </w:rPr>
            </w:pPr>
            <w:r>
              <w:rPr>
                <w:rFonts w:hint="eastAsia"/>
                <w:kern w:val="0"/>
                <w:szCs w:val="21"/>
              </w:rPr>
              <w:t xml:space="preserve">　</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b/>
                <w:kern w:val="0"/>
                <w:szCs w:val="21"/>
              </w:rPr>
              <w:t>1</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新增屋顶构架基础</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1342"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屋顶构架</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1.1</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C30</w:t>
            </w:r>
            <w:r>
              <w:rPr>
                <w:rFonts w:ascii="宋体" w:hAnsi="宋体" w:cs="宋体" w:hint="eastAsia"/>
                <w:kern w:val="0"/>
                <w:szCs w:val="21"/>
              </w:rPr>
              <w:t>混凝土</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8</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1.2</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钢筋</w:t>
            </w:r>
          </w:p>
        </w:tc>
        <w:tc>
          <w:tcPr>
            <w:tcW w:w="489" w:type="pct"/>
            <w:shd w:val="clear" w:color="auto" w:fill="auto"/>
            <w:noWrap/>
            <w:vAlign w:val="center"/>
          </w:tcPr>
          <w:p w:rsidR="00DB7C61" w:rsidRDefault="00595E81">
            <w:pPr>
              <w:widowControl/>
              <w:jc w:val="center"/>
              <w:rPr>
                <w:kern w:val="0"/>
                <w:szCs w:val="21"/>
              </w:rPr>
            </w:pPr>
            <w:r>
              <w:rPr>
                <w:kern w:val="0"/>
                <w:szCs w:val="21"/>
              </w:rPr>
              <w:t>t</w:t>
            </w:r>
          </w:p>
        </w:tc>
        <w:tc>
          <w:tcPr>
            <w:tcW w:w="489" w:type="pct"/>
            <w:shd w:val="clear" w:color="auto" w:fill="auto"/>
            <w:noWrap/>
            <w:vAlign w:val="center"/>
          </w:tcPr>
          <w:p w:rsidR="00DB7C61" w:rsidRDefault="00595E81">
            <w:pPr>
              <w:widowControl/>
              <w:jc w:val="center"/>
              <w:rPr>
                <w:kern w:val="0"/>
                <w:szCs w:val="21"/>
              </w:rPr>
            </w:pPr>
            <w:r>
              <w:rPr>
                <w:kern w:val="0"/>
                <w:szCs w:val="21"/>
              </w:rPr>
              <w:t>0.1</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1.3</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塔体钢材</w:t>
            </w:r>
          </w:p>
        </w:tc>
        <w:tc>
          <w:tcPr>
            <w:tcW w:w="489" w:type="pct"/>
            <w:shd w:val="clear" w:color="auto" w:fill="auto"/>
            <w:noWrap/>
            <w:vAlign w:val="center"/>
          </w:tcPr>
          <w:p w:rsidR="00DB7C61" w:rsidRDefault="00595E81">
            <w:pPr>
              <w:widowControl/>
              <w:jc w:val="center"/>
              <w:rPr>
                <w:kern w:val="0"/>
                <w:szCs w:val="21"/>
              </w:rPr>
            </w:pPr>
            <w:r>
              <w:rPr>
                <w:kern w:val="0"/>
                <w:szCs w:val="21"/>
              </w:rPr>
              <w:t>t</w:t>
            </w:r>
          </w:p>
        </w:tc>
        <w:tc>
          <w:tcPr>
            <w:tcW w:w="489" w:type="pct"/>
            <w:shd w:val="clear" w:color="auto" w:fill="auto"/>
            <w:noWrap/>
            <w:vAlign w:val="center"/>
          </w:tcPr>
          <w:p w:rsidR="00DB7C61" w:rsidRDefault="00595E81">
            <w:pPr>
              <w:widowControl/>
              <w:jc w:val="center"/>
              <w:rPr>
                <w:kern w:val="0"/>
                <w:szCs w:val="21"/>
              </w:rPr>
            </w:pPr>
            <w:r>
              <w:rPr>
                <w:kern w:val="0"/>
                <w:szCs w:val="21"/>
              </w:rPr>
              <w:t>8</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b/>
                <w:kern w:val="0"/>
                <w:szCs w:val="21"/>
              </w:rPr>
            </w:pPr>
            <w:r>
              <w:rPr>
                <w:b/>
                <w:kern w:val="0"/>
                <w:szCs w:val="21"/>
              </w:rPr>
              <w:t>2</w:t>
            </w:r>
          </w:p>
        </w:tc>
        <w:tc>
          <w:tcPr>
            <w:tcW w:w="2281"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新增电气设备基础</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489" w:type="pct"/>
            <w:shd w:val="clear" w:color="auto" w:fill="auto"/>
            <w:noWrap/>
            <w:vAlign w:val="center"/>
          </w:tcPr>
          <w:p w:rsidR="00DB7C61" w:rsidRDefault="00595E81">
            <w:pPr>
              <w:widowControl/>
              <w:jc w:val="center"/>
              <w:rPr>
                <w:b/>
                <w:kern w:val="0"/>
                <w:szCs w:val="21"/>
              </w:rPr>
            </w:pPr>
            <w:r>
              <w:rPr>
                <w:rFonts w:hint="eastAsia"/>
                <w:b/>
                <w:kern w:val="0"/>
                <w:szCs w:val="21"/>
              </w:rPr>
              <w:t xml:space="preserve">　</w:t>
            </w:r>
          </w:p>
        </w:tc>
        <w:tc>
          <w:tcPr>
            <w:tcW w:w="1342" w:type="pct"/>
            <w:shd w:val="clear" w:color="auto" w:fill="auto"/>
            <w:noWrap/>
            <w:vAlign w:val="center"/>
          </w:tcPr>
          <w:p w:rsidR="00DB7C61" w:rsidRDefault="00595E81">
            <w:pPr>
              <w:widowControl/>
              <w:jc w:val="center"/>
              <w:rPr>
                <w:rFonts w:ascii="宋体" w:hAnsi="宋体" w:cs="宋体"/>
                <w:b/>
                <w:kern w:val="0"/>
                <w:szCs w:val="21"/>
              </w:rPr>
            </w:pPr>
            <w:r>
              <w:rPr>
                <w:rFonts w:ascii="宋体" w:hAnsi="宋体" w:cs="宋体" w:hint="eastAsia"/>
                <w:b/>
                <w:kern w:val="0"/>
                <w:szCs w:val="21"/>
              </w:rPr>
              <w:t>室内或屋顶</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2.1</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kern w:val="0"/>
                <w:szCs w:val="21"/>
              </w:rPr>
              <w:t>C30</w:t>
            </w:r>
            <w:r>
              <w:rPr>
                <w:rFonts w:ascii="宋体" w:hAnsi="宋体" w:cs="宋体" w:hint="eastAsia"/>
                <w:kern w:val="0"/>
                <w:szCs w:val="21"/>
              </w:rPr>
              <w:t>混凝土</w:t>
            </w:r>
          </w:p>
        </w:tc>
        <w:tc>
          <w:tcPr>
            <w:tcW w:w="489" w:type="pct"/>
            <w:shd w:val="clear" w:color="auto" w:fill="auto"/>
            <w:noWrap/>
            <w:vAlign w:val="center"/>
          </w:tcPr>
          <w:p w:rsidR="00DB7C61" w:rsidRDefault="00595E81">
            <w:pPr>
              <w:widowControl/>
              <w:jc w:val="center"/>
              <w:rPr>
                <w:kern w:val="0"/>
                <w:szCs w:val="21"/>
              </w:rPr>
            </w:pPr>
            <w:r>
              <w:rPr>
                <w:kern w:val="0"/>
                <w:szCs w:val="21"/>
              </w:rPr>
              <w:t>m3</w:t>
            </w:r>
          </w:p>
        </w:tc>
        <w:tc>
          <w:tcPr>
            <w:tcW w:w="489" w:type="pct"/>
            <w:shd w:val="clear" w:color="auto" w:fill="auto"/>
            <w:noWrap/>
            <w:vAlign w:val="center"/>
          </w:tcPr>
          <w:p w:rsidR="00DB7C61" w:rsidRDefault="00595E81">
            <w:pPr>
              <w:widowControl/>
              <w:jc w:val="center"/>
              <w:rPr>
                <w:kern w:val="0"/>
                <w:szCs w:val="21"/>
              </w:rPr>
            </w:pPr>
            <w:r>
              <w:rPr>
                <w:kern w:val="0"/>
                <w:szCs w:val="21"/>
              </w:rPr>
              <w:t>15</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r w:rsidR="00DB7C61">
        <w:trPr>
          <w:trHeight w:val="369"/>
        </w:trPr>
        <w:tc>
          <w:tcPr>
            <w:tcW w:w="399" w:type="pct"/>
            <w:shd w:val="clear" w:color="auto" w:fill="auto"/>
            <w:noWrap/>
            <w:vAlign w:val="center"/>
          </w:tcPr>
          <w:p w:rsidR="00DB7C61" w:rsidRDefault="00595E81">
            <w:pPr>
              <w:widowControl/>
              <w:jc w:val="center"/>
              <w:rPr>
                <w:kern w:val="0"/>
                <w:szCs w:val="21"/>
              </w:rPr>
            </w:pPr>
            <w:r>
              <w:rPr>
                <w:kern w:val="0"/>
                <w:szCs w:val="21"/>
              </w:rPr>
              <w:t>2.2</w:t>
            </w:r>
          </w:p>
        </w:tc>
        <w:tc>
          <w:tcPr>
            <w:tcW w:w="2281"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钢筋</w:t>
            </w:r>
          </w:p>
        </w:tc>
        <w:tc>
          <w:tcPr>
            <w:tcW w:w="489" w:type="pct"/>
            <w:shd w:val="clear" w:color="auto" w:fill="auto"/>
            <w:noWrap/>
            <w:vAlign w:val="center"/>
          </w:tcPr>
          <w:p w:rsidR="00DB7C61" w:rsidRDefault="00595E81">
            <w:pPr>
              <w:widowControl/>
              <w:jc w:val="center"/>
              <w:rPr>
                <w:kern w:val="0"/>
                <w:szCs w:val="21"/>
              </w:rPr>
            </w:pPr>
            <w:r>
              <w:rPr>
                <w:kern w:val="0"/>
                <w:szCs w:val="21"/>
              </w:rPr>
              <w:t>t</w:t>
            </w:r>
          </w:p>
        </w:tc>
        <w:tc>
          <w:tcPr>
            <w:tcW w:w="489" w:type="pct"/>
            <w:shd w:val="clear" w:color="auto" w:fill="auto"/>
            <w:noWrap/>
            <w:vAlign w:val="center"/>
          </w:tcPr>
          <w:p w:rsidR="00DB7C61" w:rsidRDefault="00595E81">
            <w:pPr>
              <w:widowControl/>
              <w:jc w:val="center"/>
              <w:rPr>
                <w:kern w:val="0"/>
                <w:szCs w:val="21"/>
              </w:rPr>
            </w:pPr>
            <w:r>
              <w:rPr>
                <w:kern w:val="0"/>
                <w:szCs w:val="21"/>
              </w:rPr>
              <w:t>0.2</w:t>
            </w:r>
          </w:p>
        </w:tc>
        <w:tc>
          <w:tcPr>
            <w:tcW w:w="1342" w:type="pct"/>
            <w:shd w:val="clear" w:color="auto" w:fill="auto"/>
            <w:noWrap/>
            <w:vAlign w:val="center"/>
          </w:tcPr>
          <w:p w:rsidR="00DB7C61" w:rsidRDefault="00595E81">
            <w:pPr>
              <w:widowControl/>
              <w:jc w:val="center"/>
              <w:rPr>
                <w:rFonts w:ascii="宋体" w:hAnsi="宋体" w:cs="宋体"/>
                <w:kern w:val="0"/>
                <w:szCs w:val="21"/>
              </w:rPr>
            </w:pPr>
            <w:r>
              <w:rPr>
                <w:rFonts w:ascii="宋体" w:hAnsi="宋体" w:cs="宋体" w:hint="eastAsia"/>
                <w:kern w:val="0"/>
                <w:szCs w:val="21"/>
              </w:rPr>
              <w:t xml:space="preserve">　</w:t>
            </w:r>
          </w:p>
        </w:tc>
      </w:tr>
    </w:tbl>
    <w:p w:rsidR="00DB7C61" w:rsidRDefault="00DB7C61">
      <w:pPr>
        <w:autoSpaceDE w:val="0"/>
        <w:autoSpaceDN w:val="0"/>
        <w:adjustRightInd w:val="0"/>
        <w:ind w:firstLineChars="200" w:firstLine="420"/>
        <w:rPr>
          <w:rFonts w:eastAsia="黑体"/>
          <w:szCs w:val="21"/>
        </w:rPr>
      </w:pPr>
    </w:p>
    <w:p w:rsidR="00DB7C61" w:rsidRDefault="00DB7C61">
      <w:pPr>
        <w:autoSpaceDE w:val="0"/>
        <w:autoSpaceDN w:val="0"/>
        <w:adjustRightInd w:val="0"/>
        <w:ind w:firstLineChars="200" w:firstLine="420"/>
        <w:rPr>
          <w:rFonts w:eastAsia="黑体"/>
          <w:szCs w:val="21"/>
        </w:rPr>
      </w:pPr>
    </w:p>
    <w:bookmarkEnd w:id="50"/>
    <w:bookmarkEnd w:id="51"/>
    <w:p w:rsidR="00DB7C61" w:rsidRDefault="00595E81">
      <w:pPr>
        <w:pStyle w:val="1ff"/>
      </w:pPr>
      <w:r>
        <w:br w:type="page"/>
      </w:r>
      <w:bookmarkStart w:id="86" w:name="_Toc503961257"/>
      <w:bookmarkStart w:id="87" w:name="_Toc47218514"/>
      <w:r w:rsidR="004E6B88">
        <w:rPr>
          <w:rFonts w:hint="eastAsia"/>
        </w:rPr>
        <w:lastRenderedPageBreak/>
        <w:t>第五章</w:t>
      </w:r>
      <w:r>
        <w:rPr>
          <w:rFonts w:hint="eastAsia"/>
        </w:rPr>
        <w:t xml:space="preserve">  </w:t>
      </w:r>
      <w:r>
        <w:t>消防</w:t>
      </w:r>
      <w:bookmarkEnd w:id="52"/>
      <w:bookmarkEnd w:id="53"/>
      <w:bookmarkEnd w:id="86"/>
      <w:r w:rsidR="004E6B88">
        <w:rPr>
          <w:rFonts w:hint="eastAsia"/>
        </w:rPr>
        <w:t>设计</w:t>
      </w:r>
      <w:bookmarkEnd w:id="87"/>
    </w:p>
    <w:p w:rsidR="00DB7C61" w:rsidRDefault="004E6B88">
      <w:pPr>
        <w:pStyle w:val="2ff4"/>
      </w:pPr>
      <w:bookmarkStart w:id="88" w:name="_Toc503961258"/>
      <w:bookmarkStart w:id="89" w:name="_Toc481779759"/>
      <w:bookmarkStart w:id="90" w:name="_Toc430693586"/>
      <w:bookmarkStart w:id="91" w:name="_Toc29910405"/>
      <w:bookmarkStart w:id="92" w:name="_Toc47218515"/>
      <w:r>
        <w:rPr>
          <w:rFonts w:hint="eastAsia"/>
        </w:rPr>
        <w:t>5</w:t>
      </w:r>
      <w:r w:rsidR="00595E81">
        <w:t xml:space="preserve">.1  </w:t>
      </w:r>
      <w:r w:rsidR="00595E81">
        <w:t>工程消防总体设计</w:t>
      </w:r>
      <w:bookmarkEnd w:id="88"/>
      <w:bookmarkEnd w:id="89"/>
      <w:bookmarkEnd w:id="90"/>
      <w:bookmarkEnd w:id="91"/>
      <w:bookmarkEnd w:id="92"/>
    </w:p>
    <w:p w:rsidR="00DB7C61" w:rsidRDefault="004E6B88">
      <w:pPr>
        <w:pStyle w:val="3f3"/>
        <w:rPr>
          <w:lang w:eastAsia="zh-CN"/>
        </w:rPr>
      </w:pPr>
      <w:r>
        <w:rPr>
          <w:rFonts w:hint="eastAsia"/>
          <w:lang w:eastAsia="zh-CN"/>
        </w:rPr>
        <w:t>5</w:t>
      </w:r>
      <w:r w:rsidR="00595E81">
        <w:rPr>
          <w:lang w:eastAsia="zh-CN"/>
        </w:rPr>
        <w:t xml:space="preserve">.1.1  </w:t>
      </w:r>
      <w:r w:rsidR="00595E81">
        <w:rPr>
          <w:lang w:eastAsia="zh-CN"/>
        </w:rPr>
        <w:t>工程概况</w:t>
      </w:r>
    </w:p>
    <w:p w:rsidR="00DB7C61" w:rsidRDefault="00595E81">
      <w:pPr>
        <w:pStyle w:val="5f"/>
        <w:ind w:firstLine="480"/>
      </w:pPr>
      <w:r>
        <w:t>本光伏电站场址</w:t>
      </w:r>
      <w:r>
        <w:rPr>
          <w:rFonts w:hint="eastAsia"/>
        </w:rPr>
        <w:t>分为两块区域，</w:t>
      </w:r>
      <w:r>
        <w:rPr>
          <w:rFonts w:hint="eastAsia"/>
        </w:rPr>
        <w:t xml:space="preserve"> </w:t>
      </w:r>
      <w:r>
        <w:t>1</w:t>
      </w:r>
      <w:r>
        <w:rPr>
          <w:rFonts w:hint="eastAsia"/>
        </w:rPr>
        <w:t>#</w:t>
      </w:r>
      <w:r>
        <w:rPr>
          <w:rFonts w:hint="eastAsia"/>
        </w:rPr>
        <w:t>区域位于织金县茶店乡，场区有省道</w:t>
      </w:r>
      <w:r>
        <w:rPr>
          <w:rFonts w:hint="eastAsia"/>
        </w:rPr>
        <w:t>S</w:t>
      </w:r>
      <w:r>
        <w:t>209</w:t>
      </w:r>
      <w:r>
        <w:rPr>
          <w:rFonts w:hint="eastAsia"/>
        </w:rPr>
        <w:t>穿过并有多条乡道通过</w:t>
      </w:r>
      <w:r>
        <w:t>，对外交通较便利</w:t>
      </w:r>
      <w:r>
        <w:rPr>
          <w:rFonts w:hint="eastAsia"/>
        </w:rPr>
        <w:t>；</w:t>
      </w:r>
      <w:r>
        <w:t xml:space="preserve"> 2</w:t>
      </w:r>
      <w:r>
        <w:rPr>
          <w:rFonts w:hint="eastAsia"/>
        </w:rPr>
        <w:t>#</w:t>
      </w:r>
      <w:r>
        <w:rPr>
          <w:rFonts w:hint="eastAsia"/>
        </w:rPr>
        <w:t>区域位于织金县金龙乡，场区有多条乡道通过</w:t>
      </w:r>
      <w:r>
        <w:t>，对外交通较便利</w:t>
      </w:r>
      <w:r>
        <w:rPr>
          <w:rFonts w:hint="eastAsia"/>
        </w:rPr>
        <w:t>；</w:t>
      </w:r>
      <w:r>
        <w:t>3</w:t>
      </w:r>
      <w:r>
        <w:rPr>
          <w:rFonts w:hint="eastAsia"/>
        </w:rPr>
        <w:t>#</w:t>
      </w:r>
      <w:r>
        <w:rPr>
          <w:rFonts w:hint="eastAsia"/>
        </w:rPr>
        <w:t>区域位于织金县八步镇，省道</w:t>
      </w:r>
      <w:r>
        <w:rPr>
          <w:rFonts w:hint="eastAsia"/>
        </w:rPr>
        <w:t>S</w:t>
      </w:r>
      <w:r>
        <w:t>209</w:t>
      </w:r>
      <w:r>
        <w:t>从场区东侧通过</w:t>
      </w:r>
      <w:r>
        <w:rPr>
          <w:rFonts w:hint="eastAsia"/>
        </w:rPr>
        <w:t>，</w:t>
      </w:r>
      <w:r>
        <w:t>对外交通便利</w:t>
      </w:r>
      <w:r>
        <w:rPr>
          <w:rFonts w:hint="eastAsia"/>
        </w:rPr>
        <w:t>。</w:t>
      </w:r>
    </w:p>
    <w:p w:rsidR="00DB7C61" w:rsidRDefault="004E6B88">
      <w:pPr>
        <w:pStyle w:val="3f3"/>
        <w:rPr>
          <w:lang w:eastAsia="zh-CN"/>
        </w:rPr>
      </w:pPr>
      <w:r>
        <w:rPr>
          <w:rFonts w:hint="eastAsia"/>
          <w:lang w:eastAsia="zh-CN"/>
        </w:rPr>
        <w:t>5</w:t>
      </w:r>
      <w:r w:rsidR="00595E81">
        <w:rPr>
          <w:lang w:eastAsia="zh-CN"/>
        </w:rPr>
        <w:t xml:space="preserve">.1.2  </w:t>
      </w:r>
      <w:r w:rsidR="00595E81">
        <w:rPr>
          <w:lang w:eastAsia="zh-CN"/>
        </w:rPr>
        <w:t>消防设计依据</w:t>
      </w:r>
    </w:p>
    <w:p w:rsidR="00DB7C61" w:rsidRDefault="00595E81">
      <w:pPr>
        <w:pStyle w:val="5f"/>
        <w:ind w:firstLine="480"/>
      </w:pPr>
      <w:r>
        <w:t>为保障工程的安全，针对工程的具体情况，执行以下国家、行业法规及规程规范，同时积极采用先进的防火技术，做到确保重点、兼顾一般、使用方便、便于管理、经济合理：</w:t>
      </w:r>
    </w:p>
    <w:p w:rsidR="00DB7C61" w:rsidRDefault="00595E81">
      <w:pPr>
        <w:pStyle w:val="5f"/>
        <w:ind w:firstLine="480"/>
      </w:pPr>
      <w:r>
        <w:t>(1)</w:t>
      </w:r>
      <w:r>
        <w:t>《中华人民共和国消防法》（</w:t>
      </w:r>
      <w:r>
        <w:t>2009</w:t>
      </w:r>
      <w:r>
        <w:t>年</w:t>
      </w:r>
      <w:r>
        <w:t>5</w:t>
      </w:r>
      <w:r>
        <w:t>月</w:t>
      </w:r>
      <w:r>
        <w:t>1</w:t>
      </w:r>
      <w:r>
        <w:t>日）；</w:t>
      </w:r>
    </w:p>
    <w:p w:rsidR="00DB7C61" w:rsidRDefault="00595E81">
      <w:pPr>
        <w:pStyle w:val="5f"/>
        <w:ind w:firstLine="480"/>
      </w:pPr>
      <w:r>
        <w:t>(2)</w:t>
      </w:r>
      <w:r>
        <w:t>《建筑设计防火规范》</w:t>
      </w:r>
      <w:r>
        <w:t>GB 50016-2014</w:t>
      </w:r>
      <w:r>
        <w:t>（</w:t>
      </w:r>
      <w:r>
        <w:t>2018</w:t>
      </w:r>
      <w:r>
        <w:t>版）；</w:t>
      </w:r>
    </w:p>
    <w:p w:rsidR="00DB7C61" w:rsidRDefault="00595E81">
      <w:pPr>
        <w:pStyle w:val="5f"/>
        <w:ind w:firstLine="480"/>
      </w:pPr>
      <w:r>
        <w:t>(3)</w:t>
      </w:r>
      <w:r>
        <w:t>《火力发电厂与变电站设计防火标准》</w:t>
      </w:r>
      <w:r>
        <w:t>GB50229-2019</w:t>
      </w:r>
      <w:r>
        <w:t>；</w:t>
      </w:r>
    </w:p>
    <w:p w:rsidR="00DB7C61" w:rsidRDefault="00595E81">
      <w:pPr>
        <w:pStyle w:val="5f"/>
        <w:ind w:firstLine="480"/>
      </w:pPr>
      <w:r>
        <w:t>(4)</w:t>
      </w:r>
      <w:r>
        <w:t>《火灾自动报警系统设计规范》</w:t>
      </w:r>
      <w:r>
        <w:t>GB50116-2013</w:t>
      </w:r>
      <w:r>
        <w:t>；</w:t>
      </w:r>
    </w:p>
    <w:p w:rsidR="00DB7C61" w:rsidRDefault="00595E81">
      <w:pPr>
        <w:pStyle w:val="5f"/>
        <w:ind w:firstLine="480"/>
      </w:pPr>
      <w:r>
        <w:t>(5)</w:t>
      </w:r>
      <w:r>
        <w:t>《建筑灭火器配置设计规范》</w:t>
      </w:r>
      <w:r>
        <w:t>GB 50140-2005</w:t>
      </w:r>
      <w:r>
        <w:t>；</w:t>
      </w:r>
    </w:p>
    <w:p w:rsidR="00DB7C61" w:rsidRDefault="00595E81">
      <w:pPr>
        <w:pStyle w:val="5f"/>
        <w:ind w:firstLine="480"/>
      </w:pPr>
      <w:r>
        <w:t>(6)</w:t>
      </w:r>
      <w:r>
        <w:t>《电力工程电缆设计标准》</w:t>
      </w:r>
      <w:r>
        <w:t>GB50217-2018</w:t>
      </w:r>
      <w:r>
        <w:t>；</w:t>
      </w:r>
    </w:p>
    <w:p w:rsidR="00DB7C61" w:rsidRDefault="00595E81">
      <w:pPr>
        <w:pStyle w:val="5f"/>
        <w:ind w:firstLine="480"/>
      </w:pPr>
      <w:r>
        <w:t>(7)</w:t>
      </w:r>
      <w:r>
        <w:t>《建筑内部装修设计防火规范》</w:t>
      </w:r>
      <w:r>
        <w:t>GB 50222-2017</w:t>
      </w:r>
      <w:r>
        <w:t>；</w:t>
      </w:r>
    </w:p>
    <w:p w:rsidR="00DB7C61" w:rsidRDefault="00595E81">
      <w:pPr>
        <w:pStyle w:val="5f"/>
        <w:ind w:firstLine="480"/>
      </w:pPr>
      <w:r>
        <w:t>(8)</w:t>
      </w:r>
      <w:r>
        <w:t>《建筑给水排水设计规范》</w:t>
      </w:r>
      <w:r>
        <w:t>GB 50015-2003</w:t>
      </w:r>
      <w:r>
        <w:t>（</w:t>
      </w:r>
      <w:r>
        <w:t>2009</w:t>
      </w:r>
      <w:r>
        <w:t>年版）；</w:t>
      </w:r>
    </w:p>
    <w:p w:rsidR="00DB7C61" w:rsidRDefault="00595E81">
      <w:pPr>
        <w:pStyle w:val="5f"/>
        <w:ind w:firstLine="480"/>
      </w:pPr>
      <w:r>
        <w:t>(9)</w:t>
      </w:r>
      <w:r>
        <w:t>《室外给水设计标准》</w:t>
      </w:r>
      <w:r>
        <w:t>GB 50013-2018</w:t>
      </w:r>
      <w:r>
        <w:t>；</w:t>
      </w:r>
    </w:p>
    <w:p w:rsidR="00DB7C61" w:rsidRDefault="00595E81">
      <w:pPr>
        <w:pStyle w:val="5f"/>
        <w:ind w:firstLine="480"/>
      </w:pPr>
      <w:r>
        <w:t>(10)</w:t>
      </w:r>
      <w:r>
        <w:t>《变电所总布置设计技术规程》</w:t>
      </w:r>
      <w:r>
        <w:t>DL/T 5056-2007</w:t>
      </w:r>
      <w:r>
        <w:t>；</w:t>
      </w:r>
    </w:p>
    <w:p w:rsidR="00DB7C61" w:rsidRDefault="00595E81">
      <w:pPr>
        <w:pStyle w:val="5f"/>
        <w:ind w:firstLine="480"/>
      </w:pPr>
      <w:r>
        <w:t>(11)</w:t>
      </w:r>
      <w:r>
        <w:t>《高压配电装置设计规范》</w:t>
      </w:r>
      <w:r>
        <w:t>DL/T 5352-2018</w:t>
      </w:r>
      <w:r>
        <w:t>；</w:t>
      </w:r>
    </w:p>
    <w:p w:rsidR="00DB7C61" w:rsidRDefault="00595E81">
      <w:pPr>
        <w:pStyle w:val="5f"/>
        <w:ind w:firstLine="480"/>
      </w:pPr>
      <w:r>
        <w:t>(12)</w:t>
      </w:r>
      <w:r>
        <w:t>《电力设备典型消防规程》</w:t>
      </w:r>
      <w:r>
        <w:t>DL5027-2015</w:t>
      </w:r>
      <w:r>
        <w:t>；</w:t>
      </w:r>
    </w:p>
    <w:p w:rsidR="00DB7C61" w:rsidRDefault="00595E81">
      <w:pPr>
        <w:pStyle w:val="5f"/>
        <w:ind w:firstLine="480"/>
      </w:pPr>
      <w:r>
        <w:t>(13)</w:t>
      </w:r>
      <w:r>
        <w:t>《变电站和换流站给排水设计规程》</w:t>
      </w:r>
      <w:r>
        <w:t>DL/T5143-2018</w:t>
      </w:r>
      <w:r>
        <w:t>；</w:t>
      </w:r>
    </w:p>
    <w:p w:rsidR="00DB7C61" w:rsidRDefault="00595E81">
      <w:pPr>
        <w:pStyle w:val="5f"/>
        <w:ind w:firstLine="480"/>
      </w:pPr>
      <w:r>
        <w:t>(14)</w:t>
      </w:r>
      <w:r>
        <w:t>《建设工程消防监督管理规定》（公安部令第</w:t>
      </w:r>
      <w:r>
        <w:t>106</w:t>
      </w:r>
      <w:r>
        <w:t>号</w:t>
      </w:r>
      <w:r>
        <w:t>2009</w:t>
      </w:r>
      <w:r>
        <w:t>）；</w:t>
      </w:r>
    </w:p>
    <w:p w:rsidR="00DB7C61" w:rsidRDefault="00595E81">
      <w:pPr>
        <w:pStyle w:val="5f"/>
        <w:ind w:firstLine="480"/>
      </w:pPr>
      <w:r>
        <w:t>(15)</w:t>
      </w:r>
      <w:r>
        <w:t>《建设工程施工现场消防安全技术规范》（</w:t>
      </w:r>
      <w:r>
        <w:t>GB50720-2011</w:t>
      </w:r>
      <w:r>
        <w:t>）。</w:t>
      </w:r>
    </w:p>
    <w:p w:rsidR="00DB7C61" w:rsidRDefault="004E6B88">
      <w:pPr>
        <w:pStyle w:val="3f3"/>
        <w:rPr>
          <w:lang w:eastAsia="zh-CN"/>
        </w:rPr>
      </w:pPr>
      <w:r>
        <w:rPr>
          <w:rFonts w:hint="eastAsia"/>
          <w:lang w:eastAsia="zh-CN"/>
        </w:rPr>
        <w:lastRenderedPageBreak/>
        <w:t>5</w:t>
      </w:r>
      <w:r w:rsidR="00595E81">
        <w:rPr>
          <w:lang w:eastAsia="zh-CN"/>
        </w:rPr>
        <w:t xml:space="preserve">.1.3  </w:t>
      </w:r>
      <w:r w:rsidR="00595E81">
        <w:rPr>
          <w:lang w:eastAsia="zh-CN"/>
        </w:rPr>
        <w:t>建筑消防设计原则</w:t>
      </w:r>
    </w:p>
    <w:p w:rsidR="00DB7C61" w:rsidRDefault="00595E81">
      <w:pPr>
        <w:pStyle w:val="5f"/>
        <w:ind w:firstLine="480"/>
      </w:pPr>
      <w:r>
        <w:t>根据本工程各建筑物内布置的设备和用途，按照《火力发电厂与变电站设计防火标准》</w:t>
      </w:r>
      <w:r>
        <w:t>(GB50229-2019)</w:t>
      </w:r>
      <w:r>
        <w:t>、《建筑设计防火规范》</w:t>
      </w:r>
      <w:r>
        <w:t>(GB50016-2014)</w:t>
      </w:r>
      <w:r>
        <w:t>，确定各建</w:t>
      </w:r>
      <w:r>
        <w:t>(</w:t>
      </w:r>
      <w:r>
        <w:t>构</w:t>
      </w:r>
      <w:r>
        <w:t>)</w:t>
      </w:r>
      <w:r>
        <w:t>筑物火灾危险性分类、耐火等级为二级，火灾危险性类别分为丙、丁、戊类。</w:t>
      </w:r>
    </w:p>
    <w:p w:rsidR="00DB7C61" w:rsidRDefault="00595E81">
      <w:pPr>
        <w:pStyle w:val="5f"/>
        <w:ind w:firstLine="480"/>
      </w:pPr>
      <w:r>
        <w:t>本项目远离城镇，可借助的社会消防力量有限，消防设施以消防自救为主、外援为辅的原则配置。本项目消防遵循以下设计原则：</w:t>
      </w:r>
    </w:p>
    <w:p w:rsidR="00DB7C61" w:rsidRDefault="00595E81">
      <w:pPr>
        <w:pStyle w:val="5f"/>
        <w:ind w:firstLine="480"/>
      </w:pPr>
      <w:r>
        <w:t>(1)</w:t>
      </w:r>
      <w:r>
        <w:t>贯彻</w:t>
      </w:r>
      <w:r>
        <w:t>“</w:t>
      </w:r>
      <w:r>
        <w:t>预防为主、防消结合</w:t>
      </w:r>
      <w:r>
        <w:t>”</w:t>
      </w:r>
      <w:r>
        <w:t>消防工作方针，严格执行规范及有关政策。</w:t>
      </w:r>
    </w:p>
    <w:p w:rsidR="00DB7C61" w:rsidRDefault="00595E81">
      <w:pPr>
        <w:pStyle w:val="5f"/>
        <w:ind w:firstLine="480"/>
      </w:pPr>
      <w:r>
        <w:t>(2)</w:t>
      </w:r>
      <w:r>
        <w:t>建筑结构材料、装饰材料等均须满足防火要求，并采取切实的防火措施，防止火灾的蔓延扩散。</w:t>
      </w:r>
    </w:p>
    <w:p w:rsidR="00DB7C61" w:rsidRDefault="00595E81">
      <w:pPr>
        <w:pStyle w:val="5f"/>
        <w:ind w:firstLine="480"/>
      </w:pPr>
      <w:r>
        <w:t>(3)</w:t>
      </w:r>
      <w:r>
        <w:t>确保建筑物的布置、交通道路的组织、厂内的交通、防火间距、安全出口等满足防火要求。</w:t>
      </w:r>
    </w:p>
    <w:p w:rsidR="00DB7C61" w:rsidRDefault="00595E81">
      <w:pPr>
        <w:pStyle w:val="5f"/>
        <w:ind w:firstLine="480"/>
      </w:pPr>
      <w:r>
        <w:t>(4)</w:t>
      </w:r>
      <w:r>
        <w:t>配电装置的设计、设备的选型以及电缆的敷设应考虑防火要求。</w:t>
      </w:r>
    </w:p>
    <w:p w:rsidR="00DB7C61" w:rsidRDefault="00595E81">
      <w:pPr>
        <w:pStyle w:val="5f"/>
        <w:ind w:firstLine="480"/>
      </w:pPr>
      <w:r>
        <w:t>(5)</w:t>
      </w:r>
      <w:r>
        <w:t>对可能发生火灾的场所，布置、安装相应消防器材，一旦发生火灾，及早扑灭，尽量避免人员伤亡和减少经济损失。</w:t>
      </w:r>
    </w:p>
    <w:p w:rsidR="00DB7C61" w:rsidRDefault="00595E81">
      <w:pPr>
        <w:pStyle w:val="5f"/>
        <w:ind w:firstLine="480"/>
      </w:pPr>
      <w:r>
        <w:t>(6)</w:t>
      </w:r>
      <w:r>
        <w:t>设置火灾自动报警系统、安全出口、疏散通道及标志等，为人员疏散提供条件。</w:t>
      </w:r>
    </w:p>
    <w:p w:rsidR="00DB7C61" w:rsidRDefault="00595E81">
      <w:pPr>
        <w:pStyle w:val="5f"/>
        <w:ind w:firstLine="480"/>
      </w:pPr>
      <w:r>
        <w:t>(7)</w:t>
      </w:r>
      <w:r>
        <w:t>设备选用经国家有关产品质量监督检测部门检验合格的产品，并要求安全可靠、使用方便、技术先进、经济合理，电缆选用阻燃型电缆。</w:t>
      </w:r>
    </w:p>
    <w:p w:rsidR="00DB7C61" w:rsidRDefault="004E6B88">
      <w:pPr>
        <w:pStyle w:val="3f3"/>
        <w:rPr>
          <w:lang w:eastAsia="zh-CN"/>
        </w:rPr>
      </w:pPr>
      <w:r>
        <w:rPr>
          <w:rFonts w:hint="eastAsia"/>
          <w:lang w:eastAsia="zh-CN"/>
        </w:rPr>
        <w:t>5</w:t>
      </w:r>
      <w:r w:rsidR="00595E81">
        <w:rPr>
          <w:lang w:eastAsia="zh-CN"/>
        </w:rPr>
        <w:t xml:space="preserve">.1.4  </w:t>
      </w:r>
      <w:r w:rsidR="00595E81">
        <w:rPr>
          <w:lang w:eastAsia="zh-CN"/>
        </w:rPr>
        <w:t>机电消防设计原则</w:t>
      </w:r>
    </w:p>
    <w:p w:rsidR="00DB7C61" w:rsidRDefault="00595E81">
      <w:pPr>
        <w:pStyle w:val="5f"/>
        <w:ind w:firstLine="480"/>
      </w:pPr>
      <w:r>
        <w:t>电气系统的消防范围包括电缆、各级电压配电装置等。光伏电站发电设备，送、变、配电设备以及一切用电设备和线路在运行过程中或带电状态下，由于电气短路、负荷、接触不良、静电和雷电易引起火灾。根据光伏电站设备自身的特点，机电消防应根据不同的对象采取不同的防火技术措施，防止电气火灾事故的发生。其主要消防设计原则为：</w:t>
      </w:r>
    </w:p>
    <w:p w:rsidR="00DB7C61" w:rsidRDefault="00595E81">
      <w:pPr>
        <w:pStyle w:val="5f"/>
        <w:ind w:firstLine="480"/>
      </w:pPr>
      <w:r>
        <w:t>(1)</w:t>
      </w:r>
      <w:r>
        <w:t>根据《高压配电装置设计规程》，电气设备布置全部满足电气及防火安全距离要求。</w:t>
      </w:r>
    </w:p>
    <w:p w:rsidR="00DB7C61" w:rsidRDefault="00595E81">
      <w:pPr>
        <w:pStyle w:val="5f"/>
        <w:ind w:firstLine="480"/>
      </w:pPr>
      <w:r>
        <w:t>(2)</w:t>
      </w:r>
      <w:r>
        <w:t>尽可能采用阻燃、难燃性材料为绝缘介质的电气设备；电缆电线的导线截面选择不宜过小，避免过负荷发热引起火灾。</w:t>
      </w:r>
    </w:p>
    <w:p w:rsidR="00DB7C61" w:rsidRDefault="00595E81">
      <w:pPr>
        <w:pStyle w:val="5f"/>
        <w:ind w:firstLine="480"/>
      </w:pPr>
      <w:r>
        <w:lastRenderedPageBreak/>
        <w:t>(3)</w:t>
      </w:r>
      <w:r>
        <w:t>低压动力和控制电缆宜采用阻燃电缆，消防等重要电缆采用耐火性电缆，电缆从室外进入室内的入口处，电缆竖井的出入口处，电缆沟内的电缆进入高压开关柜或低压配电屏等处采取防止电缆火灾蔓延的阻燃及分隔措施。</w:t>
      </w:r>
    </w:p>
    <w:p w:rsidR="00DB7C61" w:rsidRDefault="00595E81">
      <w:pPr>
        <w:pStyle w:val="5f"/>
        <w:ind w:firstLine="480"/>
      </w:pPr>
      <w:r>
        <w:t>(4)</w:t>
      </w:r>
      <w:r>
        <w:t>消防电源采用独立的双回路供电，一回由系统供电，另一回接备用电源，</w:t>
      </w:r>
      <w:r>
        <w:t>2</w:t>
      </w:r>
      <w:r>
        <w:t>回电源在配电箱处自动切换。</w:t>
      </w:r>
    </w:p>
    <w:p w:rsidR="00DB7C61" w:rsidRDefault="00595E81">
      <w:pPr>
        <w:pStyle w:val="5f"/>
        <w:ind w:firstLine="480"/>
      </w:pPr>
      <w:r>
        <w:t>(5)</w:t>
      </w:r>
      <w:r>
        <w:t>在中控室、高低压配电室以及综合楼各层均设置事故照明装置。事故照明装置由继保室的事故逆变电源屏供电。事故照明为常明的方式。</w:t>
      </w:r>
    </w:p>
    <w:p w:rsidR="00DB7C61" w:rsidRDefault="00595E81">
      <w:pPr>
        <w:pStyle w:val="5f"/>
        <w:ind w:firstLine="480"/>
      </w:pPr>
      <w:r>
        <w:t>(6)</w:t>
      </w:r>
      <w:r>
        <w:t>设置完善的防雷设施及其相应的接地系统，光伏组件板安装高程较低，所有电气设备及光伏组件板支架应可靠接地，全站接地网的接地电阻值要求小于</w:t>
      </w:r>
      <w:r>
        <w:t>4Ω</w:t>
      </w:r>
      <w:r>
        <w:t>。</w:t>
      </w:r>
    </w:p>
    <w:p w:rsidR="00DB7C61" w:rsidRDefault="004E6B88">
      <w:pPr>
        <w:pStyle w:val="3f3"/>
        <w:rPr>
          <w:lang w:eastAsia="zh-CN"/>
        </w:rPr>
      </w:pPr>
      <w:r>
        <w:rPr>
          <w:rFonts w:hint="eastAsia"/>
          <w:lang w:eastAsia="zh-CN"/>
        </w:rPr>
        <w:t>5</w:t>
      </w:r>
      <w:r w:rsidR="00595E81">
        <w:rPr>
          <w:lang w:eastAsia="zh-CN"/>
        </w:rPr>
        <w:t xml:space="preserve">.1.5  </w:t>
      </w:r>
      <w:r w:rsidR="00595E81">
        <w:rPr>
          <w:lang w:eastAsia="zh-CN"/>
        </w:rPr>
        <w:t>消防总体设计方案</w:t>
      </w:r>
    </w:p>
    <w:p w:rsidR="00DB7C61" w:rsidRDefault="00595E81">
      <w:pPr>
        <w:pStyle w:val="5f"/>
        <w:ind w:firstLine="480"/>
      </w:pPr>
      <w:r>
        <w:t>消防总体设计方案主要考虑以下几个方面：</w:t>
      </w:r>
    </w:p>
    <w:p w:rsidR="00DB7C61" w:rsidRDefault="00595E81">
      <w:pPr>
        <w:pStyle w:val="5f"/>
        <w:ind w:firstLine="480"/>
      </w:pPr>
      <w:r>
        <w:t>(1)</w:t>
      </w:r>
      <w:r>
        <w:t>场内不设消防机构，只配备</w:t>
      </w:r>
      <w:r>
        <w:t>2</w:t>
      </w:r>
      <w:r>
        <w:t>名消防人员</w:t>
      </w:r>
      <w:r>
        <w:t>(</w:t>
      </w:r>
      <w:r>
        <w:t>兼职</w:t>
      </w:r>
      <w:r>
        <w:t>)</w:t>
      </w:r>
      <w:r>
        <w:t>，初期火灾由电场人员自行扑灭，若发生重大灾情，可由地方消防队支援共同扑灭火灾。</w:t>
      </w:r>
    </w:p>
    <w:p w:rsidR="00DB7C61" w:rsidRDefault="00595E81">
      <w:pPr>
        <w:pStyle w:val="5f"/>
        <w:ind w:firstLine="480"/>
      </w:pPr>
      <w:r>
        <w:t>(2)</w:t>
      </w:r>
      <w:r>
        <w:t>场内建筑物、构筑物的火灾危险性类别和耐火等级、防火间距、消防设施、安全疏散、防火隔物等均应符合现行有关防火设计规程规范要求。合理选定升压站、生产生活区的位置、防火间距、消防车道和消防水源等。力争减少火灾发生的可能性，一旦发生火灾也能在短时间予以扑灭，使损失降到最低，同时确保火灾时人员的安全疏散。</w:t>
      </w:r>
    </w:p>
    <w:p w:rsidR="00DB7C61" w:rsidRDefault="00595E81">
      <w:pPr>
        <w:pStyle w:val="5f"/>
        <w:ind w:firstLine="480"/>
      </w:pPr>
      <w:r>
        <w:t>(3)</w:t>
      </w:r>
      <w:r>
        <w:t>根据生产重要性和火灾危险性程度配置消防设施和器材，发电机组按规范配置手提式干粉灭火器；在升压变电站内适当位置按规范配置了室内外消火栓、砂箱、铁铲、铁桶、手提式及推车式灭火器。</w:t>
      </w:r>
    </w:p>
    <w:p w:rsidR="00DB7C61" w:rsidRDefault="00595E81">
      <w:pPr>
        <w:pStyle w:val="5f"/>
        <w:ind w:firstLine="480"/>
      </w:pPr>
      <w:r>
        <w:t>(4)</w:t>
      </w:r>
      <w:r>
        <w:t>升压变电站内外交通道路净宽均不小于</w:t>
      </w:r>
      <w:r>
        <w:t>4m</w:t>
      </w:r>
      <w:r>
        <w:t>，转弯半径不小于</w:t>
      </w:r>
      <w:r>
        <w:t>7m</w:t>
      </w:r>
      <w:r>
        <w:t>，通道呈环形布置，能兼作消防车道，消防车可直达站内各建筑物及屋外配电装置。</w:t>
      </w:r>
    </w:p>
    <w:p w:rsidR="00DB7C61" w:rsidRDefault="00595E81">
      <w:pPr>
        <w:pStyle w:val="5f"/>
        <w:ind w:firstLine="480"/>
      </w:pPr>
      <w:r>
        <w:t>(5)</w:t>
      </w:r>
      <w:r>
        <w:t>火灾报警系统</w:t>
      </w:r>
    </w:p>
    <w:p w:rsidR="00DB7C61" w:rsidRDefault="00595E81">
      <w:pPr>
        <w:pStyle w:val="5f"/>
        <w:ind w:firstLine="480"/>
      </w:pPr>
      <w:r>
        <w:t>主控继保室设置一套区域火灾报警装置，在中控室、继电保护室、高低压配电房的各室等处设置火灾探测报警传感器。</w:t>
      </w:r>
    </w:p>
    <w:p w:rsidR="00DB7C61" w:rsidRDefault="00595E81">
      <w:pPr>
        <w:pStyle w:val="5f"/>
        <w:ind w:firstLine="480"/>
      </w:pPr>
      <w:r>
        <w:t>(6)</w:t>
      </w:r>
      <w:r>
        <w:t>消防指挥中心设在中央控制室内。枢纽建筑的消防监控系统通过联网都可显示在中央控制室内的控制屏上。当发生火情时，有探测器向电站消防指挥中心发出火警信号，显示屏上显示出火灾发生的部位，也可由发现者通过手动火警按钮向电</w:t>
      </w:r>
      <w:r>
        <w:lastRenderedPageBreak/>
        <w:t>站消防指挥中心报警。消防指挥中心发出指令，采取相应的灭火措施。</w:t>
      </w:r>
    </w:p>
    <w:p w:rsidR="00DB7C61" w:rsidRDefault="00595E81">
      <w:pPr>
        <w:pStyle w:val="5f"/>
        <w:ind w:firstLine="480"/>
      </w:pPr>
      <w:r>
        <w:t>(7)</w:t>
      </w:r>
      <w:r>
        <w:t>根据升压站平面布置图，生产楼、生活楼与室外主变压器、油池的防火间距满足《火力发电厂与变电所设计防火规范》的要求。</w:t>
      </w:r>
    </w:p>
    <w:p w:rsidR="00DB7C61" w:rsidRDefault="004E6B88">
      <w:pPr>
        <w:pStyle w:val="2ff4"/>
      </w:pPr>
      <w:bookmarkStart w:id="93" w:name="_Toc503961259"/>
      <w:bookmarkStart w:id="94" w:name="_Toc481779760"/>
      <w:bookmarkStart w:id="95" w:name="_Toc430693587"/>
      <w:bookmarkStart w:id="96" w:name="_Toc29910406"/>
      <w:bookmarkStart w:id="97" w:name="_Toc47218516"/>
      <w:r>
        <w:rPr>
          <w:rFonts w:hint="eastAsia"/>
        </w:rPr>
        <w:t>5</w:t>
      </w:r>
      <w:r w:rsidR="00595E81">
        <w:t xml:space="preserve">.2  </w:t>
      </w:r>
      <w:r w:rsidR="00595E81">
        <w:t>工程消防设计</w:t>
      </w:r>
      <w:bookmarkEnd w:id="93"/>
      <w:bookmarkEnd w:id="94"/>
      <w:bookmarkEnd w:id="95"/>
      <w:bookmarkEnd w:id="96"/>
      <w:bookmarkEnd w:id="97"/>
    </w:p>
    <w:p w:rsidR="00DB7C61" w:rsidRDefault="004E6B88">
      <w:pPr>
        <w:pStyle w:val="3f3"/>
        <w:rPr>
          <w:lang w:eastAsia="zh-CN"/>
        </w:rPr>
      </w:pPr>
      <w:r>
        <w:rPr>
          <w:rFonts w:hint="eastAsia"/>
          <w:lang w:eastAsia="zh-CN"/>
        </w:rPr>
        <w:t>5</w:t>
      </w:r>
      <w:r w:rsidR="00595E81">
        <w:rPr>
          <w:lang w:eastAsia="zh-CN"/>
        </w:rPr>
        <w:t xml:space="preserve">.2.1  </w:t>
      </w:r>
      <w:r w:rsidR="00595E81">
        <w:rPr>
          <w:lang w:eastAsia="zh-CN"/>
        </w:rPr>
        <w:t>建筑物火灾危险性分类及耐火等级</w:t>
      </w:r>
    </w:p>
    <w:p w:rsidR="00DB7C61" w:rsidRDefault="00595E81">
      <w:pPr>
        <w:pStyle w:val="5f"/>
        <w:ind w:firstLine="480"/>
      </w:pPr>
      <w:r>
        <w:t>根据《火力发电厂与变电站设计防火规范》（</w:t>
      </w:r>
      <w:r>
        <w:t>GB50229-2014</w:t>
      </w:r>
      <w:r>
        <w:t>），升压站建</w:t>
      </w:r>
      <w:r>
        <w:t>(</w:t>
      </w:r>
      <w:r>
        <w:t>构</w:t>
      </w:r>
      <w:r>
        <w:t>)</w:t>
      </w:r>
      <w:r>
        <w:t>筑物各部位火灾危险性类别、耐火等级见表</w:t>
      </w:r>
      <w:r>
        <w:t>9.2-1</w:t>
      </w:r>
      <w:r>
        <w:t>。在建筑设计时墙体、门窗、楼梯等均按火灾危险性分类、耐火等级进行设计，并确保各建（构）筑物及设备之间的防火距离符合规范要求。</w:t>
      </w:r>
    </w:p>
    <w:p w:rsidR="00DB7C61" w:rsidRDefault="00595E81">
      <w:pPr>
        <w:pStyle w:val="66"/>
      </w:pPr>
      <w:r>
        <w:t>表</w:t>
      </w:r>
      <w:r>
        <w:t xml:space="preserve">9.2-1  </w:t>
      </w:r>
      <w:r>
        <w:t>升压站建</w:t>
      </w:r>
      <w:r>
        <w:t>(</w:t>
      </w:r>
      <w:r>
        <w:t>构</w:t>
      </w:r>
      <w:r>
        <w:t>)</w:t>
      </w:r>
      <w:r>
        <w:t>筑物各部位火灾危险性类别、耐火等级表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28" w:type="dxa"/>
          <w:bottom w:w="28" w:type="dxa"/>
          <w:right w:w="28" w:type="dxa"/>
        </w:tblCellMar>
        <w:tblLook w:val="04A0"/>
      </w:tblPr>
      <w:tblGrid>
        <w:gridCol w:w="3702"/>
        <w:gridCol w:w="2543"/>
        <w:gridCol w:w="2541"/>
      </w:tblGrid>
      <w:tr w:rsidR="00DB7C61">
        <w:trPr>
          <w:trHeight w:hRule="exact" w:val="340"/>
          <w:jc w:val="center"/>
        </w:trPr>
        <w:tc>
          <w:tcPr>
            <w:tcW w:w="2107" w:type="pct"/>
            <w:vAlign w:val="center"/>
          </w:tcPr>
          <w:p w:rsidR="00DB7C61" w:rsidRDefault="00595E81">
            <w:pPr>
              <w:jc w:val="center"/>
              <w:rPr>
                <w:b/>
                <w:szCs w:val="21"/>
              </w:rPr>
            </w:pPr>
            <w:r>
              <w:rPr>
                <w:b/>
                <w:kern w:val="0"/>
                <w:szCs w:val="21"/>
              </w:rPr>
              <w:t>建</w:t>
            </w:r>
            <w:r>
              <w:rPr>
                <w:b/>
                <w:kern w:val="0"/>
                <w:szCs w:val="21"/>
              </w:rPr>
              <w:t>(</w:t>
            </w:r>
            <w:r>
              <w:rPr>
                <w:b/>
                <w:kern w:val="0"/>
                <w:szCs w:val="21"/>
              </w:rPr>
              <w:t>构</w:t>
            </w:r>
            <w:r>
              <w:rPr>
                <w:b/>
                <w:kern w:val="0"/>
                <w:szCs w:val="21"/>
              </w:rPr>
              <w:t>)</w:t>
            </w:r>
            <w:r>
              <w:rPr>
                <w:b/>
                <w:kern w:val="0"/>
                <w:szCs w:val="21"/>
              </w:rPr>
              <w:t>筑物名称</w:t>
            </w:r>
          </w:p>
        </w:tc>
        <w:tc>
          <w:tcPr>
            <w:tcW w:w="1447" w:type="pct"/>
            <w:vAlign w:val="center"/>
          </w:tcPr>
          <w:p w:rsidR="00DB7C61" w:rsidRDefault="00595E81">
            <w:pPr>
              <w:jc w:val="center"/>
              <w:rPr>
                <w:b/>
                <w:szCs w:val="21"/>
              </w:rPr>
            </w:pPr>
            <w:r>
              <w:rPr>
                <w:b/>
                <w:szCs w:val="21"/>
              </w:rPr>
              <w:t>火灾危险性类别</w:t>
            </w:r>
          </w:p>
        </w:tc>
        <w:tc>
          <w:tcPr>
            <w:tcW w:w="1446" w:type="pct"/>
            <w:vAlign w:val="center"/>
          </w:tcPr>
          <w:p w:rsidR="00DB7C61" w:rsidRDefault="00595E81">
            <w:pPr>
              <w:jc w:val="center"/>
              <w:rPr>
                <w:b/>
                <w:szCs w:val="21"/>
              </w:rPr>
            </w:pPr>
            <w:r>
              <w:rPr>
                <w:b/>
                <w:szCs w:val="21"/>
              </w:rPr>
              <w:t>耐火等级</w:t>
            </w:r>
          </w:p>
        </w:tc>
      </w:tr>
      <w:tr w:rsidR="00DB7C61">
        <w:trPr>
          <w:trHeight w:hRule="exact" w:val="340"/>
          <w:jc w:val="center"/>
        </w:trPr>
        <w:tc>
          <w:tcPr>
            <w:tcW w:w="2107" w:type="pct"/>
            <w:vAlign w:val="center"/>
          </w:tcPr>
          <w:p w:rsidR="00DB7C61" w:rsidRDefault="00595E81">
            <w:pPr>
              <w:jc w:val="center"/>
              <w:rPr>
                <w:b/>
                <w:szCs w:val="21"/>
              </w:rPr>
            </w:pPr>
            <w:r>
              <w:rPr>
                <w:b/>
                <w:szCs w:val="21"/>
              </w:rPr>
              <w:t>生产楼</w:t>
            </w:r>
          </w:p>
        </w:tc>
        <w:tc>
          <w:tcPr>
            <w:tcW w:w="1447" w:type="pct"/>
            <w:vAlign w:val="center"/>
          </w:tcPr>
          <w:p w:rsidR="00DB7C61" w:rsidRDefault="00595E81">
            <w:pPr>
              <w:jc w:val="center"/>
              <w:rPr>
                <w:szCs w:val="21"/>
              </w:rPr>
            </w:pPr>
            <w:r>
              <w:rPr>
                <w:szCs w:val="21"/>
              </w:rPr>
              <w:t>丁</w:t>
            </w:r>
          </w:p>
        </w:tc>
        <w:tc>
          <w:tcPr>
            <w:tcW w:w="1446" w:type="pct"/>
            <w:vAlign w:val="center"/>
          </w:tcPr>
          <w:p w:rsidR="00DB7C61" w:rsidRDefault="00595E81">
            <w:pPr>
              <w:jc w:val="center"/>
              <w:rPr>
                <w:szCs w:val="21"/>
              </w:rPr>
            </w:pPr>
            <w:r>
              <w:rPr>
                <w:szCs w:val="21"/>
              </w:rPr>
              <w:t>二级</w:t>
            </w:r>
          </w:p>
        </w:tc>
      </w:tr>
      <w:tr w:rsidR="00DB7C61">
        <w:trPr>
          <w:trHeight w:hRule="exact" w:val="340"/>
          <w:jc w:val="center"/>
        </w:trPr>
        <w:tc>
          <w:tcPr>
            <w:tcW w:w="2107" w:type="pct"/>
            <w:tcBorders>
              <w:top w:val="single" w:sz="4" w:space="0" w:color="auto"/>
            </w:tcBorders>
            <w:vAlign w:val="center"/>
          </w:tcPr>
          <w:p w:rsidR="00DB7C61" w:rsidRDefault="00595E81">
            <w:pPr>
              <w:jc w:val="center"/>
              <w:rPr>
                <w:b/>
                <w:szCs w:val="21"/>
              </w:rPr>
            </w:pPr>
            <w:r>
              <w:rPr>
                <w:b/>
                <w:szCs w:val="21"/>
              </w:rPr>
              <w:t>生活楼</w:t>
            </w:r>
          </w:p>
        </w:tc>
        <w:tc>
          <w:tcPr>
            <w:tcW w:w="1447" w:type="pct"/>
            <w:tcBorders>
              <w:top w:val="single" w:sz="4" w:space="0" w:color="auto"/>
            </w:tcBorders>
            <w:vAlign w:val="center"/>
          </w:tcPr>
          <w:p w:rsidR="00DB7C61" w:rsidRDefault="00595E81">
            <w:pPr>
              <w:jc w:val="center"/>
              <w:rPr>
                <w:szCs w:val="21"/>
              </w:rPr>
            </w:pPr>
            <w:r>
              <w:rPr>
                <w:szCs w:val="21"/>
              </w:rPr>
              <w:t>戊</w:t>
            </w:r>
          </w:p>
        </w:tc>
        <w:tc>
          <w:tcPr>
            <w:tcW w:w="1446" w:type="pct"/>
            <w:tcBorders>
              <w:top w:val="single" w:sz="4" w:space="0" w:color="auto"/>
            </w:tcBorders>
            <w:vAlign w:val="center"/>
          </w:tcPr>
          <w:p w:rsidR="00DB7C61" w:rsidRDefault="00595E81">
            <w:pPr>
              <w:jc w:val="center"/>
              <w:rPr>
                <w:szCs w:val="21"/>
              </w:rPr>
            </w:pPr>
            <w:r>
              <w:rPr>
                <w:szCs w:val="21"/>
              </w:rPr>
              <w:t>二级</w:t>
            </w:r>
          </w:p>
        </w:tc>
      </w:tr>
    </w:tbl>
    <w:p w:rsidR="00DB7C61" w:rsidRDefault="00595E81">
      <w:pPr>
        <w:pStyle w:val="5f"/>
        <w:ind w:firstLine="480"/>
      </w:pPr>
      <w:r>
        <w:t>升压站建（构）筑构件所采用的墙砖材料在空气中遇到火燃烧或高温时不起火、不燃烧、不碳化，属于不燃烧体。防火分区设有自动灭火系统。</w:t>
      </w:r>
    </w:p>
    <w:p w:rsidR="00DB7C61" w:rsidRDefault="004E6B88">
      <w:pPr>
        <w:pStyle w:val="3f3"/>
        <w:rPr>
          <w:lang w:eastAsia="zh-CN"/>
        </w:rPr>
      </w:pPr>
      <w:r>
        <w:rPr>
          <w:rFonts w:hint="eastAsia"/>
          <w:lang w:eastAsia="zh-CN"/>
        </w:rPr>
        <w:t>5</w:t>
      </w:r>
      <w:r w:rsidR="00595E81">
        <w:rPr>
          <w:lang w:eastAsia="zh-CN"/>
        </w:rPr>
        <w:t xml:space="preserve">.2.2  </w:t>
      </w:r>
      <w:r w:rsidR="00595E81">
        <w:rPr>
          <w:lang w:eastAsia="zh-CN"/>
        </w:rPr>
        <w:t>建筑消防设计</w:t>
      </w:r>
    </w:p>
    <w:p w:rsidR="00DB7C61" w:rsidRDefault="00595E81">
      <w:pPr>
        <w:pStyle w:val="5f"/>
        <w:ind w:firstLine="480"/>
      </w:pPr>
      <w:r>
        <w:t>(1)</w:t>
      </w:r>
      <w:r>
        <w:t>建筑物消防设计</w:t>
      </w:r>
    </w:p>
    <w:p w:rsidR="00DB7C61" w:rsidRDefault="00595E81">
      <w:pPr>
        <w:pStyle w:val="5f"/>
        <w:ind w:firstLine="480"/>
      </w:pPr>
      <w:r>
        <w:t>生产楼为一层框架结构，总建筑面积</w:t>
      </w:r>
      <w:r>
        <w:t>787.71m</w:t>
      </w:r>
      <w:r>
        <w:rPr>
          <w:vertAlign w:val="superscript"/>
        </w:rPr>
        <w:t>2</w:t>
      </w:r>
      <w:r>
        <w:t>，建筑高度为</w:t>
      </w:r>
      <w:r>
        <w:t>6.0m</w:t>
      </w:r>
      <w:r>
        <w:t>。布置有主控继保室、</w:t>
      </w:r>
      <w:r>
        <w:t>35kV</w:t>
      </w:r>
      <w:r>
        <w:t>配电室、</w:t>
      </w:r>
      <w:r>
        <w:rPr>
          <w:rFonts w:hint="eastAsia"/>
        </w:rPr>
        <w:t>通讯室</w:t>
      </w:r>
      <w:r>
        <w:t>、</w:t>
      </w:r>
      <w:r>
        <w:rPr>
          <w:rFonts w:hint="eastAsia"/>
        </w:rPr>
        <w:t>蓄电池室</w:t>
      </w:r>
      <w:r>
        <w:t>等。建筑物耐火等级为二级，根据《建筑设计防火规范》</w:t>
      </w:r>
      <w:r>
        <w:t>GB50016-2014</w:t>
      </w:r>
      <w:r>
        <w:t>中的表</w:t>
      </w:r>
      <w:r>
        <w:t>5.1.7</w:t>
      </w:r>
      <w:r>
        <w:t>民用建筑的耐火等级、最多允许层数和最大允许建筑面积，</w:t>
      </w:r>
      <w:r>
        <w:rPr>
          <w:rFonts w:hint="eastAsia"/>
        </w:rPr>
        <w:t>配电室，设有</w:t>
      </w:r>
      <w:r>
        <w:t>4</w:t>
      </w:r>
      <w:r>
        <w:rPr>
          <w:rFonts w:hint="eastAsia"/>
        </w:rPr>
        <w:t>个直接对外窗口，中控继保室，设有</w:t>
      </w:r>
      <w:r>
        <w:rPr>
          <w:rFonts w:hint="eastAsia"/>
        </w:rPr>
        <w:t>2</w:t>
      </w:r>
      <w:r>
        <w:rPr>
          <w:rFonts w:hint="eastAsia"/>
        </w:rPr>
        <w:t>个直接对外窗口</w:t>
      </w:r>
      <w:r>
        <w:t>。建筑中的疏散门净宽分别为</w:t>
      </w:r>
      <w:r>
        <w:t>1.8m</w:t>
      </w:r>
      <w:r>
        <w:t>和</w:t>
      </w:r>
      <w:r>
        <w:t>2.7m</w:t>
      </w:r>
      <w:r>
        <w:t>。</w:t>
      </w:r>
    </w:p>
    <w:p w:rsidR="00DB7C61" w:rsidRDefault="00595E81">
      <w:pPr>
        <w:pStyle w:val="5f"/>
        <w:ind w:firstLine="480"/>
      </w:pPr>
      <w:r>
        <w:t>生活楼为一层框架结构，建筑面积</w:t>
      </w:r>
      <w:r>
        <w:t>585.2m</w:t>
      </w:r>
      <w:r>
        <w:rPr>
          <w:vertAlign w:val="superscript"/>
        </w:rPr>
        <w:t>2</w:t>
      </w:r>
      <w:r>
        <w:t>，建筑高度为</w:t>
      </w:r>
      <w:r>
        <w:t>4.5m</w:t>
      </w:r>
      <w:r>
        <w:t>。布置有标间、厨房、餐厅、储藏室等，设有</w:t>
      </w:r>
      <w:r>
        <w:t>3</w:t>
      </w:r>
      <w:r>
        <w:t>个直接对外出入口。</w:t>
      </w:r>
    </w:p>
    <w:p w:rsidR="00DB7C61" w:rsidRDefault="00595E81">
      <w:pPr>
        <w:pStyle w:val="5f"/>
        <w:ind w:firstLine="480"/>
      </w:pPr>
      <w:r>
        <w:t>各建筑物防火间距均满足相应规范要求，具体详见升压站总平面布置图。</w:t>
      </w:r>
    </w:p>
    <w:p w:rsidR="00DB7C61" w:rsidRDefault="00595E81">
      <w:pPr>
        <w:pStyle w:val="5f"/>
        <w:ind w:firstLine="480"/>
      </w:pPr>
      <w:r>
        <w:t>(2)</w:t>
      </w:r>
      <w:r>
        <w:t>建筑装修消防设计</w:t>
      </w:r>
    </w:p>
    <w:p w:rsidR="00DB7C61" w:rsidRDefault="00595E81">
      <w:pPr>
        <w:pStyle w:val="5f"/>
        <w:ind w:firstLine="480"/>
      </w:pPr>
      <w:r>
        <w:t>依据《建筑内部装修设计防火规范》（</w:t>
      </w:r>
      <w:r>
        <w:t>GB50222-2015</w:t>
      </w:r>
      <w:r>
        <w:t>）中的规定，严格控制本工程各部位装修材料的燃烧性能等级，等级应不低于表</w:t>
      </w:r>
      <w:r>
        <w:t>9.2-2</w:t>
      </w:r>
      <w:r>
        <w:t>。</w:t>
      </w:r>
    </w:p>
    <w:p w:rsidR="00DB7C61" w:rsidRDefault="00595E81">
      <w:pPr>
        <w:pStyle w:val="66"/>
      </w:pPr>
      <w:r>
        <w:br w:type="page"/>
      </w:r>
      <w:r>
        <w:lastRenderedPageBreak/>
        <w:t>表</w:t>
      </w:r>
      <w:r>
        <w:t xml:space="preserve">9.2-2  </w:t>
      </w:r>
      <w:r>
        <w:t>站内各部位装修材料的燃烧性能等级</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332"/>
        <w:gridCol w:w="3181"/>
        <w:gridCol w:w="1070"/>
        <w:gridCol w:w="1070"/>
        <w:gridCol w:w="1070"/>
        <w:gridCol w:w="1063"/>
      </w:tblGrid>
      <w:tr w:rsidR="00DB7C61">
        <w:trPr>
          <w:trHeight w:val="100"/>
          <w:jc w:val="center"/>
        </w:trPr>
        <w:tc>
          <w:tcPr>
            <w:tcW w:w="758" w:type="pct"/>
            <w:vMerge w:val="restart"/>
            <w:tcMar>
              <w:top w:w="28" w:type="dxa"/>
              <w:left w:w="28" w:type="dxa"/>
              <w:bottom w:w="28" w:type="dxa"/>
              <w:right w:w="28" w:type="dxa"/>
            </w:tcMar>
            <w:vAlign w:val="center"/>
          </w:tcPr>
          <w:p w:rsidR="00DB7C61" w:rsidRDefault="00595E81" w:rsidP="00AA7E8D">
            <w:pPr>
              <w:tabs>
                <w:tab w:val="left" w:pos="1940"/>
              </w:tabs>
              <w:spacing w:beforeLines="50" w:afterLines="50"/>
              <w:jc w:val="center"/>
              <w:rPr>
                <w:bCs/>
                <w:szCs w:val="21"/>
              </w:rPr>
            </w:pPr>
            <w:r>
              <w:rPr>
                <w:bCs/>
                <w:szCs w:val="21"/>
              </w:rPr>
              <w:t>建筑分类</w:t>
            </w:r>
          </w:p>
        </w:tc>
        <w:tc>
          <w:tcPr>
            <w:tcW w:w="1810" w:type="pct"/>
            <w:vMerge w:val="restart"/>
            <w:tcMar>
              <w:top w:w="28" w:type="dxa"/>
              <w:left w:w="28" w:type="dxa"/>
              <w:bottom w:w="28" w:type="dxa"/>
              <w:right w:w="28" w:type="dxa"/>
            </w:tcMar>
            <w:vAlign w:val="center"/>
          </w:tcPr>
          <w:p w:rsidR="00DB7C61" w:rsidRDefault="00595E81" w:rsidP="00AA7E8D">
            <w:pPr>
              <w:tabs>
                <w:tab w:val="left" w:pos="1940"/>
              </w:tabs>
              <w:spacing w:beforeLines="50" w:afterLines="50"/>
              <w:jc w:val="center"/>
              <w:rPr>
                <w:bCs/>
                <w:szCs w:val="21"/>
              </w:rPr>
            </w:pPr>
            <w:r>
              <w:rPr>
                <w:bCs/>
                <w:szCs w:val="21"/>
              </w:rPr>
              <w:t>建筑规模</w:t>
            </w:r>
          </w:p>
        </w:tc>
        <w:tc>
          <w:tcPr>
            <w:tcW w:w="2433" w:type="pct"/>
            <w:gridSpan w:val="4"/>
            <w:tcMar>
              <w:top w:w="28" w:type="dxa"/>
              <w:left w:w="28" w:type="dxa"/>
              <w:bottom w:w="28" w:type="dxa"/>
              <w:right w:w="28" w:type="dxa"/>
            </w:tcMar>
            <w:vAlign w:val="center"/>
          </w:tcPr>
          <w:p w:rsidR="00DB7C61" w:rsidRDefault="00595E81" w:rsidP="00AA7E8D">
            <w:pPr>
              <w:tabs>
                <w:tab w:val="left" w:pos="1940"/>
              </w:tabs>
              <w:spacing w:beforeLines="50" w:afterLines="50"/>
              <w:jc w:val="center"/>
              <w:rPr>
                <w:bCs/>
                <w:szCs w:val="21"/>
              </w:rPr>
            </w:pPr>
            <w:r>
              <w:rPr>
                <w:bCs/>
                <w:szCs w:val="21"/>
              </w:rPr>
              <w:t>装修材料燃烧性能等级</w:t>
            </w:r>
          </w:p>
        </w:tc>
      </w:tr>
      <w:tr w:rsidR="00DB7C61">
        <w:trPr>
          <w:trHeight w:val="100"/>
          <w:jc w:val="center"/>
        </w:trPr>
        <w:tc>
          <w:tcPr>
            <w:tcW w:w="758" w:type="pct"/>
            <w:vMerge/>
            <w:tcMar>
              <w:top w:w="28" w:type="dxa"/>
              <w:left w:w="28" w:type="dxa"/>
              <w:bottom w:w="28" w:type="dxa"/>
              <w:right w:w="28" w:type="dxa"/>
            </w:tcMar>
            <w:vAlign w:val="center"/>
          </w:tcPr>
          <w:p w:rsidR="00DB7C61" w:rsidRDefault="00DB7C61">
            <w:pPr>
              <w:jc w:val="center"/>
              <w:rPr>
                <w:szCs w:val="21"/>
              </w:rPr>
            </w:pPr>
          </w:p>
        </w:tc>
        <w:tc>
          <w:tcPr>
            <w:tcW w:w="1810" w:type="pct"/>
            <w:vMerge/>
            <w:tcMar>
              <w:top w:w="28" w:type="dxa"/>
              <w:left w:w="28" w:type="dxa"/>
              <w:bottom w:w="28" w:type="dxa"/>
              <w:right w:w="28" w:type="dxa"/>
            </w:tcMar>
            <w:vAlign w:val="center"/>
          </w:tcPr>
          <w:p w:rsidR="00DB7C61" w:rsidRDefault="00DB7C61">
            <w:pPr>
              <w:jc w:val="center"/>
              <w:rPr>
                <w:szCs w:val="21"/>
              </w:rPr>
            </w:pPr>
          </w:p>
        </w:tc>
        <w:tc>
          <w:tcPr>
            <w:tcW w:w="609" w:type="pct"/>
            <w:tcMar>
              <w:top w:w="28" w:type="dxa"/>
              <w:left w:w="28" w:type="dxa"/>
              <w:bottom w:w="28" w:type="dxa"/>
              <w:right w:w="28" w:type="dxa"/>
            </w:tcMar>
            <w:vAlign w:val="center"/>
          </w:tcPr>
          <w:p w:rsidR="00DB7C61" w:rsidRDefault="00595E81" w:rsidP="00AA7E8D">
            <w:pPr>
              <w:tabs>
                <w:tab w:val="left" w:pos="1940"/>
              </w:tabs>
              <w:spacing w:beforeLines="50" w:afterLines="50"/>
              <w:jc w:val="center"/>
              <w:rPr>
                <w:bCs/>
                <w:szCs w:val="21"/>
              </w:rPr>
            </w:pPr>
            <w:r>
              <w:rPr>
                <w:bCs/>
                <w:szCs w:val="21"/>
              </w:rPr>
              <w:t>顶棚</w:t>
            </w:r>
          </w:p>
        </w:tc>
        <w:tc>
          <w:tcPr>
            <w:tcW w:w="609" w:type="pct"/>
            <w:tcMar>
              <w:top w:w="28" w:type="dxa"/>
              <w:left w:w="28" w:type="dxa"/>
              <w:bottom w:w="28" w:type="dxa"/>
              <w:right w:w="28" w:type="dxa"/>
            </w:tcMar>
            <w:vAlign w:val="center"/>
          </w:tcPr>
          <w:p w:rsidR="00DB7C61" w:rsidRDefault="00595E81" w:rsidP="00AA7E8D">
            <w:pPr>
              <w:tabs>
                <w:tab w:val="left" w:pos="1940"/>
              </w:tabs>
              <w:spacing w:beforeLines="50" w:afterLines="50"/>
              <w:jc w:val="center"/>
              <w:rPr>
                <w:bCs/>
                <w:szCs w:val="21"/>
              </w:rPr>
            </w:pPr>
            <w:r>
              <w:rPr>
                <w:bCs/>
                <w:szCs w:val="21"/>
              </w:rPr>
              <w:t>墙面</w:t>
            </w:r>
          </w:p>
        </w:tc>
        <w:tc>
          <w:tcPr>
            <w:tcW w:w="609" w:type="pct"/>
            <w:tcMar>
              <w:top w:w="28" w:type="dxa"/>
              <w:left w:w="28" w:type="dxa"/>
              <w:bottom w:w="28" w:type="dxa"/>
              <w:right w:w="28" w:type="dxa"/>
            </w:tcMar>
            <w:vAlign w:val="center"/>
          </w:tcPr>
          <w:p w:rsidR="00DB7C61" w:rsidRDefault="00595E81" w:rsidP="00AA7E8D">
            <w:pPr>
              <w:tabs>
                <w:tab w:val="left" w:pos="1940"/>
              </w:tabs>
              <w:spacing w:beforeLines="50" w:afterLines="50"/>
              <w:jc w:val="center"/>
              <w:rPr>
                <w:bCs/>
                <w:szCs w:val="21"/>
              </w:rPr>
            </w:pPr>
            <w:r>
              <w:rPr>
                <w:bCs/>
                <w:szCs w:val="21"/>
              </w:rPr>
              <w:t>地面</w:t>
            </w:r>
          </w:p>
        </w:tc>
        <w:tc>
          <w:tcPr>
            <w:tcW w:w="606" w:type="pct"/>
            <w:tcMar>
              <w:top w:w="28" w:type="dxa"/>
              <w:left w:w="28" w:type="dxa"/>
              <w:bottom w:w="28" w:type="dxa"/>
              <w:right w:w="28" w:type="dxa"/>
            </w:tcMar>
            <w:vAlign w:val="center"/>
          </w:tcPr>
          <w:p w:rsidR="00DB7C61" w:rsidRDefault="00595E81" w:rsidP="00AA7E8D">
            <w:pPr>
              <w:tabs>
                <w:tab w:val="left" w:pos="1940"/>
              </w:tabs>
              <w:spacing w:beforeLines="50" w:afterLines="50"/>
              <w:jc w:val="center"/>
              <w:rPr>
                <w:bCs/>
                <w:szCs w:val="21"/>
              </w:rPr>
            </w:pPr>
            <w:r>
              <w:rPr>
                <w:bCs/>
                <w:szCs w:val="21"/>
              </w:rPr>
              <w:t>隔断</w:t>
            </w:r>
          </w:p>
        </w:tc>
      </w:tr>
      <w:tr w:rsidR="00DB7C61">
        <w:trPr>
          <w:trHeight w:val="100"/>
          <w:jc w:val="center"/>
        </w:trPr>
        <w:tc>
          <w:tcPr>
            <w:tcW w:w="758" w:type="pct"/>
            <w:tcMar>
              <w:top w:w="28" w:type="dxa"/>
              <w:left w:w="28" w:type="dxa"/>
              <w:bottom w:w="28" w:type="dxa"/>
              <w:right w:w="28" w:type="dxa"/>
            </w:tcMar>
            <w:vAlign w:val="center"/>
          </w:tcPr>
          <w:p w:rsidR="00DB7C61" w:rsidRDefault="00595E81" w:rsidP="00AA7E8D">
            <w:pPr>
              <w:spacing w:beforeLines="15" w:afterLines="15"/>
              <w:jc w:val="center"/>
              <w:rPr>
                <w:bCs/>
                <w:szCs w:val="21"/>
              </w:rPr>
            </w:pPr>
            <w:r>
              <w:rPr>
                <w:bCs/>
                <w:szCs w:val="21"/>
              </w:rPr>
              <w:t>生活楼</w:t>
            </w:r>
          </w:p>
        </w:tc>
        <w:tc>
          <w:tcPr>
            <w:tcW w:w="1810" w:type="pct"/>
            <w:tcMar>
              <w:top w:w="28" w:type="dxa"/>
              <w:left w:w="28" w:type="dxa"/>
              <w:bottom w:w="28" w:type="dxa"/>
              <w:right w:w="28" w:type="dxa"/>
            </w:tcMar>
            <w:vAlign w:val="center"/>
          </w:tcPr>
          <w:p w:rsidR="00DB7C61" w:rsidRDefault="00595E81" w:rsidP="00AA7E8D">
            <w:pPr>
              <w:spacing w:beforeLines="15" w:afterLines="15"/>
              <w:jc w:val="center"/>
              <w:rPr>
                <w:bCs/>
                <w:szCs w:val="21"/>
              </w:rPr>
            </w:pPr>
            <w:r>
              <w:rPr>
                <w:bCs/>
                <w:szCs w:val="21"/>
              </w:rPr>
              <w:t>未设中央空调系统的综合楼</w:t>
            </w:r>
          </w:p>
        </w:tc>
        <w:tc>
          <w:tcPr>
            <w:tcW w:w="609" w:type="pct"/>
            <w:tcMar>
              <w:top w:w="28" w:type="dxa"/>
              <w:left w:w="28" w:type="dxa"/>
              <w:bottom w:w="28" w:type="dxa"/>
              <w:right w:w="28" w:type="dxa"/>
            </w:tcMar>
            <w:vAlign w:val="center"/>
          </w:tcPr>
          <w:p w:rsidR="00DB7C61" w:rsidRDefault="00595E81" w:rsidP="00AA7E8D">
            <w:pPr>
              <w:spacing w:beforeLines="15" w:afterLines="15"/>
              <w:jc w:val="center"/>
              <w:rPr>
                <w:bCs/>
                <w:szCs w:val="21"/>
              </w:rPr>
            </w:pPr>
            <w:r>
              <w:rPr>
                <w:bCs/>
                <w:szCs w:val="21"/>
              </w:rPr>
              <w:t>B1</w:t>
            </w:r>
          </w:p>
        </w:tc>
        <w:tc>
          <w:tcPr>
            <w:tcW w:w="609" w:type="pct"/>
            <w:tcMar>
              <w:top w:w="28" w:type="dxa"/>
              <w:left w:w="28" w:type="dxa"/>
              <w:bottom w:w="28" w:type="dxa"/>
              <w:right w:w="28" w:type="dxa"/>
            </w:tcMar>
            <w:vAlign w:val="center"/>
          </w:tcPr>
          <w:p w:rsidR="00DB7C61" w:rsidRDefault="00595E81" w:rsidP="00AA7E8D">
            <w:pPr>
              <w:spacing w:beforeLines="15" w:afterLines="15"/>
              <w:jc w:val="center"/>
              <w:rPr>
                <w:bCs/>
                <w:szCs w:val="21"/>
              </w:rPr>
            </w:pPr>
            <w:r>
              <w:rPr>
                <w:bCs/>
                <w:szCs w:val="21"/>
              </w:rPr>
              <w:t>B1</w:t>
            </w:r>
          </w:p>
        </w:tc>
        <w:tc>
          <w:tcPr>
            <w:tcW w:w="609" w:type="pct"/>
            <w:tcMar>
              <w:top w:w="28" w:type="dxa"/>
              <w:left w:w="28" w:type="dxa"/>
              <w:bottom w:w="28" w:type="dxa"/>
              <w:right w:w="28" w:type="dxa"/>
            </w:tcMar>
            <w:vAlign w:val="center"/>
          </w:tcPr>
          <w:p w:rsidR="00DB7C61" w:rsidRDefault="00595E81" w:rsidP="00AA7E8D">
            <w:pPr>
              <w:spacing w:beforeLines="15" w:afterLines="15"/>
              <w:jc w:val="center"/>
              <w:rPr>
                <w:bCs/>
                <w:szCs w:val="21"/>
              </w:rPr>
            </w:pPr>
            <w:r>
              <w:rPr>
                <w:bCs/>
                <w:szCs w:val="21"/>
              </w:rPr>
              <w:t>B2</w:t>
            </w:r>
          </w:p>
        </w:tc>
        <w:tc>
          <w:tcPr>
            <w:tcW w:w="606" w:type="pct"/>
            <w:tcMar>
              <w:top w:w="28" w:type="dxa"/>
              <w:left w:w="28" w:type="dxa"/>
              <w:bottom w:w="28" w:type="dxa"/>
              <w:right w:w="28" w:type="dxa"/>
            </w:tcMar>
            <w:vAlign w:val="center"/>
          </w:tcPr>
          <w:p w:rsidR="00DB7C61" w:rsidRDefault="00595E81" w:rsidP="00AA7E8D">
            <w:pPr>
              <w:spacing w:beforeLines="15" w:afterLines="15"/>
              <w:jc w:val="center"/>
              <w:rPr>
                <w:bCs/>
                <w:szCs w:val="21"/>
              </w:rPr>
            </w:pPr>
            <w:r>
              <w:rPr>
                <w:bCs/>
                <w:szCs w:val="21"/>
              </w:rPr>
              <w:t>B2</w:t>
            </w:r>
          </w:p>
        </w:tc>
      </w:tr>
      <w:tr w:rsidR="00DB7C61">
        <w:trPr>
          <w:trHeight w:val="100"/>
          <w:jc w:val="center"/>
        </w:trPr>
        <w:tc>
          <w:tcPr>
            <w:tcW w:w="758" w:type="pct"/>
            <w:tcMar>
              <w:top w:w="28" w:type="dxa"/>
              <w:left w:w="28" w:type="dxa"/>
              <w:bottom w:w="28" w:type="dxa"/>
              <w:right w:w="28" w:type="dxa"/>
            </w:tcMar>
            <w:vAlign w:val="center"/>
          </w:tcPr>
          <w:p w:rsidR="00DB7C61" w:rsidRDefault="00595E81" w:rsidP="00AA7E8D">
            <w:pPr>
              <w:spacing w:beforeLines="15" w:afterLines="15"/>
              <w:jc w:val="center"/>
              <w:rPr>
                <w:bCs/>
                <w:szCs w:val="21"/>
              </w:rPr>
            </w:pPr>
            <w:r>
              <w:rPr>
                <w:bCs/>
                <w:szCs w:val="21"/>
              </w:rPr>
              <w:t>丙类建筑</w:t>
            </w:r>
          </w:p>
        </w:tc>
        <w:tc>
          <w:tcPr>
            <w:tcW w:w="1810" w:type="pct"/>
            <w:tcMar>
              <w:top w:w="28" w:type="dxa"/>
              <w:left w:w="28" w:type="dxa"/>
              <w:bottom w:w="28" w:type="dxa"/>
              <w:right w:w="28" w:type="dxa"/>
            </w:tcMar>
            <w:vAlign w:val="center"/>
          </w:tcPr>
          <w:p w:rsidR="00DB7C61" w:rsidRDefault="00595E81" w:rsidP="00AA7E8D">
            <w:pPr>
              <w:spacing w:beforeLines="15" w:afterLines="15"/>
              <w:jc w:val="center"/>
              <w:rPr>
                <w:bCs/>
                <w:szCs w:val="21"/>
              </w:rPr>
            </w:pPr>
            <w:r>
              <w:rPr>
                <w:bCs/>
                <w:szCs w:val="21"/>
              </w:rPr>
              <w:t>高度小于</w:t>
            </w:r>
            <w:r>
              <w:rPr>
                <w:bCs/>
                <w:szCs w:val="21"/>
              </w:rPr>
              <w:t>24m</w:t>
            </w:r>
            <w:r>
              <w:rPr>
                <w:bCs/>
                <w:szCs w:val="21"/>
              </w:rPr>
              <w:t>单层、多层建筑</w:t>
            </w:r>
          </w:p>
        </w:tc>
        <w:tc>
          <w:tcPr>
            <w:tcW w:w="609" w:type="pct"/>
            <w:tcMar>
              <w:top w:w="28" w:type="dxa"/>
              <w:left w:w="28" w:type="dxa"/>
              <w:bottom w:w="28" w:type="dxa"/>
              <w:right w:w="28" w:type="dxa"/>
            </w:tcMar>
            <w:vAlign w:val="center"/>
          </w:tcPr>
          <w:p w:rsidR="00DB7C61" w:rsidRDefault="00595E81" w:rsidP="00AA7E8D">
            <w:pPr>
              <w:spacing w:beforeLines="15" w:afterLines="15"/>
              <w:jc w:val="center"/>
              <w:rPr>
                <w:bCs/>
                <w:szCs w:val="21"/>
              </w:rPr>
            </w:pPr>
            <w:r>
              <w:rPr>
                <w:bCs/>
                <w:szCs w:val="21"/>
              </w:rPr>
              <w:t>B1</w:t>
            </w:r>
          </w:p>
        </w:tc>
        <w:tc>
          <w:tcPr>
            <w:tcW w:w="609" w:type="pct"/>
            <w:tcMar>
              <w:top w:w="28" w:type="dxa"/>
              <w:left w:w="28" w:type="dxa"/>
              <w:bottom w:w="28" w:type="dxa"/>
              <w:right w:w="28" w:type="dxa"/>
            </w:tcMar>
            <w:vAlign w:val="center"/>
          </w:tcPr>
          <w:p w:rsidR="00DB7C61" w:rsidRDefault="00595E81" w:rsidP="00AA7E8D">
            <w:pPr>
              <w:spacing w:beforeLines="15" w:afterLines="15"/>
              <w:jc w:val="center"/>
              <w:rPr>
                <w:bCs/>
                <w:szCs w:val="21"/>
              </w:rPr>
            </w:pPr>
            <w:r>
              <w:rPr>
                <w:bCs/>
                <w:szCs w:val="21"/>
              </w:rPr>
              <w:t>B1</w:t>
            </w:r>
          </w:p>
        </w:tc>
        <w:tc>
          <w:tcPr>
            <w:tcW w:w="609" w:type="pct"/>
            <w:tcMar>
              <w:top w:w="28" w:type="dxa"/>
              <w:left w:w="28" w:type="dxa"/>
              <w:bottom w:w="28" w:type="dxa"/>
              <w:right w:w="28" w:type="dxa"/>
            </w:tcMar>
            <w:vAlign w:val="center"/>
          </w:tcPr>
          <w:p w:rsidR="00DB7C61" w:rsidRDefault="00595E81" w:rsidP="00AA7E8D">
            <w:pPr>
              <w:spacing w:beforeLines="15" w:afterLines="15"/>
              <w:jc w:val="center"/>
              <w:rPr>
                <w:bCs/>
                <w:szCs w:val="21"/>
              </w:rPr>
            </w:pPr>
            <w:r>
              <w:rPr>
                <w:bCs/>
                <w:szCs w:val="21"/>
              </w:rPr>
              <w:t>B2</w:t>
            </w:r>
          </w:p>
        </w:tc>
        <w:tc>
          <w:tcPr>
            <w:tcW w:w="606" w:type="pct"/>
            <w:tcMar>
              <w:top w:w="28" w:type="dxa"/>
              <w:left w:w="28" w:type="dxa"/>
              <w:bottom w:w="28" w:type="dxa"/>
              <w:right w:w="28" w:type="dxa"/>
            </w:tcMar>
            <w:vAlign w:val="center"/>
          </w:tcPr>
          <w:p w:rsidR="00DB7C61" w:rsidRDefault="00595E81" w:rsidP="00AA7E8D">
            <w:pPr>
              <w:spacing w:beforeLines="15" w:afterLines="15"/>
              <w:jc w:val="center"/>
              <w:rPr>
                <w:bCs/>
                <w:szCs w:val="21"/>
              </w:rPr>
            </w:pPr>
            <w:r>
              <w:rPr>
                <w:bCs/>
                <w:szCs w:val="21"/>
              </w:rPr>
              <w:t>B2</w:t>
            </w:r>
          </w:p>
        </w:tc>
      </w:tr>
      <w:tr w:rsidR="00DB7C61">
        <w:trPr>
          <w:trHeight w:val="100"/>
          <w:jc w:val="center"/>
        </w:trPr>
        <w:tc>
          <w:tcPr>
            <w:tcW w:w="2567" w:type="pct"/>
            <w:gridSpan w:val="2"/>
            <w:tcMar>
              <w:top w:w="28" w:type="dxa"/>
              <w:left w:w="28" w:type="dxa"/>
              <w:bottom w:w="28" w:type="dxa"/>
              <w:right w:w="28" w:type="dxa"/>
            </w:tcMar>
            <w:vAlign w:val="center"/>
          </w:tcPr>
          <w:p w:rsidR="00DB7C61" w:rsidRDefault="00595E81" w:rsidP="00AA7E8D">
            <w:pPr>
              <w:spacing w:beforeLines="15" w:afterLines="15"/>
              <w:jc w:val="center"/>
              <w:rPr>
                <w:bCs/>
                <w:szCs w:val="21"/>
              </w:rPr>
            </w:pPr>
            <w:r>
              <w:rPr>
                <w:bCs/>
                <w:szCs w:val="21"/>
              </w:rPr>
              <w:t>装修材料燃烧性能等级</w:t>
            </w:r>
          </w:p>
        </w:tc>
        <w:tc>
          <w:tcPr>
            <w:tcW w:w="2433" w:type="pct"/>
            <w:gridSpan w:val="4"/>
            <w:tcMar>
              <w:top w:w="28" w:type="dxa"/>
              <w:left w:w="28" w:type="dxa"/>
              <w:bottom w:w="28" w:type="dxa"/>
              <w:right w:w="28" w:type="dxa"/>
            </w:tcMar>
            <w:vAlign w:val="center"/>
          </w:tcPr>
          <w:p w:rsidR="00DB7C61" w:rsidRDefault="00595E81" w:rsidP="00AA7E8D">
            <w:pPr>
              <w:spacing w:beforeLines="15" w:afterLines="15"/>
              <w:jc w:val="center"/>
              <w:rPr>
                <w:bCs/>
                <w:szCs w:val="21"/>
              </w:rPr>
            </w:pPr>
            <w:r>
              <w:rPr>
                <w:bCs/>
                <w:szCs w:val="21"/>
              </w:rPr>
              <w:t>B1</w:t>
            </w:r>
            <w:r>
              <w:rPr>
                <w:bCs/>
                <w:szCs w:val="21"/>
              </w:rPr>
              <w:t>－难燃性，</w:t>
            </w:r>
            <w:r>
              <w:rPr>
                <w:bCs/>
                <w:szCs w:val="21"/>
              </w:rPr>
              <w:t>B2</w:t>
            </w:r>
            <w:r>
              <w:rPr>
                <w:bCs/>
                <w:szCs w:val="21"/>
              </w:rPr>
              <w:t>－可燃性</w:t>
            </w:r>
          </w:p>
        </w:tc>
      </w:tr>
    </w:tbl>
    <w:p w:rsidR="00DB7C61" w:rsidRDefault="00595E81">
      <w:pPr>
        <w:pStyle w:val="66"/>
      </w:pPr>
      <w:r>
        <w:t>表</w:t>
      </w:r>
      <w:r>
        <w:t xml:space="preserve">9.2-3  </w:t>
      </w:r>
      <w:r>
        <w:t>建筑构件的燃烧性能和耐火等级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4"/>
        <w:gridCol w:w="2707"/>
        <w:gridCol w:w="2705"/>
      </w:tblGrid>
      <w:tr w:rsidR="00DB7C61">
        <w:trPr>
          <w:jc w:val="center"/>
        </w:trPr>
        <w:tc>
          <w:tcPr>
            <w:tcW w:w="1975" w:type="pct"/>
            <w:tcBorders>
              <w:top w:val="single" w:sz="12" w:space="0" w:color="auto"/>
              <w:left w:val="single" w:sz="12" w:space="0" w:color="auto"/>
            </w:tcBorders>
            <w:vAlign w:val="center"/>
          </w:tcPr>
          <w:p w:rsidR="00DB7C61" w:rsidRDefault="00595E81" w:rsidP="00AA7E8D">
            <w:pPr>
              <w:spacing w:beforeLines="50" w:afterLines="50"/>
              <w:jc w:val="center"/>
              <w:rPr>
                <w:bCs/>
                <w:szCs w:val="21"/>
              </w:rPr>
            </w:pPr>
            <w:r>
              <w:rPr>
                <w:bCs/>
                <w:szCs w:val="21"/>
              </w:rPr>
              <w:t>构件名称</w:t>
            </w:r>
          </w:p>
        </w:tc>
        <w:tc>
          <w:tcPr>
            <w:tcW w:w="1513" w:type="pct"/>
            <w:tcBorders>
              <w:top w:val="single" w:sz="12" w:space="0" w:color="auto"/>
            </w:tcBorders>
            <w:vAlign w:val="center"/>
          </w:tcPr>
          <w:p w:rsidR="00DB7C61" w:rsidRDefault="00595E81" w:rsidP="00AA7E8D">
            <w:pPr>
              <w:spacing w:beforeLines="50" w:afterLines="50"/>
              <w:jc w:val="center"/>
              <w:rPr>
                <w:bCs/>
                <w:szCs w:val="21"/>
              </w:rPr>
            </w:pPr>
            <w:r>
              <w:rPr>
                <w:bCs/>
                <w:szCs w:val="21"/>
              </w:rPr>
              <w:t>燃烧性能</w:t>
            </w:r>
          </w:p>
        </w:tc>
        <w:tc>
          <w:tcPr>
            <w:tcW w:w="1512" w:type="pct"/>
            <w:tcBorders>
              <w:top w:val="single" w:sz="12" w:space="0" w:color="auto"/>
              <w:right w:val="single" w:sz="12" w:space="0" w:color="auto"/>
            </w:tcBorders>
            <w:vAlign w:val="center"/>
          </w:tcPr>
          <w:p w:rsidR="00DB7C61" w:rsidRDefault="00595E81" w:rsidP="00AA7E8D">
            <w:pPr>
              <w:spacing w:beforeLines="50" w:afterLines="50"/>
              <w:jc w:val="center"/>
              <w:rPr>
                <w:bCs/>
                <w:szCs w:val="21"/>
              </w:rPr>
            </w:pPr>
            <w:r>
              <w:rPr>
                <w:bCs/>
                <w:szCs w:val="21"/>
              </w:rPr>
              <w:t>耐火极限</w:t>
            </w:r>
          </w:p>
        </w:tc>
      </w:tr>
      <w:tr w:rsidR="00DB7C61">
        <w:trPr>
          <w:jc w:val="center"/>
        </w:trPr>
        <w:tc>
          <w:tcPr>
            <w:tcW w:w="1975" w:type="pct"/>
            <w:tcBorders>
              <w:left w:val="single" w:sz="12" w:space="0" w:color="auto"/>
            </w:tcBorders>
            <w:vAlign w:val="center"/>
          </w:tcPr>
          <w:p w:rsidR="00DB7C61" w:rsidRDefault="00595E81" w:rsidP="00AA7E8D">
            <w:pPr>
              <w:spacing w:beforeLines="15" w:afterLines="15"/>
              <w:jc w:val="center"/>
              <w:rPr>
                <w:bCs/>
                <w:szCs w:val="21"/>
              </w:rPr>
            </w:pPr>
            <w:r>
              <w:rPr>
                <w:bCs/>
                <w:szCs w:val="21"/>
              </w:rPr>
              <w:t>混凝土墙</w:t>
            </w:r>
          </w:p>
        </w:tc>
        <w:tc>
          <w:tcPr>
            <w:tcW w:w="1513" w:type="pct"/>
            <w:vAlign w:val="center"/>
          </w:tcPr>
          <w:p w:rsidR="00DB7C61" w:rsidRDefault="00595E81" w:rsidP="00AA7E8D">
            <w:pPr>
              <w:spacing w:beforeLines="15" w:afterLines="15"/>
              <w:jc w:val="center"/>
              <w:rPr>
                <w:bCs/>
                <w:szCs w:val="21"/>
              </w:rPr>
            </w:pPr>
            <w:r>
              <w:rPr>
                <w:bCs/>
                <w:szCs w:val="21"/>
              </w:rPr>
              <w:t>不燃烧体</w:t>
            </w:r>
          </w:p>
        </w:tc>
        <w:tc>
          <w:tcPr>
            <w:tcW w:w="1512" w:type="pct"/>
            <w:tcBorders>
              <w:right w:val="single" w:sz="12" w:space="0" w:color="auto"/>
            </w:tcBorders>
            <w:vAlign w:val="center"/>
          </w:tcPr>
          <w:p w:rsidR="00DB7C61" w:rsidRDefault="00595E81" w:rsidP="00AA7E8D">
            <w:pPr>
              <w:spacing w:beforeLines="15" w:afterLines="15"/>
              <w:jc w:val="center"/>
              <w:rPr>
                <w:bCs/>
                <w:szCs w:val="21"/>
              </w:rPr>
            </w:pPr>
            <w:r>
              <w:rPr>
                <w:bCs/>
                <w:szCs w:val="21"/>
              </w:rPr>
              <w:t>5.5</w:t>
            </w:r>
          </w:p>
        </w:tc>
      </w:tr>
      <w:tr w:rsidR="00DB7C61">
        <w:trPr>
          <w:jc w:val="center"/>
        </w:trPr>
        <w:tc>
          <w:tcPr>
            <w:tcW w:w="1975" w:type="pct"/>
            <w:tcBorders>
              <w:left w:val="single" w:sz="12" w:space="0" w:color="auto"/>
            </w:tcBorders>
            <w:vAlign w:val="center"/>
          </w:tcPr>
          <w:p w:rsidR="00DB7C61" w:rsidRDefault="00595E81" w:rsidP="00AA7E8D">
            <w:pPr>
              <w:spacing w:beforeLines="15" w:afterLines="15"/>
              <w:jc w:val="center"/>
              <w:rPr>
                <w:bCs/>
                <w:szCs w:val="21"/>
              </w:rPr>
            </w:pPr>
            <w:r>
              <w:rPr>
                <w:bCs/>
                <w:szCs w:val="21"/>
              </w:rPr>
              <w:t>钢筋混凝土柱</w:t>
            </w:r>
          </w:p>
        </w:tc>
        <w:tc>
          <w:tcPr>
            <w:tcW w:w="1513" w:type="pct"/>
            <w:vAlign w:val="center"/>
          </w:tcPr>
          <w:p w:rsidR="00DB7C61" w:rsidRDefault="00595E81" w:rsidP="00AA7E8D">
            <w:pPr>
              <w:spacing w:beforeLines="15" w:afterLines="15"/>
              <w:jc w:val="center"/>
              <w:rPr>
                <w:bCs/>
                <w:szCs w:val="21"/>
              </w:rPr>
            </w:pPr>
            <w:r>
              <w:rPr>
                <w:bCs/>
                <w:szCs w:val="21"/>
              </w:rPr>
              <w:t>不燃烧体</w:t>
            </w:r>
          </w:p>
        </w:tc>
        <w:tc>
          <w:tcPr>
            <w:tcW w:w="1512" w:type="pct"/>
            <w:tcBorders>
              <w:right w:val="single" w:sz="12" w:space="0" w:color="auto"/>
            </w:tcBorders>
            <w:vAlign w:val="center"/>
          </w:tcPr>
          <w:p w:rsidR="00DB7C61" w:rsidRDefault="00595E81" w:rsidP="00AA7E8D">
            <w:pPr>
              <w:spacing w:beforeLines="15" w:afterLines="15"/>
              <w:jc w:val="center"/>
              <w:rPr>
                <w:bCs/>
                <w:szCs w:val="21"/>
              </w:rPr>
            </w:pPr>
            <w:r>
              <w:rPr>
                <w:bCs/>
                <w:szCs w:val="21"/>
              </w:rPr>
              <w:t>5</w:t>
            </w:r>
          </w:p>
        </w:tc>
      </w:tr>
      <w:tr w:rsidR="00DB7C61">
        <w:trPr>
          <w:jc w:val="center"/>
        </w:trPr>
        <w:tc>
          <w:tcPr>
            <w:tcW w:w="1975" w:type="pct"/>
            <w:tcBorders>
              <w:left w:val="single" w:sz="12" w:space="0" w:color="auto"/>
            </w:tcBorders>
            <w:vAlign w:val="center"/>
          </w:tcPr>
          <w:p w:rsidR="00DB7C61" w:rsidRDefault="00595E81" w:rsidP="00AA7E8D">
            <w:pPr>
              <w:spacing w:beforeLines="15" w:afterLines="15"/>
              <w:jc w:val="center"/>
              <w:rPr>
                <w:bCs/>
                <w:szCs w:val="21"/>
              </w:rPr>
            </w:pPr>
            <w:r>
              <w:rPr>
                <w:bCs/>
                <w:szCs w:val="21"/>
              </w:rPr>
              <w:t>钢筋混凝土梁</w:t>
            </w:r>
          </w:p>
        </w:tc>
        <w:tc>
          <w:tcPr>
            <w:tcW w:w="1513" w:type="pct"/>
            <w:vAlign w:val="center"/>
          </w:tcPr>
          <w:p w:rsidR="00DB7C61" w:rsidRDefault="00595E81" w:rsidP="00AA7E8D">
            <w:pPr>
              <w:spacing w:beforeLines="15" w:afterLines="15"/>
              <w:jc w:val="center"/>
              <w:rPr>
                <w:bCs/>
                <w:szCs w:val="21"/>
              </w:rPr>
            </w:pPr>
            <w:r>
              <w:rPr>
                <w:bCs/>
                <w:szCs w:val="21"/>
              </w:rPr>
              <w:t>不燃烧体</w:t>
            </w:r>
          </w:p>
        </w:tc>
        <w:tc>
          <w:tcPr>
            <w:tcW w:w="1512" w:type="pct"/>
            <w:tcBorders>
              <w:right w:val="single" w:sz="12" w:space="0" w:color="auto"/>
            </w:tcBorders>
            <w:vAlign w:val="center"/>
          </w:tcPr>
          <w:p w:rsidR="00DB7C61" w:rsidRDefault="00595E81" w:rsidP="00AA7E8D">
            <w:pPr>
              <w:spacing w:beforeLines="15" w:afterLines="15"/>
              <w:jc w:val="center"/>
              <w:rPr>
                <w:bCs/>
                <w:szCs w:val="21"/>
              </w:rPr>
            </w:pPr>
            <w:r>
              <w:rPr>
                <w:bCs/>
                <w:szCs w:val="21"/>
              </w:rPr>
              <w:t>2.9</w:t>
            </w:r>
          </w:p>
        </w:tc>
      </w:tr>
      <w:tr w:rsidR="00DB7C61">
        <w:trPr>
          <w:jc w:val="center"/>
        </w:trPr>
        <w:tc>
          <w:tcPr>
            <w:tcW w:w="1975" w:type="pct"/>
            <w:tcBorders>
              <w:left w:val="single" w:sz="12" w:space="0" w:color="auto"/>
              <w:bottom w:val="single" w:sz="12" w:space="0" w:color="auto"/>
            </w:tcBorders>
            <w:vAlign w:val="center"/>
          </w:tcPr>
          <w:p w:rsidR="00DB7C61" w:rsidRDefault="00595E81" w:rsidP="00AA7E8D">
            <w:pPr>
              <w:spacing w:beforeLines="15" w:afterLines="15"/>
              <w:jc w:val="center"/>
              <w:rPr>
                <w:bCs/>
                <w:szCs w:val="21"/>
              </w:rPr>
            </w:pPr>
            <w:r>
              <w:rPr>
                <w:bCs/>
                <w:szCs w:val="21"/>
              </w:rPr>
              <w:t>钢筋混凝土楼板</w:t>
            </w:r>
          </w:p>
        </w:tc>
        <w:tc>
          <w:tcPr>
            <w:tcW w:w="1513" w:type="pct"/>
            <w:tcBorders>
              <w:bottom w:val="single" w:sz="12" w:space="0" w:color="auto"/>
            </w:tcBorders>
            <w:vAlign w:val="center"/>
          </w:tcPr>
          <w:p w:rsidR="00DB7C61" w:rsidRDefault="00595E81" w:rsidP="00AA7E8D">
            <w:pPr>
              <w:spacing w:beforeLines="15" w:afterLines="15"/>
              <w:jc w:val="center"/>
              <w:rPr>
                <w:bCs/>
                <w:szCs w:val="21"/>
              </w:rPr>
            </w:pPr>
            <w:r>
              <w:rPr>
                <w:bCs/>
                <w:szCs w:val="21"/>
              </w:rPr>
              <w:t>不燃烧体</w:t>
            </w:r>
          </w:p>
        </w:tc>
        <w:tc>
          <w:tcPr>
            <w:tcW w:w="1512" w:type="pct"/>
            <w:tcBorders>
              <w:bottom w:val="single" w:sz="12" w:space="0" w:color="auto"/>
              <w:right w:val="single" w:sz="12" w:space="0" w:color="auto"/>
            </w:tcBorders>
            <w:vAlign w:val="center"/>
          </w:tcPr>
          <w:p w:rsidR="00DB7C61" w:rsidRDefault="00595E81" w:rsidP="00AA7E8D">
            <w:pPr>
              <w:spacing w:beforeLines="15" w:afterLines="15"/>
              <w:jc w:val="center"/>
              <w:rPr>
                <w:bCs/>
                <w:szCs w:val="21"/>
              </w:rPr>
            </w:pPr>
            <w:r>
              <w:rPr>
                <w:bCs/>
                <w:szCs w:val="21"/>
              </w:rPr>
              <w:t>1.5</w:t>
            </w:r>
          </w:p>
        </w:tc>
      </w:tr>
    </w:tbl>
    <w:p w:rsidR="00DB7C61" w:rsidRDefault="004E6B88">
      <w:pPr>
        <w:pStyle w:val="3f3"/>
        <w:rPr>
          <w:lang w:eastAsia="zh-CN"/>
        </w:rPr>
      </w:pPr>
      <w:r>
        <w:rPr>
          <w:rFonts w:hint="eastAsia"/>
          <w:lang w:eastAsia="zh-CN"/>
        </w:rPr>
        <w:t>5</w:t>
      </w:r>
      <w:r w:rsidR="00595E81">
        <w:rPr>
          <w:lang w:eastAsia="zh-CN"/>
        </w:rPr>
        <w:t xml:space="preserve">.2.3  </w:t>
      </w:r>
      <w:r w:rsidR="00595E81">
        <w:rPr>
          <w:lang w:eastAsia="zh-CN"/>
        </w:rPr>
        <w:t>主要场所及主要机电设备消防设计</w:t>
      </w:r>
    </w:p>
    <w:p w:rsidR="00DB7C61" w:rsidRDefault="00595E81">
      <w:pPr>
        <w:pStyle w:val="5f"/>
        <w:ind w:firstLine="480"/>
      </w:pPr>
      <w:r>
        <w:t>(1)</w:t>
      </w:r>
      <w:r>
        <w:t>主要建筑物</w:t>
      </w:r>
    </w:p>
    <w:p w:rsidR="00DB7C61" w:rsidRDefault="00595E81">
      <w:pPr>
        <w:pStyle w:val="5f"/>
        <w:ind w:firstLine="480"/>
      </w:pPr>
      <w:r>
        <w:t>在高压配电室配置推车式干粉灭火器、室内单出口消火栓及栓箱；中控室、继保室和计算机室是设有精密仪器、仪表设备的重要房间，配置推车式二氧化碳灭火器，灭火后不会引起污损；办公室、休息室及走廊内设手提式二氧化碳灭火器；同时在升压站内设置一体化消防水箱、室内外消火栓、消防水泵接合器以及管网等消防设施。</w:t>
      </w:r>
    </w:p>
    <w:p w:rsidR="00DB7C61" w:rsidRDefault="00595E81">
      <w:pPr>
        <w:pStyle w:val="5f"/>
        <w:ind w:firstLine="480"/>
      </w:pPr>
      <w:r>
        <w:t xml:space="preserve">(2) </w:t>
      </w:r>
      <w:r>
        <w:t>主变压器</w:t>
      </w:r>
    </w:p>
    <w:p w:rsidR="00DB7C61" w:rsidRDefault="00595E81">
      <w:pPr>
        <w:pStyle w:val="5f"/>
        <w:ind w:firstLine="480"/>
      </w:pPr>
      <w:r>
        <w:t>本工程主变压器附近设有事故油池，用以在火灾发生时主变压器排油，其容积按单台主变油量考虑。变压器周围设有消防通道，在每台变压器附近，配置推车式泡沫灭火器及砂箱等灭火器材，设置室外消火栓，配直流喷雾水枪。</w:t>
      </w:r>
    </w:p>
    <w:p w:rsidR="00DB7C61" w:rsidRDefault="00595E81">
      <w:pPr>
        <w:pStyle w:val="5f"/>
        <w:ind w:firstLine="480"/>
      </w:pPr>
      <w:r>
        <w:t>(3)</w:t>
      </w:r>
      <w:r>
        <w:t>电缆</w:t>
      </w:r>
    </w:p>
    <w:p w:rsidR="00DB7C61" w:rsidRDefault="00595E81">
      <w:pPr>
        <w:pStyle w:val="5f"/>
        <w:ind w:firstLine="480"/>
      </w:pPr>
      <w:r>
        <w:t>动力电缆和控制电缆分层排列敷设，动力电缆在上部，控制电缆在下部；电缆上、下层间设耐火隔板；在电缆的一定部位设防火分隔设施；穿墙、穿楼板等孔洞处采用非燃烧材料封堵，并在两端各</w:t>
      </w:r>
      <w:r>
        <w:t>1m</w:t>
      </w:r>
      <w:r>
        <w:t>的电缆长度范围内喷涂防火涂料；动力电缆及控制电缆均选用阻燃型电缆，配置移动式灭火器，出入口处设砂箱、铁桶、铁铲</w:t>
      </w:r>
      <w:r>
        <w:lastRenderedPageBreak/>
        <w:t>等灭火器材。</w:t>
      </w:r>
    </w:p>
    <w:p w:rsidR="00DB7C61" w:rsidRDefault="00595E81">
      <w:pPr>
        <w:pStyle w:val="5f"/>
        <w:ind w:firstLine="480"/>
      </w:pPr>
      <w:r>
        <w:t>(4)</w:t>
      </w:r>
      <w:r>
        <w:t>电池组串</w:t>
      </w:r>
    </w:p>
    <w:p w:rsidR="00DB7C61" w:rsidRDefault="00595E81">
      <w:pPr>
        <w:pStyle w:val="5f"/>
        <w:ind w:firstLine="480"/>
      </w:pPr>
      <w:r>
        <w:t>光伏电池组件的防雷接地，可将光伏电池组件边框与支架可靠连接，然后与接地网连接，雷电流可以通过光伏电池组件边框直接散流入地。光伏阵列内的逆变器室、</w:t>
      </w:r>
      <w:r>
        <w:t>35kV</w:t>
      </w:r>
      <w:r>
        <w:t>箱变附近设干粉灭火器，用于扑灭可能的电气火灾。</w:t>
      </w:r>
    </w:p>
    <w:p w:rsidR="00DB7C61" w:rsidRDefault="004E6B88">
      <w:pPr>
        <w:pStyle w:val="3f3"/>
        <w:rPr>
          <w:lang w:eastAsia="zh-CN"/>
        </w:rPr>
      </w:pPr>
      <w:r>
        <w:rPr>
          <w:rFonts w:hint="eastAsia"/>
          <w:lang w:eastAsia="zh-CN"/>
        </w:rPr>
        <w:t>5</w:t>
      </w:r>
      <w:r w:rsidR="00595E81">
        <w:rPr>
          <w:lang w:eastAsia="zh-CN"/>
        </w:rPr>
        <w:t xml:space="preserve">.2.4  </w:t>
      </w:r>
      <w:r w:rsidR="00595E81">
        <w:rPr>
          <w:lang w:eastAsia="zh-CN"/>
        </w:rPr>
        <w:t>安全疏散通道和消防通道</w:t>
      </w:r>
    </w:p>
    <w:p w:rsidR="00DB7C61" w:rsidRDefault="00595E81">
      <w:pPr>
        <w:pStyle w:val="5f"/>
        <w:ind w:firstLine="480"/>
      </w:pPr>
      <w:r>
        <w:t>(1)</w:t>
      </w:r>
      <w:r>
        <w:t>主要建筑物均设有不少于</w:t>
      </w:r>
      <w:r>
        <w:t>2</w:t>
      </w:r>
      <w:r>
        <w:t>个直通外部的安全通道。</w:t>
      </w:r>
    </w:p>
    <w:p w:rsidR="00DB7C61" w:rsidRDefault="00595E81">
      <w:pPr>
        <w:pStyle w:val="5f"/>
        <w:ind w:firstLine="480"/>
      </w:pPr>
      <w:r>
        <w:t>(2)</w:t>
      </w:r>
      <w:r>
        <w:t>疏散门的净宽度不小于</w:t>
      </w:r>
      <w:r>
        <w:t>0.9m</w:t>
      </w:r>
      <w:r>
        <w:t>，疏散走道和疏散楼梯的净宽不小于</w:t>
      </w:r>
      <w:r>
        <w:t>1.1m</w:t>
      </w:r>
      <w:r>
        <w:t>。</w:t>
      </w:r>
    </w:p>
    <w:p w:rsidR="00DB7C61" w:rsidRDefault="00595E81">
      <w:pPr>
        <w:pStyle w:val="5f"/>
        <w:ind w:firstLine="480"/>
      </w:pPr>
      <w:r>
        <w:t>(3)</w:t>
      </w:r>
      <w:r>
        <w:t>中控室、继保室等房间设有</w:t>
      </w:r>
      <w:r>
        <w:t>2</w:t>
      </w:r>
      <w:r>
        <w:t>个疏散门。</w:t>
      </w:r>
    </w:p>
    <w:p w:rsidR="00DB7C61" w:rsidRDefault="00595E81">
      <w:pPr>
        <w:pStyle w:val="5f"/>
        <w:ind w:firstLine="480"/>
      </w:pPr>
      <w:r>
        <w:t>(4)</w:t>
      </w:r>
      <w:r>
        <w:t>配电室、中控室、继保室等的门为乙级防火门，向疏散方向开启。</w:t>
      </w:r>
    </w:p>
    <w:p w:rsidR="00DB7C61" w:rsidRDefault="00595E81">
      <w:pPr>
        <w:pStyle w:val="5f"/>
        <w:ind w:firstLine="480"/>
      </w:pPr>
      <w:r>
        <w:t>(5)</w:t>
      </w:r>
      <w:r>
        <w:t>升压站及生产生活区内的道路设计成环形，车道净宽</w:t>
      </w:r>
      <w:r>
        <w:t>4.5m</w:t>
      </w:r>
      <w:r>
        <w:t>，道路转弯半径</w:t>
      </w:r>
      <w:r>
        <w:t>7m</w:t>
      </w:r>
      <w:r>
        <w:t>，满足消防车道及转弯半径要求。</w:t>
      </w:r>
    </w:p>
    <w:p w:rsidR="00DB7C61" w:rsidRDefault="00595E81">
      <w:pPr>
        <w:pStyle w:val="5f"/>
        <w:ind w:firstLine="480"/>
      </w:pPr>
      <w:r>
        <w:t>防火分区的最大允许建筑面积均满足《建筑设计防火规范》（</w:t>
      </w:r>
      <w:r>
        <w:t>GB 50016-2014</w:t>
      </w:r>
      <w:r>
        <w:t>）中的有关要求。</w:t>
      </w:r>
    </w:p>
    <w:p w:rsidR="00DB7C61" w:rsidRDefault="004E6B88">
      <w:pPr>
        <w:pStyle w:val="3f3"/>
        <w:rPr>
          <w:lang w:eastAsia="zh-CN"/>
        </w:rPr>
      </w:pPr>
      <w:r>
        <w:rPr>
          <w:rFonts w:hint="eastAsia"/>
          <w:lang w:eastAsia="zh-CN"/>
        </w:rPr>
        <w:t>5</w:t>
      </w:r>
      <w:r w:rsidR="00595E81">
        <w:rPr>
          <w:lang w:eastAsia="zh-CN"/>
        </w:rPr>
        <w:t xml:space="preserve">.2.5  </w:t>
      </w:r>
      <w:r w:rsidR="00595E81">
        <w:rPr>
          <w:lang w:eastAsia="zh-CN"/>
        </w:rPr>
        <w:t>消防给水设计</w:t>
      </w:r>
    </w:p>
    <w:p w:rsidR="00DB7C61" w:rsidRDefault="00595E81">
      <w:pPr>
        <w:pStyle w:val="5f"/>
        <w:ind w:firstLine="480"/>
      </w:pPr>
      <w:r>
        <w:t>本工程消防给水系统主要承担</w:t>
      </w:r>
      <w:r>
        <w:t>220kV</w:t>
      </w:r>
      <w:r>
        <w:t>升压变电场、生产楼及辅助生产等建筑物的消防给水，设置独立的消防供水系统。消防给水系统选择从经济、可靠的角度出发确定，由水源、取水泵、净化系统、一体化消防水箱、加压泵以及输配水管组成。</w:t>
      </w:r>
    </w:p>
    <w:p w:rsidR="00DB7C61" w:rsidRDefault="00595E81">
      <w:pPr>
        <w:pStyle w:val="5f"/>
        <w:ind w:firstLine="480"/>
      </w:pPr>
      <w:r>
        <w:t xml:space="preserve">(1) </w:t>
      </w:r>
      <w:r>
        <w:t>消防给水设计</w:t>
      </w:r>
    </w:p>
    <w:p w:rsidR="00DB7C61" w:rsidRDefault="00595E81">
      <w:pPr>
        <w:pStyle w:val="5f"/>
        <w:ind w:firstLine="480"/>
      </w:pPr>
      <w:r>
        <w:t>根据《建筑设计防火规范》（</w:t>
      </w:r>
      <w:r>
        <w:t>GB50016-2014</w:t>
      </w:r>
      <w:r>
        <w:t>）</w:t>
      </w:r>
      <w:r>
        <w:rPr>
          <w:rFonts w:hint="eastAsia"/>
        </w:rPr>
        <w:t>2</w:t>
      </w:r>
      <w:r>
        <w:t>018</w:t>
      </w:r>
      <w:r>
        <w:rPr>
          <w:rFonts w:hint="eastAsia"/>
        </w:rPr>
        <w:t>年版本</w:t>
      </w:r>
      <w:r>
        <w:t>和《火力发电厂与变电站设计</w:t>
      </w:r>
      <w:r>
        <w:rPr>
          <w:rFonts w:hint="eastAsia"/>
        </w:rPr>
        <w:t>防火标准</w:t>
      </w:r>
      <w:r>
        <w:t>》（</w:t>
      </w:r>
      <w:r>
        <w:t>GB50229-2019</w:t>
      </w:r>
      <w:r>
        <w:t>）中的规定，确定本</w:t>
      </w:r>
      <w:r>
        <w:rPr>
          <w:rFonts w:hint="eastAsia"/>
        </w:rPr>
        <w:t>光伏</w:t>
      </w:r>
      <w:r>
        <w:t>电站的消防用水：</w:t>
      </w:r>
    </w:p>
    <w:p w:rsidR="00DB7C61" w:rsidRDefault="00595E81">
      <w:pPr>
        <w:pStyle w:val="5f"/>
        <w:ind w:firstLine="480"/>
      </w:pPr>
      <w:r>
        <w:t xml:space="preserve">1) </w:t>
      </w:r>
      <w:r>
        <w:t>室外消防用水量为</w:t>
      </w:r>
      <w:r>
        <w:t>15L/s</w:t>
      </w:r>
      <w:r>
        <w:t>，一次火灾延续时间按</w:t>
      </w:r>
      <w:r>
        <w:t>2h</w:t>
      </w:r>
      <w:r>
        <w:t>计。</w:t>
      </w:r>
    </w:p>
    <w:p w:rsidR="00DB7C61" w:rsidRDefault="00595E81">
      <w:pPr>
        <w:pStyle w:val="5f"/>
        <w:ind w:firstLine="480"/>
      </w:pPr>
      <w:r>
        <w:t xml:space="preserve">2) </w:t>
      </w:r>
      <w:r>
        <w:t>室内消防用水量为</w:t>
      </w:r>
      <w:r>
        <w:t>10L/s</w:t>
      </w:r>
      <w:r>
        <w:t>，一次火灾延续时间</w:t>
      </w:r>
      <w:r>
        <w:t>2h</w:t>
      </w:r>
      <w:r>
        <w:t>计。</w:t>
      </w:r>
    </w:p>
    <w:p w:rsidR="00DB7C61" w:rsidRDefault="00595E81">
      <w:pPr>
        <w:pStyle w:val="5f"/>
        <w:ind w:firstLine="480"/>
      </w:pPr>
      <w:r>
        <w:t xml:space="preserve">3) </w:t>
      </w:r>
      <w:r>
        <w:t>一次灭火总用水量为</w:t>
      </w:r>
      <w:r>
        <w:t>180m</w:t>
      </w:r>
      <w:r>
        <w:rPr>
          <w:vertAlign w:val="superscript"/>
        </w:rPr>
        <w:t>3</w:t>
      </w:r>
      <w:r>
        <w:t>。</w:t>
      </w:r>
    </w:p>
    <w:p w:rsidR="00DB7C61" w:rsidRDefault="00595E81">
      <w:pPr>
        <w:pStyle w:val="5f"/>
        <w:ind w:firstLine="480"/>
      </w:pPr>
      <w:r>
        <w:t>本阶段考虑从附近村庄，通过引水系统并净化后，存于一体化消防水箱、一体化生活水箱中供消防、生活直接取用，保证站区生产生活消防用水需要。引水管线长约</w:t>
      </w:r>
      <w:r>
        <w:t>1.2km</w:t>
      </w:r>
      <w:r>
        <w:t>，采用</w:t>
      </w:r>
      <w:r>
        <w:t>2</w:t>
      </w:r>
      <w:r>
        <w:t>台型号为</w:t>
      </w:r>
      <w:r>
        <w:t>D46-50-5</w:t>
      </w:r>
      <w:r>
        <w:t>的多级离心泵取水。</w:t>
      </w:r>
    </w:p>
    <w:p w:rsidR="00DB7C61" w:rsidRDefault="00595E81">
      <w:pPr>
        <w:pStyle w:val="5f"/>
        <w:ind w:firstLine="480"/>
      </w:pPr>
      <w:r>
        <w:t xml:space="preserve"> (2) </w:t>
      </w:r>
      <w:r>
        <w:t>消防给水系统及消火栓的设置</w:t>
      </w:r>
    </w:p>
    <w:p w:rsidR="00DB7C61" w:rsidRDefault="00595E81">
      <w:pPr>
        <w:pStyle w:val="5f"/>
        <w:ind w:firstLine="480"/>
      </w:pPr>
      <w:r>
        <w:lastRenderedPageBreak/>
        <w:t>消防给水系统采用高压给水方式。经离心泵提升后贮存于消防水箱内，进入消防给水管网。管网由</w:t>
      </w:r>
      <w:r>
        <w:t>2</w:t>
      </w:r>
      <w:r>
        <w:t>根</w:t>
      </w:r>
      <w:r>
        <w:t>DN150</w:t>
      </w:r>
      <w:r>
        <w:t>的配水管引至变电站内各建筑并连成环路。室内、外消火栓可分别从环网接出。</w:t>
      </w:r>
    </w:p>
    <w:p w:rsidR="00DB7C61" w:rsidRDefault="00595E81">
      <w:pPr>
        <w:pStyle w:val="5f"/>
        <w:ind w:firstLine="480"/>
      </w:pPr>
      <w:r>
        <w:t>室内外消火栓布置满足升压站内整体消防系统需要。室外消火栓距建筑外墙</w:t>
      </w:r>
      <w:r>
        <w:t>5m</w:t>
      </w:r>
      <w:r>
        <w:t>，距路边的距离</w:t>
      </w:r>
      <w:r>
        <w:t>1.5m</w:t>
      </w:r>
      <w:r>
        <w:t>，采用地上式，型号为</w:t>
      </w:r>
      <w:r>
        <w:t>SS100-1.0</w:t>
      </w:r>
      <w:r>
        <w:t>，每只消火栓配</w:t>
      </w:r>
      <w:r>
        <w:t>L=25m</w:t>
      </w:r>
      <w:r>
        <w:t>麻质水龙带</w:t>
      </w:r>
      <w:r>
        <w:t>6</w:t>
      </w:r>
      <w:r>
        <w:t>根、</w:t>
      </w:r>
      <w:r>
        <w:t>QZ19</w:t>
      </w:r>
      <w:r>
        <w:t>直流水枪</w:t>
      </w:r>
      <w:r>
        <w:t>(</w:t>
      </w:r>
      <w:r>
        <w:t>充实水柱为</w:t>
      </w:r>
      <w:r>
        <w:t>13m</w:t>
      </w:r>
      <w:r>
        <w:t>水柱</w:t>
      </w:r>
      <w:r>
        <w:t>)1</w:t>
      </w:r>
      <w:r>
        <w:t>件；室外水泵接合器采用</w:t>
      </w:r>
      <w:r>
        <w:t>SQD100-1.0</w:t>
      </w:r>
      <w:r>
        <w:t>型</w:t>
      </w:r>
      <w:r>
        <w:t>1</w:t>
      </w:r>
      <w:r>
        <w:t>套。室内消火栓型号为</w:t>
      </w:r>
      <w:r>
        <w:t>SN65</w:t>
      </w:r>
      <w:r>
        <w:t>，每只消火栓配</w:t>
      </w:r>
      <w:r>
        <w:t>L=25m</w:t>
      </w:r>
      <w:r>
        <w:t>麻质水龙带、</w:t>
      </w:r>
      <w:r>
        <w:t>QZ19</w:t>
      </w:r>
      <w:r>
        <w:t>直流水枪</w:t>
      </w:r>
      <w:r>
        <w:t>(</w:t>
      </w:r>
      <w:r>
        <w:t>充实水柱为</w:t>
      </w:r>
      <w:r>
        <w:t>13m</w:t>
      </w:r>
      <w:r>
        <w:t>水柱</w:t>
      </w:r>
      <w:r>
        <w:t>)</w:t>
      </w:r>
      <w:r>
        <w:t>各</w:t>
      </w:r>
      <w:r>
        <w:t>1</w:t>
      </w:r>
      <w:r>
        <w:t>件。</w:t>
      </w:r>
    </w:p>
    <w:p w:rsidR="00DB7C61" w:rsidRDefault="004E6B88">
      <w:pPr>
        <w:pStyle w:val="3f3"/>
        <w:rPr>
          <w:lang w:eastAsia="zh-CN"/>
        </w:rPr>
      </w:pPr>
      <w:r>
        <w:rPr>
          <w:rFonts w:hint="eastAsia"/>
          <w:lang w:eastAsia="zh-CN"/>
        </w:rPr>
        <w:t>5</w:t>
      </w:r>
      <w:r w:rsidR="00595E81">
        <w:rPr>
          <w:lang w:eastAsia="zh-CN"/>
        </w:rPr>
        <w:t xml:space="preserve">.2.6  </w:t>
      </w:r>
      <w:r w:rsidR="00595E81">
        <w:rPr>
          <w:lang w:eastAsia="zh-CN"/>
        </w:rPr>
        <w:t>移动式消防器材</w:t>
      </w:r>
    </w:p>
    <w:p w:rsidR="00DB7C61" w:rsidRDefault="00595E81">
      <w:pPr>
        <w:pStyle w:val="5f"/>
        <w:ind w:firstLine="480"/>
      </w:pPr>
      <w:r>
        <w:t>根据防护对象的特征，本项目还配置了一定数量的手提式及推车式灭火器。在灭火器的选择上考虑灭火时不导电、不爆炸、灭火后不造成任何污染等因素。灭火器的数量按现行的国家标准《建筑灭火器配置设计规范》</w:t>
      </w:r>
      <w:r>
        <w:t>GB50140-2005</w:t>
      </w:r>
      <w:r>
        <w:t>的规定配置。</w:t>
      </w:r>
    </w:p>
    <w:p w:rsidR="00DB7C61" w:rsidRDefault="004E6B88">
      <w:pPr>
        <w:pStyle w:val="3f3"/>
        <w:rPr>
          <w:lang w:eastAsia="zh-CN"/>
        </w:rPr>
      </w:pPr>
      <w:r>
        <w:rPr>
          <w:rFonts w:hint="eastAsia"/>
          <w:lang w:eastAsia="zh-CN"/>
        </w:rPr>
        <w:t>5</w:t>
      </w:r>
      <w:r w:rsidR="00595E81">
        <w:rPr>
          <w:lang w:eastAsia="zh-CN"/>
        </w:rPr>
        <w:t xml:space="preserve">.2.7  </w:t>
      </w:r>
      <w:r w:rsidR="00595E81">
        <w:rPr>
          <w:lang w:eastAsia="zh-CN"/>
        </w:rPr>
        <w:t>消防电气</w:t>
      </w:r>
    </w:p>
    <w:p w:rsidR="00DB7C61" w:rsidRDefault="00595E81">
      <w:pPr>
        <w:pStyle w:val="5f"/>
        <w:ind w:firstLine="480"/>
      </w:pPr>
      <w:r>
        <w:t>升压站消防配电主要包括火灾自动报警系统、事故照明。消防电源为二级负荷，消防电源采用独立的双回路供电，两路电源能末端自动切换。备用电源由外来备用电源供给。</w:t>
      </w:r>
    </w:p>
    <w:p w:rsidR="00DB7C61" w:rsidRDefault="00595E81">
      <w:pPr>
        <w:pStyle w:val="5f"/>
        <w:ind w:firstLine="480"/>
      </w:pPr>
      <w:r>
        <w:t>(1)</w:t>
      </w:r>
      <w:r>
        <w:t>火灾自动报警系统：火灾报警系统电源引自厂用配电室，同时该系统自身配备</w:t>
      </w:r>
      <w:r>
        <w:t>1</w:t>
      </w:r>
      <w:r>
        <w:t>套</w:t>
      </w:r>
      <w:r>
        <w:t>DC24V</w:t>
      </w:r>
      <w:r>
        <w:t>的备用电源。</w:t>
      </w:r>
    </w:p>
    <w:p w:rsidR="00DB7C61" w:rsidRDefault="00595E81">
      <w:pPr>
        <w:pStyle w:val="5f"/>
        <w:ind w:firstLine="480"/>
      </w:pPr>
      <w:r>
        <w:t>(2)</w:t>
      </w:r>
      <w:r>
        <w:t>事故照明：升压站内主要疏散通道、楼梯间及安全出口等处均设置有火灾事故照明灯及疏散方向标志灯。火灾事故照明灯及疏散方向标志灯采用交直流电源供电，可连续照明</w:t>
      </w:r>
      <w:r>
        <w:t>30min</w:t>
      </w:r>
      <w:r>
        <w:t>，最低照度不低于</w:t>
      </w:r>
      <w:r>
        <w:t>0.5lx</w:t>
      </w:r>
      <w:r>
        <w:t>。所有事故照明灯及疏散方向标志灯均加玻璃或非燃烧材料制作的保护罩保护。</w:t>
      </w:r>
    </w:p>
    <w:p w:rsidR="00DB7C61" w:rsidRDefault="00595E81">
      <w:pPr>
        <w:pStyle w:val="5f"/>
        <w:ind w:firstLine="480"/>
      </w:pPr>
      <w:r>
        <w:t>(3)</w:t>
      </w:r>
      <w:r>
        <w:t>消防配电的配电线路均暗敷于非燃烧结构内，或采用金属管保护，电缆均采用阻燃型电缆。</w:t>
      </w:r>
    </w:p>
    <w:p w:rsidR="00DB7C61" w:rsidRDefault="00595E81">
      <w:pPr>
        <w:pStyle w:val="5f"/>
        <w:ind w:firstLine="480"/>
      </w:pPr>
      <w:r>
        <w:t>升压站生产生活区内重要场所均设有通信电话。</w:t>
      </w:r>
    </w:p>
    <w:p w:rsidR="00DB7C61" w:rsidRDefault="004E6B88">
      <w:pPr>
        <w:pStyle w:val="3f3"/>
        <w:rPr>
          <w:lang w:eastAsia="zh-CN"/>
        </w:rPr>
      </w:pPr>
      <w:r>
        <w:rPr>
          <w:rFonts w:hint="eastAsia"/>
          <w:lang w:eastAsia="zh-CN"/>
        </w:rPr>
        <w:t>5</w:t>
      </w:r>
      <w:r w:rsidR="00595E81">
        <w:rPr>
          <w:lang w:eastAsia="zh-CN"/>
        </w:rPr>
        <w:t xml:space="preserve">.2.8  </w:t>
      </w:r>
      <w:r w:rsidR="00595E81">
        <w:rPr>
          <w:lang w:eastAsia="zh-CN"/>
        </w:rPr>
        <w:t>通风空调系统防火排烟设计</w:t>
      </w:r>
    </w:p>
    <w:p w:rsidR="00DB7C61" w:rsidRDefault="00595E81">
      <w:pPr>
        <w:pStyle w:val="5f"/>
        <w:ind w:firstLine="480"/>
      </w:pPr>
      <w:r>
        <w:t>主控楼及各处设机械排风系统，加强通风换气。通风系统防火设计如下：</w:t>
      </w:r>
    </w:p>
    <w:p w:rsidR="00DB7C61" w:rsidRDefault="00595E81">
      <w:pPr>
        <w:pStyle w:val="5f"/>
        <w:ind w:firstLine="480"/>
      </w:pPr>
      <w:r>
        <w:lastRenderedPageBreak/>
        <w:t>(1)</w:t>
      </w:r>
      <w:r>
        <w:t>房间进风口采用防火风口。通风机均自带自垂百叶，风机关闭时，百叶亦自动关闭。火灾发生并当室内温度达</w:t>
      </w:r>
      <w:r>
        <w:t>70℃</w:t>
      </w:r>
      <w:r>
        <w:t>时，防火风口自动关闭，根据消防报警信号切断风机电源，以阻止空气流动，防止火灾扩大或蔓延。待火灾过后，手动打开排风机进行事故后排风。</w:t>
      </w:r>
    </w:p>
    <w:p w:rsidR="00DB7C61" w:rsidRDefault="00595E81">
      <w:pPr>
        <w:pStyle w:val="5f"/>
        <w:ind w:firstLine="480"/>
      </w:pPr>
      <w:r>
        <w:t>(2)</w:t>
      </w:r>
      <w:r>
        <w:t>通风系统空气均不作循环，各个房间均为独立的通风系统。</w:t>
      </w:r>
    </w:p>
    <w:p w:rsidR="00DB7C61" w:rsidRDefault="00595E81">
      <w:pPr>
        <w:pStyle w:val="5f"/>
        <w:ind w:firstLine="480"/>
      </w:pPr>
      <w:r>
        <w:t>(3)</w:t>
      </w:r>
      <w:r>
        <w:t>防火风口性能要求：</w:t>
      </w:r>
      <w:r>
        <w:t>70℃</w:t>
      </w:r>
      <w:r>
        <w:t>时阀片自动关闭，手动复位，阀片可在</w:t>
      </w:r>
      <w:r>
        <w:t>0</w:t>
      </w:r>
      <w:r>
        <w:t>～</w:t>
      </w:r>
      <w:r>
        <w:t>900</w:t>
      </w:r>
      <w:r>
        <w:t>范围内无级调节，防火极限为</w:t>
      </w:r>
      <w:r>
        <w:t>1.5h</w:t>
      </w:r>
      <w:r>
        <w:t>。</w:t>
      </w:r>
    </w:p>
    <w:p w:rsidR="00DB7C61" w:rsidRDefault="004E6B88">
      <w:pPr>
        <w:pStyle w:val="3f3"/>
        <w:rPr>
          <w:lang w:eastAsia="zh-CN"/>
        </w:rPr>
      </w:pPr>
      <w:r>
        <w:rPr>
          <w:rFonts w:hint="eastAsia"/>
          <w:lang w:eastAsia="zh-CN"/>
        </w:rPr>
        <w:t>5</w:t>
      </w:r>
      <w:r w:rsidR="00595E81">
        <w:rPr>
          <w:lang w:eastAsia="zh-CN"/>
        </w:rPr>
        <w:t xml:space="preserve">.2.9  </w:t>
      </w:r>
      <w:r w:rsidR="00595E81">
        <w:rPr>
          <w:lang w:eastAsia="zh-CN"/>
        </w:rPr>
        <w:t>消防监控系统</w:t>
      </w:r>
    </w:p>
    <w:p w:rsidR="00DB7C61" w:rsidRDefault="00595E81">
      <w:pPr>
        <w:pStyle w:val="5f"/>
        <w:ind w:firstLine="480"/>
      </w:pPr>
      <w:r>
        <w:t>升压站消防监控系统设有</w:t>
      </w:r>
      <w:r>
        <w:t>1</w:t>
      </w:r>
      <w:r>
        <w:t>套火灾自动报警系统，并根据《火灾自动报警系统设计规范》</w:t>
      </w:r>
      <w:r>
        <w:t>(GBJ50116-2013)</w:t>
      </w:r>
      <w:r>
        <w:t>的要求进行设计。</w:t>
      </w:r>
    </w:p>
    <w:p w:rsidR="00DB7C61" w:rsidRDefault="00595E81">
      <w:pPr>
        <w:pStyle w:val="5f"/>
        <w:ind w:firstLine="480"/>
      </w:pPr>
      <w:r>
        <w:t>火灾自动报警系统采用集中报警工作方式。在中控室设置壁挂式火灾报警控制器</w:t>
      </w:r>
      <w:r>
        <w:t>(</w:t>
      </w:r>
      <w:r>
        <w:t>联动型</w:t>
      </w:r>
      <w:r>
        <w:t>)1</w:t>
      </w:r>
      <w:r>
        <w:t>台，主要监测设置在各火灾探测器场所的火警信号，并可对相关部位实施自动联动控制。火灾报警控制器上设有被控设备的运行状态指示和手动操作按钮。</w:t>
      </w:r>
    </w:p>
    <w:p w:rsidR="00DB7C61" w:rsidRDefault="00595E81">
      <w:pPr>
        <w:pStyle w:val="5f"/>
        <w:ind w:firstLine="480"/>
      </w:pPr>
      <w:r>
        <w:t>火灾监测对象是重要的电气设备、电缆层等场所，根据环境及不同的燃烧机理，分别选用感烟、感温探测器。探测器主要安装在中控室、继电保护室、</w:t>
      </w:r>
      <w:r>
        <w:t>35kV</w:t>
      </w:r>
      <w:r>
        <w:t>配电室、办公室、会议室、宿舍等场所。在各防火分区设置手动报警按钮和声光报警器。探测器或手动报警按钮动作时，火灾报警控制器发出声光报警并显示报警点地址，并按预先编制好的逻辑关系发出控制指令，关闭防火风口和防火阀、启动声光报警器。也可由值班人员在火灾报警控制器上手动操作。火灾报警动作和故障报警信号将接入升压站计算机监控系统。</w:t>
      </w:r>
    </w:p>
    <w:p w:rsidR="00DB7C61" w:rsidRDefault="00595E81">
      <w:pPr>
        <w:pStyle w:val="5f"/>
        <w:ind w:firstLine="480"/>
      </w:pPr>
      <w:r>
        <w:t>火灾报警控制器自带备用电源。正常工作交流</w:t>
      </w:r>
      <w:r>
        <w:t>220V</w:t>
      </w:r>
      <w:r>
        <w:t>电源由动力配电箱供给，当交流电消失时，自动切换至直流备用电源供电，保证系统正常工作。消防电缆</w:t>
      </w:r>
      <w:r>
        <w:t>(</w:t>
      </w:r>
      <w:r>
        <w:t>线</w:t>
      </w:r>
      <w:r>
        <w:t>)</w:t>
      </w:r>
      <w:r>
        <w:t>采用阻燃屏蔽控制电缆和阻燃屏蔽双色双绞电线。电缆敷设在电缆桥架上或电缆沟内，电线采用穿金属管或线槽内敷设，必要时，可在电缆桥架上敷设感温电缆。</w:t>
      </w:r>
    </w:p>
    <w:p w:rsidR="00DB7C61" w:rsidRDefault="004E6B88">
      <w:pPr>
        <w:pStyle w:val="3f3"/>
        <w:rPr>
          <w:lang w:eastAsia="zh-CN"/>
        </w:rPr>
      </w:pPr>
      <w:r>
        <w:rPr>
          <w:rFonts w:hint="eastAsia"/>
          <w:lang w:eastAsia="zh-CN"/>
        </w:rPr>
        <w:t>5</w:t>
      </w:r>
      <w:r w:rsidR="00595E81">
        <w:rPr>
          <w:lang w:eastAsia="zh-CN"/>
        </w:rPr>
        <w:t xml:space="preserve">.2.10  </w:t>
      </w:r>
      <w:r w:rsidR="00595E81">
        <w:rPr>
          <w:lang w:eastAsia="zh-CN"/>
        </w:rPr>
        <w:t>消防工程主要设备</w:t>
      </w:r>
    </w:p>
    <w:p w:rsidR="00DB7C61" w:rsidRDefault="00595E81">
      <w:pPr>
        <w:pStyle w:val="5f"/>
        <w:ind w:firstLine="480"/>
      </w:pPr>
      <w:r>
        <w:t>主要消防器材统计见表</w:t>
      </w:r>
      <w:r>
        <w:t>9.2-4</w:t>
      </w:r>
      <w:r>
        <w:t>。</w:t>
      </w:r>
    </w:p>
    <w:p w:rsidR="00DB7C61" w:rsidRDefault="00595E81">
      <w:pPr>
        <w:pStyle w:val="66"/>
      </w:pPr>
      <w:bookmarkStart w:id="98" w:name="_Toc481779761"/>
      <w:bookmarkStart w:id="99" w:name="_Toc29910407"/>
      <w:bookmarkStart w:id="100" w:name="_Toc503961260"/>
      <w:bookmarkStart w:id="101" w:name="_Toc430693588"/>
      <w:r>
        <w:t>表</w:t>
      </w:r>
      <w:r>
        <w:t xml:space="preserve">9.2-4  </w:t>
      </w:r>
      <w:r>
        <w:t>消防管材及设备汇总表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28" w:type="dxa"/>
          <w:left w:w="28" w:type="dxa"/>
          <w:bottom w:w="28" w:type="dxa"/>
          <w:right w:w="28" w:type="dxa"/>
        </w:tblCellMar>
        <w:tblLook w:val="04A0"/>
      </w:tblPr>
      <w:tblGrid>
        <w:gridCol w:w="604"/>
        <w:gridCol w:w="2483"/>
        <w:gridCol w:w="2341"/>
        <w:gridCol w:w="631"/>
        <w:gridCol w:w="631"/>
        <w:gridCol w:w="2096"/>
      </w:tblGrid>
      <w:tr w:rsidR="00DB7C61">
        <w:trPr>
          <w:jc w:val="center"/>
        </w:trPr>
        <w:tc>
          <w:tcPr>
            <w:tcW w:w="344" w:type="pct"/>
            <w:tcMar>
              <w:top w:w="17" w:type="dxa"/>
              <w:bottom w:w="17" w:type="dxa"/>
            </w:tcMar>
            <w:vAlign w:val="center"/>
          </w:tcPr>
          <w:p w:rsidR="00DB7C61" w:rsidRDefault="00595E81">
            <w:pPr>
              <w:jc w:val="center"/>
              <w:rPr>
                <w:bCs/>
                <w:szCs w:val="21"/>
              </w:rPr>
            </w:pPr>
            <w:r>
              <w:rPr>
                <w:bCs/>
                <w:szCs w:val="21"/>
              </w:rPr>
              <w:t>1</w:t>
            </w:r>
          </w:p>
        </w:tc>
        <w:tc>
          <w:tcPr>
            <w:tcW w:w="1413" w:type="pct"/>
            <w:tcMar>
              <w:top w:w="17" w:type="dxa"/>
              <w:bottom w:w="17" w:type="dxa"/>
            </w:tcMar>
            <w:vAlign w:val="center"/>
          </w:tcPr>
          <w:p w:rsidR="00DB7C61" w:rsidRDefault="00595E81">
            <w:pPr>
              <w:jc w:val="center"/>
              <w:rPr>
                <w:bCs/>
                <w:szCs w:val="21"/>
              </w:rPr>
            </w:pPr>
            <w:r>
              <w:rPr>
                <w:bCs/>
                <w:szCs w:val="21"/>
              </w:rPr>
              <w:t>室外地上式消火栓</w:t>
            </w:r>
          </w:p>
        </w:tc>
        <w:tc>
          <w:tcPr>
            <w:tcW w:w="1332" w:type="pct"/>
            <w:tcMar>
              <w:top w:w="17" w:type="dxa"/>
              <w:bottom w:w="17" w:type="dxa"/>
            </w:tcMar>
            <w:vAlign w:val="center"/>
          </w:tcPr>
          <w:p w:rsidR="00DB7C61" w:rsidRDefault="00595E81">
            <w:pPr>
              <w:jc w:val="center"/>
              <w:rPr>
                <w:bCs/>
                <w:szCs w:val="21"/>
              </w:rPr>
            </w:pPr>
            <w:r>
              <w:rPr>
                <w:bCs/>
                <w:szCs w:val="21"/>
              </w:rPr>
              <w:t>SS100/65-1.0</w:t>
            </w:r>
            <w:r>
              <w:rPr>
                <w:bCs/>
                <w:szCs w:val="21"/>
              </w:rPr>
              <w:t>型</w:t>
            </w:r>
          </w:p>
          <w:p w:rsidR="00DB7C61" w:rsidRDefault="00595E81">
            <w:pPr>
              <w:jc w:val="center"/>
              <w:rPr>
                <w:bCs/>
                <w:szCs w:val="21"/>
              </w:rPr>
            </w:pPr>
            <w:r>
              <w:rPr>
                <w:bCs/>
                <w:szCs w:val="21"/>
              </w:rPr>
              <w:lastRenderedPageBreak/>
              <w:t>支管深装</w:t>
            </w:r>
          </w:p>
        </w:tc>
        <w:tc>
          <w:tcPr>
            <w:tcW w:w="359" w:type="pct"/>
            <w:tcMar>
              <w:top w:w="17" w:type="dxa"/>
              <w:bottom w:w="17" w:type="dxa"/>
            </w:tcMar>
            <w:vAlign w:val="center"/>
          </w:tcPr>
          <w:p w:rsidR="00DB7C61" w:rsidRDefault="00595E81">
            <w:pPr>
              <w:jc w:val="center"/>
              <w:rPr>
                <w:bCs/>
                <w:szCs w:val="21"/>
              </w:rPr>
            </w:pPr>
            <w:r>
              <w:rPr>
                <w:bCs/>
                <w:szCs w:val="21"/>
              </w:rPr>
              <w:lastRenderedPageBreak/>
              <w:t>套</w:t>
            </w:r>
          </w:p>
        </w:tc>
        <w:tc>
          <w:tcPr>
            <w:tcW w:w="359" w:type="pct"/>
            <w:tcMar>
              <w:top w:w="17" w:type="dxa"/>
              <w:bottom w:w="17" w:type="dxa"/>
            </w:tcMar>
            <w:vAlign w:val="center"/>
          </w:tcPr>
          <w:p w:rsidR="00DB7C61" w:rsidRDefault="00595E81">
            <w:pPr>
              <w:jc w:val="center"/>
              <w:rPr>
                <w:bCs/>
                <w:szCs w:val="21"/>
              </w:rPr>
            </w:pPr>
            <w:r>
              <w:rPr>
                <w:bCs/>
                <w:szCs w:val="21"/>
              </w:rPr>
              <w:t>1</w:t>
            </w:r>
          </w:p>
        </w:tc>
        <w:tc>
          <w:tcPr>
            <w:tcW w:w="1193" w:type="pct"/>
            <w:tcMar>
              <w:top w:w="17" w:type="dxa"/>
              <w:bottom w:w="17" w:type="dxa"/>
            </w:tcMar>
            <w:vAlign w:val="center"/>
          </w:tcPr>
          <w:p w:rsidR="00DB7C61" w:rsidRDefault="00595E81">
            <w:pPr>
              <w:jc w:val="center"/>
              <w:rPr>
                <w:bCs/>
                <w:szCs w:val="21"/>
              </w:rPr>
            </w:pPr>
            <w:r>
              <w:rPr>
                <w:bCs/>
                <w:szCs w:val="21"/>
              </w:rPr>
              <w:t>25m</w:t>
            </w:r>
            <w:r>
              <w:rPr>
                <w:bCs/>
                <w:szCs w:val="21"/>
              </w:rPr>
              <w:t>水龙</w:t>
            </w:r>
            <w:r>
              <w:rPr>
                <w:bCs/>
                <w:szCs w:val="21"/>
              </w:rPr>
              <w:t>6</w:t>
            </w:r>
            <w:r>
              <w:rPr>
                <w:bCs/>
                <w:szCs w:val="21"/>
              </w:rPr>
              <w:t>根</w:t>
            </w:r>
            <w:r>
              <w:rPr>
                <w:bCs/>
                <w:szCs w:val="21"/>
              </w:rPr>
              <w:t>,</w:t>
            </w:r>
            <w:r>
              <w:rPr>
                <w:bCs/>
                <w:szCs w:val="21"/>
              </w:rPr>
              <w:t>水枪</w:t>
            </w:r>
            <w:r>
              <w:rPr>
                <w:bCs/>
                <w:szCs w:val="21"/>
              </w:rPr>
              <w:t>1</w:t>
            </w:r>
            <w:r>
              <w:rPr>
                <w:bCs/>
                <w:szCs w:val="21"/>
              </w:rPr>
              <w:lastRenderedPageBreak/>
              <w:t>支</w:t>
            </w:r>
          </w:p>
        </w:tc>
      </w:tr>
      <w:tr w:rsidR="00DB7C61">
        <w:trPr>
          <w:jc w:val="center"/>
        </w:trPr>
        <w:tc>
          <w:tcPr>
            <w:tcW w:w="344" w:type="pct"/>
            <w:tcMar>
              <w:top w:w="17" w:type="dxa"/>
              <w:bottom w:w="17" w:type="dxa"/>
            </w:tcMar>
            <w:vAlign w:val="center"/>
          </w:tcPr>
          <w:p w:rsidR="00DB7C61" w:rsidRDefault="00595E81">
            <w:pPr>
              <w:jc w:val="center"/>
              <w:rPr>
                <w:bCs/>
                <w:szCs w:val="21"/>
              </w:rPr>
            </w:pPr>
            <w:r>
              <w:rPr>
                <w:bCs/>
                <w:szCs w:val="21"/>
              </w:rPr>
              <w:lastRenderedPageBreak/>
              <w:t>2</w:t>
            </w:r>
          </w:p>
        </w:tc>
        <w:tc>
          <w:tcPr>
            <w:tcW w:w="1413" w:type="pct"/>
            <w:tcMar>
              <w:top w:w="17" w:type="dxa"/>
              <w:bottom w:w="17" w:type="dxa"/>
            </w:tcMar>
            <w:vAlign w:val="center"/>
          </w:tcPr>
          <w:p w:rsidR="00DB7C61" w:rsidRDefault="00595E81">
            <w:pPr>
              <w:jc w:val="center"/>
              <w:rPr>
                <w:bCs/>
                <w:szCs w:val="21"/>
              </w:rPr>
            </w:pPr>
            <w:r>
              <w:rPr>
                <w:bCs/>
                <w:szCs w:val="21"/>
              </w:rPr>
              <w:t>室内单栓消火栓</w:t>
            </w:r>
          </w:p>
        </w:tc>
        <w:tc>
          <w:tcPr>
            <w:tcW w:w="1332" w:type="pct"/>
            <w:tcMar>
              <w:top w:w="17" w:type="dxa"/>
              <w:bottom w:w="17" w:type="dxa"/>
            </w:tcMar>
            <w:vAlign w:val="center"/>
          </w:tcPr>
          <w:p w:rsidR="00DB7C61" w:rsidRDefault="00595E81">
            <w:pPr>
              <w:jc w:val="center"/>
              <w:rPr>
                <w:bCs/>
                <w:szCs w:val="21"/>
              </w:rPr>
            </w:pPr>
            <w:r>
              <w:rPr>
                <w:bCs/>
                <w:szCs w:val="21"/>
              </w:rPr>
              <w:t>SN65</w:t>
            </w:r>
          </w:p>
        </w:tc>
        <w:tc>
          <w:tcPr>
            <w:tcW w:w="359" w:type="pct"/>
            <w:tcMar>
              <w:top w:w="17" w:type="dxa"/>
              <w:bottom w:w="17" w:type="dxa"/>
            </w:tcMar>
            <w:vAlign w:val="center"/>
          </w:tcPr>
          <w:p w:rsidR="00DB7C61" w:rsidRDefault="00595E81">
            <w:pPr>
              <w:jc w:val="center"/>
              <w:rPr>
                <w:bCs/>
                <w:szCs w:val="21"/>
              </w:rPr>
            </w:pPr>
            <w:r>
              <w:rPr>
                <w:bCs/>
                <w:szCs w:val="21"/>
              </w:rPr>
              <w:t>套</w:t>
            </w:r>
          </w:p>
        </w:tc>
        <w:tc>
          <w:tcPr>
            <w:tcW w:w="359" w:type="pct"/>
            <w:tcMar>
              <w:top w:w="17" w:type="dxa"/>
              <w:bottom w:w="17" w:type="dxa"/>
            </w:tcMar>
            <w:vAlign w:val="center"/>
          </w:tcPr>
          <w:p w:rsidR="00DB7C61" w:rsidRDefault="00595E81">
            <w:pPr>
              <w:jc w:val="center"/>
              <w:rPr>
                <w:bCs/>
                <w:szCs w:val="21"/>
              </w:rPr>
            </w:pPr>
            <w:r>
              <w:rPr>
                <w:bCs/>
                <w:szCs w:val="21"/>
              </w:rPr>
              <w:t>4</w:t>
            </w:r>
          </w:p>
        </w:tc>
        <w:tc>
          <w:tcPr>
            <w:tcW w:w="1193" w:type="pct"/>
            <w:tcMar>
              <w:top w:w="17" w:type="dxa"/>
              <w:bottom w:w="17" w:type="dxa"/>
            </w:tcMar>
            <w:vAlign w:val="center"/>
          </w:tcPr>
          <w:p w:rsidR="00DB7C61" w:rsidRDefault="00595E81">
            <w:pPr>
              <w:jc w:val="center"/>
              <w:rPr>
                <w:bCs/>
                <w:szCs w:val="21"/>
              </w:rPr>
            </w:pPr>
            <w:r>
              <w:rPr>
                <w:bCs/>
                <w:szCs w:val="21"/>
              </w:rPr>
              <w:t>内配消火栓箱、水龙带、簧片式喷雾水枪</w:t>
            </w:r>
          </w:p>
        </w:tc>
      </w:tr>
      <w:tr w:rsidR="00DB7C61">
        <w:trPr>
          <w:jc w:val="center"/>
        </w:trPr>
        <w:tc>
          <w:tcPr>
            <w:tcW w:w="344" w:type="pct"/>
            <w:tcMar>
              <w:top w:w="17" w:type="dxa"/>
              <w:bottom w:w="17" w:type="dxa"/>
            </w:tcMar>
            <w:vAlign w:val="center"/>
          </w:tcPr>
          <w:p w:rsidR="00DB7C61" w:rsidRDefault="00595E81">
            <w:pPr>
              <w:jc w:val="center"/>
              <w:rPr>
                <w:bCs/>
                <w:szCs w:val="21"/>
              </w:rPr>
            </w:pPr>
            <w:r>
              <w:rPr>
                <w:bCs/>
                <w:szCs w:val="21"/>
              </w:rPr>
              <w:t>3</w:t>
            </w:r>
          </w:p>
        </w:tc>
        <w:tc>
          <w:tcPr>
            <w:tcW w:w="1413" w:type="pct"/>
            <w:tcMar>
              <w:top w:w="17" w:type="dxa"/>
              <w:bottom w:w="17" w:type="dxa"/>
            </w:tcMar>
            <w:vAlign w:val="center"/>
          </w:tcPr>
          <w:p w:rsidR="00DB7C61" w:rsidRDefault="00595E81">
            <w:pPr>
              <w:jc w:val="center"/>
              <w:rPr>
                <w:bCs/>
                <w:szCs w:val="21"/>
              </w:rPr>
            </w:pPr>
            <w:r>
              <w:rPr>
                <w:bCs/>
                <w:szCs w:val="21"/>
              </w:rPr>
              <w:t>手提式干粉灭火器</w:t>
            </w:r>
          </w:p>
        </w:tc>
        <w:tc>
          <w:tcPr>
            <w:tcW w:w="1332" w:type="pct"/>
            <w:tcMar>
              <w:top w:w="17" w:type="dxa"/>
              <w:bottom w:w="17" w:type="dxa"/>
            </w:tcMar>
            <w:vAlign w:val="center"/>
          </w:tcPr>
          <w:p w:rsidR="00DB7C61" w:rsidRDefault="00595E81">
            <w:pPr>
              <w:jc w:val="center"/>
              <w:rPr>
                <w:bCs/>
                <w:szCs w:val="21"/>
              </w:rPr>
            </w:pPr>
            <w:r>
              <w:rPr>
                <w:bCs/>
                <w:szCs w:val="21"/>
              </w:rPr>
              <w:t>MF/ABC4</w:t>
            </w:r>
          </w:p>
        </w:tc>
        <w:tc>
          <w:tcPr>
            <w:tcW w:w="359" w:type="pct"/>
            <w:tcMar>
              <w:top w:w="17" w:type="dxa"/>
              <w:bottom w:w="17" w:type="dxa"/>
            </w:tcMar>
            <w:vAlign w:val="center"/>
          </w:tcPr>
          <w:p w:rsidR="00DB7C61" w:rsidRDefault="00595E81">
            <w:pPr>
              <w:jc w:val="center"/>
              <w:rPr>
                <w:bCs/>
                <w:szCs w:val="21"/>
              </w:rPr>
            </w:pPr>
            <w:r>
              <w:rPr>
                <w:bCs/>
                <w:szCs w:val="21"/>
              </w:rPr>
              <w:t>具</w:t>
            </w:r>
          </w:p>
        </w:tc>
        <w:tc>
          <w:tcPr>
            <w:tcW w:w="359" w:type="pct"/>
            <w:tcMar>
              <w:top w:w="17" w:type="dxa"/>
              <w:bottom w:w="17" w:type="dxa"/>
            </w:tcMar>
            <w:vAlign w:val="center"/>
          </w:tcPr>
          <w:p w:rsidR="00DB7C61" w:rsidRDefault="00595E81">
            <w:pPr>
              <w:jc w:val="center"/>
              <w:rPr>
                <w:bCs/>
                <w:szCs w:val="21"/>
              </w:rPr>
            </w:pPr>
            <w:r>
              <w:rPr>
                <w:bCs/>
                <w:szCs w:val="21"/>
              </w:rPr>
              <w:t>16</w:t>
            </w:r>
          </w:p>
        </w:tc>
        <w:tc>
          <w:tcPr>
            <w:tcW w:w="1193" w:type="pct"/>
            <w:tcMar>
              <w:top w:w="17" w:type="dxa"/>
              <w:bottom w:w="17" w:type="dxa"/>
            </w:tcMar>
            <w:vAlign w:val="center"/>
          </w:tcPr>
          <w:p w:rsidR="00DB7C61" w:rsidRDefault="00DB7C61">
            <w:pPr>
              <w:jc w:val="center"/>
              <w:rPr>
                <w:bCs/>
                <w:szCs w:val="21"/>
              </w:rPr>
            </w:pPr>
          </w:p>
        </w:tc>
      </w:tr>
      <w:tr w:rsidR="00DB7C61">
        <w:trPr>
          <w:jc w:val="center"/>
        </w:trPr>
        <w:tc>
          <w:tcPr>
            <w:tcW w:w="344" w:type="pct"/>
            <w:tcMar>
              <w:top w:w="17" w:type="dxa"/>
              <w:bottom w:w="17" w:type="dxa"/>
            </w:tcMar>
            <w:vAlign w:val="center"/>
          </w:tcPr>
          <w:p w:rsidR="00DB7C61" w:rsidRDefault="00595E81">
            <w:pPr>
              <w:jc w:val="center"/>
              <w:rPr>
                <w:bCs/>
                <w:szCs w:val="21"/>
              </w:rPr>
            </w:pPr>
            <w:r>
              <w:rPr>
                <w:bCs/>
                <w:szCs w:val="21"/>
              </w:rPr>
              <w:t>4</w:t>
            </w:r>
          </w:p>
        </w:tc>
        <w:tc>
          <w:tcPr>
            <w:tcW w:w="1413" w:type="pct"/>
            <w:tcMar>
              <w:top w:w="17" w:type="dxa"/>
              <w:bottom w:w="17" w:type="dxa"/>
            </w:tcMar>
            <w:vAlign w:val="center"/>
          </w:tcPr>
          <w:p w:rsidR="00DB7C61" w:rsidRDefault="00595E81">
            <w:pPr>
              <w:jc w:val="center"/>
              <w:rPr>
                <w:bCs/>
                <w:szCs w:val="21"/>
              </w:rPr>
            </w:pPr>
            <w:r>
              <w:rPr>
                <w:bCs/>
                <w:szCs w:val="21"/>
              </w:rPr>
              <w:t>手提式泡沫灭火器</w:t>
            </w:r>
          </w:p>
        </w:tc>
        <w:tc>
          <w:tcPr>
            <w:tcW w:w="1332" w:type="pct"/>
            <w:tcMar>
              <w:top w:w="17" w:type="dxa"/>
              <w:bottom w:w="17" w:type="dxa"/>
            </w:tcMar>
            <w:vAlign w:val="center"/>
          </w:tcPr>
          <w:p w:rsidR="00DB7C61" w:rsidRDefault="00595E81">
            <w:pPr>
              <w:jc w:val="center"/>
              <w:rPr>
                <w:bCs/>
                <w:szCs w:val="21"/>
              </w:rPr>
            </w:pPr>
            <w:r>
              <w:rPr>
                <w:bCs/>
                <w:szCs w:val="21"/>
              </w:rPr>
              <w:t>MP3</w:t>
            </w:r>
          </w:p>
        </w:tc>
        <w:tc>
          <w:tcPr>
            <w:tcW w:w="359" w:type="pct"/>
            <w:tcMar>
              <w:top w:w="17" w:type="dxa"/>
              <w:bottom w:w="17" w:type="dxa"/>
            </w:tcMar>
            <w:vAlign w:val="center"/>
          </w:tcPr>
          <w:p w:rsidR="00DB7C61" w:rsidRDefault="00595E81">
            <w:pPr>
              <w:jc w:val="center"/>
              <w:rPr>
                <w:bCs/>
                <w:szCs w:val="21"/>
              </w:rPr>
            </w:pPr>
            <w:r>
              <w:rPr>
                <w:bCs/>
                <w:szCs w:val="21"/>
              </w:rPr>
              <w:t>具</w:t>
            </w:r>
          </w:p>
        </w:tc>
        <w:tc>
          <w:tcPr>
            <w:tcW w:w="359" w:type="pct"/>
            <w:tcMar>
              <w:top w:w="17" w:type="dxa"/>
              <w:bottom w:w="17" w:type="dxa"/>
            </w:tcMar>
            <w:vAlign w:val="center"/>
          </w:tcPr>
          <w:p w:rsidR="00DB7C61" w:rsidRDefault="003536A0">
            <w:pPr>
              <w:jc w:val="center"/>
              <w:rPr>
                <w:bCs/>
                <w:szCs w:val="21"/>
              </w:rPr>
            </w:pPr>
            <w:r>
              <w:rPr>
                <w:bCs/>
                <w:szCs w:val="21"/>
              </w:rPr>
              <w:fldChar w:fldCharType="begin"/>
            </w:r>
            <w:r w:rsidR="00595E81">
              <w:rPr>
                <w:bCs/>
                <w:szCs w:val="21"/>
              </w:rPr>
              <w:instrText xml:space="preserve"> =2 </w:instrText>
            </w:r>
            <w:r>
              <w:rPr>
                <w:bCs/>
                <w:szCs w:val="21"/>
              </w:rPr>
              <w:fldChar w:fldCharType="separate"/>
            </w:r>
            <w:r w:rsidR="00595E81">
              <w:rPr>
                <w:bCs/>
                <w:szCs w:val="21"/>
              </w:rPr>
              <w:t>2</w:t>
            </w:r>
            <w:r>
              <w:rPr>
                <w:bCs/>
                <w:szCs w:val="21"/>
              </w:rPr>
              <w:fldChar w:fldCharType="end"/>
            </w:r>
          </w:p>
        </w:tc>
        <w:tc>
          <w:tcPr>
            <w:tcW w:w="1193" w:type="pct"/>
            <w:tcMar>
              <w:top w:w="17" w:type="dxa"/>
              <w:bottom w:w="17" w:type="dxa"/>
            </w:tcMar>
            <w:vAlign w:val="center"/>
          </w:tcPr>
          <w:p w:rsidR="00DB7C61" w:rsidRDefault="00595E81">
            <w:pPr>
              <w:jc w:val="center"/>
              <w:rPr>
                <w:bCs/>
                <w:szCs w:val="21"/>
              </w:rPr>
            </w:pPr>
            <w:r>
              <w:rPr>
                <w:bCs/>
                <w:szCs w:val="21"/>
              </w:rPr>
              <w:t>油品库</w:t>
            </w:r>
          </w:p>
        </w:tc>
      </w:tr>
      <w:tr w:rsidR="00DB7C61">
        <w:trPr>
          <w:jc w:val="center"/>
        </w:trPr>
        <w:tc>
          <w:tcPr>
            <w:tcW w:w="344" w:type="pct"/>
            <w:tcMar>
              <w:top w:w="17" w:type="dxa"/>
              <w:bottom w:w="17" w:type="dxa"/>
            </w:tcMar>
            <w:vAlign w:val="center"/>
          </w:tcPr>
          <w:p w:rsidR="00DB7C61" w:rsidRDefault="00595E81">
            <w:pPr>
              <w:jc w:val="center"/>
              <w:rPr>
                <w:bCs/>
                <w:szCs w:val="21"/>
              </w:rPr>
            </w:pPr>
            <w:r>
              <w:rPr>
                <w:bCs/>
                <w:szCs w:val="21"/>
              </w:rPr>
              <w:t>5</w:t>
            </w:r>
          </w:p>
        </w:tc>
        <w:tc>
          <w:tcPr>
            <w:tcW w:w="1413" w:type="pct"/>
            <w:tcMar>
              <w:top w:w="17" w:type="dxa"/>
              <w:bottom w:w="17" w:type="dxa"/>
            </w:tcMar>
            <w:vAlign w:val="center"/>
          </w:tcPr>
          <w:p w:rsidR="00DB7C61" w:rsidRDefault="00595E81">
            <w:pPr>
              <w:jc w:val="center"/>
              <w:rPr>
                <w:bCs/>
                <w:szCs w:val="21"/>
              </w:rPr>
            </w:pPr>
            <w:r>
              <w:rPr>
                <w:bCs/>
                <w:szCs w:val="21"/>
              </w:rPr>
              <w:t>推车式干粉灭火器</w:t>
            </w:r>
          </w:p>
        </w:tc>
        <w:tc>
          <w:tcPr>
            <w:tcW w:w="1332" w:type="pct"/>
            <w:tcMar>
              <w:top w:w="17" w:type="dxa"/>
              <w:bottom w:w="17" w:type="dxa"/>
            </w:tcMar>
            <w:vAlign w:val="center"/>
          </w:tcPr>
          <w:p w:rsidR="00DB7C61" w:rsidRDefault="00595E81">
            <w:pPr>
              <w:jc w:val="center"/>
              <w:rPr>
                <w:bCs/>
                <w:szCs w:val="21"/>
              </w:rPr>
            </w:pPr>
            <w:r>
              <w:rPr>
                <w:bCs/>
                <w:szCs w:val="21"/>
              </w:rPr>
              <w:t>MFT/ABC20</w:t>
            </w:r>
          </w:p>
        </w:tc>
        <w:tc>
          <w:tcPr>
            <w:tcW w:w="359" w:type="pct"/>
            <w:tcMar>
              <w:top w:w="17" w:type="dxa"/>
              <w:bottom w:w="17" w:type="dxa"/>
            </w:tcMar>
            <w:vAlign w:val="center"/>
          </w:tcPr>
          <w:p w:rsidR="00DB7C61" w:rsidRDefault="00595E81">
            <w:pPr>
              <w:jc w:val="center"/>
              <w:rPr>
                <w:bCs/>
                <w:szCs w:val="21"/>
              </w:rPr>
            </w:pPr>
            <w:r>
              <w:rPr>
                <w:bCs/>
                <w:szCs w:val="21"/>
              </w:rPr>
              <w:t>辆</w:t>
            </w:r>
          </w:p>
        </w:tc>
        <w:tc>
          <w:tcPr>
            <w:tcW w:w="359" w:type="pct"/>
            <w:tcMar>
              <w:top w:w="17" w:type="dxa"/>
              <w:bottom w:w="17" w:type="dxa"/>
            </w:tcMar>
            <w:vAlign w:val="center"/>
          </w:tcPr>
          <w:p w:rsidR="00DB7C61" w:rsidRDefault="00595E81">
            <w:pPr>
              <w:jc w:val="center"/>
              <w:rPr>
                <w:bCs/>
                <w:szCs w:val="21"/>
              </w:rPr>
            </w:pPr>
            <w:r>
              <w:rPr>
                <w:bCs/>
                <w:szCs w:val="21"/>
              </w:rPr>
              <w:t>4</w:t>
            </w:r>
          </w:p>
        </w:tc>
        <w:tc>
          <w:tcPr>
            <w:tcW w:w="1193" w:type="pct"/>
            <w:tcMar>
              <w:top w:w="17" w:type="dxa"/>
              <w:bottom w:w="17" w:type="dxa"/>
            </w:tcMar>
            <w:vAlign w:val="center"/>
          </w:tcPr>
          <w:p w:rsidR="00DB7C61" w:rsidRDefault="00595E81">
            <w:pPr>
              <w:jc w:val="center"/>
              <w:rPr>
                <w:bCs/>
                <w:szCs w:val="21"/>
              </w:rPr>
            </w:pPr>
            <w:r>
              <w:rPr>
                <w:bCs/>
                <w:szCs w:val="21"/>
              </w:rPr>
              <w:t>35kV</w:t>
            </w:r>
            <w:r>
              <w:rPr>
                <w:bCs/>
                <w:szCs w:val="21"/>
              </w:rPr>
              <w:t>高压配电室</w:t>
            </w:r>
          </w:p>
        </w:tc>
      </w:tr>
      <w:tr w:rsidR="00DB7C61">
        <w:trPr>
          <w:jc w:val="center"/>
        </w:trPr>
        <w:tc>
          <w:tcPr>
            <w:tcW w:w="344" w:type="pct"/>
            <w:tcMar>
              <w:top w:w="17" w:type="dxa"/>
              <w:bottom w:w="17" w:type="dxa"/>
            </w:tcMar>
            <w:vAlign w:val="center"/>
          </w:tcPr>
          <w:p w:rsidR="00DB7C61" w:rsidRDefault="00595E81">
            <w:pPr>
              <w:jc w:val="center"/>
              <w:rPr>
                <w:bCs/>
                <w:szCs w:val="21"/>
              </w:rPr>
            </w:pPr>
            <w:r>
              <w:rPr>
                <w:bCs/>
                <w:szCs w:val="21"/>
              </w:rPr>
              <w:t>6</w:t>
            </w:r>
          </w:p>
        </w:tc>
        <w:tc>
          <w:tcPr>
            <w:tcW w:w="1413" w:type="pct"/>
            <w:tcMar>
              <w:top w:w="17" w:type="dxa"/>
              <w:bottom w:w="17" w:type="dxa"/>
            </w:tcMar>
            <w:vAlign w:val="center"/>
          </w:tcPr>
          <w:p w:rsidR="00DB7C61" w:rsidRDefault="00595E81">
            <w:pPr>
              <w:jc w:val="center"/>
              <w:rPr>
                <w:bCs/>
                <w:szCs w:val="21"/>
              </w:rPr>
            </w:pPr>
            <w:r>
              <w:rPr>
                <w:bCs/>
                <w:szCs w:val="21"/>
              </w:rPr>
              <w:t>推车式泡沫灭火器</w:t>
            </w:r>
          </w:p>
        </w:tc>
        <w:tc>
          <w:tcPr>
            <w:tcW w:w="1332" w:type="pct"/>
            <w:tcMar>
              <w:top w:w="17" w:type="dxa"/>
              <w:bottom w:w="17" w:type="dxa"/>
            </w:tcMar>
            <w:vAlign w:val="center"/>
          </w:tcPr>
          <w:p w:rsidR="00DB7C61" w:rsidRDefault="00595E81">
            <w:pPr>
              <w:jc w:val="center"/>
              <w:rPr>
                <w:bCs/>
                <w:szCs w:val="21"/>
              </w:rPr>
            </w:pPr>
            <w:r>
              <w:rPr>
                <w:bCs/>
                <w:szCs w:val="21"/>
              </w:rPr>
              <w:t>MPT20</w:t>
            </w:r>
          </w:p>
        </w:tc>
        <w:tc>
          <w:tcPr>
            <w:tcW w:w="359" w:type="pct"/>
            <w:tcMar>
              <w:top w:w="17" w:type="dxa"/>
              <w:bottom w:w="17" w:type="dxa"/>
            </w:tcMar>
            <w:vAlign w:val="center"/>
          </w:tcPr>
          <w:p w:rsidR="00DB7C61" w:rsidRDefault="00595E81">
            <w:pPr>
              <w:jc w:val="center"/>
              <w:rPr>
                <w:bCs/>
                <w:szCs w:val="21"/>
              </w:rPr>
            </w:pPr>
            <w:r>
              <w:rPr>
                <w:bCs/>
                <w:szCs w:val="21"/>
              </w:rPr>
              <w:t>辆</w:t>
            </w:r>
          </w:p>
        </w:tc>
        <w:tc>
          <w:tcPr>
            <w:tcW w:w="359" w:type="pct"/>
            <w:tcMar>
              <w:top w:w="17" w:type="dxa"/>
              <w:bottom w:w="17" w:type="dxa"/>
            </w:tcMar>
            <w:vAlign w:val="center"/>
          </w:tcPr>
          <w:p w:rsidR="00DB7C61" w:rsidRDefault="00595E81">
            <w:pPr>
              <w:jc w:val="center"/>
              <w:rPr>
                <w:bCs/>
                <w:szCs w:val="21"/>
              </w:rPr>
            </w:pPr>
            <w:r>
              <w:rPr>
                <w:bCs/>
                <w:szCs w:val="21"/>
              </w:rPr>
              <w:t>2</w:t>
            </w:r>
          </w:p>
        </w:tc>
        <w:tc>
          <w:tcPr>
            <w:tcW w:w="1193" w:type="pct"/>
            <w:tcMar>
              <w:top w:w="17" w:type="dxa"/>
              <w:bottom w:w="17" w:type="dxa"/>
            </w:tcMar>
            <w:vAlign w:val="center"/>
          </w:tcPr>
          <w:p w:rsidR="00DB7C61" w:rsidRDefault="00595E81">
            <w:pPr>
              <w:jc w:val="center"/>
              <w:rPr>
                <w:bCs/>
                <w:szCs w:val="21"/>
              </w:rPr>
            </w:pPr>
            <w:r>
              <w:rPr>
                <w:bCs/>
                <w:szCs w:val="21"/>
              </w:rPr>
              <w:t>变压器旁</w:t>
            </w:r>
          </w:p>
        </w:tc>
      </w:tr>
      <w:tr w:rsidR="00DB7C61">
        <w:trPr>
          <w:jc w:val="center"/>
        </w:trPr>
        <w:tc>
          <w:tcPr>
            <w:tcW w:w="344" w:type="pct"/>
            <w:tcMar>
              <w:top w:w="17" w:type="dxa"/>
              <w:bottom w:w="17" w:type="dxa"/>
            </w:tcMar>
            <w:vAlign w:val="center"/>
          </w:tcPr>
          <w:p w:rsidR="00DB7C61" w:rsidRDefault="00595E81">
            <w:pPr>
              <w:jc w:val="center"/>
              <w:rPr>
                <w:bCs/>
                <w:szCs w:val="21"/>
              </w:rPr>
            </w:pPr>
            <w:r>
              <w:rPr>
                <w:bCs/>
                <w:szCs w:val="21"/>
              </w:rPr>
              <w:t>7</w:t>
            </w:r>
          </w:p>
        </w:tc>
        <w:tc>
          <w:tcPr>
            <w:tcW w:w="1413" w:type="pct"/>
            <w:tcMar>
              <w:top w:w="17" w:type="dxa"/>
              <w:bottom w:w="17" w:type="dxa"/>
            </w:tcMar>
            <w:vAlign w:val="center"/>
          </w:tcPr>
          <w:p w:rsidR="00DB7C61" w:rsidRDefault="00595E81">
            <w:pPr>
              <w:jc w:val="center"/>
              <w:rPr>
                <w:bCs/>
                <w:szCs w:val="21"/>
              </w:rPr>
            </w:pPr>
            <w:r>
              <w:rPr>
                <w:bCs/>
                <w:szCs w:val="21"/>
              </w:rPr>
              <w:t>手提式二氧化碳灭火器</w:t>
            </w:r>
          </w:p>
        </w:tc>
        <w:tc>
          <w:tcPr>
            <w:tcW w:w="1332" w:type="pct"/>
            <w:tcMar>
              <w:top w:w="17" w:type="dxa"/>
              <w:bottom w:w="17" w:type="dxa"/>
            </w:tcMar>
            <w:vAlign w:val="center"/>
          </w:tcPr>
          <w:p w:rsidR="00DB7C61" w:rsidRDefault="00595E81">
            <w:pPr>
              <w:jc w:val="center"/>
              <w:rPr>
                <w:bCs/>
                <w:szCs w:val="21"/>
              </w:rPr>
            </w:pPr>
            <w:r>
              <w:rPr>
                <w:bCs/>
                <w:szCs w:val="21"/>
              </w:rPr>
              <w:t>MTT30</w:t>
            </w:r>
          </w:p>
        </w:tc>
        <w:tc>
          <w:tcPr>
            <w:tcW w:w="359" w:type="pct"/>
            <w:tcMar>
              <w:top w:w="17" w:type="dxa"/>
              <w:bottom w:w="17" w:type="dxa"/>
            </w:tcMar>
            <w:vAlign w:val="center"/>
          </w:tcPr>
          <w:p w:rsidR="00DB7C61" w:rsidRDefault="00595E81">
            <w:pPr>
              <w:jc w:val="center"/>
              <w:rPr>
                <w:bCs/>
                <w:szCs w:val="21"/>
              </w:rPr>
            </w:pPr>
            <w:r>
              <w:rPr>
                <w:bCs/>
                <w:szCs w:val="21"/>
              </w:rPr>
              <w:t>具</w:t>
            </w:r>
          </w:p>
        </w:tc>
        <w:tc>
          <w:tcPr>
            <w:tcW w:w="359" w:type="pct"/>
            <w:tcMar>
              <w:top w:w="17" w:type="dxa"/>
              <w:bottom w:w="17" w:type="dxa"/>
            </w:tcMar>
            <w:vAlign w:val="center"/>
          </w:tcPr>
          <w:p w:rsidR="00DB7C61" w:rsidRDefault="00595E81">
            <w:pPr>
              <w:jc w:val="center"/>
              <w:rPr>
                <w:bCs/>
                <w:szCs w:val="21"/>
              </w:rPr>
            </w:pPr>
            <w:r>
              <w:rPr>
                <w:bCs/>
                <w:szCs w:val="21"/>
              </w:rPr>
              <w:t>6</w:t>
            </w:r>
          </w:p>
        </w:tc>
        <w:tc>
          <w:tcPr>
            <w:tcW w:w="1193" w:type="pct"/>
            <w:tcMar>
              <w:top w:w="17" w:type="dxa"/>
              <w:bottom w:w="17" w:type="dxa"/>
            </w:tcMar>
            <w:vAlign w:val="center"/>
          </w:tcPr>
          <w:p w:rsidR="00DB7C61" w:rsidRDefault="00595E81">
            <w:pPr>
              <w:jc w:val="center"/>
              <w:rPr>
                <w:bCs/>
                <w:szCs w:val="21"/>
              </w:rPr>
            </w:pPr>
            <w:r>
              <w:rPr>
                <w:bCs/>
                <w:szCs w:val="21"/>
              </w:rPr>
              <w:t>继保室、中控室</w:t>
            </w:r>
          </w:p>
        </w:tc>
      </w:tr>
      <w:tr w:rsidR="00DB7C61">
        <w:trPr>
          <w:jc w:val="center"/>
        </w:trPr>
        <w:tc>
          <w:tcPr>
            <w:tcW w:w="344" w:type="pct"/>
            <w:tcMar>
              <w:top w:w="17" w:type="dxa"/>
              <w:bottom w:w="17" w:type="dxa"/>
            </w:tcMar>
            <w:vAlign w:val="center"/>
          </w:tcPr>
          <w:p w:rsidR="00DB7C61" w:rsidRDefault="00595E81">
            <w:pPr>
              <w:jc w:val="center"/>
              <w:rPr>
                <w:bCs/>
                <w:szCs w:val="21"/>
              </w:rPr>
            </w:pPr>
            <w:r>
              <w:rPr>
                <w:bCs/>
                <w:szCs w:val="21"/>
              </w:rPr>
              <w:t>8</w:t>
            </w:r>
          </w:p>
        </w:tc>
        <w:tc>
          <w:tcPr>
            <w:tcW w:w="1413" w:type="pct"/>
            <w:tcMar>
              <w:top w:w="17" w:type="dxa"/>
              <w:bottom w:w="17" w:type="dxa"/>
            </w:tcMar>
            <w:vAlign w:val="center"/>
          </w:tcPr>
          <w:p w:rsidR="00DB7C61" w:rsidRDefault="00595E81">
            <w:pPr>
              <w:jc w:val="center"/>
              <w:rPr>
                <w:bCs/>
                <w:szCs w:val="21"/>
              </w:rPr>
            </w:pPr>
            <w:r>
              <w:rPr>
                <w:bCs/>
                <w:szCs w:val="21"/>
              </w:rPr>
              <w:t>灭火器箱</w:t>
            </w:r>
          </w:p>
        </w:tc>
        <w:tc>
          <w:tcPr>
            <w:tcW w:w="1332" w:type="pct"/>
            <w:tcMar>
              <w:top w:w="17" w:type="dxa"/>
              <w:bottom w:w="17" w:type="dxa"/>
            </w:tcMar>
            <w:vAlign w:val="center"/>
          </w:tcPr>
          <w:p w:rsidR="00DB7C61" w:rsidRDefault="00595E81">
            <w:pPr>
              <w:jc w:val="center"/>
              <w:rPr>
                <w:bCs/>
                <w:szCs w:val="21"/>
              </w:rPr>
            </w:pPr>
            <w:r>
              <w:rPr>
                <w:bCs/>
                <w:szCs w:val="21"/>
              </w:rPr>
              <w:t>材料</w:t>
            </w:r>
            <w:r>
              <w:rPr>
                <w:bCs/>
                <w:szCs w:val="21"/>
              </w:rPr>
              <w:t>:</w:t>
            </w:r>
            <w:r>
              <w:rPr>
                <w:bCs/>
                <w:szCs w:val="21"/>
              </w:rPr>
              <w:t>钢板拷漆</w:t>
            </w:r>
          </w:p>
        </w:tc>
        <w:tc>
          <w:tcPr>
            <w:tcW w:w="359" w:type="pct"/>
            <w:tcMar>
              <w:top w:w="17" w:type="dxa"/>
              <w:bottom w:w="17" w:type="dxa"/>
            </w:tcMar>
            <w:vAlign w:val="center"/>
          </w:tcPr>
          <w:p w:rsidR="00DB7C61" w:rsidRDefault="00595E81">
            <w:pPr>
              <w:jc w:val="center"/>
              <w:rPr>
                <w:bCs/>
                <w:szCs w:val="21"/>
              </w:rPr>
            </w:pPr>
            <w:r>
              <w:rPr>
                <w:bCs/>
                <w:szCs w:val="21"/>
              </w:rPr>
              <w:t>只</w:t>
            </w:r>
          </w:p>
        </w:tc>
        <w:tc>
          <w:tcPr>
            <w:tcW w:w="359" w:type="pct"/>
            <w:tcMar>
              <w:top w:w="17" w:type="dxa"/>
              <w:bottom w:w="17" w:type="dxa"/>
            </w:tcMar>
            <w:vAlign w:val="center"/>
          </w:tcPr>
          <w:p w:rsidR="00DB7C61" w:rsidRDefault="00595E81">
            <w:pPr>
              <w:jc w:val="center"/>
              <w:rPr>
                <w:bCs/>
                <w:szCs w:val="21"/>
              </w:rPr>
            </w:pPr>
            <w:r>
              <w:rPr>
                <w:bCs/>
                <w:szCs w:val="21"/>
              </w:rPr>
              <w:t>9</w:t>
            </w:r>
          </w:p>
        </w:tc>
        <w:tc>
          <w:tcPr>
            <w:tcW w:w="1193" w:type="pct"/>
            <w:tcMar>
              <w:top w:w="17" w:type="dxa"/>
              <w:bottom w:w="17" w:type="dxa"/>
            </w:tcMar>
            <w:vAlign w:val="center"/>
          </w:tcPr>
          <w:p w:rsidR="00DB7C61" w:rsidRDefault="00DB7C61">
            <w:pPr>
              <w:jc w:val="center"/>
              <w:rPr>
                <w:bCs/>
                <w:szCs w:val="21"/>
              </w:rPr>
            </w:pPr>
          </w:p>
        </w:tc>
      </w:tr>
      <w:tr w:rsidR="00DB7C61">
        <w:trPr>
          <w:jc w:val="center"/>
        </w:trPr>
        <w:tc>
          <w:tcPr>
            <w:tcW w:w="344" w:type="pct"/>
            <w:tcMar>
              <w:top w:w="17" w:type="dxa"/>
              <w:bottom w:w="17" w:type="dxa"/>
            </w:tcMar>
            <w:vAlign w:val="center"/>
          </w:tcPr>
          <w:p w:rsidR="00DB7C61" w:rsidRDefault="00595E81">
            <w:pPr>
              <w:jc w:val="center"/>
              <w:rPr>
                <w:bCs/>
                <w:szCs w:val="21"/>
              </w:rPr>
            </w:pPr>
            <w:r>
              <w:rPr>
                <w:bCs/>
                <w:szCs w:val="21"/>
              </w:rPr>
              <w:t>9</w:t>
            </w:r>
          </w:p>
        </w:tc>
        <w:tc>
          <w:tcPr>
            <w:tcW w:w="1413" w:type="pct"/>
            <w:tcMar>
              <w:top w:w="17" w:type="dxa"/>
              <w:bottom w:w="17" w:type="dxa"/>
            </w:tcMar>
            <w:vAlign w:val="center"/>
          </w:tcPr>
          <w:p w:rsidR="00DB7C61" w:rsidRDefault="00595E81">
            <w:pPr>
              <w:jc w:val="center"/>
              <w:rPr>
                <w:bCs/>
                <w:szCs w:val="21"/>
              </w:rPr>
            </w:pPr>
            <w:r>
              <w:rPr>
                <w:bCs/>
                <w:szCs w:val="21"/>
              </w:rPr>
              <w:t>砂箱</w:t>
            </w:r>
          </w:p>
        </w:tc>
        <w:tc>
          <w:tcPr>
            <w:tcW w:w="1332" w:type="pct"/>
            <w:tcMar>
              <w:top w:w="17" w:type="dxa"/>
              <w:bottom w:w="17" w:type="dxa"/>
            </w:tcMar>
            <w:vAlign w:val="center"/>
          </w:tcPr>
          <w:p w:rsidR="00DB7C61" w:rsidRDefault="00595E81">
            <w:pPr>
              <w:jc w:val="center"/>
              <w:rPr>
                <w:bCs/>
                <w:szCs w:val="21"/>
              </w:rPr>
            </w:pPr>
            <w:r>
              <w:rPr>
                <w:bCs/>
                <w:szCs w:val="21"/>
              </w:rPr>
              <w:t>长</w:t>
            </w:r>
            <w:r>
              <w:rPr>
                <w:bCs/>
                <w:szCs w:val="21"/>
              </w:rPr>
              <w:t>×</w:t>
            </w:r>
            <w:r>
              <w:rPr>
                <w:bCs/>
                <w:szCs w:val="21"/>
              </w:rPr>
              <w:t>宽</w:t>
            </w:r>
            <w:r>
              <w:rPr>
                <w:bCs/>
                <w:szCs w:val="21"/>
              </w:rPr>
              <w:t>×</w:t>
            </w:r>
            <w:r>
              <w:rPr>
                <w:bCs/>
                <w:szCs w:val="21"/>
              </w:rPr>
              <w:t>高：</w:t>
            </w:r>
            <w:r>
              <w:rPr>
                <w:bCs/>
                <w:szCs w:val="21"/>
              </w:rPr>
              <w:t>1200×1000×800</w:t>
            </w:r>
          </w:p>
        </w:tc>
        <w:tc>
          <w:tcPr>
            <w:tcW w:w="359" w:type="pct"/>
            <w:tcMar>
              <w:top w:w="17" w:type="dxa"/>
              <w:bottom w:w="17" w:type="dxa"/>
            </w:tcMar>
            <w:vAlign w:val="center"/>
          </w:tcPr>
          <w:p w:rsidR="00DB7C61" w:rsidRDefault="00595E81">
            <w:pPr>
              <w:jc w:val="center"/>
              <w:rPr>
                <w:bCs/>
                <w:szCs w:val="21"/>
              </w:rPr>
            </w:pPr>
            <w:r>
              <w:rPr>
                <w:bCs/>
                <w:szCs w:val="21"/>
              </w:rPr>
              <w:t>套</w:t>
            </w:r>
          </w:p>
        </w:tc>
        <w:tc>
          <w:tcPr>
            <w:tcW w:w="359" w:type="pct"/>
            <w:tcMar>
              <w:top w:w="17" w:type="dxa"/>
              <w:bottom w:w="17" w:type="dxa"/>
            </w:tcMar>
            <w:vAlign w:val="center"/>
          </w:tcPr>
          <w:p w:rsidR="00DB7C61" w:rsidRDefault="00595E81">
            <w:pPr>
              <w:jc w:val="center"/>
              <w:rPr>
                <w:bCs/>
                <w:szCs w:val="21"/>
              </w:rPr>
            </w:pPr>
            <w:r>
              <w:rPr>
                <w:bCs/>
                <w:szCs w:val="21"/>
              </w:rPr>
              <w:t>2</w:t>
            </w:r>
          </w:p>
        </w:tc>
        <w:tc>
          <w:tcPr>
            <w:tcW w:w="1193" w:type="pct"/>
            <w:tcMar>
              <w:top w:w="17" w:type="dxa"/>
              <w:bottom w:w="17" w:type="dxa"/>
            </w:tcMar>
            <w:vAlign w:val="center"/>
          </w:tcPr>
          <w:p w:rsidR="00DB7C61" w:rsidRDefault="00595E81">
            <w:pPr>
              <w:jc w:val="center"/>
              <w:rPr>
                <w:bCs/>
                <w:szCs w:val="21"/>
              </w:rPr>
            </w:pPr>
            <w:r>
              <w:rPr>
                <w:bCs/>
                <w:szCs w:val="21"/>
              </w:rPr>
              <w:t>每只砂箱配：铁桶</w:t>
            </w:r>
            <w:r>
              <w:rPr>
                <w:bCs/>
                <w:szCs w:val="21"/>
              </w:rPr>
              <w:t>2</w:t>
            </w:r>
            <w:r>
              <w:rPr>
                <w:bCs/>
                <w:szCs w:val="21"/>
              </w:rPr>
              <w:t>个，铁铲</w:t>
            </w:r>
            <w:r>
              <w:rPr>
                <w:bCs/>
                <w:szCs w:val="21"/>
              </w:rPr>
              <w:t>2</w:t>
            </w:r>
            <w:r>
              <w:rPr>
                <w:bCs/>
                <w:szCs w:val="21"/>
              </w:rPr>
              <w:t>把。</w:t>
            </w:r>
          </w:p>
        </w:tc>
      </w:tr>
      <w:tr w:rsidR="00DB7C61">
        <w:trPr>
          <w:jc w:val="center"/>
        </w:trPr>
        <w:tc>
          <w:tcPr>
            <w:tcW w:w="344" w:type="pct"/>
            <w:tcMar>
              <w:top w:w="17" w:type="dxa"/>
              <w:bottom w:w="17" w:type="dxa"/>
            </w:tcMar>
            <w:vAlign w:val="center"/>
          </w:tcPr>
          <w:p w:rsidR="00DB7C61" w:rsidRDefault="00595E81">
            <w:pPr>
              <w:jc w:val="center"/>
              <w:rPr>
                <w:bCs/>
                <w:szCs w:val="21"/>
              </w:rPr>
            </w:pPr>
            <w:r>
              <w:rPr>
                <w:bCs/>
                <w:szCs w:val="21"/>
              </w:rPr>
              <w:t>10</w:t>
            </w:r>
          </w:p>
        </w:tc>
        <w:tc>
          <w:tcPr>
            <w:tcW w:w="1413" w:type="pct"/>
            <w:tcMar>
              <w:top w:w="17" w:type="dxa"/>
              <w:bottom w:w="17" w:type="dxa"/>
            </w:tcMar>
            <w:vAlign w:val="center"/>
          </w:tcPr>
          <w:p w:rsidR="00DB7C61" w:rsidRDefault="00595E81">
            <w:pPr>
              <w:jc w:val="center"/>
              <w:rPr>
                <w:bCs/>
                <w:szCs w:val="21"/>
              </w:rPr>
            </w:pPr>
            <w:r>
              <w:rPr>
                <w:bCs/>
                <w:szCs w:val="21"/>
              </w:rPr>
              <w:t>消防供水管材</w:t>
            </w:r>
          </w:p>
        </w:tc>
        <w:tc>
          <w:tcPr>
            <w:tcW w:w="1332" w:type="pct"/>
            <w:tcMar>
              <w:top w:w="17" w:type="dxa"/>
              <w:bottom w:w="17" w:type="dxa"/>
            </w:tcMar>
            <w:vAlign w:val="center"/>
          </w:tcPr>
          <w:p w:rsidR="00DB7C61" w:rsidRDefault="00595E81">
            <w:pPr>
              <w:jc w:val="center"/>
              <w:rPr>
                <w:bCs/>
                <w:szCs w:val="21"/>
              </w:rPr>
            </w:pPr>
            <w:r>
              <w:rPr>
                <w:bCs/>
                <w:szCs w:val="21"/>
              </w:rPr>
              <w:t>钢管</w:t>
            </w:r>
          </w:p>
        </w:tc>
        <w:tc>
          <w:tcPr>
            <w:tcW w:w="359" w:type="pct"/>
            <w:tcMar>
              <w:top w:w="17" w:type="dxa"/>
              <w:bottom w:w="17" w:type="dxa"/>
            </w:tcMar>
            <w:vAlign w:val="center"/>
          </w:tcPr>
          <w:p w:rsidR="00DB7C61" w:rsidRDefault="00595E81">
            <w:pPr>
              <w:jc w:val="center"/>
              <w:rPr>
                <w:bCs/>
                <w:szCs w:val="21"/>
              </w:rPr>
            </w:pPr>
            <w:r>
              <w:rPr>
                <w:bCs/>
                <w:szCs w:val="21"/>
              </w:rPr>
              <w:t>套</w:t>
            </w:r>
          </w:p>
        </w:tc>
        <w:tc>
          <w:tcPr>
            <w:tcW w:w="359" w:type="pct"/>
            <w:tcMar>
              <w:top w:w="17" w:type="dxa"/>
              <w:bottom w:w="17" w:type="dxa"/>
            </w:tcMar>
            <w:vAlign w:val="center"/>
          </w:tcPr>
          <w:p w:rsidR="00DB7C61" w:rsidRDefault="00595E81">
            <w:pPr>
              <w:jc w:val="center"/>
              <w:rPr>
                <w:bCs/>
                <w:szCs w:val="21"/>
              </w:rPr>
            </w:pPr>
            <w:r>
              <w:rPr>
                <w:bCs/>
                <w:szCs w:val="21"/>
              </w:rPr>
              <w:t>1</w:t>
            </w:r>
          </w:p>
        </w:tc>
        <w:tc>
          <w:tcPr>
            <w:tcW w:w="1193" w:type="pct"/>
            <w:tcMar>
              <w:top w:w="17" w:type="dxa"/>
              <w:bottom w:w="17" w:type="dxa"/>
            </w:tcMar>
            <w:vAlign w:val="center"/>
          </w:tcPr>
          <w:p w:rsidR="00DB7C61" w:rsidRDefault="00DB7C61">
            <w:pPr>
              <w:jc w:val="center"/>
              <w:rPr>
                <w:bCs/>
                <w:szCs w:val="21"/>
              </w:rPr>
            </w:pPr>
          </w:p>
        </w:tc>
      </w:tr>
      <w:tr w:rsidR="00DB7C61">
        <w:trPr>
          <w:jc w:val="center"/>
        </w:trPr>
        <w:tc>
          <w:tcPr>
            <w:tcW w:w="344" w:type="pct"/>
            <w:tcMar>
              <w:top w:w="17" w:type="dxa"/>
              <w:bottom w:w="17" w:type="dxa"/>
            </w:tcMar>
            <w:vAlign w:val="center"/>
          </w:tcPr>
          <w:p w:rsidR="00DB7C61" w:rsidRDefault="00595E81">
            <w:pPr>
              <w:jc w:val="center"/>
              <w:rPr>
                <w:bCs/>
                <w:szCs w:val="21"/>
              </w:rPr>
            </w:pPr>
            <w:r>
              <w:rPr>
                <w:bCs/>
                <w:szCs w:val="21"/>
              </w:rPr>
              <w:t>11</w:t>
            </w:r>
          </w:p>
        </w:tc>
        <w:tc>
          <w:tcPr>
            <w:tcW w:w="1413" w:type="pct"/>
            <w:tcMar>
              <w:top w:w="17" w:type="dxa"/>
              <w:bottom w:w="17" w:type="dxa"/>
            </w:tcMar>
            <w:vAlign w:val="center"/>
          </w:tcPr>
          <w:p w:rsidR="00DB7C61" w:rsidRDefault="00595E81">
            <w:pPr>
              <w:jc w:val="center"/>
              <w:rPr>
                <w:bCs/>
                <w:szCs w:val="21"/>
              </w:rPr>
            </w:pPr>
            <w:r>
              <w:rPr>
                <w:bCs/>
                <w:szCs w:val="21"/>
              </w:rPr>
              <w:t>手提式干粉灭火器</w:t>
            </w:r>
          </w:p>
        </w:tc>
        <w:tc>
          <w:tcPr>
            <w:tcW w:w="1332" w:type="pct"/>
            <w:tcMar>
              <w:top w:w="17" w:type="dxa"/>
              <w:bottom w:w="17" w:type="dxa"/>
            </w:tcMar>
            <w:vAlign w:val="center"/>
          </w:tcPr>
          <w:p w:rsidR="00DB7C61" w:rsidRDefault="00595E81">
            <w:pPr>
              <w:jc w:val="center"/>
              <w:rPr>
                <w:bCs/>
                <w:szCs w:val="21"/>
              </w:rPr>
            </w:pPr>
            <w:r>
              <w:rPr>
                <w:bCs/>
                <w:szCs w:val="21"/>
              </w:rPr>
              <w:t>MF/ABC3</w:t>
            </w:r>
          </w:p>
        </w:tc>
        <w:tc>
          <w:tcPr>
            <w:tcW w:w="359" w:type="pct"/>
            <w:tcMar>
              <w:top w:w="17" w:type="dxa"/>
              <w:bottom w:w="17" w:type="dxa"/>
            </w:tcMar>
            <w:vAlign w:val="center"/>
          </w:tcPr>
          <w:p w:rsidR="00DB7C61" w:rsidRDefault="00595E81">
            <w:pPr>
              <w:jc w:val="center"/>
              <w:rPr>
                <w:bCs/>
                <w:szCs w:val="21"/>
              </w:rPr>
            </w:pPr>
            <w:r>
              <w:rPr>
                <w:bCs/>
                <w:szCs w:val="21"/>
              </w:rPr>
              <w:t>具</w:t>
            </w:r>
          </w:p>
        </w:tc>
        <w:tc>
          <w:tcPr>
            <w:tcW w:w="359" w:type="pct"/>
            <w:tcMar>
              <w:top w:w="17" w:type="dxa"/>
              <w:bottom w:w="17" w:type="dxa"/>
            </w:tcMar>
            <w:vAlign w:val="center"/>
          </w:tcPr>
          <w:p w:rsidR="00DB7C61" w:rsidRDefault="00595E81">
            <w:pPr>
              <w:jc w:val="center"/>
              <w:rPr>
                <w:bCs/>
                <w:szCs w:val="21"/>
              </w:rPr>
            </w:pPr>
            <w:r>
              <w:rPr>
                <w:bCs/>
                <w:szCs w:val="21"/>
              </w:rPr>
              <w:t>246</w:t>
            </w:r>
          </w:p>
        </w:tc>
        <w:tc>
          <w:tcPr>
            <w:tcW w:w="1193" w:type="pct"/>
            <w:tcMar>
              <w:top w:w="17" w:type="dxa"/>
              <w:bottom w:w="17" w:type="dxa"/>
            </w:tcMar>
            <w:vAlign w:val="center"/>
          </w:tcPr>
          <w:p w:rsidR="00DB7C61" w:rsidRDefault="00595E81">
            <w:pPr>
              <w:jc w:val="center"/>
              <w:rPr>
                <w:bCs/>
                <w:szCs w:val="21"/>
              </w:rPr>
            </w:pPr>
            <w:r>
              <w:rPr>
                <w:bCs/>
                <w:szCs w:val="21"/>
              </w:rPr>
              <w:t>每台箱变</w:t>
            </w:r>
            <w:r>
              <w:rPr>
                <w:bCs/>
                <w:szCs w:val="21"/>
              </w:rPr>
              <w:t>2</w:t>
            </w:r>
            <w:r>
              <w:rPr>
                <w:bCs/>
                <w:szCs w:val="21"/>
              </w:rPr>
              <w:t>具</w:t>
            </w:r>
          </w:p>
        </w:tc>
      </w:tr>
    </w:tbl>
    <w:p w:rsidR="00DB7C61" w:rsidRDefault="004E6B88">
      <w:pPr>
        <w:pStyle w:val="2ff4"/>
      </w:pPr>
      <w:bookmarkStart w:id="102" w:name="_Toc47218517"/>
      <w:r>
        <w:rPr>
          <w:rFonts w:hint="eastAsia"/>
        </w:rPr>
        <w:t>5</w:t>
      </w:r>
      <w:r w:rsidR="00595E81">
        <w:t xml:space="preserve">.3  </w:t>
      </w:r>
      <w:r w:rsidR="00595E81">
        <w:t>施工消防</w:t>
      </w:r>
      <w:bookmarkEnd w:id="98"/>
      <w:bookmarkEnd w:id="99"/>
      <w:bookmarkEnd w:id="100"/>
      <w:bookmarkEnd w:id="101"/>
      <w:bookmarkEnd w:id="102"/>
    </w:p>
    <w:p w:rsidR="00DB7C61" w:rsidRDefault="004E6B88">
      <w:pPr>
        <w:pStyle w:val="3f3"/>
      </w:pPr>
      <w:r>
        <w:rPr>
          <w:rFonts w:hint="eastAsia"/>
          <w:lang w:eastAsia="zh-CN"/>
        </w:rPr>
        <w:t>5</w:t>
      </w:r>
      <w:r w:rsidR="00595E81">
        <w:t xml:space="preserve">.3.1  </w:t>
      </w:r>
      <w:r w:rsidR="00595E81">
        <w:t>工程施工场地规划</w:t>
      </w:r>
    </w:p>
    <w:p w:rsidR="00DB7C61" w:rsidRDefault="00595E81">
      <w:pPr>
        <w:pStyle w:val="5f"/>
        <w:ind w:firstLine="480"/>
      </w:pPr>
      <w:r>
        <w:t>工程施工现场主要场所包括临时生活区、机械修配及综合加工厂、水泥库、木材厂、钢材库、综合仓库、油库、机械停放场及设备堆场。综合仓库包括临时的生产、生活用品仓库等。油库主要是机械用柴油、汽油和各种特种油及工地用油。</w:t>
      </w:r>
    </w:p>
    <w:p w:rsidR="00DB7C61" w:rsidRDefault="004E6B88">
      <w:pPr>
        <w:pStyle w:val="3f3"/>
        <w:rPr>
          <w:lang w:eastAsia="zh-CN"/>
        </w:rPr>
      </w:pPr>
      <w:r>
        <w:rPr>
          <w:rFonts w:hint="eastAsia"/>
          <w:lang w:eastAsia="zh-CN"/>
        </w:rPr>
        <w:t>5</w:t>
      </w:r>
      <w:r w:rsidR="00595E81">
        <w:rPr>
          <w:lang w:eastAsia="zh-CN"/>
        </w:rPr>
        <w:t xml:space="preserve">.3.2  </w:t>
      </w:r>
      <w:r w:rsidR="00595E81">
        <w:rPr>
          <w:lang w:eastAsia="zh-CN"/>
        </w:rPr>
        <w:t>施工消防规划</w:t>
      </w:r>
    </w:p>
    <w:p w:rsidR="00DB7C61" w:rsidRDefault="00595E81">
      <w:pPr>
        <w:pStyle w:val="5f"/>
        <w:ind w:firstLine="480"/>
      </w:pPr>
      <w:r>
        <w:t>(1)</w:t>
      </w:r>
      <w:r>
        <w:t>施工现场的消防安全管理应由施工单位负责，施工单位应落实防火安全责任制，针对施工现场可能导致火灾发生的施工作业及其他活动，制定消防安全管理制度。施工单位应编制施工现场防火技术方案及灭火和应急疏散预案，并应根据现场情况变化及时对其修改、完善。施工单位应确定施工安全负责人和消防安全管理人员具体负责施工现场的消防工作，并落实有关人员的消防安全管理责任。</w:t>
      </w:r>
    </w:p>
    <w:p w:rsidR="00DB7C61" w:rsidRDefault="00595E81">
      <w:pPr>
        <w:pStyle w:val="5f"/>
        <w:ind w:firstLine="480"/>
      </w:pPr>
      <w:r>
        <w:t>(2)</w:t>
      </w:r>
      <w:r>
        <w:t>施工消防安全管理人员应向施工人员进行包括消防安全管理制度、防火技术方案、灭火及应急疏散预案在内的消防安全教育和培训，并不定期组织消防演练。</w:t>
      </w:r>
    </w:p>
    <w:p w:rsidR="00DB7C61" w:rsidRDefault="00595E81">
      <w:pPr>
        <w:pStyle w:val="5f"/>
        <w:ind w:firstLine="480"/>
      </w:pPr>
      <w:r>
        <w:t>(3)</w:t>
      </w:r>
      <w:r>
        <w:t>施工现场设置临时消防车道，道路宽度大于</w:t>
      </w:r>
      <w:r>
        <w:t>4.0m</w:t>
      </w:r>
      <w:r>
        <w:t>，并有充足的回转场地，保证临时消防车道的畅通，禁止在临时消防车道上堆物、堆料或挤占临时消防车道。</w:t>
      </w:r>
    </w:p>
    <w:p w:rsidR="00DB7C61" w:rsidRDefault="00595E81">
      <w:pPr>
        <w:pStyle w:val="5f"/>
        <w:ind w:firstLine="480"/>
      </w:pPr>
      <w:r>
        <w:t>(4)</w:t>
      </w:r>
      <w:r>
        <w:t>施工现场划分为作业区、易燃易爆材料区、生活区等，并按《建设工程施工现场消防安全技术规范》（</w:t>
      </w:r>
      <w:r>
        <w:t>GB50720-2011</w:t>
      </w:r>
      <w:r>
        <w:t>）保持相互间的防火间距。</w:t>
      </w:r>
    </w:p>
    <w:p w:rsidR="00DB7C61" w:rsidRDefault="00595E81">
      <w:pPr>
        <w:pStyle w:val="5f"/>
        <w:ind w:firstLine="480"/>
      </w:pPr>
      <w:r>
        <w:t>(5)</w:t>
      </w:r>
      <w:r>
        <w:t>施工现场配置足够的消防器材，并合理布局，关键部位应配置不少于</w:t>
      </w:r>
      <w:r>
        <w:t>4</w:t>
      </w:r>
      <w:r>
        <w:t>具灭</w:t>
      </w:r>
      <w:r>
        <w:lastRenderedPageBreak/>
        <w:t>火器材，并要有明显的防火标志，并经常检查、维护、保养，保证灭火器材灵敏有效。</w:t>
      </w:r>
    </w:p>
    <w:p w:rsidR="00DB7C61" w:rsidRDefault="00595E81">
      <w:pPr>
        <w:pStyle w:val="5f"/>
        <w:ind w:firstLine="480"/>
      </w:pPr>
      <w:r>
        <w:t>(6)</w:t>
      </w:r>
      <w:r>
        <w:t>消防电源从施工专用</w:t>
      </w:r>
      <w:r>
        <w:t>10kV</w:t>
      </w:r>
      <w:r>
        <w:t>施工电源获取。施工用电电缆电线导线截面积按工作电流及短路电流进行选择，并留有一定裕度。</w:t>
      </w:r>
    </w:p>
    <w:p w:rsidR="00DB7C61" w:rsidRDefault="00595E81">
      <w:pPr>
        <w:pStyle w:val="5f"/>
        <w:ind w:firstLine="480"/>
      </w:pPr>
      <w:r>
        <w:t>(7)</w:t>
      </w:r>
      <w:r>
        <w:t>消防泵房采用非燃材料建造，设在安全位置。消防泵采用专用配电线路，引自施工现场总断路器的上端，以保证供电的可靠性。</w:t>
      </w:r>
    </w:p>
    <w:p w:rsidR="00DB7C61" w:rsidRDefault="00595E81">
      <w:pPr>
        <w:pStyle w:val="5f"/>
        <w:ind w:firstLine="480"/>
      </w:pPr>
      <w:r>
        <w:t>(8)</w:t>
      </w:r>
      <w:r>
        <w:t>材料加工厂、设备及材料仓库和辅助加工厂等施工现场室外消火拴按每个消火拴保护半径不超过</w:t>
      </w:r>
      <w:r>
        <w:t>150m</w:t>
      </w:r>
      <w:r>
        <w:t>的要求配置，并配备有足够的水龙带，其周围</w:t>
      </w:r>
      <w:r>
        <w:t>3.0m</w:t>
      </w:r>
      <w:r>
        <w:t>内，没有其它杂物堆放。消防供水管路进水干管直径不小于</w:t>
      </w:r>
      <w:r>
        <w:t>100mm</w:t>
      </w:r>
      <w:r>
        <w:t>。消防用水量不小于</w:t>
      </w:r>
      <w:r>
        <w:t>15L/s</w:t>
      </w:r>
      <w:r>
        <w:t>。</w:t>
      </w:r>
    </w:p>
    <w:p w:rsidR="00DB7C61" w:rsidRDefault="00595E81">
      <w:pPr>
        <w:pStyle w:val="5f"/>
        <w:ind w:firstLine="480"/>
      </w:pPr>
      <w:r>
        <w:t>(9)</w:t>
      </w:r>
      <w:r>
        <w:t>临建区域内，每</w:t>
      </w:r>
      <w:r>
        <w:t>100m</w:t>
      </w:r>
      <w:r>
        <w:rPr>
          <w:vertAlign w:val="superscript"/>
        </w:rPr>
        <w:t>2</w:t>
      </w:r>
      <w:r>
        <w:t>配备</w:t>
      </w:r>
      <w:r>
        <w:t>2</w:t>
      </w:r>
      <w:r>
        <w:t>只</w:t>
      </w:r>
      <w:r>
        <w:t>10L</w:t>
      </w:r>
      <w:r>
        <w:t>灭火器。大型临时设施总面积超过</w:t>
      </w:r>
      <w:r>
        <w:t>1200m</w:t>
      </w:r>
      <w:r>
        <w:rPr>
          <w:vertAlign w:val="superscript"/>
        </w:rPr>
        <w:t>2</w:t>
      </w:r>
      <w:r>
        <w:t>，备有专供消防用的太平桶、蓄水桶（池）、黄砂池等设施。临时木工房、油漆房和木、机具间等每</w:t>
      </w:r>
      <w:r>
        <w:t>25m</w:t>
      </w:r>
      <w:r>
        <w:rPr>
          <w:vertAlign w:val="superscript"/>
        </w:rPr>
        <w:t>2</w:t>
      </w:r>
      <w:r>
        <w:t>配置</w:t>
      </w:r>
      <w:r>
        <w:t>1</w:t>
      </w:r>
      <w:r>
        <w:t>只种类合适的灭火器，油库、危险品仓库应配备足够数量、种类合适的灭火器。消防设施周围不堆放物品，阻塞通道。</w:t>
      </w:r>
    </w:p>
    <w:p w:rsidR="00DB7C61" w:rsidRDefault="00595E81">
      <w:pPr>
        <w:pStyle w:val="5f"/>
        <w:ind w:firstLine="480"/>
      </w:pPr>
      <w:r>
        <w:t>(10)</w:t>
      </w:r>
      <w:r>
        <w:t>施工现场设置的办公室、宿舍、厨房、厕所、浴室等临时设施采用混凝土硬底、砖砌墙体、轻钢屋架、压型钢板盖顶的临时房屋或活动板房、集装箱等型式的活动房屋。</w:t>
      </w:r>
    </w:p>
    <w:p w:rsidR="00DB7C61" w:rsidRDefault="00595E81">
      <w:pPr>
        <w:pStyle w:val="5f"/>
        <w:ind w:firstLine="480"/>
      </w:pPr>
      <w:r>
        <w:t>(11)</w:t>
      </w:r>
      <w:r>
        <w:t>现场材料堆放：木料堆垛之间应保持一定防火间距，木材加工的废料要及时清理，防止自燃，现场生石灰应单独存放，不与易燃、易爆材料放在一起，并应注意防水。</w:t>
      </w:r>
    </w:p>
    <w:p w:rsidR="00DB7C61" w:rsidRDefault="004E6B88">
      <w:pPr>
        <w:pStyle w:val="3f3"/>
        <w:rPr>
          <w:lang w:eastAsia="zh-CN"/>
        </w:rPr>
      </w:pPr>
      <w:r>
        <w:rPr>
          <w:rFonts w:hint="eastAsia"/>
          <w:lang w:eastAsia="zh-CN"/>
        </w:rPr>
        <w:t>5</w:t>
      </w:r>
      <w:r w:rsidR="00595E81">
        <w:rPr>
          <w:lang w:eastAsia="zh-CN"/>
        </w:rPr>
        <w:t xml:space="preserve">.3.3  </w:t>
      </w:r>
      <w:r w:rsidR="00595E81">
        <w:rPr>
          <w:lang w:eastAsia="zh-CN"/>
        </w:rPr>
        <w:t>易燃易爆仓库消防</w:t>
      </w:r>
    </w:p>
    <w:p w:rsidR="00DB7C61" w:rsidRDefault="00595E81">
      <w:pPr>
        <w:pStyle w:val="5f"/>
        <w:ind w:firstLine="480"/>
      </w:pPr>
      <w:r>
        <w:t>易燃易爆仓库主要为油库。油库内工地用油包括机械用柴油、汽油和各种特种油。建设施工过程中设置易燃易爆品专用储存区，并满足易燃易爆品的储存要求，保持阴凉通风。夏季室内温度超过</w:t>
      </w:r>
      <w:r>
        <w:t>35℃</w:t>
      </w:r>
      <w:r>
        <w:t>采取降温措施，油库位置应位于施工仓库附近且需保持一定距离。</w:t>
      </w:r>
    </w:p>
    <w:p w:rsidR="00DB7C61" w:rsidRDefault="00595E81">
      <w:pPr>
        <w:pStyle w:val="5f"/>
        <w:ind w:firstLine="480"/>
      </w:pPr>
      <w:r>
        <w:t>储存区设置一名防火安全责任人，全面负责易燃易爆品的消防安全管理，建立义务消防组织，定期进行业务培训，开展自防自救工作。储存区应当建立并严格执行夜间值班、巡逻制度，带班人员应当认真检查，督促落实。储存区内作业人员和车辆均应采取措施消除可能引起火灾的隐患，应得到防火安全责任人的认可后方可</w:t>
      </w:r>
      <w:r>
        <w:lastRenderedPageBreak/>
        <w:t>进行作业。储存区的电气装置必须符合国家现行的有关电气设计和施工安装验收标准规范的规定，单独安装防爆型配电箱。人员离库时，必须拉闸断电。储存区应当按照国家有关消防技术规范配备消防设施和器材。消防器材应当设置在明显和便于取用的地点，周围不准堆放物品和杂物，并由安全负责人专门管理。储存区的消防通道、安全出口和疏散通道等严禁堆放物品。应做好易燃易爆品的存储档案，明确其理化特性，并据此配备合适的消防设备。储存区安全负责人应制定完善的应急措施预案，在出现火灾的情况下能够统一指挥进行自救和疏散。</w:t>
      </w:r>
    </w:p>
    <w:p w:rsidR="001374B1" w:rsidRDefault="00595E81" w:rsidP="001374B1">
      <w:pPr>
        <w:pStyle w:val="1ff"/>
      </w:pPr>
      <w:r>
        <w:br w:type="page"/>
      </w:r>
      <w:bookmarkStart w:id="103" w:name="_Toc47218518"/>
      <w:bookmarkStart w:id="104" w:name="_Toc503961261"/>
      <w:bookmarkStart w:id="105" w:name="_Toc301446122"/>
      <w:bookmarkStart w:id="106" w:name="_Toc178165919"/>
      <w:bookmarkStart w:id="107" w:name="_Toc265157836"/>
      <w:bookmarkStart w:id="108" w:name="_Toc267405135"/>
      <w:bookmarkStart w:id="109" w:name="_Toc462155510"/>
      <w:bookmarkStart w:id="110" w:name="_Toc481779762"/>
      <w:bookmarkStart w:id="111" w:name="_Toc275724522"/>
      <w:r w:rsidR="004E6B88">
        <w:rPr>
          <w:rFonts w:hint="eastAsia"/>
        </w:rPr>
        <w:lastRenderedPageBreak/>
        <w:t>第六章</w:t>
      </w:r>
      <w:r w:rsidR="001374B1">
        <w:t xml:space="preserve">  </w:t>
      </w:r>
      <w:r w:rsidR="001374B1">
        <w:t>环境保护和水土保持设计</w:t>
      </w:r>
      <w:bookmarkEnd w:id="103"/>
    </w:p>
    <w:p w:rsidR="001374B1" w:rsidRDefault="004E6B88" w:rsidP="001374B1">
      <w:pPr>
        <w:pStyle w:val="2ff4"/>
      </w:pPr>
      <w:bookmarkStart w:id="112" w:name="_Toc481704894"/>
      <w:bookmarkStart w:id="113" w:name="_Toc503961275"/>
      <w:bookmarkStart w:id="114" w:name="_Toc29910419"/>
      <w:bookmarkStart w:id="115" w:name="_Toc47218519"/>
      <w:r>
        <w:rPr>
          <w:rFonts w:hint="eastAsia"/>
        </w:rPr>
        <w:t>6</w:t>
      </w:r>
      <w:r w:rsidR="001374B1">
        <w:t xml:space="preserve">.1  </w:t>
      </w:r>
      <w:r w:rsidR="001374B1">
        <w:t>环境保护设计</w:t>
      </w:r>
      <w:bookmarkEnd w:id="112"/>
      <w:bookmarkEnd w:id="113"/>
      <w:bookmarkEnd w:id="114"/>
      <w:bookmarkEnd w:id="115"/>
    </w:p>
    <w:p w:rsidR="001374B1" w:rsidRDefault="004E6B88" w:rsidP="001374B1">
      <w:pPr>
        <w:pStyle w:val="3f3"/>
        <w:rPr>
          <w:lang w:eastAsia="zh-CN"/>
        </w:rPr>
      </w:pPr>
      <w:r>
        <w:rPr>
          <w:rFonts w:hint="eastAsia"/>
          <w:lang w:eastAsia="zh-CN"/>
        </w:rPr>
        <w:t>6</w:t>
      </w:r>
      <w:r w:rsidR="001374B1">
        <w:rPr>
          <w:lang w:eastAsia="zh-CN"/>
        </w:rPr>
        <w:t xml:space="preserve">.1.1  </w:t>
      </w:r>
      <w:r w:rsidR="001374B1">
        <w:rPr>
          <w:lang w:eastAsia="zh-CN"/>
        </w:rPr>
        <w:t>设计依据、设计任务及总体目标</w:t>
      </w:r>
    </w:p>
    <w:p w:rsidR="001374B1" w:rsidRDefault="001374B1" w:rsidP="001374B1">
      <w:pPr>
        <w:widowControl/>
        <w:spacing w:line="360" w:lineRule="auto"/>
        <w:ind w:firstLineChars="200" w:firstLine="480"/>
        <w:rPr>
          <w:sz w:val="24"/>
        </w:rPr>
      </w:pPr>
      <w:r>
        <w:rPr>
          <w:sz w:val="24"/>
        </w:rPr>
        <w:t>1</w:t>
      </w:r>
      <w:r>
        <w:rPr>
          <w:sz w:val="24"/>
        </w:rPr>
        <w:t>、</w:t>
      </w:r>
      <w:r>
        <w:rPr>
          <w:sz w:val="24"/>
        </w:rPr>
        <w:t xml:space="preserve"> </w:t>
      </w:r>
      <w:r>
        <w:rPr>
          <w:sz w:val="24"/>
        </w:rPr>
        <w:t>设计依据</w:t>
      </w:r>
    </w:p>
    <w:p w:rsidR="001374B1" w:rsidRDefault="001374B1" w:rsidP="001374B1">
      <w:pPr>
        <w:widowControl/>
        <w:spacing w:line="360" w:lineRule="auto"/>
        <w:ind w:firstLineChars="200" w:firstLine="480"/>
        <w:rPr>
          <w:sz w:val="24"/>
        </w:rPr>
      </w:pPr>
      <w:r>
        <w:rPr>
          <w:sz w:val="24"/>
        </w:rPr>
        <w:t xml:space="preserve">(1) </w:t>
      </w:r>
      <w:r>
        <w:rPr>
          <w:sz w:val="24"/>
        </w:rPr>
        <w:t>《中华人民共和国环境保护法》（</w:t>
      </w:r>
      <w:r>
        <w:rPr>
          <w:sz w:val="24"/>
        </w:rPr>
        <w:t>2015</w:t>
      </w:r>
      <w:r>
        <w:rPr>
          <w:sz w:val="24"/>
        </w:rPr>
        <w:t>年</w:t>
      </w:r>
      <w:r>
        <w:rPr>
          <w:sz w:val="24"/>
        </w:rPr>
        <w:t>1</w:t>
      </w:r>
      <w:r>
        <w:rPr>
          <w:sz w:val="24"/>
        </w:rPr>
        <w:t>月</w:t>
      </w:r>
      <w:r>
        <w:rPr>
          <w:sz w:val="24"/>
        </w:rPr>
        <w:t>1</w:t>
      </w:r>
      <w:r>
        <w:rPr>
          <w:sz w:val="24"/>
        </w:rPr>
        <w:t>日施行）</w:t>
      </w:r>
    </w:p>
    <w:p w:rsidR="001374B1" w:rsidRDefault="001374B1" w:rsidP="001374B1">
      <w:pPr>
        <w:widowControl/>
        <w:spacing w:line="360" w:lineRule="auto"/>
        <w:ind w:firstLineChars="200" w:firstLine="480"/>
        <w:rPr>
          <w:sz w:val="24"/>
        </w:rPr>
      </w:pPr>
      <w:r>
        <w:rPr>
          <w:sz w:val="24"/>
        </w:rPr>
        <w:t xml:space="preserve">(2) </w:t>
      </w:r>
      <w:r>
        <w:rPr>
          <w:sz w:val="24"/>
        </w:rPr>
        <w:t>《中华人民共和国环境影响评价法》</w:t>
      </w:r>
      <w:r>
        <w:rPr>
          <w:sz w:val="24"/>
        </w:rPr>
        <w:t>(2016</w:t>
      </w:r>
      <w:r>
        <w:rPr>
          <w:sz w:val="24"/>
        </w:rPr>
        <w:t>年</w:t>
      </w:r>
      <w:r>
        <w:rPr>
          <w:sz w:val="24"/>
        </w:rPr>
        <w:t>9</w:t>
      </w:r>
      <w:r>
        <w:rPr>
          <w:sz w:val="24"/>
        </w:rPr>
        <w:t>月</w:t>
      </w:r>
      <w:r>
        <w:rPr>
          <w:sz w:val="24"/>
        </w:rPr>
        <w:t>)</w:t>
      </w:r>
    </w:p>
    <w:p w:rsidR="001374B1" w:rsidRDefault="001374B1" w:rsidP="001374B1">
      <w:pPr>
        <w:widowControl/>
        <w:spacing w:line="360" w:lineRule="auto"/>
        <w:ind w:firstLineChars="200" w:firstLine="480"/>
        <w:rPr>
          <w:sz w:val="24"/>
        </w:rPr>
      </w:pPr>
      <w:r>
        <w:rPr>
          <w:sz w:val="24"/>
        </w:rPr>
        <w:t xml:space="preserve">(3) </w:t>
      </w:r>
      <w:r>
        <w:rPr>
          <w:sz w:val="24"/>
        </w:rPr>
        <w:t>《中华人民共和国水法》（</w:t>
      </w:r>
      <w:r>
        <w:rPr>
          <w:sz w:val="24"/>
        </w:rPr>
        <w:t>2016</w:t>
      </w:r>
      <w:r>
        <w:rPr>
          <w:sz w:val="24"/>
        </w:rPr>
        <w:t>年</w:t>
      </w:r>
      <w:r>
        <w:rPr>
          <w:sz w:val="24"/>
        </w:rPr>
        <w:t>7</w:t>
      </w:r>
      <w:r>
        <w:rPr>
          <w:sz w:val="24"/>
        </w:rPr>
        <w:t>月修订）</w:t>
      </w:r>
    </w:p>
    <w:p w:rsidR="001374B1" w:rsidRDefault="001374B1" w:rsidP="001374B1">
      <w:pPr>
        <w:widowControl/>
        <w:spacing w:line="360" w:lineRule="auto"/>
        <w:ind w:firstLineChars="200" w:firstLine="480"/>
        <w:rPr>
          <w:sz w:val="24"/>
        </w:rPr>
      </w:pPr>
      <w:r>
        <w:rPr>
          <w:sz w:val="24"/>
        </w:rPr>
        <w:t xml:space="preserve">(4) </w:t>
      </w:r>
      <w:r>
        <w:rPr>
          <w:sz w:val="24"/>
        </w:rPr>
        <w:t>《中华人民共和国森林法》（</w:t>
      </w:r>
      <w:r>
        <w:rPr>
          <w:sz w:val="24"/>
        </w:rPr>
        <w:t>2009</w:t>
      </w:r>
      <w:r>
        <w:rPr>
          <w:sz w:val="24"/>
        </w:rPr>
        <w:t>年</w:t>
      </w:r>
      <w:r>
        <w:rPr>
          <w:sz w:val="24"/>
        </w:rPr>
        <w:t>8</w:t>
      </w:r>
      <w:r>
        <w:rPr>
          <w:sz w:val="24"/>
        </w:rPr>
        <w:t>月修订）</w:t>
      </w:r>
    </w:p>
    <w:p w:rsidR="001374B1" w:rsidRDefault="001374B1" w:rsidP="001374B1">
      <w:pPr>
        <w:widowControl/>
        <w:spacing w:line="360" w:lineRule="auto"/>
        <w:ind w:firstLineChars="200" w:firstLine="480"/>
        <w:rPr>
          <w:sz w:val="24"/>
        </w:rPr>
      </w:pPr>
      <w:r>
        <w:rPr>
          <w:sz w:val="24"/>
        </w:rPr>
        <w:t xml:space="preserve">(5) </w:t>
      </w:r>
      <w:r>
        <w:rPr>
          <w:sz w:val="24"/>
        </w:rPr>
        <w:t>《中华人民共和国文物保护法》</w:t>
      </w:r>
      <w:r>
        <w:rPr>
          <w:sz w:val="24"/>
        </w:rPr>
        <w:t>(2015</w:t>
      </w:r>
      <w:r>
        <w:rPr>
          <w:sz w:val="24"/>
        </w:rPr>
        <w:t>年</w:t>
      </w:r>
      <w:r>
        <w:rPr>
          <w:sz w:val="24"/>
        </w:rPr>
        <w:t>12</w:t>
      </w:r>
      <w:r>
        <w:rPr>
          <w:sz w:val="24"/>
        </w:rPr>
        <w:t>月修正</w:t>
      </w:r>
      <w:r>
        <w:rPr>
          <w:sz w:val="24"/>
        </w:rPr>
        <w:t>)</w:t>
      </w:r>
    </w:p>
    <w:p w:rsidR="001374B1" w:rsidRDefault="001374B1" w:rsidP="001374B1">
      <w:pPr>
        <w:widowControl/>
        <w:spacing w:line="360" w:lineRule="auto"/>
        <w:ind w:firstLineChars="200" w:firstLine="480"/>
        <w:rPr>
          <w:sz w:val="24"/>
        </w:rPr>
      </w:pPr>
      <w:r>
        <w:rPr>
          <w:sz w:val="24"/>
        </w:rPr>
        <w:t xml:space="preserve">(6) </w:t>
      </w:r>
      <w:r>
        <w:rPr>
          <w:sz w:val="24"/>
        </w:rPr>
        <w:t>《中华人民共和国水污染防治法》（</w:t>
      </w:r>
      <w:r>
        <w:rPr>
          <w:sz w:val="24"/>
        </w:rPr>
        <w:t>2008</w:t>
      </w:r>
      <w:r>
        <w:rPr>
          <w:sz w:val="24"/>
        </w:rPr>
        <w:t>年</w:t>
      </w:r>
      <w:r>
        <w:rPr>
          <w:sz w:val="24"/>
        </w:rPr>
        <w:t>2</w:t>
      </w:r>
      <w:r>
        <w:rPr>
          <w:sz w:val="24"/>
        </w:rPr>
        <w:t>月修订）</w:t>
      </w:r>
    </w:p>
    <w:p w:rsidR="001374B1" w:rsidRDefault="001374B1" w:rsidP="001374B1">
      <w:pPr>
        <w:widowControl/>
        <w:spacing w:line="360" w:lineRule="auto"/>
        <w:ind w:firstLineChars="200" w:firstLine="480"/>
        <w:rPr>
          <w:sz w:val="24"/>
        </w:rPr>
      </w:pPr>
      <w:r>
        <w:rPr>
          <w:sz w:val="24"/>
        </w:rPr>
        <w:t xml:space="preserve">(7) </w:t>
      </w:r>
      <w:r>
        <w:rPr>
          <w:sz w:val="24"/>
        </w:rPr>
        <w:t>《中华人民共和国大气污染防治法》（</w:t>
      </w:r>
      <w:r>
        <w:rPr>
          <w:sz w:val="24"/>
        </w:rPr>
        <w:t>2015</w:t>
      </w:r>
      <w:r>
        <w:rPr>
          <w:sz w:val="24"/>
        </w:rPr>
        <w:t>年</w:t>
      </w:r>
      <w:r>
        <w:rPr>
          <w:sz w:val="24"/>
        </w:rPr>
        <w:t>8</w:t>
      </w:r>
      <w:r>
        <w:rPr>
          <w:sz w:val="24"/>
        </w:rPr>
        <w:t>月修订）</w:t>
      </w:r>
    </w:p>
    <w:p w:rsidR="001374B1" w:rsidRDefault="001374B1" w:rsidP="001374B1">
      <w:pPr>
        <w:widowControl/>
        <w:spacing w:line="360" w:lineRule="auto"/>
        <w:ind w:firstLineChars="200" w:firstLine="480"/>
        <w:rPr>
          <w:sz w:val="24"/>
        </w:rPr>
      </w:pPr>
      <w:r>
        <w:rPr>
          <w:sz w:val="24"/>
        </w:rPr>
        <w:t xml:space="preserve">(8) </w:t>
      </w:r>
      <w:r>
        <w:rPr>
          <w:sz w:val="24"/>
        </w:rPr>
        <w:t>《中华人民共和国固体废物污染环境防治法》（</w:t>
      </w:r>
      <w:r>
        <w:rPr>
          <w:sz w:val="24"/>
        </w:rPr>
        <w:t>2015</w:t>
      </w:r>
      <w:r>
        <w:rPr>
          <w:sz w:val="24"/>
        </w:rPr>
        <w:t>年</w:t>
      </w:r>
      <w:r>
        <w:rPr>
          <w:sz w:val="24"/>
        </w:rPr>
        <w:t>4</w:t>
      </w:r>
      <w:r>
        <w:rPr>
          <w:sz w:val="24"/>
        </w:rPr>
        <w:t>月修正）</w:t>
      </w:r>
    </w:p>
    <w:p w:rsidR="001374B1" w:rsidRDefault="001374B1" w:rsidP="001374B1">
      <w:pPr>
        <w:widowControl/>
        <w:spacing w:line="360" w:lineRule="auto"/>
        <w:ind w:firstLineChars="200" w:firstLine="480"/>
        <w:rPr>
          <w:sz w:val="24"/>
        </w:rPr>
      </w:pPr>
      <w:r>
        <w:rPr>
          <w:sz w:val="24"/>
        </w:rPr>
        <w:t xml:space="preserve">(9) </w:t>
      </w:r>
      <w:r>
        <w:rPr>
          <w:sz w:val="24"/>
        </w:rPr>
        <w:t>《中华人民共和国环境噪声污染防治法》（</w:t>
      </w:r>
      <w:r>
        <w:rPr>
          <w:sz w:val="24"/>
        </w:rPr>
        <w:t>1996</w:t>
      </w:r>
      <w:r>
        <w:rPr>
          <w:sz w:val="24"/>
        </w:rPr>
        <w:t>年</w:t>
      </w:r>
      <w:r>
        <w:rPr>
          <w:sz w:val="24"/>
        </w:rPr>
        <w:t>10</w:t>
      </w:r>
      <w:r>
        <w:rPr>
          <w:sz w:val="24"/>
        </w:rPr>
        <w:t>月）</w:t>
      </w:r>
    </w:p>
    <w:p w:rsidR="001374B1" w:rsidRDefault="001374B1" w:rsidP="001374B1">
      <w:pPr>
        <w:widowControl/>
        <w:spacing w:line="360" w:lineRule="auto"/>
        <w:ind w:firstLineChars="200" w:firstLine="480"/>
        <w:rPr>
          <w:sz w:val="24"/>
        </w:rPr>
      </w:pPr>
      <w:r>
        <w:rPr>
          <w:sz w:val="24"/>
        </w:rPr>
        <w:t xml:space="preserve">(10) </w:t>
      </w:r>
      <w:r>
        <w:rPr>
          <w:sz w:val="24"/>
        </w:rPr>
        <w:t>《中华人民共和国水土保持法》（</w:t>
      </w:r>
      <w:r>
        <w:rPr>
          <w:sz w:val="24"/>
        </w:rPr>
        <w:t>2011</w:t>
      </w:r>
      <w:r>
        <w:rPr>
          <w:sz w:val="24"/>
        </w:rPr>
        <w:t>年</w:t>
      </w:r>
      <w:r>
        <w:rPr>
          <w:sz w:val="24"/>
        </w:rPr>
        <w:t>3</w:t>
      </w:r>
      <w:r>
        <w:rPr>
          <w:sz w:val="24"/>
        </w:rPr>
        <w:t>月）</w:t>
      </w:r>
    </w:p>
    <w:p w:rsidR="001374B1" w:rsidRDefault="001374B1" w:rsidP="001374B1">
      <w:pPr>
        <w:widowControl/>
        <w:spacing w:line="360" w:lineRule="auto"/>
        <w:ind w:firstLineChars="200" w:firstLine="480"/>
        <w:rPr>
          <w:sz w:val="24"/>
        </w:rPr>
      </w:pPr>
      <w:r>
        <w:rPr>
          <w:sz w:val="24"/>
        </w:rPr>
        <w:t xml:space="preserve">(11) </w:t>
      </w:r>
      <w:r>
        <w:rPr>
          <w:sz w:val="24"/>
        </w:rPr>
        <w:t>《中华人民共和国土地管理法》（</w:t>
      </w:r>
      <w:r>
        <w:rPr>
          <w:sz w:val="24"/>
        </w:rPr>
        <w:t>2004</w:t>
      </w:r>
      <w:r>
        <w:rPr>
          <w:sz w:val="24"/>
        </w:rPr>
        <w:t>年</w:t>
      </w:r>
      <w:r>
        <w:rPr>
          <w:sz w:val="24"/>
        </w:rPr>
        <w:t>8</w:t>
      </w:r>
      <w:r>
        <w:rPr>
          <w:sz w:val="24"/>
        </w:rPr>
        <w:t>月二次修订）</w:t>
      </w:r>
    </w:p>
    <w:p w:rsidR="001374B1" w:rsidRDefault="001374B1" w:rsidP="001374B1">
      <w:pPr>
        <w:widowControl/>
        <w:spacing w:line="360" w:lineRule="auto"/>
        <w:ind w:firstLineChars="200" w:firstLine="480"/>
        <w:rPr>
          <w:sz w:val="24"/>
        </w:rPr>
      </w:pPr>
      <w:r>
        <w:rPr>
          <w:sz w:val="24"/>
        </w:rPr>
        <w:t xml:space="preserve">(12) </w:t>
      </w:r>
      <w:r>
        <w:rPr>
          <w:sz w:val="24"/>
        </w:rPr>
        <w:t>《工业企业厂界环境噪声排放标准》</w:t>
      </w:r>
      <w:r>
        <w:rPr>
          <w:sz w:val="24"/>
        </w:rPr>
        <w:t xml:space="preserve"> GB12348-2008</w:t>
      </w:r>
    </w:p>
    <w:p w:rsidR="001374B1" w:rsidRDefault="001374B1" w:rsidP="001374B1">
      <w:pPr>
        <w:widowControl/>
        <w:spacing w:line="360" w:lineRule="auto"/>
        <w:ind w:firstLineChars="200" w:firstLine="480"/>
        <w:rPr>
          <w:sz w:val="24"/>
        </w:rPr>
      </w:pPr>
      <w:r>
        <w:rPr>
          <w:sz w:val="24"/>
        </w:rPr>
        <w:t xml:space="preserve">(13) </w:t>
      </w:r>
      <w:r>
        <w:rPr>
          <w:sz w:val="24"/>
        </w:rPr>
        <w:t>《建设项目环境保护管理条例》</w:t>
      </w:r>
      <w:r>
        <w:rPr>
          <w:sz w:val="24"/>
        </w:rPr>
        <w:t>(</w:t>
      </w:r>
      <w:r>
        <w:rPr>
          <w:sz w:val="24"/>
        </w:rPr>
        <w:t>最新修订版，</w:t>
      </w:r>
      <w:r>
        <w:rPr>
          <w:sz w:val="24"/>
        </w:rPr>
        <w:t>2016)</w:t>
      </w:r>
    </w:p>
    <w:p w:rsidR="001374B1" w:rsidRDefault="001374B1" w:rsidP="001374B1">
      <w:pPr>
        <w:widowControl/>
        <w:spacing w:line="360" w:lineRule="auto"/>
        <w:ind w:firstLineChars="200" w:firstLine="480"/>
        <w:rPr>
          <w:sz w:val="24"/>
        </w:rPr>
      </w:pPr>
      <w:r>
        <w:rPr>
          <w:sz w:val="24"/>
        </w:rPr>
        <w:t xml:space="preserve">(14) </w:t>
      </w:r>
      <w:r>
        <w:rPr>
          <w:sz w:val="24"/>
        </w:rPr>
        <w:t>《中华人民共和国野生植物保护条例》</w:t>
      </w:r>
      <w:r>
        <w:rPr>
          <w:sz w:val="24"/>
        </w:rPr>
        <w:t>(1996</w:t>
      </w:r>
      <w:r>
        <w:rPr>
          <w:sz w:val="24"/>
        </w:rPr>
        <w:t>年</w:t>
      </w:r>
      <w:r>
        <w:rPr>
          <w:sz w:val="24"/>
        </w:rPr>
        <w:t>9</w:t>
      </w:r>
      <w:r>
        <w:rPr>
          <w:sz w:val="24"/>
        </w:rPr>
        <w:t>月，国务院第</w:t>
      </w:r>
      <w:r>
        <w:rPr>
          <w:sz w:val="24"/>
        </w:rPr>
        <w:t xml:space="preserve">204 </w:t>
      </w:r>
      <w:r>
        <w:rPr>
          <w:sz w:val="24"/>
        </w:rPr>
        <w:t>号令</w:t>
      </w:r>
      <w:r>
        <w:rPr>
          <w:sz w:val="24"/>
        </w:rPr>
        <w:t>)</w:t>
      </w:r>
    </w:p>
    <w:p w:rsidR="001374B1" w:rsidRDefault="001374B1" w:rsidP="001374B1">
      <w:pPr>
        <w:widowControl/>
        <w:spacing w:line="360" w:lineRule="auto"/>
        <w:ind w:firstLineChars="200" w:firstLine="480"/>
        <w:rPr>
          <w:sz w:val="24"/>
        </w:rPr>
      </w:pPr>
      <w:r>
        <w:rPr>
          <w:sz w:val="24"/>
        </w:rPr>
        <w:t xml:space="preserve">(15) </w:t>
      </w:r>
      <w:r>
        <w:rPr>
          <w:sz w:val="24"/>
        </w:rPr>
        <w:t>《中华人民共和国水土保持法实施条例》</w:t>
      </w:r>
      <w:r>
        <w:rPr>
          <w:sz w:val="24"/>
        </w:rPr>
        <w:t>(2011</w:t>
      </w:r>
      <w:r>
        <w:rPr>
          <w:sz w:val="24"/>
        </w:rPr>
        <w:t>年</w:t>
      </w:r>
      <w:r>
        <w:rPr>
          <w:sz w:val="24"/>
        </w:rPr>
        <w:t>1</w:t>
      </w:r>
      <w:r>
        <w:rPr>
          <w:sz w:val="24"/>
        </w:rPr>
        <w:t>月修订</w:t>
      </w:r>
      <w:r>
        <w:rPr>
          <w:sz w:val="24"/>
        </w:rPr>
        <w:t>)</w:t>
      </w:r>
    </w:p>
    <w:p w:rsidR="001374B1" w:rsidRDefault="001374B1" w:rsidP="001374B1">
      <w:pPr>
        <w:widowControl/>
        <w:spacing w:line="360" w:lineRule="auto"/>
        <w:ind w:firstLineChars="200" w:firstLine="480"/>
        <w:rPr>
          <w:sz w:val="24"/>
        </w:rPr>
      </w:pPr>
      <w:r>
        <w:rPr>
          <w:sz w:val="24"/>
        </w:rPr>
        <w:t>2</w:t>
      </w:r>
      <w:r>
        <w:rPr>
          <w:sz w:val="24"/>
        </w:rPr>
        <w:t>、设计任务及总体目标</w:t>
      </w:r>
    </w:p>
    <w:p w:rsidR="001374B1" w:rsidRDefault="001374B1" w:rsidP="001374B1">
      <w:pPr>
        <w:widowControl/>
        <w:spacing w:line="360" w:lineRule="auto"/>
        <w:ind w:firstLineChars="200" w:firstLine="480"/>
        <w:rPr>
          <w:sz w:val="24"/>
        </w:rPr>
      </w:pPr>
      <w:r>
        <w:rPr>
          <w:sz w:val="24"/>
        </w:rPr>
        <w:t>以习近平总书记</w:t>
      </w:r>
      <w:r>
        <w:rPr>
          <w:sz w:val="24"/>
        </w:rPr>
        <w:t>“</w:t>
      </w:r>
      <w:r>
        <w:rPr>
          <w:sz w:val="24"/>
        </w:rPr>
        <w:t>我们既要绿水青山，也要金山银山</w:t>
      </w:r>
      <w:r>
        <w:rPr>
          <w:sz w:val="24"/>
        </w:rPr>
        <w:t>”</w:t>
      </w:r>
      <w:r>
        <w:rPr>
          <w:sz w:val="24"/>
        </w:rPr>
        <w:t>的重要讲话精神为指导，深入贯彻落实党的十八大关于生态文明建设的重要决策部署，围绕科学规划、适度开发、绿色发展的总体思路，以生态文明理念为引领，坚持生态保护优先和生态综合治理并重，通过优化规划布局、从严规范审批、规范项目开发行为、落实生态综合治理工程、加强建设运营监管、建立后评估制度等措施，把生态文明理念融太阳能资源开发、利用、生态保护的各方面，贯穿于光伏规划、建设、管理的各环节，努力实现能资源利用与生态环境保护协调发展的目标，为提高我省光伏生态文明建</w:t>
      </w:r>
      <w:r>
        <w:rPr>
          <w:sz w:val="24"/>
        </w:rPr>
        <w:lastRenderedPageBreak/>
        <w:t>设水平、推进贵州生态文明先行示范区的建设、绘写美丽中国梦贵州篇章、实现绿色发展奠定坚实的基础。</w:t>
      </w:r>
    </w:p>
    <w:p w:rsidR="001374B1" w:rsidRDefault="001374B1" w:rsidP="001374B1">
      <w:pPr>
        <w:widowControl/>
        <w:spacing w:line="360" w:lineRule="auto"/>
        <w:ind w:firstLineChars="200" w:firstLine="480"/>
        <w:rPr>
          <w:sz w:val="24"/>
        </w:rPr>
      </w:pPr>
      <w:r>
        <w:rPr>
          <w:sz w:val="24"/>
        </w:rPr>
        <w:t>本工程的场址选择及建设与当地林业规划、城市建设发展、电力规划、能源开发、土地利用等发面是一致的，且受到国家及当地各部门的大力支持。经过对本工程的环境保护设计，分析环境与本项目工程间的互相影响因素，并采取有效措施使不利因素减至最低程度，使场址区环境在本工程建设与运行期内都得到很好的保护，进而使工程与周围环境之间达到互相和谐发展的目标。</w:t>
      </w:r>
    </w:p>
    <w:p w:rsidR="001374B1" w:rsidRDefault="004E6B88" w:rsidP="001374B1">
      <w:pPr>
        <w:pStyle w:val="3f3"/>
        <w:rPr>
          <w:lang w:eastAsia="zh-CN"/>
        </w:rPr>
      </w:pPr>
      <w:r>
        <w:rPr>
          <w:rFonts w:hint="eastAsia"/>
          <w:lang w:eastAsia="zh-CN"/>
        </w:rPr>
        <w:t>6</w:t>
      </w:r>
      <w:r w:rsidR="001374B1">
        <w:rPr>
          <w:lang w:eastAsia="zh-CN"/>
        </w:rPr>
        <w:t xml:space="preserve">.1.2  </w:t>
      </w:r>
      <w:r w:rsidR="001374B1">
        <w:rPr>
          <w:lang w:eastAsia="zh-CN"/>
        </w:rPr>
        <w:t>项目选址的环境合理性</w:t>
      </w:r>
    </w:p>
    <w:p w:rsidR="001374B1" w:rsidRDefault="001374B1" w:rsidP="001374B1">
      <w:pPr>
        <w:widowControl/>
        <w:spacing w:line="360" w:lineRule="auto"/>
        <w:ind w:firstLineChars="200" w:firstLine="480"/>
        <w:rPr>
          <w:sz w:val="24"/>
        </w:rPr>
      </w:pPr>
      <w:r>
        <w:rPr>
          <w:sz w:val="24"/>
        </w:rPr>
        <w:t>本工程为清洁、可再生能源的利用项目，受到国家和地方政府的大力支持。项目选址无环境限制因素，且与该地区有关土地利用、新能源开发等规划相一致。</w:t>
      </w:r>
    </w:p>
    <w:p w:rsidR="001374B1" w:rsidRDefault="004E6B88" w:rsidP="001374B1">
      <w:pPr>
        <w:pStyle w:val="3f3"/>
        <w:rPr>
          <w:lang w:eastAsia="zh-CN"/>
        </w:rPr>
      </w:pPr>
      <w:r>
        <w:rPr>
          <w:rFonts w:hint="eastAsia"/>
          <w:lang w:eastAsia="zh-CN"/>
        </w:rPr>
        <w:t>6</w:t>
      </w:r>
      <w:r w:rsidR="001374B1">
        <w:rPr>
          <w:lang w:eastAsia="zh-CN"/>
        </w:rPr>
        <w:t xml:space="preserve">.1.3  </w:t>
      </w:r>
      <w:r w:rsidR="001374B1">
        <w:rPr>
          <w:lang w:eastAsia="zh-CN"/>
        </w:rPr>
        <w:t>环境概况</w:t>
      </w:r>
    </w:p>
    <w:p w:rsidR="001374B1" w:rsidRDefault="00BF57DD" w:rsidP="001374B1">
      <w:pPr>
        <w:pStyle w:val="4f2"/>
      </w:pPr>
      <w:r>
        <w:rPr>
          <w:rFonts w:hint="eastAsia"/>
        </w:rPr>
        <w:t>6</w:t>
      </w:r>
      <w:r w:rsidR="001374B1">
        <w:t xml:space="preserve">.1.3.1  </w:t>
      </w:r>
      <w:r w:rsidR="001374B1">
        <w:t>环境现状</w:t>
      </w:r>
    </w:p>
    <w:p w:rsidR="001374B1" w:rsidRDefault="001374B1" w:rsidP="001374B1">
      <w:pPr>
        <w:widowControl/>
        <w:spacing w:line="360" w:lineRule="auto"/>
        <w:ind w:firstLineChars="200" w:firstLine="480"/>
        <w:rPr>
          <w:sz w:val="24"/>
        </w:rPr>
      </w:pPr>
      <w:r>
        <w:rPr>
          <w:sz w:val="24"/>
        </w:rPr>
        <w:t>（</w:t>
      </w:r>
      <w:r>
        <w:rPr>
          <w:sz w:val="24"/>
        </w:rPr>
        <w:t>1</w:t>
      </w:r>
      <w:r>
        <w:rPr>
          <w:sz w:val="24"/>
        </w:rPr>
        <w:t>）地理位置</w:t>
      </w:r>
    </w:p>
    <w:p w:rsidR="001374B1" w:rsidRDefault="001374B1" w:rsidP="001374B1">
      <w:pPr>
        <w:widowControl/>
        <w:spacing w:line="360" w:lineRule="auto"/>
        <w:ind w:firstLineChars="200" w:firstLine="480"/>
        <w:rPr>
          <w:sz w:val="24"/>
        </w:rPr>
      </w:pPr>
      <w:r>
        <w:rPr>
          <w:sz w:val="24"/>
        </w:rPr>
        <w:t>本光伏电站场址</w:t>
      </w:r>
      <w:r>
        <w:rPr>
          <w:rFonts w:hint="eastAsia"/>
          <w:sz w:val="24"/>
        </w:rPr>
        <w:t>分为两块区域，</w:t>
      </w:r>
      <w:r>
        <w:rPr>
          <w:sz w:val="24"/>
        </w:rPr>
        <w:t>1</w:t>
      </w:r>
      <w:r>
        <w:rPr>
          <w:rFonts w:hint="eastAsia"/>
          <w:sz w:val="24"/>
        </w:rPr>
        <w:t>#</w:t>
      </w:r>
      <w:r>
        <w:rPr>
          <w:rFonts w:hint="eastAsia"/>
          <w:sz w:val="24"/>
        </w:rPr>
        <w:t>区域位于织金县茶店乡，</w:t>
      </w:r>
      <w:r>
        <w:rPr>
          <w:sz w:val="24"/>
        </w:rPr>
        <w:t>距</w:t>
      </w:r>
      <w:r>
        <w:rPr>
          <w:rFonts w:hint="eastAsia"/>
          <w:sz w:val="24"/>
        </w:rPr>
        <w:t>织金</w:t>
      </w:r>
      <w:r>
        <w:rPr>
          <w:sz w:val="24"/>
        </w:rPr>
        <w:t>县直线距离</w:t>
      </w:r>
      <w:r>
        <w:rPr>
          <w:sz w:val="24"/>
        </w:rPr>
        <w:t>21.6km</w:t>
      </w:r>
      <w:r>
        <w:rPr>
          <w:sz w:val="24"/>
        </w:rPr>
        <w:t>，距贵阳市直线距离约</w:t>
      </w:r>
      <w:r>
        <w:rPr>
          <w:sz w:val="24"/>
        </w:rPr>
        <w:t>93km</w:t>
      </w:r>
      <w:r>
        <w:rPr>
          <w:sz w:val="24"/>
        </w:rPr>
        <w:t>，</w:t>
      </w:r>
      <w:r>
        <w:rPr>
          <w:rFonts w:hint="eastAsia"/>
          <w:sz w:val="24"/>
        </w:rPr>
        <w:t>场区有省道</w:t>
      </w:r>
      <w:r>
        <w:rPr>
          <w:rFonts w:hint="eastAsia"/>
          <w:sz w:val="24"/>
        </w:rPr>
        <w:t>S</w:t>
      </w:r>
      <w:r>
        <w:rPr>
          <w:sz w:val="24"/>
        </w:rPr>
        <w:t>209</w:t>
      </w:r>
      <w:r>
        <w:rPr>
          <w:rFonts w:hint="eastAsia"/>
          <w:sz w:val="24"/>
        </w:rPr>
        <w:t>穿过并有多条乡道通过</w:t>
      </w:r>
      <w:r>
        <w:rPr>
          <w:sz w:val="24"/>
        </w:rPr>
        <w:t>，对外交通较便利</w:t>
      </w:r>
      <w:r>
        <w:rPr>
          <w:rFonts w:hint="eastAsia"/>
          <w:sz w:val="24"/>
        </w:rPr>
        <w:t>；</w:t>
      </w:r>
      <w:r>
        <w:rPr>
          <w:sz w:val="24"/>
        </w:rPr>
        <w:t xml:space="preserve"> 2</w:t>
      </w:r>
      <w:r>
        <w:rPr>
          <w:rFonts w:hint="eastAsia"/>
          <w:sz w:val="24"/>
        </w:rPr>
        <w:t>#</w:t>
      </w:r>
      <w:r>
        <w:rPr>
          <w:rFonts w:hint="eastAsia"/>
          <w:sz w:val="24"/>
        </w:rPr>
        <w:t>区域位于织金县金龙乡，</w:t>
      </w:r>
      <w:r>
        <w:rPr>
          <w:sz w:val="24"/>
        </w:rPr>
        <w:t>距</w:t>
      </w:r>
      <w:r>
        <w:rPr>
          <w:rFonts w:hint="eastAsia"/>
          <w:sz w:val="24"/>
        </w:rPr>
        <w:t>织金</w:t>
      </w:r>
      <w:r>
        <w:rPr>
          <w:sz w:val="24"/>
        </w:rPr>
        <w:t>县直线距离</w:t>
      </w:r>
      <w:r>
        <w:rPr>
          <w:sz w:val="24"/>
        </w:rPr>
        <w:t>30km</w:t>
      </w:r>
      <w:r>
        <w:rPr>
          <w:sz w:val="24"/>
        </w:rPr>
        <w:t>，距贵阳市直线距离约</w:t>
      </w:r>
      <w:r>
        <w:rPr>
          <w:sz w:val="24"/>
        </w:rPr>
        <w:t>102km</w:t>
      </w:r>
      <w:r>
        <w:rPr>
          <w:sz w:val="24"/>
        </w:rPr>
        <w:t>，</w:t>
      </w:r>
      <w:r>
        <w:rPr>
          <w:rFonts w:hint="eastAsia"/>
          <w:sz w:val="24"/>
        </w:rPr>
        <w:t>场区有多条乡道通过</w:t>
      </w:r>
      <w:r>
        <w:rPr>
          <w:sz w:val="24"/>
        </w:rPr>
        <w:t>，对外交通较便利。</w:t>
      </w:r>
    </w:p>
    <w:p w:rsidR="001374B1" w:rsidRDefault="001374B1" w:rsidP="001374B1">
      <w:pPr>
        <w:pStyle w:val="5f"/>
        <w:ind w:firstLine="480"/>
      </w:pPr>
      <w:r>
        <w:t xml:space="preserve">(2) </w:t>
      </w:r>
      <w:r>
        <w:t>地形地貌</w:t>
      </w:r>
    </w:p>
    <w:p w:rsidR="001374B1" w:rsidRDefault="001374B1" w:rsidP="001374B1">
      <w:pPr>
        <w:spacing w:line="360" w:lineRule="auto"/>
        <w:ind w:firstLineChars="200" w:firstLine="480"/>
        <w:rPr>
          <w:b/>
          <w:sz w:val="24"/>
        </w:rPr>
      </w:pPr>
      <w:r>
        <w:rPr>
          <w:rFonts w:hint="eastAsia"/>
          <w:sz w:val="24"/>
        </w:rPr>
        <w:t>光伏初选场址布置分散，织金县龙乡、茶店乡、八步镇规划面积约</w:t>
      </w:r>
      <w:r>
        <w:rPr>
          <w:rFonts w:hint="eastAsia"/>
          <w:sz w:val="24"/>
        </w:rPr>
        <w:t>6.22</w:t>
      </w:r>
      <w:r>
        <w:rPr>
          <w:sz w:val="24"/>
        </w:rPr>
        <w:t>km</w:t>
      </w:r>
      <w:r>
        <w:rPr>
          <w:sz w:val="24"/>
          <w:vertAlign w:val="superscript"/>
        </w:rPr>
        <w:t>2</w:t>
      </w:r>
      <w:r>
        <w:rPr>
          <w:rFonts w:hint="eastAsia"/>
          <w:sz w:val="24"/>
        </w:rPr>
        <w:t>。工程区地势相对较高，地形起伏较大，场区海拔高程在</w:t>
      </w:r>
      <w:r>
        <w:rPr>
          <w:sz w:val="24"/>
        </w:rPr>
        <w:t>1260m~1445m</w:t>
      </w:r>
      <w:r>
        <w:rPr>
          <w:rFonts w:hint="eastAsia"/>
          <w:sz w:val="24"/>
        </w:rPr>
        <w:t>之间，相对高差小于</w:t>
      </w:r>
      <w:r>
        <w:rPr>
          <w:sz w:val="24"/>
        </w:rPr>
        <w:t>200m</w:t>
      </w:r>
      <w:r>
        <w:rPr>
          <w:rFonts w:hint="eastAsia"/>
          <w:sz w:val="24"/>
        </w:rPr>
        <w:t>，中低山构造侵蚀、岩溶丘陵、溶蚀洼地地貌，场区主要为耕地和农田。</w:t>
      </w:r>
    </w:p>
    <w:p w:rsidR="001374B1" w:rsidRDefault="001374B1" w:rsidP="001374B1">
      <w:pPr>
        <w:autoSpaceDE w:val="0"/>
        <w:autoSpaceDN w:val="0"/>
        <w:adjustRightInd w:val="0"/>
        <w:spacing w:line="360" w:lineRule="auto"/>
        <w:ind w:firstLineChars="200" w:firstLine="480"/>
        <w:jc w:val="left"/>
        <w:rPr>
          <w:kern w:val="0"/>
          <w:sz w:val="24"/>
        </w:rPr>
      </w:pPr>
      <w:r>
        <w:rPr>
          <w:kern w:val="0"/>
          <w:sz w:val="24"/>
        </w:rPr>
        <w:t xml:space="preserve"> (3) </w:t>
      </w:r>
      <w:r>
        <w:rPr>
          <w:rFonts w:hint="eastAsia"/>
          <w:kern w:val="0"/>
          <w:sz w:val="24"/>
        </w:rPr>
        <w:t>气候条件</w:t>
      </w:r>
    </w:p>
    <w:p w:rsidR="001374B1" w:rsidRDefault="001374B1" w:rsidP="001374B1">
      <w:pPr>
        <w:autoSpaceDE w:val="0"/>
        <w:autoSpaceDN w:val="0"/>
        <w:adjustRightInd w:val="0"/>
        <w:spacing w:line="360" w:lineRule="auto"/>
        <w:ind w:firstLineChars="200" w:firstLine="480"/>
        <w:jc w:val="left"/>
        <w:rPr>
          <w:sz w:val="24"/>
        </w:rPr>
      </w:pPr>
      <w:r>
        <w:rPr>
          <w:rFonts w:hint="eastAsia"/>
          <w:sz w:val="24"/>
        </w:rPr>
        <w:t>织金县属亚热带季风气候，全年平均气温</w:t>
      </w:r>
      <w:r>
        <w:rPr>
          <w:sz w:val="24"/>
        </w:rPr>
        <w:t>14.4</w:t>
      </w:r>
      <w:r>
        <w:rPr>
          <w:rFonts w:hint="eastAsia"/>
          <w:sz w:val="24"/>
        </w:rPr>
        <w:t>℃，年度最高极端气温</w:t>
      </w:r>
      <w:r>
        <w:rPr>
          <w:sz w:val="24"/>
        </w:rPr>
        <w:t>33.5</w:t>
      </w:r>
      <w:r>
        <w:rPr>
          <w:rFonts w:hint="eastAsia"/>
          <w:sz w:val="24"/>
        </w:rPr>
        <w:t>℃，最低</w:t>
      </w:r>
      <w:r>
        <w:rPr>
          <w:sz w:val="24"/>
        </w:rPr>
        <w:t>-3.0</w:t>
      </w:r>
      <w:r>
        <w:rPr>
          <w:rFonts w:hint="eastAsia"/>
          <w:sz w:val="24"/>
        </w:rPr>
        <w:t>℃，年降雨量</w:t>
      </w:r>
      <w:r>
        <w:rPr>
          <w:sz w:val="24"/>
        </w:rPr>
        <w:t>1479.3</w:t>
      </w:r>
      <w:r>
        <w:rPr>
          <w:rFonts w:hint="eastAsia"/>
          <w:sz w:val="24"/>
        </w:rPr>
        <w:t>毫米，年日照时间</w:t>
      </w:r>
      <w:r>
        <w:rPr>
          <w:sz w:val="24"/>
        </w:rPr>
        <w:t>968.8H</w:t>
      </w:r>
      <w:r>
        <w:rPr>
          <w:rFonts w:hint="eastAsia"/>
          <w:sz w:val="24"/>
        </w:rPr>
        <w:t>，年相对湿度</w:t>
      </w:r>
      <w:r>
        <w:rPr>
          <w:sz w:val="24"/>
        </w:rPr>
        <w:t>80%</w:t>
      </w:r>
      <w:r>
        <w:rPr>
          <w:rFonts w:hint="eastAsia"/>
          <w:sz w:val="24"/>
        </w:rPr>
        <w:t>，无霜期</w:t>
      </w:r>
      <w:r>
        <w:rPr>
          <w:sz w:val="24"/>
        </w:rPr>
        <w:t>342</w:t>
      </w:r>
      <w:r>
        <w:rPr>
          <w:rFonts w:hint="eastAsia"/>
          <w:sz w:val="24"/>
        </w:rPr>
        <w:t>天。</w:t>
      </w:r>
    </w:p>
    <w:p w:rsidR="001374B1" w:rsidRDefault="001374B1" w:rsidP="001374B1">
      <w:pPr>
        <w:autoSpaceDE w:val="0"/>
        <w:autoSpaceDN w:val="0"/>
        <w:adjustRightInd w:val="0"/>
        <w:spacing w:line="360" w:lineRule="auto"/>
        <w:ind w:firstLineChars="200" w:firstLine="480"/>
        <w:jc w:val="left"/>
        <w:rPr>
          <w:sz w:val="24"/>
        </w:rPr>
      </w:pPr>
      <w:r>
        <w:rPr>
          <w:rFonts w:hint="eastAsia"/>
          <w:sz w:val="24"/>
        </w:rPr>
        <w:t>（</w:t>
      </w:r>
      <w:r>
        <w:rPr>
          <w:sz w:val="24"/>
        </w:rPr>
        <w:t>4</w:t>
      </w:r>
      <w:r>
        <w:rPr>
          <w:rFonts w:hint="eastAsia"/>
          <w:sz w:val="24"/>
        </w:rPr>
        <w:t>）项目周边环境敏感因素</w:t>
      </w:r>
    </w:p>
    <w:p w:rsidR="001374B1" w:rsidRDefault="001374B1" w:rsidP="001374B1">
      <w:pPr>
        <w:autoSpaceDE w:val="0"/>
        <w:autoSpaceDN w:val="0"/>
        <w:adjustRightInd w:val="0"/>
        <w:spacing w:line="360" w:lineRule="auto"/>
        <w:ind w:firstLineChars="200" w:firstLine="480"/>
        <w:jc w:val="left"/>
        <w:rPr>
          <w:kern w:val="0"/>
          <w:sz w:val="24"/>
        </w:rPr>
      </w:pPr>
      <w:r>
        <w:rPr>
          <w:rFonts w:hint="eastAsia"/>
          <w:kern w:val="0"/>
          <w:sz w:val="24"/>
        </w:rPr>
        <w:t>本项目选址不涉及保护区边界，采空区边界，因此本工程建设不存在重大敏感性因素。</w:t>
      </w:r>
    </w:p>
    <w:p w:rsidR="001374B1" w:rsidRDefault="00BF57DD" w:rsidP="001374B1">
      <w:pPr>
        <w:pStyle w:val="4f2"/>
      </w:pPr>
      <w:r>
        <w:rPr>
          <w:rFonts w:hint="eastAsia"/>
        </w:rPr>
        <w:lastRenderedPageBreak/>
        <w:t>6</w:t>
      </w:r>
      <w:r w:rsidR="001374B1">
        <w:t xml:space="preserve">.1.3.2  </w:t>
      </w:r>
      <w:r w:rsidR="001374B1">
        <w:t>环境保护目标</w:t>
      </w:r>
    </w:p>
    <w:p w:rsidR="001374B1" w:rsidRDefault="001374B1" w:rsidP="001374B1">
      <w:pPr>
        <w:widowControl/>
        <w:spacing w:line="360" w:lineRule="auto"/>
        <w:ind w:firstLineChars="200" w:firstLine="480"/>
        <w:rPr>
          <w:sz w:val="24"/>
        </w:rPr>
      </w:pPr>
      <w:r>
        <w:rPr>
          <w:sz w:val="24"/>
        </w:rPr>
        <w:t xml:space="preserve"> </w:t>
      </w:r>
      <w:r>
        <w:rPr>
          <w:sz w:val="24"/>
        </w:rPr>
        <w:t>通过对本工程环境保护设计和采取有效措施，使不利影响因素减至最低，利用丰富的可再生能源，节约宝贵的非可再生能源，使工程与周围环境之间和谐发展。</w:t>
      </w:r>
    </w:p>
    <w:p w:rsidR="001374B1" w:rsidRDefault="004E6B88" w:rsidP="001374B1">
      <w:pPr>
        <w:pStyle w:val="3f3"/>
        <w:rPr>
          <w:lang w:eastAsia="zh-CN"/>
        </w:rPr>
      </w:pPr>
      <w:r>
        <w:rPr>
          <w:rFonts w:hint="eastAsia"/>
          <w:lang w:eastAsia="zh-CN"/>
        </w:rPr>
        <w:t>6</w:t>
      </w:r>
      <w:r w:rsidR="001374B1">
        <w:rPr>
          <w:lang w:eastAsia="zh-CN"/>
        </w:rPr>
        <w:t xml:space="preserve">.1.4  </w:t>
      </w:r>
      <w:r w:rsidR="001374B1">
        <w:rPr>
          <w:lang w:eastAsia="zh-CN"/>
        </w:rPr>
        <w:t>环境保护设计</w:t>
      </w:r>
    </w:p>
    <w:p w:rsidR="001374B1" w:rsidRDefault="00BF57DD" w:rsidP="001374B1">
      <w:pPr>
        <w:pStyle w:val="4f2"/>
      </w:pPr>
      <w:r>
        <w:rPr>
          <w:rFonts w:hint="eastAsia"/>
        </w:rPr>
        <w:t>6</w:t>
      </w:r>
      <w:r w:rsidR="001374B1">
        <w:t xml:space="preserve">.1.4.1  </w:t>
      </w:r>
      <w:r w:rsidR="001374B1">
        <w:t>环境影响因素识别</w:t>
      </w:r>
    </w:p>
    <w:p w:rsidR="001374B1" w:rsidRDefault="001374B1" w:rsidP="001374B1">
      <w:pPr>
        <w:widowControl/>
        <w:spacing w:line="360" w:lineRule="auto"/>
        <w:ind w:firstLineChars="200" w:firstLine="480"/>
        <w:rPr>
          <w:sz w:val="24"/>
        </w:rPr>
      </w:pPr>
      <w:r>
        <w:rPr>
          <w:sz w:val="24"/>
        </w:rPr>
        <w:t xml:space="preserve">(1) </w:t>
      </w:r>
      <w:r>
        <w:rPr>
          <w:sz w:val="24"/>
        </w:rPr>
        <w:t>施工期</w:t>
      </w:r>
    </w:p>
    <w:p w:rsidR="001374B1" w:rsidRDefault="001374B1" w:rsidP="001374B1">
      <w:pPr>
        <w:widowControl/>
        <w:spacing w:line="360" w:lineRule="auto"/>
        <w:ind w:firstLineChars="200" w:firstLine="480"/>
        <w:rPr>
          <w:sz w:val="24"/>
        </w:rPr>
      </w:pPr>
      <w:r>
        <w:rPr>
          <w:sz w:val="24"/>
        </w:rPr>
        <w:t>本工程施工期，大量的施工人员进驻施工现场，将排放一定的生活污水。由于工程区无地表水体和冲沟，因此，生活污水直接排放对地表水环境影响甚微，但对土壤和地下水有一定污染。建议在施工人员临时居住处建一套生活污水处理设施，用来处理生活污水。</w:t>
      </w:r>
    </w:p>
    <w:p w:rsidR="001374B1" w:rsidRDefault="001374B1" w:rsidP="001374B1">
      <w:pPr>
        <w:widowControl/>
        <w:spacing w:line="360" w:lineRule="auto"/>
        <w:ind w:firstLineChars="200" w:firstLine="480"/>
        <w:rPr>
          <w:sz w:val="24"/>
        </w:rPr>
      </w:pPr>
      <w:r>
        <w:rPr>
          <w:sz w:val="24"/>
        </w:rPr>
        <w:t xml:space="preserve">(2) </w:t>
      </w:r>
      <w:r>
        <w:rPr>
          <w:sz w:val="24"/>
        </w:rPr>
        <w:t>运行期</w:t>
      </w:r>
    </w:p>
    <w:p w:rsidR="001374B1" w:rsidRDefault="001374B1" w:rsidP="001374B1">
      <w:pPr>
        <w:widowControl/>
        <w:spacing w:line="360" w:lineRule="auto"/>
        <w:ind w:firstLineChars="200" w:firstLine="480"/>
        <w:rPr>
          <w:sz w:val="24"/>
        </w:rPr>
      </w:pPr>
      <w:r>
        <w:rPr>
          <w:sz w:val="24"/>
        </w:rPr>
        <w:t>本工程运行期用水主要是现场运行维护与管理人员生活用水，没有生产用水。光伏电场建成后运行人员较少，生活污水排放量也较少，可经生活污水一体化设备处理后再排放。经处理后的污水可综合利用于光伏场区绿化，不外排生活污水，不会对外环境造成影响。</w:t>
      </w:r>
    </w:p>
    <w:p w:rsidR="001374B1" w:rsidRDefault="00BF57DD" w:rsidP="001374B1">
      <w:pPr>
        <w:pStyle w:val="4f2"/>
      </w:pPr>
      <w:r>
        <w:rPr>
          <w:rFonts w:hint="eastAsia"/>
        </w:rPr>
        <w:t>6</w:t>
      </w:r>
      <w:r w:rsidR="001374B1">
        <w:t xml:space="preserve">.1.4.2  </w:t>
      </w:r>
      <w:r w:rsidR="001374B1">
        <w:t>施工期影响分析</w:t>
      </w:r>
    </w:p>
    <w:p w:rsidR="001374B1" w:rsidRDefault="001374B1" w:rsidP="001374B1">
      <w:pPr>
        <w:pStyle w:val="5f"/>
        <w:ind w:firstLine="480"/>
      </w:pPr>
      <w:r>
        <w:t xml:space="preserve">(1) </w:t>
      </w:r>
      <w:r>
        <w:t>施工噪声环境影响分析</w:t>
      </w:r>
    </w:p>
    <w:p w:rsidR="001374B1" w:rsidRDefault="001374B1" w:rsidP="001374B1">
      <w:pPr>
        <w:pStyle w:val="5f"/>
        <w:ind w:firstLine="480"/>
      </w:pPr>
      <w:r>
        <w:t>项目建设期噪声主要来源于施工机械和运输车辆产生的噪声，主要有：挖掘机、搅拌机、振捣棒、混凝土运输车、推土机、冲击钻、空压机、电焊机、多功能木工刨、</w:t>
      </w:r>
    </w:p>
    <w:p w:rsidR="001374B1" w:rsidRDefault="001374B1" w:rsidP="001374B1">
      <w:pPr>
        <w:pStyle w:val="5f"/>
        <w:ind w:firstLine="480"/>
      </w:pPr>
      <w:r>
        <w:t>大型载重车、静力液压柱机、磨光机等。多种机械同时作业产生的噪声约为</w:t>
      </w:r>
      <w:r>
        <w:t>85dB</w:t>
      </w:r>
      <w:r>
        <w:t>，距施工现场噪声超过《建筑施工厂界噪声限值》（</w:t>
      </w:r>
      <w:r>
        <w:t>GB12523-2011</w:t>
      </w:r>
      <w:r>
        <w:t>）中施工阶段作业噪声限值。由于本项目附近极为空旷，数千米内无住户，因此本工程施工噪声的污染影响有限，随着施工的结束，污染也随之消失。因此，施工噪声主要对现场施工人员产生影响，对声环境的影响很小。</w:t>
      </w:r>
    </w:p>
    <w:p w:rsidR="001374B1" w:rsidRDefault="001374B1" w:rsidP="001374B1">
      <w:pPr>
        <w:pStyle w:val="5f"/>
        <w:ind w:firstLine="480"/>
      </w:pPr>
      <w:r>
        <w:t xml:space="preserve">(2) </w:t>
      </w:r>
      <w:r>
        <w:t>施工期对空气质量的影响</w:t>
      </w:r>
    </w:p>
    <w:p w:rsidR="001374B1" w:rsidRDefault="001374B1" w:rsidP="001374B1">
      <w:pPr>
        <w:pStyle w:val="5f"/>
        <w:ind w:firstLine="480"/>
      </w:pPr>
      <w:r>
        <w:t>施工期的大气污染主要来源于施工和车辆运输导致的扬尘、粉尘及废气，扬尘量的大小与施工现场条件、管理水平、机械化程度及施工季节、土质及气象等诸多</w:t>
      </w:r>
      <w:r>
        <w:lastRenderedPageBreak/>
        <w:t>因素有关。具体包括：</w:t>
      </w:r>
    </w:p>
    <w:p w:rsidR="001374B1" w:rsidRDefault="001374B1" w:rsidP="001374B1">
      <w:pPr>
        <w:pStyle w:val="5f"/>
        <w:ind w:firstLine="480"/>
      </w:pPr>
      <w:r>
        <w:t>混凝土搅拌和作业受风力作用将会对施工现场产生</w:t>
      </w:r>
      <w:r>
        <w:t xml:space="preserve">TSP </w:t>
      </w:r>
      <w:r>
        <w:t>污染，根据对同类工程施工现场的实测资料可知，距搅拌机下风向</w:t>
      </w:r>
      <w:r>
        <w:t>50m</w:t>
      </w:r>
      <w:r>
        <w:t>处</w:t>
      </w:r>
      <w:r>
        <w:t>8.9mg/m</w:t>
      </w:r>
      <w:r>
        <w:t>，下风向</w:t>
      </w:r>
      <w:r>
        <w:t>100m</w:t>
      </w:r>
      <w:r>
        <w:t>处，</w:t>
      </w:r>
      <w:r>
        <w:t>1.65 mg/m³</w:t>
      </w:r>
      <w:r>
        <w:t>，下风向</w:t>
      </w:r>
      <w:r>
        <w:t>150m</w:t>
      </w:r>
      <w:r>
        <w:t>处既符合《环境空气质量标准》中二级标准日均值</w:t>
      </w:r>
      <w:r>
        <w:t>0.3mg/m³</w:t>
      </w:r>
      <w:r>
        <w:t>；其他作业环节产生的</w:t>
      </w:r>
      <w:r>
        <w:t xml:space="preserve">TSP </w:t>
      </w:r>
      <w:r>
        <w:t>污染一般可控制在施工现场</w:t>
      </w:r>
      <w:r>
        <w:t>50</w:t>
      </w:r>
      <w:r>
        <w:t>～</w:t>
      </w:r>
      <w:r>
        <w:t xml:space="preserve">200m </w:t>
      </w:r>
      <w:r>
        <w:t>范围内，在此范围以外将符合环境空气质量二级标准。</w:t>
      </w:r>
    </w:p>
    <w:p w:rsidR="001374B1" w:rsidRDefault="001374B1" w:rsidP="001374B1">
      <w:pPr>
        <w:pStyle w:val="5f"/>
        <w:ind w:firstLine="480"/>
      </w:pPr>
      <w:r>
        <w:t>材料的匀速和堆放等作业过程产生的</w:t>
      </w:r>
      <w:r>
        <w:t>TSP</w:t>
      </w:r>
      <w:r>
        <w:t>将影响作业环境周围</w:t>
      </w:r>
      <w:r>
        <w:t>200m</w:t>
      </w:r>
      <w:r>
        <w:t>范围内的空气质量。随着施工的结束，污染随之结束。</w:t>
      </w:r>
    </w:p>
    <w:p w:rsidR="001374B1" w:rsidRDefault="001374B1" w:rsidP="001374B1">
      <w:pPr>
        <w:pStyle w:val="5f"/>
        <w:ind w:firstLine="480"/>
      </w:pPr>
      <w:r>
        <w:t>道路扬尘主要通过洒水的方式来抑尘，实验数据表明，洒水方式能削减</w:t>
      </w:r>
      <w:r>
        <w:t>80%</w:t>
      </w:r>
      <w:r>
        <w:t>以上的起尘量。</w:t>
      </w:r>
    </w:p>
    <w:p w:rsidR="001374B1" w:rsidRDefault="001374B1" w:rsidP="001374B1">
      <w:pPr>
        <w:pStyle w:val="5f"/>
        <w:ind w:firstLine="480"/>
      </w:pPr>
      <w:r>
        <w:t>土石方挖掘产生的</w:t>
      </w:r>
      <w:r>
        <w:t>TSP</w:t>
      </w:r>
      <w:r>
        <w:t>量与当地土壤土质及施工时气象条件相关，通过加大对施工地点的绿化，协调施工季节及避免大面积开挖等相应的措施得到有效的控制。</w:t>
      </w:r>
    </w:p>
    <w:p w:rsidR="001374B1" w:rsidRDefault="001374B1" w:rsidP="001374B1">
      <w:pPr>
        <w:pStyle w:val="5f"/>
        <w:ind w:firstLine="480"/>
      </w:pPr>
      <w:r>
        <w:t>施工过程中废气主要来源于施工机械和运输车辆等排放的废气，由于产生量较小，施工地较为空旷，周围区域大气环境容量大，无环境敏感点，扩散快，实际影响不是很大。</w:t>
      </w:r>
    </w:p>
    <w:p w:rsidR="001374B1" w:rsidRDefault="001374B1" w:rsidP="001374B1">
      <w:pPr>
        <w:pStyle w:val="5f"/>
        <w:ind w:firstLine="480"/>
      </w:pPr>
      <w:r>
        <w:t>因此，项目产生的大气污染对该地区环境空气质量不会产生质的影响。</w:t>
      </w:r>
    </w:p>
    <w:p w:rsidR="001374B1" w:rsidRDefault="001374B1" w:rsidP="001374B1">
      <w:pPr>
        <w:pStyle w:val="5f"/>
        <w:ind w:firstLine="480"/>
      </w:pPr>
      <w:r>
        <w:t xml:space="preserve">(3) </w:t>
      </w:r>
      <w:r>
        <w:t>施工污、废水对环境的影响</w:t>
      </w:r>
    </w:p>
    <w:p w:rsidR="001374B1" w:rsidRDefault="001374B1" w:rsidP="001374B1">
      <w:pPr>
        <w:pStyle w:val="5f"/>
        <w:ind w:firstLine="480"/>
      </w:pPr>
      <w:r>
        <w:t>本工程施工几乎没有生产废水排放，生产用水主要为混凝土拌料用水，全部消耗在拌料中，所以几乎不产什么给废水。废水主要来自现场施工人员日常生活所产生的生活污水。生活污水如不经处理直接排放，将对环境造成污染。因此，对施工人员生活污水严禁乱排，通过集中处理达标后定期清理外运。所以施工污、废水对环境影响很小。</w:t>
      </w:r>
    </w:p>
    <w:p w:rsidR="001374B1" w:rsidRDefault="001374B1" w:rsidP="001374B1">
      <w:pPr>
        <w:pStyle w:val="5f"/>
        <w:ind w:firstLine="480"/>
      </w:pPr>
      <w:r>
        <w:t xml:space="preserve">(4) </w:t>
      </w:r>
      <w:r>
        <w:t>施工期固体废弃物对环境的影响分析</w:t>
      </w:r>
    </w:p>
    <w:p w:rsidR="001374B1" w:rsidRDefault="001374B1" w:rsidP="001374B1">
      <w:pPr>
        <w:pStyle w:val="5f"/>
        <w:ind w:firstLine="480"/>
      </w:pPr>
      <w:r>
        <w:t>施工期的固体废弃物主要是施工废弃土石和施工人员生活垃圾。</w:t>
      </w:r>
    </w:p>
    <w:p w:rsidR="001374B1" w:rsidRDefault="001374B1" w:rsidP="001374B1">
      <w:pPr>
        <w:pStyle w:val="5f"/>
        <w:ind w:firstLine="480"/>
      </w:pPr>
      <w:r>
        <w:t>施工弃土石是一种临时性的短期行为，至工程建成而告终。因此只要加强固体废弃物管理，及时、安全处理施工垃圾，就不会对环境产生污染。此外还有少量建筑垃圾和弃渣，其中有部分建筑材料可回收利用，剩余部分均用汽车运走。</w:t>
      </w:r>
    </w:p>
    <w:p w:rsidR="001374B1" w:rsidRDefault="001374B1" w:rsidP="001374B1">
      <w:pPr>
        <w:pStyle w:val="5f"/>
        <w:ind w:firstLine="480"/>
      </w:pPr>
      <w:r>
        <w:t>施工期施工人员多而且较为集中，平均按</w:t>
      </w:r>
      <w:r>
        <w:t>800</w:t>
      </w:r>
      <w:r>
        <w:t>人计算，整个施工场每天至少产生约</w:t>
      </w:r>
      <w:r>
        <w:t>350kg</w:t>
      </w:r>
      <w:r>
        <w:t>的生活垃圾，这些生活垃圾主要为废旧塑料袋、剩饭菜、废包装材料、烂水果、果皮、果核等，若随丢随扔，对环境可产生一定的污染，对公共卫生及公</w:t>
      </w:r>
      <w:r>
        <w:lastRenderedPageBreak/>
        <w:t>众健康会带来不利影响。生活垃圾应集中收集后外运。</w:t>
      </w:r>
    </w:p>
    <w:p w:rsidR="001374B1" w:rsidRDefault="001374B1" w:rsidP="001374B1">
      <w:pPr>
        <w:pStyle w:val="5f"/>
        <w:ind w:firstLine="480"/>
      </w:pPr>
      <w:r>
        <w:t xml:space="preserve">(5) </w:t>
      </w:r>
      <w:r>
        <w:t>对人群健康的影响</w:t>
      </w:r>
    </w:p>
    <w:p w:rsidR="001374B1" w:rsidRDefault="001374B1" w:rsidP="001374B1">
      <w:pPr>
        <w:pStyle w:val="5f"/>
        <w:ind w:firstLine="480"/>
      </w:pPr>
      <w:r>
        <w:t>对人群健康产生的影响主要在施工期。施工期基础设施可能相对简陋，如果饮食卫生、生活用水、环境用水等管理措施不利，可能增大一些传染病流行的可能性。</w:t>
      </w:r>
    </w:p>
    <w:p w:rsidR="001374B1" w:rsidRDefault="001374B1" w:rsidP="001374B1">
      <w:pPr>
        <w:pStyle w:val="5f"/>
        <w:ind w:firstLine="480"/>
      </w:pPr>
      <w:r>
        <w:t>综上所述，施工期间虽然会对环境产生一些不利的影响，但施工期较短，因而整个施工期对环境所产生的不利影响很小。</w:t>
      </w:r>
    </w:p>
    <w:p w:rsidR="001374B1" w:rsidRDefault="001374B1" w:rsidP="001374B1">
      <w:pPr>
        <w:pStyle w:val="5f"/>
        <w:ind w:firstLine="480"/>
      </w:pPr>
      <w:r>
        <w:t xml:space="preserve">(6) </w:t>
      </w:r>
      <w:r>
        <w:t>环境对项目的影响</w:t>
      </w:r>
    </w:p>
    <w:p w:rsidR="001374B1" w:rsidRDefault="001374B1" w:rsidP="001374B1">
      <w:pPr>
        <w:pStyle w:val="5f"/>
        <w:ind w:firstLine="480"/>
      </w:pPr>
      <w:r>
        <w:t>项目场址区恶劣天气相对较少，但仍有大风、积雪、雷暴等恶劣天气的出现。本工程的施工期较短，仅</w:t>
      </w:r>
      <w:r>
        <w:t>8</w:t>
      </w:r>
      <w:r>
        <w:t>个月，因此恶劣天气对本工程的建设影响很小。</w:t>
      </w:r>
    </w:p>
    <w:p w:rsidR="001374B1" w:rsidRDefault="00BF57DD" w:rsidP="001374B1">
      <w:pPr>
        <w:pStyle w:val="4f2"/>
      </w:pPr>
      <w:r>
        <w:rPr>
          <w:rFonts w:hint="eastAsia"/>
        </w:rPr>
        <w:t>6</w:t>
      </w:r>
      <w:r w:rsidR="001374B1">
        <w:t xml:space="preserve">.1.4.3  </w:t>
      </w:r>
      <w:r w:rsidR="001374B1">
        <w:t>运行期影响分析</w:t>
      </w:r>
    </w:p>
    <w:p w:rsidR="001374B1" w:rsidRDefault="001374B1" w:rsidP="001374B1">
      <w:pPr>
        <w:pStyle w:val="5f"/>
        <w:ind w:firstLine="480"/>
      </w:pPr>
      <w:r>
        <w:t>由于太阳发电过程中不产生废气、废水、废渣等污染物，本工程冬季采用发热电缆和电辐射板采暖方式，也不产生污染。本项目运行期对环境可能产生影响的主要因素有：电池组件及金属构件的噪光、生活污水、生活垃圾等。</w:t>
      </w:r>
    </w:p>
    <w:p w:rsidR="001374B1" w:rsidRDefault="001374B1" w:rsidP="001374B1">
      <w:pPr>
        <w:pStyle w:val="5f"/>
        <w:ind w:firstLine="480"/>
      </w:pPr>
      <w:r>
        <w:t xml:space="preserve">(1) </w:t>
      </w:r>
      <w:r>
        <w:t>生态环境</w:t>
      </w:r>
    </w:p>
    <w:p w:rsidR="001374B1" w:rsidRDefault="001374B1" w:rsidP="001374B1">
      <w:pPr>
        <w:pStyle w:val="5f"/>
        <w:ind w:firstLine="480"/>
      </w:pPr>
      <w:r>
        <w:t>光伏电站附近基本全是</w:t>
      </w:r>
      <w:r>
        <w:rPr>
          <w:rFonts w:hint="eastAsia"/>
        </w:rPr>
        <w:t>荒地</w:t>
      </w:r>
      <w:r>
        <w:t>，电站的运行不会改变当地的动植物分布，不会对当地的生态环境产生明显影响。但长期电池组件可能会对其覆盖的植被的生长有影响，而植被的变化基本不会对本项目造成影响。</w:t>
      </w:r>
    </w:p>
    <w:p w:rsidR="001374B1" w:rsidRDefault="001374B1" w:rsidP="001374B1">
      <w:pPr>
        <w:pStyle w:val="5f"/>
        <w:ind w:firstLine="480"/>
      </w:pPr>
      <w:r>
        <w:t xml:space="preserve">(2) </w:t>
      </w:r>
      <w:r>
        <w:t>声环境</w:t>
      </w:r>
    </w:p>
    <w:p w:rsidR="001374B1" w:rsidRDefault="001374B1" w:rsidP="001374B1">
      <w:pPr>
        <w:pStyle w:val="5f"/>
        <w:ind w:firstLine="480"/>
      </w:pPr>
      <w:r>
        <w:t>由于太阳能光伏发电运行的特殊性，其场址位于太阳能资源丰富的地区，又多在白天的情况下运行，太阳能光伏发电系统没有转动部件，不产生噪声。类比同类型同规模的太阳能光伏发发电场的实测结果，在距离太阳能光伏电池组件方阵</w:t>
      </w:r>
      <w:r>
        <w:t xml:space="preserve">250m </w:t>
      </w:r>
      <w:r>
        <w:t>处环境噪声为</w:t>
      </w:r>
      <w:r>
        <w:t>39.5dB(A)</w:t>
      </w:r>
      <w:r>
        <w:t>，已低于昼间</w:t>
      </w:r>
      <w:r>
        <w:t>55dB(A)</w:t>
      </w:r>
      <w:r>
        <w:t>、夜间</w:t>
      </w:r>
      <w:r>
        <w:t>45dB(A)</w:t>
      </w:r>
      <w:r>
        <w:t>的《声环境质量标准》（</w:t>
      </w:r>
      <w:r>
        <w:t>GB3096-2008</w:t>
      </w:r>
      <w:r>
        <w:t>）</w:t>
      </w:r>
      <w:r>
        <w:t xml:space="preserve">3 </w:t>
      </w:r>
      <w:r>
        <w:t>类标准的限值，因此太阳能光伏发电站太阳能光伏电池组件方阵运行不会对周围环境产生不利的噪声影响。此外，由于太阳能光伏发电站地处荒漠草原地区，周边极为空旷，附近无居民居住，所以不会对居民造成影响。根据太阳能光伏发电系统制造厂家提供的资料，太阳能光伏发电系统中逆变器会产生噪声，设备噪声为</w:t>
      </w:r>
      <w:r>
        <w:t>60dB(A)</w:t>
      </w:r>
      <w:r>
        <w:t>。逆变器安装在交直流配电房。由于太阳能光伏发电站的运行是通过计算机来控制完成的，可达到无人操作的程度；运行人员的工作主要是在控制室内进行，一般情况下不需要到交直流配电房附近，而控制室距离交直流配电房较</w:t>
      </w:r>
      <w:r>
        <w:lastRenderedPageBreak/>
        <w:t>远。所以噪声不会影响运行人员的身体健康；即使检修、维护时在现场工作的时间也很短，因此可以认为太阳能光伏发电站的噪声对运行工作人员的影响很小，不会给运行人员的身体健康造成不良影响。</w:t>
      </w:r>
    </w:p>
    <w:p w:rsidR="001374B1" w:rsidRDefault="001374B1" w:rsidP="001374B1">
      <w:pPr>
        <w:pStyle w:val="5f"/>
        <w:ind w:firstLine="480"/>
      </w:pPr>
      <w:r>
        <w:t xml:space="preserve">(3) </w:t>
      </w:r>
      <w:r>
        <w:t>光伏电站噪光的影响</w:t>
      </w:r>
    </w:p>
    <w:p w:rsidR="001374B1" w:rsidRDefault="001374B1" w:rsidP="001374B1">
      <w:pPr>
        <w:pStyle w:val="5f"/>
        <w:ind w:firstLine="480"/>
      </w:pPr>
      <w:r>
        <w:t>本工程的主体构筑物是太阳电池阵列，该电池组件在太阳光的照射下可能会对其周边公路的交通形成光污染。本工程采用的太阳能电池组件最外层均为特种钢化玻璃，这种钢化玻璃的透光率极高，达</w:t>
      </w:r>
      <w:r>
        <w:t>95%</w:t>
      </w:r>
      <w:r>
        <w:t>以上。根据现行国家标准《玻璃幕墙光学性能》</w:t>
      </w:r>
      <w:r>
        <w:t xml:space="preserve">GB/T18091-2000 </w:t>
      </w:r>
      <w:r>
        <w:t>的相关规定，在城市主干道、立交桥、高架桥两侧设立的玻璃幕墙，应采用反射比小于</w:t>
      </w:r>
      <w:r>
        <w:t xml:space="preserve">0.16 </w:t>
      </w:r>
      <w:r>
        <w:t>的低辐射玻璃。依据此标准，光伏阵列的反射光极少，不会使电站附近公路上正在行驶的驾驶人员产生眩晕感，不会影响交通安全。</w:t>
      </w:r>
    </w:p>
    <w:p w:rsidR="001374B1" w:rsidRDefault="001374B1" w:rsidP="001374B1">
      <w:pPr>
        <w:pStyle w:val="5f"/>
        <w:ind w:firstLine="480"/>
      </w:pPr>
      <w:r>
        <w:t xml:space="preserve">(4) </w:t>
      </w:r>
      <w:r>
        <w:t>生活污水及组件清洗用水对环境的影响分析</w:t>
      </w:r>
    </w:p>
    <w:p w:rsidR="001374B1" w:rsidRDefault="001374B1" w:rsidP="001374B1">
      <w:pPr>
        <w:pStyle w:val="5f"/>
        <w:ind w:firstLine="480"/>
      </w:pPr>
      <w:r>
        <w:t>光伏发电在电能产生过程中不需要水资源，电站的运行期的污废水主要为电站工作人员生活产生的污废水，由于工作人员很少，生活污废水的产生量也较少，且污染物浓度较低，在场区内设置一座化粪池，生活污水经化处理后定期外运。因此，少量生活污水不会对当地水环境产生影响。</w:t>
      </w:r>
    </w:p>
    <w:p w:rsidR="001374B1" w:rsidRDefault="001374B1" w:rsidP="001374B1">
      <w:pPr>
        <w:pStyle w:val="5f"/>
        <w:ind w:firstLine="480"/>
      </w:pPr>
      <w:r>
        <w:t xml:space="preserve">(5) </w:t>
      </w:r>
      <w:r>
        <w:t>固体废弃对环境的影响分析</w:t>
      </w:r>
    </w:p>
    <w:p w:rsidR="001374B1" w:rsidRDefault="001374B1" w:rsidP="001374B1">
      <w:pPr>
        <w:pStyle w:val="5f"/>
        <w:ind w:firstLine="480"/>
      </w:pPr>
      <w:r>
        <w:t>电站投产运行后，每天仅有少量值班人员，废渣排放仅为生活垃圾，每天产生量极少。由于设有专门的收集箱，待收集到一定量后，用汽车运至专门的垃圾卫生填埋场进行无害化卫生填埋处理。因此，少量生活垃圾对环境基本无影响。</w:t>
      </w:r>
    </w:p>
    <w:p w:rsidR="001374B1" w:rsidRDefault="001374B1" w:rsidP="001374B1">
      <w:pPr>
        <w:pStyle w:val="5f"/>
        <w:ind w:firstLine="480"/>
      </w:pPr>
      <w:r>
        <w:t>运营期内产生的废旧电子元件等危险废物以及变压器废油必须委托有资质的部门进行处理，不得随意处置。破损的电池组件，必须统一管理，并送原生产厂家回收利用，避免电池对当地环境造成影响。</w:t>
      </w:r>
    </w:p>
    <w:p w:rsidR="001374B1" w:rsidRDefault="001374B1" w:rsidP="001374B1">
      <w:pPr>
        <w:pStyle w:val="5f"/>
        <w:ind w:firstLine="480"/>
      </w:pPr>
      <w:r>
        <w:t xml:space="preserve">(6) </w:t>
      </w:r>
      <w:r>
        <w:t>电站潜在的电磁辐射影响</w:t>
      </w:r>
    </w:p>
    <w:p w:rsidR="001374B1" w:rsidRDefault="001374B1" w:rsidP="001374B1">
      <w:pPr>
        <w:pStyle w:val="5f"/>
        <w:ind w:firstLine="480"/>
      </w:pPr>
      <w:r>
        <w:t>专题研究表明当高强度的电磁辐射长期作用于人体时，可使其健康状况受到危害。光伏发电系统本身不会产生电磁辐射，太阳能光伏发电站运行时会可能产生电磁辐射的主要场所是交直流配电房，但其强度较低且本太阳能光伏发电站距离居民区非常远，可以认为太阳能光伏发电站产生的电磁辐射不会对其附近居民身体健康产生危害。</w:t>
      </w:r>
    </w:p>
    <w:p w:rsidR="001374B1" w:rsidRDefault="001374B1" w:rsidP="001374B1">
      <w:pPr>
        <w:pStyle w:val="5f"/>
        <w:ind w:firstLine="480"/>
      </w:pPr>
      <w:r>
        <w:t>根据类比的电磁辐射和无线电干扰源强，通过对太阳能光伏电场附近居民的调查，目前已运行的太阳能光伏发电站对当地的无线电、电视等电器设备没有影响，</w:t>
      </w:r>
      <w:r>
        <w:lastRenderedPageBreak/>
        <w:t>变电站（升压站）和输电线路运行期产生的工频电场、磁场均能满足《</w:t>
      </w:r>
      <w:r>
        <w:t xml:space="preserve">500kV </w:t>
      </w:r>
      <w:r>
        <w:t>超高压送变电工程电磁辐射环境影响评价技术规范》（</w:t>
      </w:r>
      <w:r>
        <w:t>HJ/T24-1998</w:t>
      </w:r>
      <w:r>
        <w:t>）的工频电场</w:t>
      </w:r>
      <w:r>
        <w:t>4kV/m</w:t>
      </w:r>
      <w:r>
        <w:t>、工频磁场</w:t>
      </w:r>
      <w:r>
        <w:t xml:space="preserve">0.1Mt </w:t>
      </w:r>
      <w:r>
        <w:t>的推荐标准。</w:t>
      </w:r>
    </w:p>
    <w:p w:rsidR="001374B1" w:rsidRDefault="004E6B88" w:rsidP="001374B1">
      <w:pPr>
        <w:pStyle w:val="3f3"/>
        <w:rPr>
          <w:lang w:eastAsia="zh-CN"/>
        </w:rPr>
      </w:pPr>
      <w:r>
        <w:rPr>
          <w:rFonts w:hint="eastAsia"/>
          <w:lang w:eastAsia="zh-CN"/>
        </w:rPr>
        <w:t>6</w:t>
      </w:r>
      <w:r w:rsidR="001374B1">
        <w:rPr>
          <w:lang w:eastAsia="zh-CN"/>
        </w:rPr>
        <w:t xml:space="preserve">.1.5  </w:t>
      </w:r>
      <w:r w:rsidR="001374B1">
        <w:rPr>
          <w:lang w:eastAsia="zh-CN"/>
        </w:rPr>
        <w:t>环境保护措施及投资</w:t>
      </w:r>
    </w:p>
    <w:p w:rsidR="001374B1" w:rsidRDefault="00BF57DD" w:rsidP="001374B1">
      <w:pPr>
        <w:pStyle w:val="4f2"/>
      </w:pPr>
      <w:r>
        <w:rPr>
          <w:rFonts w:hint="eastAsia"/>
        </w:rPr>
        <w:t>6</w:t>
      </w:r>
      <w:r w:rsidR="001374B1">
        <w:t xml:space="preserve">.1.5.1  </w:t>
      </w:r>
      <w:r w:rsidR="001374B1">
        <w:t>环境保护措施</w:t>
      </w:r>
    </w:p>
    <w:p w:rsidR="001374B1" w:rsidRDefault="001374B1" w:rsidP="001374B1">
      <w:pPr>
        <w:pStyle w:val="5f"/>
        <w:ind w:firstLine="480"/>
      </w:pPr>
      <w:r>
        <w:t>（</w:t>
      </w:r>
      <w:r>
        <w:t>1</w:t>
      </w:r>
      <w:r>
        <w:t>）生态环境保护对策措施：</w:t>
      </w:r>
    </w:p>
    <w:p w:rsidR="001374B1" w:rsidRDefault="001374B1" w:rsidP="001374B1">
      <w:pPr>
        <w:pStyle w:val="5f"/>
        <w:ind w:firstLine="480"/>
      </w:pPr>
      <w:r>
        <w:t>在施工过程中，为保护生态环境，在环境管理体系指导下，项目施工期应进行精密设计，尽量缩短工期，减小施工对周围地形地貌等环境的影响。</w:t>
      </w:r>
    </w:p>
    <w:p w:rsidR="001374B1" w:rsidRDefault="001374B1" w:rsidP="001374B1">
      <w:pPr>
        <w:pStyle w:val="5f"/>
        <w:ind w:firstLine="480"/>
      </w:pPr>
      <w:r>
        <w:t>（</w:t>
      </w:r>
      <w:r>
        <w:t>2</w:t>
      </w:r>
      <w:r>
        <w:t>）废气和扬尘污染防治对策措施：</w:t>
      </w:r>
    </w:p>
    <w:p w:rsidR="001374B1" w:rsidRDefault="001374B1" w:rsidP="001374B1">
      <w:pPr>
        <w:pStyle w:val="5f"/>
        <w:ind w:firstLine="480"/>
      </w:pPr>
      <w:r>
        <w:t>在采取必要的生态保护措施和水土保持措施情况下，运行期基本不会产生二次扬尘和废气，本项目废气和扬尘主要产生于施工期。</w:t>
      </w:r>
    </w:p>
    <w:p w:rsidR="001374B1" w:rsidRDefault="001374B1" w:rsidP="001374B1">
      <w:pPr>
        <w:pStyle w:val="5f"/>
        <w:ind w:firstLine="480"/>
      </w:pPr>
      <w:r>
        <w:t>施工期的废气主要为运输车队、施工机械（推土机、搅拌机、吊车等）等机动车辆运行时排放的尾气。由于拟建项目所在地较开阔，空气流通较好，汽车排放的废气能够较快的扩散，不会对当地的空气环境产生较大影响，但项目建设过程中仍应控制施工车辆的数量，使空气环境质量受到的影响降至最低。</w:t>
      </w:r>
    </w:p>
    <w:p w:rsidR="001374B1" w:rsidRDefault="001374B1" w:rsidP="001374B1">
      <w:pPr>
        <w:pStyle w:val="5f"/>
        <w:ind w:firstLine="480"/>
      </w:pPr>
      <w:r>
        <w:t>施工扬尘主要来源于施工过程中粉状物料堆放、土方的临时堆存以及车辆运输等过程。为减少施工扬尘对空气环境的影响，采取如下防治措施：</w:t>
      </w:r>
    </w:p>
    <w:p w:rsidR="001374B1" w:rsidRDefault="001374B1" w:rsidP="001374B1">
      <w:pPr>
        <w:pStyle w:val="5f"/>
        <w:ind w:firstLine="480"/>
      </w:pPr>
      <w:r>
        <w:t>1)</w:t>
      </w:r>
      <w:r>
        <w:t>施工场地定期洒水，防止浮尘产生，在大风时加大洒水量及洒水次数。</w:t>
      </w:r>
    </w:p>
    <w:p w:rsidR="001374B1" w:rsidRDefault="001374B1" w:rsidP="001374B1">
      <w:pPr>
        <w:pStyle w:val="5f"/>
        <w:ind w:firstLine="480"/>
      </w:pPr>
      <w:r>
        <w:t>2)</w:t>
      </w:r>
      <w:r>
        <w:t>施工场地内运输通道及时清扫、洒水，减少汽车行驶扬尘。</w:t>
      </w:r>
    </w:p>
    <w:p w:rsidR="001374B1" w:rsidRDefault="001374B1" w:rsidP="001374B1">
      <w:pPr>
        <w:pStyle w:val="5f"/>
        <w:ind w:firstLine="480"/>
      </w:pPr>
      <w:r>
        <w:t>3)</w:t>
      </w:r>
      <w:r>
        <w:t>运输车辆进入施工场地低速行驶或限速行驶，减少扬尘量。</w:t>
      </w:r>
    </w:p>
    <w:p w:rsidR="001374B1" w:rsidRDefault="001374B1" w:rsidP="001374B1">
      <w:pPr>
        <w:pStyle w:val="5f"/>
        <w:ind w:firstLine="480"/>
      </w:pPr>
      <w:r>
        <w:t>4)</w:t>
      </w:r>
      <w:r>
        <w:t>灰渣、水泥等易起尘原料，运输时应采用密闭式槽车运输。</w:t>
      </w:r>
    </w:p>
    <w:p w:rsidR="001374B1" w:rsidRDefault="001374B1" w:rsidP="001374B1">
      <w:pPr>
        <w:pStyle w:val="5f"/>
        <w:ind w:firstLine="480"/>
      </w:pPr>
      <w:r>
        <w:t>5)</w:t>
      </w:r>
      <w:r>
        <w:t>起尘原材料覆盖堆放。</w:t>
      </w:r>
    </w:p>
    <w:p w:rsidR="001374B1" w:rsidRDefault="001374B1" w:rsidP="001374B1">
      <w:pPr>
        <w:pStyle w:val="5f"/>
        <w:ind w:firstLine="480"/>
      </w:pPr>
      <w:r>
        <w:t>6)</w:t>
      </w:r>
      <w:r>
        <w:t>混凝土搅拌站设置在密闭的工棚内。</w:t>
      </w:r>
    </w:p>
    <w:p w:rsidR="001374B1" w:rsidRDefault="001374B1" w:rsidP="001374B1">
      <w:pPr>
        <w:pStyle w:val="5f"/>
        <w:ind w:firstLine="480"/>
      </w:pPr>
      <w:r>
        <w:t>7)</w:t>
      </w:r>
      <w:r>
        <w:t>所有来往施工场地的多尘物料均应用帆布遮盖。</w:t>
      </w:r>
    </w:p>
    <w:p w:rsidR="001374B1" w:rsidRDefault="001374B1" w:rsidP="001374B1">
      <w:pPr>
        <w:pStyle w:val="5f"/>
        <w:ind w:firstLine="480"/>
      </w:pPr>
      <w:r>
        <w:t>8)</w:t>
      </w:r>
      <w:r>
        <w:t>尽量采用商品</w:t>
      </w:r>
      <w:r>
        <w:t>(</w:t>
      </w:r>
      <w:r>
        <w:t>湿</w:t>
      </w:r>
      <w:r>
        <w:t>)</w:t>
      </w:r>
      <w:r>
        <w:t>水泥和水泥预制件，少用干水泥。</w:t>
      </w:r>
    </w:p>
    <w:p w:rsidR="001374B1" w:rsidRDefault="001374B1" w:rsidP="001374B1">
      <w:pPr>
        <w:pStyle w:val="5f"/>
        <w:ind w:firstLine="480"/>
      </w:pPr>
      <w:r>
        <w:t>通过采取上述措施，可以有效抑制施工区扬尘的产生和溢散，保证施工场界外粉尘无组织排放监控浓度小于</w:t>
      </w:r>
      <w:r>
        <w:t>1.0mg/m</w:t>
      </w:r>
      <w:r>
        <w:rPr>
          <w:vertAlign w:val="superscript"/>
        </w:rPr>
        <w:t>3</w:t>
      </w:r>
      <w:r>
        <w:t>。</w:t>
      </w:r>
    </w:p>
    <w:p w:rsidR="001374B1" w:rsidRDefault="001374B1" w:rsidP="001374B1">
      <w:pPr>
        <w:pStyle w:val="5f"/>
        <w:ind w:firstLine="480"/>
      </w:pPr>
      <w:r>
        <w:t>（</w:t>
      </w:r>
      <w:r>
        <w:t>3</w:t>
      </w:r>
      <w:r>
        <w:t>）噪声污染防治对策措施：</w:t>
      </w:r>
    </w:p>
    <w:p w:rsidR="001374B1" w:rsidRDefault="001374B1" w:rsidP="001374B1">
      <w:pPr>
        <w:pStyle w:val="5f"/>
        <w:ind w:firstLine="480"/>
      </w:pPr>
      <w:r>
        <w:t>电站运行期无噪声污染，但施工期施工作业噪声不可避免。为减小施工噪声对</w:t>
      </w:r>
      <w:r>
        <w:lastRenderedPageBreak/>
        <w:t>周围环境的影响，建设单位必须做好施工期间的环境保护工作。</w:t>
      </w:r>
    </w:p>
    <w:p w:rsidR="001374B1" w:rsidRDefault="001374B1" w:rsidP="001374B1">
      <w:pPr>
        <w:pStyle w:val="5f"/>
        <w:ind w:firstLine="480"/>
      </w:pPr>
      <w:r>
        <w:t>1)</w:t>
      </w:r>
      <w:r>
        <w:t>建设招标单位将投标方的低噪声、低振动施工设备和相应技术作为中标的重要内容考虑。</w:t>
      </w:r>
    </w:p>
    <w:p w:rsidR="001374B1" w:rsidRDefault="001374B1" w:rsidP="001374B1">
      <w:pPr>
        <w:pStyle w:val="5f"/>
        <w:ind w:firstLine="480"/>
      </w:pPr>
      <w:r>
        <w:t>2)</w:t>
      </w:r>
      <w:r>
        <w:t>施工单位应设专人对施工设备进行定期保养和维护，并负责对现场工作人员进行培训，以便使每个员工严格按操作规范使用各类机械，减少由于施工机械使用不当而产生的噪声。</w:t>
      </w:r>
    </w:p>
    <w:p w:rsidR="001374B1" w:rsidRDefault="001374B1" w:rsidP="001374B1">
      <w:pPr>
        <w:pStyle w:val="5f"/>
        <w:ind w:firstLine="480"/>
      </w:pPr>
      <w:r>
        <w:t>3)</w:t>
      </w:r>
      <w:r>
        <w:t>施工尽量安排在白天进行，尽量缩短工期。</w:t>
      </w:r>
    </w:p>
    <w:p w:rsidR="001374B1" w:rsidRDefault="001374B1" w:rsidP="001374B1">
      <w:pPr>
        <w:pStyle w:val="5f"/>
        <w:ind w:firstLine="480"/>
      </w:pPr>
      <w:r>
        <w:t>4)</w:t>
      </w:r>
      <w:r>
        <w:t>严格施工现场管理，降低人为噪声。</w:t>
      </w:r>
      <w:r>
        <w:t xml:space="preserve"> </w:t>
      </w:r>
      <w:r>
        <w:t>项目施工区域距离声环境敏感目标较远，采取上述措施，可避免施工噪声对周边环境的明显影响，满足《建筑施工场界环境噪声排放标准》（</w:t>
      </w:r>
      <w:r>
        <w:t>GB 12523-2011</w:t>
      </w:r>
      <w:r>
        <w:t>）的要求。</w:t>
      </w:r>
    </w:p>
    <w:p w:rsidR="001374B1" w:rsidRDefault="001374B1" w:rsidP="001374B1">
      <w:pPr>
        <w:pStyle w:val="5f"/>
        <w:ind w:firstLine="480"/>
      </w:pPr>
      <w:r>
        <w:t>（</w:t>
      </w:r>
      <w:r>
        <w:t>4</w:t>
      </w:r>
      <w:r>
        <w:t>）固体废物处置及人群健康对策措施：</w:t>
      </w:r>
    </w:p>
    <w:p w:rsidR="001374B1" w:rsidRDefault="001374B1" w:rsidP="001374B1">
      <w:pPr>
        <w:pStyle w:val="5f"/>
        <w:ind w:firstLine="480"/>
      </w:pPr>
      <w:r>
        <w:t>对施工过程中产生的土石处理：</w:t>
      </w:r>
    </w:p>
    <w:p w:rsidR="001374B1" w:rsidRDefault="001374B1" w:rsidP="001374B1">
      <w:pPr>
        <w:pStyle w:val="5f"/>
        <w:ind w:firstLine="480"/>
      </w:pPr>
      <w:r>
        <w:t>1)</w:t>
      </w:r>
      <w:r>
        <w:t>开挖土石方时，将场内表层土选择妥善地点堆放，底层土也妥善堆砌。工程完毕后，先用底层土覆盖裸露区域，再用表层土覆盖；</w:t>
      </w:r>
    </w:p>
    <w:p w:rsidR="001374B1" w:rsidRDefault="001374B1" w:rsidP="001374B1">
      <w:pPr>
        <w:pStyle w:val="5f"/>
        <w:ind w:firstLine="480"/>
      </w:pPr>
      <w:r>
        <w:t>2)</w:t>
      </w:r>
      <w:r>
        <w:t>工程土石方开挖并回填后剩余的弃渣可作为场区附近低洼地段的填土，回填摊平后植草，既避免了水土流失，又有利于植被的生长和生态环境的保护；</w:t>
      </w:r>
    </w:p>
    <w:p w:rsidR="001374B1" w:rsidRDefault="001374B1" w:rsidP="001374B1">
      <w:pPr>
        <w:pStyle w:val="5f"/>
        <w:ind w:firstLine="480"/>
      </w:pPr>
      <w:r>
        <w:t>3)</w:t>
      </w:r>
      <w:r>
        <w:t>此外对于少量建筑垃圾和开挖块石弃渣，其中有部分建筑材料可回收利用，剩余部分均用汽车运走，同生活垃圾一并运到附近指定的垃圾填埋点。</w:t>
      </w:r>
    </w:p>
    <w:p w:rsidR="001374B1" w:rsidRDefault="001374B1" w:rsidP="001374B1">
      <w:pPr>
        <w:pStyle w:val="5f"/>
        <w:ind w:firstLine="480"/>
      </w:pPr>
      <w:r>
        <w:t>在施工期，施工生活区设垃圾桶，垃圾应及时收集并集中清运至附近指定的垃圾卫生填埋点进行填埋处理。电站正常运行过程中，管理人员主要从事办公、监控、检修等工作，固体废物主要为办公、生活垃圾。生活区设垃圾桶，收集到一定程度集中清运至附近指定的垃圾填埋点。同时还应当加强饮食卫生、生活用水、环境卫生等方面的管理，防止传染病的流行，保护人群健康。</w:t>
      </w:r>
    </w:p>
    <w:p w:rsidR="001374B1" w:rsidRDefault="001374B1" w:rsidP="001374B1">
      <w:pPr>
        <w:pStyle w:val="5f"/>
        <w:ind w:firstLine="480"/>
      </w:pPr>
      <w:r>
        <w:t>（</w:t>
      </w:r>
      <w:r>
        <w:t>5</w:t>
      </w:r>
      <w:r>
        <w:t>）废污水处理对策措施：</w:t>
      </w:r>
    </w:p>
    <w:p w:rsidR="001374B1" w:rsidRDefault="001374B1" w:rsidP="001374B1">
      <w:pPr>
        <w:pStyle w:val="5f"/>
        <w:ind w:firstLine="480"/>
      </w:pPr>
      <w:r>
        <w:t>工程施工生产废水主要由混凝土运输车、搅拌机和施工机械的冲洗以及机械修配、汽车保养等产生，但总量很小。施工布置较为分散，范围也较广，可用于施工场地洒水。施工期生活污水采用集中收集处理的方式，生活污水经处理达标后外运。</w:t>
      </w:r>
    </w:p>
    <w:p w:rsidR="001374B1" w:rsidRDefault="001374B1" w:rsidP="001374B1">
      <w:pPr>
        <w:pStyle w:val="5f"/>
        <w:ind w:firstLine="480"/>
      </w:pPr>
      <w:r>
        <w:t>电站正常运行过程中，管理人员主要从事办公、监控、检修等工作，污水主要为生活污水。生活污水经污水处理设备处理并达到中水要求后，用于浇洒道路和绿地。</w:t>
      </w:r>
    </w:p>
    <w:p w:rsidR="001374B1" w:rsidRDefault="001374B1" w:rsidP="001374B1">
      <w:pPr>
        <w:pStyle w:val="5f"/>
        <w:ind w:firstLine="480"/>
      </w:pPr>
      <w:r>
        <w:lastRenderedPageBreak/>
        <w:t>（</w:t>
      </w:r>
      <w:r>
        <w:t>6</w:t>
      </w:r>
      <w:r>
        <w:t>）光污染处理对策措施：</w:t>
      </w:r>
    </w:p>
    <w:p w:rsidR="001374B1" w:rsidRDefault="001374B1" w:rsidP="001374B1">
      <w:pPr>
        <w:pStyle w:val="5f"/>
        <w:ind w:firstLine="480"/>
      </w:pPr>
      <w:r>
        <w:t>本项目选用的光伏组件，组件内的晶硅板片表面涂覆有防反射涂层，同时封装玻璃表面已经过防反射处理，因此太阳能光伏组件对阳光的反射以散射为主，其总反射率远低于玻璃幕栏，无眩光，故不会产生光污染。</w:t>
      </w:r>
    </w:p>
    <w:p w:rsidR="001374B1" w:rsidRDefault="001374B1" w:rsidP="001374B1">
      <w:pPr>
        <w:pStyle w:val="5f"/>
        <w:ind w:firstLine="480"/>
      </w:pPr>
      <w:r>
        <w:t>（</w:t>
      </w:r>
      <w:r>
        <w:t>7</w:t>
      </w:r>
      <w:r>
        <w:t>）电池辐射处理对策措施：</w:t>
      </w:r>
    </w:p>
    <w:p w:rsidR="001374B1" w:rsidRDefault="001374B1" w:rsidP="001374B1">
      <w:pPr>
        <w:pStyle w:val="5f"/>
        <w:ind w:firstLine="480"/>
      </w:pPr>
      <w:r>
        <w:t>本光伏电站电磁辐射主要来源为光伏组件及大型电气设备等，治理措施采用治标与治本相结合的方法。在光伏组件选择时选用辐射量低的组件；电气设备屏蔽接地，储能电池、逆变器及箱变等大型电气设备安装在房内；电站运行维修人员配发防辐射衣服，主动防止电池辐射对人员身体健康的影响。</w:t>
      </w:r>
    </w:p>
    <w:p w:rsidR="001374B1" w:rsidRDefault="00BF57DD" w:rsidP="001374B1">
      <w:pPr>
        <w:pStyle w:val="4f2"/>
      </w:pPr>
      <w:r>
        <w:rPr>
          <w:rFonts w:hint="eastAsia"/>
        </w:rPr>
        <w:t>6</w:t>
      </w:r>
      <w:r w:rsidR="001374B1">
        <w:t xml:space="preserve">.1.5.2  </w:t>
      </w:r>
      <w:r w:rsidR="001374B1">
        <w:t>环境保护投资概算</w:t>
      </w:r>
    </w:p>
    <w:p w:rsidR="001374B1" w:rsidRDefault="001374B1" w:rsidP="001374B1">
      <w:pPr>
        <w:widowControl/>
        <w:spacing w:line="360" w:lineRule="auto"/>
        <w:ind w:firstLineChars="200" w:firstLine="480"/>
        <w:rPr>
          <w:sz w:val="24"/>
        </w:rPr>
      </w:pPr>
      <w:r>
        <w:rPr>
          <w:sz w:val="24"/>
        </w:rPr>
        <w:t>根据以上环保措施，估算本工程环保投资为</w:t>
      </w:r>
      <w:r>
        <w:rPr>
          <w:sz w:val="24"/>
        </w:rPr>
        <w:t>326</w:t>
      </w:r>
      <w:r>
        <w:rPr>
          <w:sz w:val="24"/>
        </w:rPr>
        <w:t>万元。</w:t>
      </w:r>
    </w:p>
    <w:p w:rsidR="001374B1" w:rsidRDefault="001374B1" w:rsidP="001374B1">
      <w:pPr>
        <w:pStyle w:val="66"/>
        <w:rPr>
          <w:lang w:val="zh-CN"/>
        </w:rPr>
      </w:pPr>
      <w:r>
        <w:rPr>
          <w:rFonts w:hint="eastAsia"/>
          <w:lang w:val="zh-CN"/>
        </w:rPr>
        <w:t xml:space="preserve"> </w:t>
      </w:r>
      <w:r>
        <w:rPr>
          <w:lang w:val="zh-CN"/>
        </w:rPr>
        <w:t xml:space="preserve">              </w:t>
      </w:r>
      <w:r>
        <w:rPr>
          <w:lang w:val="zh-CN"/>
        </w:rPr>
        <w:t>表</w:t>
      </w:r>
      <w:r>
        <w:rPr>
          <w:lang w:val="zh-CN"/>
        </w:rPr>
        <w:t xml:space="preserve">11.1-1  </w:t>
      </w:r>
      <w:r>
        <w:rPr>
          <w:lang w:val="zh-CN"/>
        </w:rPr>
        <w:t>工程环境保护投资表</w:t>
      </w:r>
      <w:r>
        <w:rPr>
          <w:lang w:val="zh-CN"/>
        </w:rPr>
        <w:t xml:space="preserve">                  </w:t>
      </w:r>
      <w:r>
        <w:rPr>
          <w:lang w:val="zh-CN"/>
        </w:rPr>
        <w:t>单位：万元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474"/>
        <w:gridCol w:w="1097"/>
        <w:gridCol w:w="1601"/>
        <w:gridCol w:w="3310"/>
        <w:gridCol w:w="988"/>
        <w:gridCol w:w="1476"/>
      </w:tblGrid>
      <w:tr w:rsidR="001374B1" w:rsidTr="00BD0BF5">
        <w:trPr>
          <w:trHeight w:val="398"/>
          <w:jc w:val="center"/>
        </w:trPr>
        <w:tc>
          <w:tcPr>
            <w:tcW w:w="265" w:type="pct"/>
            <w:vAlign w:val="center"/>
          </w:tcPr>
          <w:p w:rsidR="001374B1" w:rsidRDefault="001374B1" w:rsidP="00AA7E8D">
            <w:pPr>
              <w:tabs>
                <w:tab w:val="left" w:pos="1940"/>
              </w:tabs>
              <w:spacing w:beforeLines="50" w:afterLines="50"/>
              <w:jc w:val="center"/>
              <w:rPr>
                <w:bCs/>
                <w:szCs w:val="21"/>
              </w:rPr>
            </w:pPr>
          </w:p>
        </w:tc>
        <w:tc>
          <w:tcPr>
            <w:tcW w:w="1508" w:type="pct"/>
            <w:gridSpan w:val="2"/>
            <w:vAlign w:val="center"/>
          </w:tcPr>
          <w:p w:rsidR="001374B1" w:rsidRDefault="001374B1" w:rsidP="00AA7E8D">
            <w:pPr>
              <w:tabs>
                <w:tab w:val="left" w:pos="1940"/>
              </w:tabs>
              <w:spacing w:beforeLines="50" w:afterLines="50"/>
              <w:jc w:val="center"/>
              <w:rPr>
                <w:bCs/>
                <w:szCs w:val="21"/>
              </w:rPr>
            </w:pPr>
            <w:r>
              <w:rPr>
                <w:bCs/>
                <w:szCs w:val="21"/>
              </w:rPr>
              <w:t>项目</w:t>
            </w:r>
          </w:p>
        </w:tc>
        <w:tc>
          <w:tcPr>
            <w:tcW w:w="1850" w:type="pct"/>
            <w:vAlign w:val="center"/>
          </w:tcPr>
          <w:p w:rsidR="001374B1" w:rsidRDefault="001374B1" w:rsidP="00AA7E8D">
            <w:pPr>
              <w:tabs>
                <w:tab w:val="left" w:pos="1940"/>
              </w:tabs>
              <w:spacing w:beforeLines="50" w:afterLines="50"/>
              <w:jc w:val="center"/>
              <w:rPr>
                <w:bCs/>
                <w:szCs w:val="21"/>
              </w:rPr>
            </w:pPr>
            <w:r>
              <w:rPr>
                <w:bCs/>
                <w:szCs w:val="21"/>
              </w:rPr>
              <w:t>内容</w:t>
            </w:r>
          </w:p>
        </w:tc>
        <w:tc>
          <w:tcPr>
            <w:tcW w:w="552" w:type="pct"/>
            <w:vAlign w:val="center"/>
          </w:tcPr>
          <w:p w:rsidR="001374B1" w:rsidRDefault="001374B1" w:rsidP="00AA7E8D">
            <w:pPr>
              <w:tabs>
                <w:tab w:val="left" w:pos="1940"/>
              </w:tabs>
              <w:spacing w:beforeLines="50" w:afterLines="50"/>
              <w:jc w:val="center"/>
              <w:rPr>
                <w:bCs/>
                <w:szCs w:val="21"/>
              </w:rPr>
            </w:pPr>
            <w:r>
              <w:rPr>
                <w:bCs/>
                <w:szCs w:val="21"/>
              </w:rPr>
              <w:t>估算投资</w:t>
            </w:r>
          </w:p>
        </w:tc>
        <w:tc>
          <w:tcPr>
            <w:tcW w:w="825" w:type="pct"/>
            <w:vAlign w:val="center"/>
          </w:tcPr>
          <w:p w:rsidR="001374B1" w:rsidRDefault="001374B1" w:rsidP="00AA7E8D">
            <w:pPr>
              <w:tabs>
                <w:tab w:val="left" w:pos="1940"/>
              </w:tabs>
              <w:spacing w:beforeLines="50" w:afterLines="50"/>
              <w:jc w:val="center"/>
              <w:rPr>
                <w:bCs/>
                <w:szCs w:val="21"/>
              </w:rPr>
            </w:pPr>
            <w:r>
              <w:rPr>
                <w:bCs/>
                <w:szCs w:val="21"/>
              </w:rPr>
              <w:t>备注</w:t>
            </w:r>
          </w:p>
        </w:tc>
      </w:tr>
      <w:tr w:rsidR="001374B1" w:rsidTr="00BD0BF5">
        <w:trPr>
          <w:trHeight w:val="320"/>
          <w:jc w:val="center"/>
        </w:trPr>
        <w:tc>
          <w:tcPr>
            <w:tcW w:w="265" w:type="pct"/>
            <w:vMerge w:val="restart"/>
            <w:vAlign w:val="center"/>
          </w:tcPr>
          <w:p w:rsidR="001374B1" w:rsidRDefault="001374B1" w:rsidP="00AA7E8D">
            <w:pPr>
              <w:spacing w:beforeLines="15" w:afterLines="15"/>
              <w:jc w:val="center"/>
              <w:rPr>
                <w:bCs/>
                <w:szCs w:val="21"/>
              </w:rPr>
            </w:pPr>
            <w:r>
              <w:rPr>
                <w:bCs/>
                <w:szCs w:val="21"/>
              </w:rPr>
              <w:t>施</w:t>
            </w:r>
          </w:p>
          <w:p w:rsidR="001374B1" w:rsidRDefault="001374B1" w:rsidP="00AA7E8D">
            <w:pPr>
              <w:spacing w:beforeLines="15" w:afterLines="15"/>
              <w:jc w:val="center"/>
              <w:rPr>
                <w:bCs/>
                <w:szCs w:val="21"/>
              </w:rPr>
            </w:pPr>
            <w:r>
              <w:rPr>
                <w:bCs/>
                <w:szCs w:val="21"/>
              </w:rPr>
              <w:t>工</w:t>
            </w:r>
          </w:p>
          <w:p w:rsidR="001374B1" w:rsidRDefault="001374B1" w:rsidP="00AA7E8D">
            <w:pPr>
              <w:spacing w:beforeLines="15" w:afterLines="15"/>
              <w:jc w:val="center"/>
              <w:rPr>
                <w:bCs/>
                <w:szCs w:val="21"/>
              </w:rPr>
            </w:pPr>
            <w:r>
              <w:rPr>
                <w:bCs/>
                <w:szCs w:val="21"/>
              </w:rPr>
              <w:t>期</w:t>
            </w:r>
          </w:p>
        </w:tc>
        <w:tc>
          <w:tcPr>
            <w:tcW w:w="613" w:type="pct"/>
            <w:vMerge w:val="restart"/>
            <w:vAlign w:val="center"/>
          </w:tcPr>
          <w:p w:rsidR="001374B1" w:rsidRDefault="001374B1" w:rsidP="00AA7E8D">
            <w:pPr>
              <w:spacing w:beforeLines="15" w:afterLines="15"/>
              <w:jc w:val="center"/>
              <w:rPr>
                <w:bCs/>
                <w:szCs w:val="21"/>
              </w:rPr>
            </w:pPr>
            <w:r>
              <w:rPr>
                <w:bCs/>
                <w:szCs w:val="21"/>
              </w:rPr>
              <w:t>废气治理</w:t>
            </w:r>
          </w:p>
        </w:tc>
        <w:tc>
          <w:tcPr>
            <w:tcW w:w="895" w:type="pct"/>
            <w:vAlign w:val="center"/>
          </w:tcPr>
          <w:p w:rsidR="001374B1" w:rsidRDefault="001374B1" w:rsidP="00AA7E8D">
            <w:pPr>
              <w:spacing w:beforeLines="15" w:afterLines="15"/>
              <w:jc w:val="center"/>
              <w:rPr>
                <w:bCs/>
                <w:szCs w:val="21"/>
              </w:rPr>
            </w:pPr>
            <w:r>
              <w:rPr>
                <w:bCs/>
                <w:szCs w:val="21"/>
              </w:rPr>
              <w:t>挖方作业区扬尘</w:t>
            </w:r>
          </w:p>
        </w:tc>
        <w:tc>
          <w:tcPr>
            <w:tcW w:w="1850" w:type="pct"/>
            <w:vAlign w:val="center"/>
          </w:tcPr>
          <w:p w:rsidR="001374B1" w:rsidRDefault="001374B1" w:rsidP="00AA7E8D">
            <w:pPr>
              <w:spacing w:beforeLines="15" w:afterLines="15"/>
              <w:jc w:val="center"/>
              <w:rPr>
                <w:bCs/>
                <w:szCs w:val="21"/>
              </w:rPr>
            </w:pPr>
            <w:r>
              <w:rPr>
                <w:bCs/>
                <w:szCs w:val="21"/>
              </w:rPr>
              <w:t>遮盖、洒水等</w:t>
            </w:r>
          </w:p>
        </w:tc>
        <w:tc>
          <w:tcPr>
            <w:tcW w:w="552" w:type="pct"/>
            <w:vMerge w:val="restart"/>
            <w:vAlign w:val="center"/>
          </w:tcPr>
          <w:p w:rsidR="001374B1" w:rsidRDefault="001374B1" w:rsidP="00AA7E8D">
            <w:pPr>
              <w:spacing w:beforeLines="15" w:afterLines="15"/>
              <w:jc w:val="center"/>
              <w:rPr>
                <w:bCs/>
                <w:szCs w:val="21"/>
              </w:rPr>
            </w:pPr>
            <w:r>
              <w:rPr>
                <w:bCs/>
                <w:szCs w:val="21"/>
              </w:rPr>
              <w:t>20</w:t>
            </w:r>
          </w:p>
        </w:tc>
        <w:tc>
          <w:tcPr>
            <w:tcW w:w="825" w:type="pct"/>
            <w:vAlign w:val="center"/>
          </w:tcPr>
          <w:p w:rsidR="001374B1" w:rsidRDefault="001374B1" w:rsidP="00BD0BF5">
            <w:pPr>
              <w:snapToGrid w:val="0"/>
              <w:spacing w:line="300" w:lineRule="exact"/>
              <w:ind w:leftChars="-43" w:left="-90" w:rightChars="-48" w:right="-101"/>
              <w:jc w:val="center"/>
              <w:rPr>
                <w:szCs w:val="21"/>
              </w:rPr>
            </w:pPr>
          </w:p>
        </w:tc>
      </w:tr>
      <w:tr w:rsidR="001374B1" w:rsidTr="00BD0BF5">
        <w:trPr>
          <w:trHeight w:val="300"/>
          <w:jc w:val="center"/>
        </w:trPr>
        <w:tc>
          <w:tcPr>
            <w:tcW w:w="265" w:type="pct"/>
            <w:vMerge/>
            <w:vAlign w:val="center"/>
          </w:tcPr>
          <w:p w:rsidR="001374B1" w:rsidRDefault="001374B1" w:rsidP="00BD0BF5">
            <w:pPr>
              <w:snapToGrid w:val="0"/>
              <w:spacing w:line="300" w:lineRule="exact"/>
              <w:ind w:leftChars="-43" w:left="-90" w:rightChars="-48" w:right="-101"/>
              <w:jc w:val="center"/>
              <w:rPr>
                <w:szCs w:val="21"/>
              </w:rPr>
            </w:pPr>
          </w:p>
        </w:tc>
        <w:tc>
          <w:tcPr>
            <w:tcW w:w="613" w:type="pct"/>
            <w:vMerge/>
            <w:vAlign w:val="center"/>
          </w:tcPr>
          <w:p w:rsidR="001374B1" w:rsidRDefault="001374B1" w:rsidP="00BD0BF5">
            <w:pPr>
              <w:snapToGrid w:val="0"/>
              <w:spacing w:line="300" w:lineRule="exact"/>
              <w:ind w:leftChars="-43" w:left="-90" w:rightChars="-48" w:right="-101"/>
              <w:jc w:val="center"/>
              <w:rPr>
                <w:szCs w:val="21"/>
              </w:rPr>
            </w:pPr>
          </w:p>
        </w:tc>
        <w:tc>
          <w:tcPr>
            <w:tcW w:w="895" w:type="pct"/>
            <w:vAlign w:val="center"/>
          </w:tcPr>
          <w:p w:rsidR="001374B1" w:rsidRDefault="001374B1" w:rsidP="00AA7E8D">
            <w:pPr>
              <w:spacing w:beforeLines="15" w:afterLines="15"/>
              <w:jc w:val="center"/>
              <w:rPr>
                <w:bCs/>
                <w:szCs w:val="21"/>
              </w:rPr>
            </w:pPr>
            <w:r>
              <w:rPr>
                <w:bCs/>
                <w:szCs w:val="21"/>
              </w:rPr>
              <w:t>道路扬尘</w:t>
            </w:r>
          </w:p>
        </w:tc>
        <w:tc>
          <w:tcPr>
            <w:tcW w:w="1850" w:type="pct"/>
            <w:vAlign w:val="center"/>
          </w:tcPr>
          <w:p w:rsidR="001374B1" w:rsidRDefault="001374B1" w:rsidP="00AA7E8D">
            <w:pPr>
              <w:spacing w:beforeLines="15" w:afterLines="15"/>
              <w:jc w:val="center"/>
              <w:rPr>
                <w:bCs/>
                <w:szCs w:val="21"/>
              </w:rPr>
            </w:pPr>
            <w:r>
              <w:rPr>
                <w:bCs/>
                <w:szCs w:val="21"/>
              </w:rPr>
              <w:t>洒水、清扫等</w:t>
            </w:r>
          </w:p>
        </w:tc>
        <w:tc>
          <w:tcPr>
            <w:tcW w:w="552" w:type="pct"/>
            <w:vMerge/>
            <w:vAlign w:val="center"/>
          </w:tcPr>
          <w:p w:rsidR="001374B1" w:rsidRDefault="001374B1" w:rsidP="00BD0BF5">
            <w:pPr>
              <w:snapToGrid w:val="0"/>
              <w:spacing w:line="300" w:lineRule="exact"/>
              <w:ind w:leftChars="-43" w:left="-90" w:rightChars="-48" w:right="-101"/>
              <w:jc w:val="center"/>
              <w:rPr>
                <w:szCs w:val="21"/>
              </w:rPr>
            </w:pPr>
          </w:p>
        </w:tc>
        <w:tc>
          <w:tcPr>
            <w:tcW w:w="825" w:type="pct"/>
            <w:vAlign w:val="center"/>
          </w:tcPr>
          <w:p w:rsidR="001374B1" w:rsidRDefault="001374B1" w:rsidP="00BD0BF5">
            <w:pPr>
              <w:snapToGrid w:val="0"/>
              <w:spacing w:line="300" w:lineRule="exact"/>
              <w:ind w:leftChars="-43" w:left="-90" w:rightChars="-48" w:right="-101"/>
              <w:jc w:val="center"/>
              <w:rPr>
                <w:szCs w:val="21"/>
              </w:rPr>
            </w:pPr>
          </w:p>
        </w:tc>
      </w:tr>
      <w:tr w:rsidR="001374B1" w:rsidTr="00BD0BF5">
        <w:trPr>
          <w:trHeight w:val="236"/>
          <w:jc w:val="center"/>
        </w:trPr>
        <w:tc>
          <w:tcPr>
            <w:tcW w:w="265" w:type="pct"/>
            <w:vMerge/>
            <w:vAlign w:val="center"/>
          </w:tcPr>
          <w:p w:rsidR="001374B1" w:rsidRDefault="001374B1" w:rsidP="00BD0BF5">
            <w:pPr>
              <w:snapToGrid w:val="0"/>
              <w:spacing w:line="300" w:lineRule="exact"/>
              <w:ind w:leftChars="-43" w:left="-90" w:rightChars="-48" w:right="-101"/>
              <w:jc w:val="center"/>
              <w:rPr>
                <w:szCs w:val="21"/>
              </w:rPr>
            </w:pPr>
          </w:p>
        </w:tc>
        <w:tc>
          <w:tcPr>
            <w:tcW w:w="613" w:type="pct"/>
            <w:vMerge w:val="restart"/>
            <w:vAlign w:val="center"/>
          </w:tcPr>
          <w:p w:rsidR="001374B1" w:rsidRDefault="001374B1" w:rsidP="00AA7E8D">
            <w:pPr>
              <w:spacing w:beforeLines="15" w:afterLines="15"/>
              <w:jc w:val="center"/>
              <w:rPr>
                <w:bCs/>
                <w:szCs w:val="21"/>
              </w:rPr>
            </w:pPr>
            <w:r>
              <w:rPr>
                <w:bCs/>
                <w:szCs w:val="21"/>
              </w:rPr>
              <w:t>废水治理</w:t>
            </w:r>
          </w:p>
        </w:tc>
        <w:tc>
          <w:tcPr>
            <w:tcW w:w="895" w:type="pct"/>
            <w:vAlign w:val="center"/>
          </w:tcPr>
          <w:p w:rsidR="001374B1" w:rsidRDefault="001374B1" w:rsidP="00AA7E8D">
            <w:pPr>
              <w:spacing w:beforeLines="15" w:afterLines="15"/>
              <w:jc w:val="center"/>
              <w:rPr>
                <w:bCs/>
                <w:szCs w:val="21"/>
              </w:rPr>
            </w:pPr>
            <w:r>
              <w:rPr>
                <w:bCs/>
                <w:szCs w:val="21"/>
              </w:rPr>
              <w:t>施工废水</w:t>
            </w:r>
          </w:p>
        </w:tc>
        <w:tc>
          <w:tcPr>
            <w:tcW w:w="1850" w:type="pct"/>
            <w:vAlign w:val="center"/>
          </w:tcPr>
          <w:p w:rsidR="001374B1" w:rsidRDefault="001374B1" w:rsidP="00AA7E8D">
            <w:pPr>
              <w:spacing w:beforeLines="15" w:afterLines="15"/>
              <w:jc w:val="center"/>
              <w:rPr>
                <w:bCs/>
                <w:szCs w:val="21"/>
              </w:rPr>
            </w:pPr>
            <w:r>
              <w:rPr>
                <w:bCs/>
                <w:szCs w:val="21"/>
              </w:rPr>
              <w:t>沉淀池</w:t>
            </w:r>
          </w:p>
        </w:tc>
        <w:tc>
          <w:tcPr>
            <w:tcW w:w="552" w:type="pct"/>
            <w:vAlign w:val="center"/>
          </w:tcPr>
          <w:p w:rsidR="001374B1" w:rsidRDefault="001374B1" w:rsidP="00AA7E8D">
            <w:pPr>
              <w:spacing w:beforeLines="15" w:afterLines="15"/>
              <w:jc w:val="center"/>
              <w:rPr>
                <w:bCs/>
                <w:szCs w:val="21"/>
              </w:rPr>
            </w:pPr>
            <w:r>
              <w:rPr>
                <w:bCs/>
                <w:szCs w:val="21"/>
              </w:rPr>
              <w:t>18</w:t>
            </w:r>
          </w:p>
        </w:tc>
        <w:tc>
          <w:tcPr>
            <w:tcW w:w="825" w:type="pct"/>
            <w:vAlign w:val="center"/>
          </w:tcPr>
          <w:p w:rsidR="001374B1" w:rsidRDefault="001374B1" w:rsidP="00AA7E8D">
            <w:pPr>
              <w:spacing w:beforeLines="15" w:afterLines="15"/>
              <w:jc w:val="center"/>
              <w:rPr>
                <w:bCs/>
                <w:szCs w:val="21"/>
              </w:rPr>
            </w:pPr>
          </w:p>
        </w:tc>
      </w:tr>
      <w:tr w:rsidR="001374B1" w:rsidTr="00BD0BF5">
        <w:trPr>
          <w:trHeight w:val="92"/>
          <w:jc w:val="center"/>
        </w:trPr>
        <w:tc>
          <w:tcPr>
            <w:tcW w:w="265" w:type="pct"/>
            <w:vMerge/>
            <w:vAlign w:val="center"/>
          </w:tcPr>
          <w:p w:rsidR="001374B1" w:rsidRDefault="001374B1" w:rsidP="00BD0BF5">
            <w:pPr>
              <w:snapToGrid w:val="0"/>
              <w:spacing w:line="300" w:lineRule="exact"/>
              <w:ind w:leftChars="-43" w:left="-90" w:rightChars="-48" w:right="-101"/>
              <w:jc w:val="center"/>
              <w:rPr>
                <w:szCs w:val="21"/>
              </w:rPr>
            </w:pPr>
          </w:p>
        </w:tc>
        <w:tc>
          <w:tcPr>
            <w:tcW w:w="613" w:type="pct"/>
            <w:vMerge/>
            <w:vAlign w:val="center"/>
          </w:tcPr>
          <w:p w:rsidR="001374B1" w:rsidRDefault="001374B1" w:rsidP="00BD0BF5">
            <w:pPr>
              <w:snapToGrid w:val="0"/>
              <w:spacing w:line="300" w:lineRule="exact"/>
              <w:ind w:leftChars="-43" w:left="-90" w:rightChars="-48" w:right="-101"/>
              <w:jc w:val="center"/>
              <w:rPr>
                <w:szCs w:val="21"/>
              </w:rPr>
            </w:pPr>
          </w:p>
        </w:tc>
        <w:tc>
          <w:tcPr>
            <w:tcW w:w="895" w:type="pct"/>
            <w:vAlign w:val="center"/>
          </w:tcPr>
          <w:p w:rsidR="001374B1" w:rsidRDefault="001374B1" w:rsidP="00AA7E8D">
            <w:pPr>
              <w:spacing w:beforeLines="15" w:afterLines="15"/>
              <w:jc w:val="center"/>
              <w:rPr>
                <w:bCs/>
                <w:szCs w:val="21"/>
              </w:rPr>
            </w:pPr>
            <w:r>
              <w:rPr>
                <w:bCs/>
                <w:szCs w:val="21"/>
              </w:rPr>
              <w:t>生活污水</w:t>
            </w:r>
          </w:p>
        </w:tc>
        <w:tc>
          <w:tcPr>
            <w:tcW w:w="1850" w:type="pct"/>
            <w:vAlign w:val="center"/>
          </w:tcPr>
          <w:p w:rsidR="001374B1" w:rsidRDefault="001374B1" w:rsidP="00AA7E8D">
            <w:pPr>
              <w:spacing w:beforeLines="15" w:afterLines="15"/>
              <w:jc w:val="center"/>
              <w:rPr>
                <w:bCs/>
                <w:szCs w:val="21"/>
              </w:rPr>
            </w:pPr>
            <w:r>
              <w:rPr>
                <w:bCs/>
                <w:szCs w:val="21"/>
              </w:rPr>
              <w:t>旱厕</w:t>
            </w:r>
          </w:p>
        </w:tc>
        <w:tc>
          <w:tcPr>
            <w:tcW w:w="552" w:type="pct"/>
            <w:vAlign w:val="center"/>
          </w:tcPr>
          <w:p w:rsidR="001374B1" w:rsidRDefault="001374B1" w:rsidP="00AA7E8D">
            <w:pPr>
              <w:spacing w:beforeLines="15" w:afterLines="15"/>
              <w:jc w:val="center"/>
              <w:rPr>
                <w:bCs/>
                <w:szCs w:val="21"/>
              </w:rPr>
            </w:pPr>
            <w:r>
              <w:rPr>
                <w:bCs/>
                <w:szCs w:val="21"/>
              </w:rPr>
              <w:t>6</w:t>
            </w:r>
          </w:p>
        </w:tc>
        <w:tc>
          <w:tcPr>
            <w:tcW w:w="825" w:type="pct"/>
            <w:vAlign w:val="center"/>
          </w:tcPr>
          <w:p w:rsidR="001374B1" w:rsidRDefault="001374B1" w:rsidP="00AA7E8D">
            <w:pPr>
              <w:spacing w:beforeLines="15" w:afterLines="15"/>
              <w:jc w:val="center"/>
              <w:rPr>
                <w:bCs/>
                <w:szCs w:val="21"/>
              </w:rPr>
            </w:pPr>
          </w:p>
        </w:tc>
      </w:tr>
      <w:tr w:rsidR="001374B1" w:rsidTr="00BD0BF5">
        <w:trPr>
          <w:trHeight w:val="538"/>
          <w:jc w:val="center"/>
        </w:trPr>
        <w:tc>
          <w:tcPr>
            <w:tcW w:w="265" w:type="pct"/>
            <w:vMerge/>
            <w:vAlign w:val="center"/>
          </w:tcPr>
          <w:p w:rsidR="001374B1" w:rsidRDefault="001374B1" w:rsidP="00BD0BF5">
            <w:pPr>
              <w:snapToGrid w:val="0"/>
              <w:spacing w:line="300" w:lineRule="exact"/>
              <w:ind w:leftChars="-43" w:left="-90" w:rightChars="-48" w:right="-101"/>
              <w:jc w:val="center"/>
              <w:rPr>
                <w:szCs w:val="21"/>
              </w:rPr>
            </w:pPr>
          </w:p>
        </w:tc>
        <w:tc>
          <w:tcPr>
            <w:tcW w:w="613" w:type="pct"/>
            <w:vAlign w:val="center"/>
          </w:tcPr>
          <w:p w:rsidR="001374B1" w:rsidRDefault="001374B1" w:rsidP="00AA7E8D">
            <w:pPr>
              <w:spacing w:beforeLines="15" w:afterLines="15"/>
              <w:jc w:val="center"/>
              <w:rPr>
                <w:bCs/>
                <w:szCs w:val="21"/>
              </w:rPr>
            </w:pPr>
            <w:r>
              <w:rPr>
                <w:bCs/>
                <w:szCs w:val="21"/>
              </w:rPr>
              <w:t>噪声治理</w:t>
            </w:r>
          </w:p>
        </w:tc>
        <w:tc>
          <w:tcPr>
            <w:tcW w:w="895" w:type="pct"/>
            <w:vAlign w:val="center"/>
          </w:tcPr>
          <w:p w:rsidR="001374B1" w:rsidRDefault="001374B1" w:rsidP="00AA7E8D">
            <w:pPr>
              <w:spacing w:beforeLines="15" w:afterLines="15"/>
              <w:jc w:val="center"/>
              <w:rPr>
                <w:bCs/>
                <w:szCs w:val="21"/>
              </w:rPr>
            </w:pPr>
            <w:r>
              <w:rPr>
                <w:bCs/>
                <w:szCs w:val="21"/>
              </w:rPr>
              <w:t>施工噪声</w:t>
            </w:r>
          </w:p>
        </w:tc>
        <w:tc>
          <w:tcPr>
            <w:tcW w:w="1850" w:type="pct"/>
            <w:vAlign w:val="center"/>
          </w:tcPr>
          <w:p w:rsidR="001374B1" w:rsidRDefault="001374B1" w:rsidP="00AA7E8D">
            <w:pPr>
              <w:spacing w:beforeLines="15" w:afterLines="15"/>
              <w:jc w:val="center"/>
              <w:rPr>
                <w:bCs/>
                <w:szCs w:val="21"/>
              </w:rPr>
            </w:pPr>
            <w:r>
              <w:rPr>
                <w:bCs/>
                <w:szCs w:val="21"/>
              </w:rPr>
              <w:t>选择低噪设备、合理总图布局</w:t>
            </w:r>
          </w:p>
          <w:p w:rsidR="001374B1" w:rsidRDefault="001374B1" w:rsidP="00AA7E8D">
            <w:pPr>
              <w:spacing w:beforeLines="15" w:afterLines="15"/>
              <w:jc w:val="center"/>
              <w:rPr>
                <w:bCs/>
                <w:szCs w:val="21"/>
              </w:rPr>
            </w:pPr>
            <w:r>
              <w:rPr>
                <w:bCs/>
                <w:szCs w:val="21"/>
              </w:rPr>
              <w:t>合理安排作业时间</w:t>
            </w:r>
          </w:p>
        </w:tc>
        <w:tc>
          <w:tcPr>
            <w:tcW w:w="552" w:type="pct"/>
            <w:vAlign w:val="center"/>
          </w:tcPr>
          <w:p w:rsidR="001374B1" w:rsidRDefault="001374B1" w:rsidP="00AA7E8D">
            <w:pPr>
              <w:spacing w:beforeLines="15" w:afterLines="15"/>
              <w:jc w:val="center"/>
              <w:rPr>
                <w:bCs/>
                <w:szCs w:val="21"/>
              </w:rPr>
            </w:pPr>
            <w:r>
              <w:rPr>
                <w:bCs/>
                <w:szCs w:val="21"/>
              </w:rPr>
              <w:t>―</w:t>
            </w:r>
          </w:p>
        </w:tc>
        <w:tc>
          <w:tcPr>
            <w:tcW w:w="825" w:type="pct"/>
            <w:vAlign w:val="center"/>
          </w:tcPr>
          <w:p w:rsidR="001374B1" w:rsidRDefault="001374B1" w:rsidP="00AA7E8D">
            <w:pPr>
              <w:spacing w:beforeLines="15" w:afterLines="15"/>
              <w:jc w:val="center"/>
              <w:rPr>
                <w:bCs/>
                <w:szCs w:val="21"/>
              </w:rPr>
            </w:pPr>
          </w:p>
        </w:tc>
      </w:tr>
      <w:tr w:rsidR="001374B1" w:rsidTr="00BD0BF5">
        <w:trPr>
          <w:trHeight w:val="350"/>
          <w:jc w:val="center"/>
        </w:trPr>
        <w:tc>
          <w:tcPr>
            <w:tcW w:w="265" w:type="pct"/>
            <w:vMerge/>
            <w:vAlign w:val="center"/>
          </w:tcPr>
          <w:p w:rsidR="001374B1" w:rsidRDefault="001374B1" w:rsidP="00BD0BF5">
            <w:pPr>
              <w:snapToGrid w:val="0"/>
              <w:spacing w:line="300" w:lineRule="exact"/>
              <w:ind w:leftChars="-43" w:left="-90" w:rightChars="-48" w:right="-101"/>
              <w:jc w:val="center"/>
              <w:rPr>
                <w:szCs w:val="21"/>
              </w:rPr>
            </w:pPr>
          </w:p>
        </w:tc>
        <w:tc>
          <w:tcPr>
            <w:tcW w:w="613" w:type="pct"/>
            <w:vMerge w:val="restart"/>
            <w:vAlign w:val="center"/>
          </w:tcPr>
          <w:p w:rsidR="001374B1" w:rsidRDefault="001374B1" w:rsidP="00AA7E8D">
            <w:pPr>
              <w:spacing w:beforeLines="15" w:afterLines="15"/>
              <w:jc w:val="center"/>
              <w:rPr>
                <w:bCs/>
                <w:szCs w:val="21"/>
              </w:rPr>
            </w:pPr>
            <w:r>
              <w:rPr>
                <w:bCs/>
                <w:szCs w:val="21"/>
              </w:rPr>
              <w:t>固废</w:t>
            </w:r>
          </w:p>
        </w:tc>
        <w:tc>
          <w:tcPr>
            <w:tcW w:w="895" w:type="pct"/>
            <w:vAlign w:val="center"/>
          </w:tcPr>
          <w:p w:rsidR="001374B1" w:rsidRDefault="001374B1" w:rsidP="00AA7E8D">
            <w:pPr>
              <w:spacing w:beforeLines="15" w:afterLines="15"/>
              <w:jc w:val="center"/>
              <w:rPr>
                <w:bCs/>
                <w:szCs w:val="21"/>
              </w:rPr>
            </w:pPr>
            <w:r>
              <w:rPr>
                <w:bCs/>
                <w:szCs w:val="21"/>
              </w:rPr>
              <w:t>建筑垃圾</w:t>
            </w:r>
          </w:p>
        </w:tc>
        <w:tc>
          <w:tcPr>
            <w:tcW w:w="1850" w:type="pct"/>
            <w:vAlign w:val="center"/>
          </w:tcPr>
          <w:p w:rsidR="001374B1" w:rsidRDefault="001374B1" w:rsidP="00AA7E8D">
            <w:pPr>
              <w:spacing w:beforeLines="15" w:afterLines="15"/>
              <w:jc w:val="center"/>
              <w:rPr>
                <w:bCs/>
                <w:szCs w:val="21"/>
              </w:rPr>
            </w:pPr>
            <w:r>
              <w:rPr>
                <w:bCs/>
                <w:szCs w:val="21"/>
              </w:rPr>
              <w:t>送有关部门指定建筑垃圾堆放场堆放</w:t>
            </w:r>
          </w:p>
        </w:tc>
        <w:tc>
          <w:tcPr>
            <w:tcW w:w="552" w:type="pct"/>
            <w:vAlign w:val="center"/>
          </w:tcPr>
          <w:p w:rsidR="001374B1" w:rsidRDefault="001374B1" w:rsidP="00AA7E8D">
            <w:pPr>
              <w:spacing w:beforeLines="15" w:afterLines="15"/>
              <w:jc w:val="center"/>
              <w:rPr>
                <w:bCs/>
                <w:szCs w:val="21"/>
              </w:rPr>
            </w:pPr>
            <w:r>
              <w:rPr>
                <w:bCs/>
                <w:szCs w:val="21"/>
              </w:rPr>
              <w:t>12</w:t>
            </w:r>
          </w:p>
        </w:tc>
        <w:tc>
          <w:tcPr>
            <w:tcW w:w="825" w:type="pct"/>
            <w:vAlign w:val="center"/>
          </w:tcPr>
          <w:p w:rsidR="001374B1" w:rsidRDefault="001374B1" w:rsidP="00AA7E8D">
            <w:pPr>
              <w:spacing w:beforeLines="15" w:afterLines="15"/>
              <w:jc w:val="center"/>
              <w:rPr>
                <w:bCs/>
                <w:szCs w:val="21"/>
              </w:rPr>
            </w:pPr>
          </w:p>
        </w:tc>
      </w:tr>
      <w:tr w:rsidR="001374B1" w:rsidTr="00BD0BF5">
        <w:trPr>
          <w:trHeight w:val="129"/>
          <w:jc w:val="center"/>
        </w:trPr>
        <w:tc>
          <w:tcPr>
            <w:tcW w:w="265" w:type="pct"/>
            <w:vMerge/>
            <w:vAlign w:val="center"/>
          </w:tcPr>
          <w:p w:rsidR="001374B1" w:rsidRDefault="001374B1" w:rsidP="00BD0BF5">
            <w:pPr>
              <w:snapToGrid w:val="0"/>
              <w:spacing w:line="300" w:lineRule="exact"/>
              <w:ind w:leftChars="-43" w:left="-90" w:rightChars="-48" w:right="-101"/>
              <w:jc w:val="center"/>
              <w:rPr>
                <w:szCs w:val="21"/>
              </w:rPr>
            </w:pPr>
          </w:p>
        </w:tc>
        <w:tc>
          <w:tcPr>
            <w:tcW w:w="613" w:type="pct"/>
            <w:vMerge/>
            <w:vAlign w:val="center"/>
          </w:tcPr>
          <w:p w:rsidR="001374B1" w:rsidRDefault="001374B1" w:rsidP="00BD0BF5">
            <w:pPr>
              <w:snapToGrid w:val="0"/>
              <w:spacing w:line="300" w:lineRule="exact"/>
              <w:ind w:leftChars="-43" w:left="-90" w:rightChars="-48" w:right="-101"/>
              <w:jc w:val="center"/>
              <w:rPr>
                <w:szCs w:val="21"/>
              </w:rPr>
            </w:pPr>
          </w:p>
        </w:tc>
        <w:tc>
          <w:tcPr>
            <w:tcW w:w="895" w:type="pct"/>
            <w:vAlign w:val="center"/>
          </w:tcPr>
          <w:p w:rsidR="001374B1" w:rsidRDefault="001374B1" w:rsidP="00AA7E8D">
            <w:pPr>
              <w:spacing w:beforeLines="15" w:afterLines="15"/>
              <w:jc w:val="center"/>
              <w:rPr>
                <w:bCs/>
                <w:szCs w:val="21"/>
              </w:rPr>
            </w:pPr>
            <w:r>
              <w:rPr>
                <w:bCs/>
                <w:szCs w:val="21"/>
              </w:rPr>
              <w:t>生活垃圾</w:t>
            </w:r>
          </w:p>
        </w:tc>
        <w:tc>
          <w:tcPr>
            <w:tcW w:w="1850" w:type="pct"/>
            <w:vAlign w:val="center"/>
          </w:tcPr>
          <w:p w:rsidR="001374B1" w:rsidRDefault="001374B1" w:rsidP="00AA7E8D">
            <w:pPr>
              <w:spacing w:beforeLines="15" w:afterLines="15"/>
              <w:jc w:val="center"/>
              <w:rPr>
                <w:bCs/>
                <w:szCs w:val="21"/>
              </w:rPr>
            </w:pPr>
            <w:r>
              <w:rPr>
                <w:bCs/>
                <w:szCs w:val="21"/>
              </w:rPr>
              <w:t>收集清运</w:t>
            </w:r>
          </w:p>
        </w:tc>
        <w:tc>
          <w:tcPr>
            <w:tcW w:w="552" w:type="pct"/>
            <w:vAlign w:val="center"/>
          </w:tcPr>
          <w:p w:rsidR="001374B1" w:rsidRDefault="001374B1" w:rsidP="00AA7E8D">
            <w:pPr>
              <w:spacing w:beforeLines="15" w:afterLines="15"/>
              <w:jc w:val="center"/>
              <w:rPr>
                <w:bCs/>
                <w:szCs w:val="21"/>
              </w:rPr>
            </w:pPr>
            <w:r>
              <w:rPr>
                <w:bCs/>
                <w:szCs w:val="21"/>
              </w:rPr>
              <w:t>12</w:t>
            </w:r>
          </w:p>
        </w:tc>
        <w:tc>
          <w:tcPr>
            <w:tcW w:w="825" w:type="pct"/>
            <w:vAlign w:val="center"/>
          </w:tcPr>
          <w:p w:rsidR="001374B1" w:rsidRDefault="001374B1" w:rsidP="00AA7E8D">
            <w:pPr>
              <w:spacing w:beforeLines="15" w:afterLines="15"/>
              <w:jc w:val="center"/>
              <w:rPr>
                <w:bCs/>
                <w:szCs w:val="21"/>
              </w:rPr>
            </w:pPr>
          </w:p>
        </w:tc>
      </w:tr>
      <w:tr w:rsidR="001374B1" w:rsidTr="00BD0BF5">
        <w:trPr>
          <w:trHeight w:val="129"/>
          <w:jc w:val="center"/>
        </w:trPr>
        <w:tc>
          <w:tcPr>
            <w:tcW w:w="265" w:type="pct"/>
            <w:vMerge/>
            <w:vAlign w:val="center"/>
          </w:tcPr>
          <w:p w:rsidR="001374B1" w:rsidRDefault="001374B1" w:rsidP="00BD0BF5">
            <w:pPr>
              <w:snapToGrid w:val="0"/>
              <w:spacing w:line="300" w:lineRule="exact"/>
              <w:ind w:leftChars="-43" w:left="-90" w:rightChars="-48" w:right="-101"/>
              <w:jc w:val="center"/>
              <w:rPr>
                <w:szCs w:val="21"/>
              </w:rPr>
            </w:pPr>
          </w:p>
        </w:tc>
        <w:tc>
          <w:tcPr>
            <w:tcW w:w="613" w:type="pct"/>
            <w:vAlign w:val="center"/>
          </w:tcPr>
          <w:p w:rsidR="001374B1" w:rsidRDefault="001374B1" w:rsidP="00AA7E8D">
            <w:pPr>
              <w:spacing w:beforeLines="15" w:afterLines="15"/>
              <w:jc w:val="center"/>
              <w:rPr>
                <w:bCs/>
                <w:szCs w:val="21"/>
              </w:rPr>
            </w:pPr>
            <w:r>
              <w:rPr>
                <w:bCs/>
                <w:szCs w:val="21"/>
              </w:rPr>
              <w:t>景观</w:t>
            </w:r>
          </w:p>
        </w:tc>
        <w:tc>
          <w:tcPr>
            <w:tcW w:w="895" w:type="pct"/>
            <w:vAlign w:val="center"/>
          </w:tcPr>
          <w:p w:rsidR="001374B1" w:rsidRDefault="001374B1" w:rsidP="00AA7E8D">
            <w:pPr>
              <w:spacing w:beforeLines="15" w:afterLines="15"/>
              <w:jc w:val="center"/>
              <w:rPr>
                <w:bCs/>
                <w:szCs w:val="21"/>
              </w:rPr>
            </w:pPr>
            <w:r>
              <w:rPr>
                <w:bCs/>
                <w:szCs w:val="21"/>
              </w:rPr>
              <w:t>--</w:t>
            </w:r>
          </w:p>
        </w:tc>
        <w:tc>
          <w:tcPr>
            <w:tcW w:w="1850" w:type="pct"/>
            <w:vAlign w:val="center"/>
          </w:tcPr>
          <w:p w:rsidR="001374B1" w:rsidRDefault="001374B1" w:rsidP="00AA7E8D">
            <w:pPr>
              <w:spacing w:beforeLines="15" w:afterLines="15"/>
              <w:jc w:val="center"/>
              <w:rPr>
                <w:bCs/>
                <w:szCs w:val="21"/>
              </w:rPr>
            </w:pPr>
            <w:r>
              <w:rPr>
                <w:bCs/>
                <w:szCs w:val="21"/>
              </w:rPr>
              <w:t>设置施工挡板</w:t>
            </w:r>
          </w:p>
        </w:tc>
        <w:tc>
          <w:tcPr>
            <w:tcW w:w="552" w:type="pct"/>
            <w:vAlign w:val="center"/>
          </w:tcPr>
          <w:p w:rsidR="001374B1" w:rsidRDefault="001374B1" w:rsidP="00AA7E8D">
            <w:pPr>
              <w:spacing w:beforeLines="15" w:afterLines="15"/>
              <w:jc w:val="center"/>
              <w:rPr>
                <w:bCs/>
                <w:szCs w:val="21"/>
              </w:rPr>
            </w:pPr>
            <w:r>
              <w:rPr>
                <w:bCs/>
                <w:szCs w:val="21"/>
              </w:rPr>
              <w:t>12</w:t>
            </w:r>
          </w:p>
        </w:tc>
        <w:tc>
          <w:tcPr>
            <w:tcW w:w="825" w:type="pct"/>
            <w:vAlign w:val="center"/>
          </w:tcPr>
          <w:p w:rsidR="001374B1" w:rsidRDefault="001374B1" w:rsidP="00AA7E8D">
            <w:pPr>
              <w:spacing w:beforeLines="15" w:afterLines="15"/>
              <w:jc w:val="center"/>
              <w:rPr>
                <w:bCs/>
                <w:szCs w:val="21"/>
              </w:rPr>
            </w:pPr>
          </w:p>
        </w:tc>
      </w:tr>
      <w:tr w:rsidR="001374B1" w:rsidTr="00BD0BF5">
        <w:trPr>
          <w:trHeight w:val="601"/>
          <w:jc w:val="center"/>
        </w:trPr>
        <w:tc>
          <w:tcPr>
            <w:tcW w:w="265" w:type="pct"/>
            <w:vMerge/>
            <w:vAlign w:val="center"/>
          </w:tcPr>
          <w:p w:rsidR="001374B1" w:rsidRDefault="001374B1" w:rsidP="00BD0BF5">
            <w:pPr>
              <w:snapToGrid w:val="0"/>
              <w:spacing w:line="300" w:lineRule="exact"/>
              <w:ind w:leftChars="-43" w:left="-90" w:rightChars="-48" w:right="-101"/>
              <w:jc w:val="center"/>
              <w:rPr>
                <w:szCs w:val="21"/>
              </w:rPr>
            </w:pPr>
          </w:p>
        </w:tc>
        <w:tc>
          <w:tcPr>
            <w:tcW w:w="613" w:type="pct"/>
            <w:vAlign w:val="center"/>
          </w:tcPr>
          <w:p w:rsidR="001374B1" w:rsidRDefault="001374B1" w:rsidP="00AA7E8D">
            <w:pPr>
              <w:spacing w:beforeLines="15" w:afterLines="15"/>
              <w:jc w:val="center"/>
              <w:rPr>
                <w:bCs/>
                <w:szCs w:val="21"/>
              </w:rPr>
            </w:pPr>
            <w:r>
              <w:rPr>
                <w:bCs/>
                <w:szCs w:val="21"/>
              </w:rPr>
              <w:t>生态环境</w:t>
            </w:r>
          </w:p>
        </w:tc>
        <w:tc>
          <w:tcPr>
            <w:tcW w:w="895" w:type="pct"/>
            <w:vAlign w:val="center"/>
          </w:tcPr>
          <w:p w:rsidR="001374B1" w:rsidRDefault="001374B1" w:rsidP="00AA7E8D">
            <w:pPr>
              <w:spacing w:beforeLines="15" w:afterLines="15"/>
              <w:jc w:val="center"/>
              <w:rPr>
                <w:bCs/>
                <w:szCs w:val="21"/>
              </w:rPr>
            </w:pPr>
            <w:r>
              <w:rPr>
                <w:bCs/>
                <w:szCs w:val="21"/>
              </w:rPr>
              <w:t>水土流失</w:t>
            </w:r>
          </w:p>
        </w:tc>
        <w:tc>
          <w:tcPr>
            <w:tcW w:w="1850" w:type="pct"/>
            <w:vAlign w:val="center"/>
          </w:tcPr>
          <w:p w:rsidR="001374B1" w:rsidRDefault="001374B1" w:rsidP="00AA7E8D">
            <w:pPr>
              <w:spacing w:beforeLines="15" w:afterLines="15"/>
              <w:jc w:val="center"/>
              <w:rPr>
                <w:bCs/>
                <w:szCs w:val="21"/>
              </w:rPr>
            </w:pPr>
            <w:r>
              <w:rPr>
                <w:bCs/>
                <w:szCs w:val="21"/>
              </w:rPr>
              <w:t>表土剥离、护岸、截排水沟等</w:t>
            </w:r>
          </w:p>
        </w:tc>
        <w:tc>
          <w:tcPr>
            <w:tcW w:w="552" w:type="pct"/>
            <w:vAlign w:val="center"/>
          </w:tcPr>
          <w:p w:rsidR="001374B1" w:rsidRDefault="001374B1" w:rsidP="00AA7E8D">
            <w:pPr>
              <w:spacing w:beforeLines="15" w:afterLines="15"/>
              <w:jc w:val="center"/>
              <w:rPr>
                <w:bCs/>
                <w:szCs w:val="21"/>
              </w:rPr>
            </w:pPr>
            <w:r>
              <w:rPr>
                <w:bCs/>
                <w:szCs w:val="21"/>
              </w:rPr>
              <w:t>--</w:t>
            </w:r>
          </w:p>
        </w:tc>
        <w:tc>
          <w:tcPr>
            <w:tcW w:w="825" w:type="pct"/>
            <w:vAlign w:val="center"/>
          </w:tcPr>
          <w:p w:rsidR="001374B1" w:rsidRDefault="001374B1" w:rsidP="00AA7E8D">
            <w:pPr>
              <w:spacing w:beforeLines="15" w:afterLines="15"/>
              <w:jc w:val="center"/>
              <w:rPr>
                <w:bCs/>
                <w:szCs w:val="21"/>
              </w:rPr>
            </w:pPr>
            <w:r>
              <w:rPr>
                <w:bCs/>
                <w:szCs w:val="21"/>
              </w:rPr>
              <w:t>计入水保投资</w:t>
            </w:r>
          </w:p>
        </w:tc>
      </w:tr>
      <w:tr w:rsidR="001374B1" w:rsidTr="00BD0BF5">
        <w:trPr>
          <w:trHeight w:val="601"/>
          <w:jc w:val="center"/>
        </w:trPr>
        <w:tc>
          <w:tcPr>
            <w:tcW w:w="265" w:type="pct"/>
            <w:vMerge/>
            <w:vAlign w:val="center"/>
          </w:tcPr>
          <w:p w:rsidR="001374B1" w:rsidRDefault="001374B1" w:rsidP="00BD0BF5">
            <w:pPr>
              <w:snapToGrid w:val="0"/>
              <w:spacing w:line="300" w:lineRule="exact"/>
              <w:ind w:leftChars="-43" w:left="-90" w:rightChars="-48" w:right="-101"/>
              <w:jc w:val="center"/>
              <w:rPr>
                <w:szCs w:val="21"/>
              </w:rPr>
            </w:pPr>
          </w:p>
        </w:tc>
        <w:tc>
          <w:tcPr>
            <w:tcW w:w="613" w:type="pct"/>
            <w:vAlign w:val="center"/>
          </w:tcPr>
          <w:p w:rsidR="001374B1" w:rsidRDefault="001374B1" w:rsidP="00AA7E8D">
            <w:pPr>
              <w:spacing w:beforeLines="15" w:afterLines="15"/>
              <w:jc w:val="center"/>
              <w:rPr>
                <w:bCs/>
                <w:szCs w:val="21"/>
              </w:rPr>
            </w:pPr>
            <w:r>
              <w:rPr>
                <w:bCs/>
                <w:szCs w:val="21"/>
              </w:rPr>
              <w:t>地质灾害</w:t>
            </w:r>
          </w:p>
        </w:tc>
        <w:tc>
          <w:tcPr>
            <w:tcW w:w="895" w:type="pct"/>
            <w:vAlign w:val="center"/>
          </w:tcPr>
          <w:p w:rsidR="001374B1" w:rsidRDefault="001374B1" w:rsidP="00AA7E8D">
            <w:pPr>
              <w:spacing w:beforeLines="15" w:afterLines="15"/>
              <w:jc w:val="center"/>
              <w:rPr>
                <w:bCs/>
                <w:szCs w:val="21"/>
              </w:rPr>
            </w:pPr>
            <w:r>
              <w:rPr>
                <w:bCs/>
                <w:szCs w:val="21"/>
              </w:rPr>
              <w:t>泥石流、冻土冻融、冲沟</w:t>
            </w:r>
          </w:p>
        </w:tc>
        <w:tc>
          <w:tcPr>
            <w:tcW w:w="1850" w:type="pct"/>
            <w:vAlign w:val="center"/>
          </w:tcPr>
          <w:p w:rsidR="001374B1" w:rsidRDefault="001374B1" w:rsidP="00AA7E8D">
            <w:pPr>
              <w:spacing w:beforeLines="15" w:afterLines="15"/>
              <w:jc w:val="center"/>
              <w:rPr>
                <w:bCs/>
                <w:szCs w:val="21"/>
              </w:rPr>
            </w:pPr>
            <w:r>
              <w:rPr>
                <w:bCs/>
                <w:szCs w:val="21"/>
              </w:rPr>
              <w:t>采取相应措施予以治理和防范</w:t>
            </w:r>
          </w:p>
        </w:tc>
        <w:tc>
          <w:tcPr>
            <w:tcW w:w="552" w:type="pct"/>
            <w:vAlign w:val="center"/>
          </w:tcPr>
          <w:p w:rsidR="001374B1" w:rsidRDefault="001374B1" w:rsidP="00AA7E8D">
            <w:pPr>
              <w:spacing w:beforeLines="15" w:afterLines="15"/>
              <w:jc w:val="center"/>
              <w:rPr>
                <w:bCs/>
                <w:szCs w:val="21"/>
              </w:rPr>
            </w:pPr>
            <w:r>
              <w:rPr>
                <w:bCs/>
                <w:szCs w:val="21"/>
              </w:rPr>
              <w:t>--</w:t>
            </w:r>
          </w:p>
        </w:tc>
        <w:tc>
          <w:tcPr>
            <w:tcW w:w="825" w:type="pct"/>
            <w:vAlign w:val="center"/>
          </w:tcPr>
          <w:p w:rsidR="001374B1" w:rsidRDefault="001374B1" w:rsidP="00AA7E8D">
            <w:pPr>
              <w:spacing w:beforeLines="15" w:afterLines="15"/>
              <w:jc w:val="center"/>
              <w:rPr>
                <w:bCs/>
                <w:szCs w:val="21"/>
              </w:rPr>
            </w:pPr>
            <w:r>
              <w:rPr>
                <w:bCs/>
                <w:szCs w:val="21"/>
              </w:rPr>
              <w:t>计入工程投资</w:t>
            </w:r>
          </w:p>
        </w:tc>
      </w:tr>
      <w:tr w:rsidR="001374B1" w:rsidTr="00BD0BF5">
        <w:trPr>
          <w:trHeight w:val="122"/>
          <w:jc w:val="center"/>
        </w:trPr>
        <w:tc>
          <w:tcPr>
            <w:tcW w:w="265" w:type="pct"/>
            <w:vMerge w:val="restart"/>
            <w:vAlign w:val="center"/>
          </w:tcPr>
          <w:p w:rsidR="001374B1" w:rsidRDefault="001374B1" w:rsidP="00AA7E8D">
            <w:pPr>
              <w:spacing w:beforeLines="15" w:afterLines="15"/>
              <w:jc w:val="center"/>
              <w:rPr>
                <w:bCs/>
                <w:szCs w:val="21"/>
              </w:rPr>
            </w:pPr>
            <w:r>
              <w:rPr>
                <w:bCs/>
                <w:szCs w:val="21"/>
              </w:rPr>
              <w:t>运</w:t>
            </w:r>
          </w:p>
          <w:p w:rsidR="001374B1" w:rsidRDefault="001374B1" w:rsidP="00AA7E8D">
            <w:pPr>
              <w:spacing w:beforeLines="15" w:afterLines="15"/>
              <w:jc w:val="center"/>
              <w:rPr>
                <w:bCs/>
                <w:szCs w:val="21"/>
              </w:rPr>
            </w:pPr>
            <w:r>
              <w:rPr>
                <w:bCs/>
                <w:szCs w:val="21"/>
              </w:rPr>
              <w:t>营</w:t>
            </w:r>
          </w:p>
          <w:p w:rsidR="001374B1" w:rsidRDefault="001374B1" w:rsidP="00AA7E8D">
            <w:pPr>
              <w:spacing w:beforeLines="15" w:afterLines="15"/>
              <w:jc w:val="center"/>
              <w:rPr>
                <w:bCs/>
                <w:szCs w:val="21"/>
              </w:rPr>
            </w:pPr>
            <w:r>
              <w:rPr>
                <w:bCs/>
                <w:szCs w:val="21"/>
              </w:rPr>
              <w:t>期</w:t>
            </w:r>
          </w:p>
        </w:tc>
        <w:tc>
          <w:tcPr>
            <w:tcW w:w="613" w:type="pct"/>
            <w:vMerge w:val="restart"/>
            <w:vAlign w:val="center"/>
          </w:tcPr>
          <w:p w:rsidR="001374B1" w:rsidRDefault="001374B1" w:rsidP="00AA7E8D">
            <w:pPr>
              <w:spacing w:beforeLines="15" w:afterLines="15"/>
              <w:jc w:val="center"/>
              <w:rPr>
                <w:bCs/>
                <w:szCs w:val="21"/>
              </w:rPr>
            </w:pPr>
            <w:r>
              <w:rPr>
                <w:bCs/>
                <w:szCs w:val="21"/>
              </w:rPr>
              <w:t>废水</w:t>
            </w:r>
          </w:p>
        </w:tc>
        <w:tc>
          <w:tcPr>
            <w:tcW w:w="895" w:type="pct"/>
            <w:vAlign w:val="center"/>
          </w:tcPr>
          <w:p w:rsidR="001374B1" w:rsidRDefault="001374B1" w:rsidP="00AA7E8D">
            <w:pPr>
              <w:spacing w:beforeLines="15" w:afterLines="15"/>
              <w:jc w:val="center"/>
              <w:rPr>
                <w:bCs/>
                <w:szCs w:val="21"/>
              </w:rPr>
            </w:pPr>
            <w:r>
              <w:rPr>
                <w:bCs/>
                <w:szCs w:val="21"/>
              </w:rPr>
              <w:t>生活污水</w:t>
            </w:r>
          </w:p>
        </w:tc>
        <w:tc>
          <w:tcPr>
            <w:tcW w:w="1850" w:type="pct"/>
            <w:vAlign w:val="center"/>
          </w:tcPr>
          <w:p w:rsidR="001374B1" w:rsidRDefault="001374B1" w:rsidP="00AA7E8D">
            <w:pPr>
              <w:spacing w:beforeLines="15" w:afterLines="15"/>
              <w:jc w:val="center"/>
              <w:rPr>
                <w:bCs/>
                <w:szCs w:val="21"/>
              </w:rPr>
            </w:pPr>
            <w:r>
              <w:rPr>
                <w:bCs/>
                <w:szCs w:val="21"/>
              </w:rPr>
              <w:t>化粪池、处理后施肥</w:t>
            </w:r>
          </w:p>
        </w:tc>
        <w:tc>
          <w:tcPr>
            <w:tcW w:w="552" w:type="pct"/>
            <w:vAlign w:val="center"/>
          </w:tcPr>
          <w:p w:rsidR="001374B1" w:rsidRDefault="001374B1" w:rsidP="00AA7E8D">
            <w:pPr>
              <w:spacing w:beforeLines="15" w:afterLines="15"/>
              <w:jc w:val="center"/>
              <w:rPr>
                <w:bCs/>
                <w:szCs w:val="21"/>
              </w:rPr>
            </w:pPr>
            <w:r>
              <w:rPr>
                <w:bCs/>
                <w:szCs w:val="21"/>
              </w:rPr>
              <w:t>30</w:t>
            </w:r>
          </w:p>
        </w:tc>
        <w:tc>
          <w:tcPr>
            <w:tcW w:w="825" w:type="pct"/>
            <w:vAlign w:val="center"/>
          </w:tcPr>
          <w:p w:rsidR="001374B1" w:rsidRDefault="001374B1" w:rsidP="00AA7E8D">
            <w:pPr>
              <w:spacing w:beforeLines="15" w:afterLines="15"/>
              <w:jc w:val="center"/>
              <w:rPr>
                <w:bCs/>
                <w:szCs w:val="21"/>
              </w:rPr>
            </w:pPr>
          </w:p>
        </w:tc>
      </w:tr>
      <w:tr w:rsidR="001374B1" w:rsidTr="00BD0BF5">
        <w:trPr>
          <w:trHeight w:val="388"/>
          <w:jc w:val="center"/>
        </w:trPr>
        <w:tc>
          <w:tcPr>
            <w:tcW w:w="265" w:type="pct"/>
            <w:vMerge/>
            <w:vAlign w:val="center"/>
          </w:tcPr>
          <w:p w:rsidR="001374B1" w:rsidRDefault="001374B1" w:rsidP="00BD0BF5">
            <w:pPr>
              <w:snapToGrid w:val="0"/>
              <w:spacing w:line="300" w:lineRule="exact"/>
              <w:ind w:leftChars="-43" w:left="-90" w:rightChars="-48" w:right="-101"/>
              <w:jc w:val="center"/>
              <w:rPr>
                <w:szCs w:val="21"/>
              </w:rPr>
            </w:pPr>
          </w:p>
        </w:tc>
        <w:tc>
          <w:tcPr>
            <w:tcW w:w="613" w:type="pct"/>
            <w:vMerge/>
            <w:vAlign w:val="center"/>
          </w:tcPr>
          <w:p w:rsidR="001374B1" w:rsidRDefault="001374B1" w:rsidP="00BD0BF5">
            <w:pPr>
              <w:snapToGrid w:val="0"/>
              <w:spacing w:line="300" w:lineRule="exact"/>
              <w:ind w:leftChars="-43" w:left="-90" w:rightChars="-48" w:right="-101"/>
              <w:jc w:val="center"/>
              <w:rPr>
                <w:szCs w:val="21"/>
              </w:rPr>
            </w:pPr>
          </w:p>
        </w:tc>
        <w:tc>
          <w:tcPr>
            <w:tcW w:w="895" w:type="pct"/>
            <w:vAlign w:val="center"/>
          </w:tcPr>
          <w:p w:rsidR="001374B1" w:rsidRDefault="001374B1" w:rsidP="00AA7E8D">
            <w:pPr>
              <w:spacing w:beforeLines="15" w:afterLines="15"/>
              <w:jc w:val="center"/>
              <w:rPr>
                <w:bCs/>
                <w:szCs w:val="21"/>
              </w:rPr>
            </w:pPr>
            <w:r>
              <w:rPr>
                <w:bCs/>
                <w:szCs w:val="21"/>
              </w:rPr>
              <w:t>冲洗废水</w:t>
            </w:r>
          </w:p>
        </w:tc>
        <w:tc>
          <w:tcPr>
            <w:tcW w:w="1850" w:type="pct"/>
            <w:vAlign w:val="center"/>
          </w:tcPr>
          <w:p w:rsidR="001374B1" w:rsidRDefault="001374B1" w:rsidP="00AA7E8D">
            <w:pPr>
              <w:spacing w:beforeLines="15" w:afterLines="15"/>
              <w:jc w:val="center"/>
              <w:rPr>
                <w:bCs/>
                <w:szCs w:val="21"/>
              </w:rPr>
            </w:pPr>
            <w:r>
              <w:rPr>
                <w:bCs/>
                <w:szCs w:val="21"/>
              </w:rPr>
              <w:t>用来泼洒抑尘或用于绿化</w:t>
            </w:r>
          </w:p>
        </w:tc>
        <w:tc>
          <w:tcPr>
            <w:tcW w:w="552" w:type="pct"/>
            <w:vAlign w:val="center"/>
          </w:tcPr>
          <w:p w:rsidR="001374B1" w:rsidRDefault="001374B1" w:rsidP="00AA7E8D">
            <w:pPr>
              <w:spacing w:beforeLines="15" w:afterLines="15"/>
              <w:jc w:val="center"/>
              <w:rPr>
                <w:bCs/>
                <w:szCs w:val="21"/>
              </w:rPr>
            </w:pPr>
            <w:r>
              <w:rPr>
                <w:bCs/>
                <w:szCs w:val="21"/>
              </w:rPr>
              <w:t>12</w:t>
            </w:r>
          </w:p>
        </w:tc>
        <w:tc>
          <w:tcPr>
            <w:tcW w:w="825" w:type="pct"/>
            <w:vAlign w:val="center"/>
          </w:tcPr>
          <w:p w:rsidR="001374B1" w:rsidRDefault="001374B1" w:rsidP="00AA7E8D">
            <w:pPr>
              <w:spacing w:beforeLines="15" w:afterLines="15"/>
              <w:jc w:val="center"/>
              <w:rPr>
                <w:bCs/>
                <w:szCs w:val="21"/>
              </w:rPr>
            </w:pPr>
          </w:p>
        </w:tc>
      </w:tr>
      <w:tr w:rsidR="001374B1" w:rsidTr="00BD0BF5">
        <w:trPr>
          <w:trHeight w:val="351"/>
          <w:jc w:val="center"/>
        </w:trPr>
        <w:tc>
          <w:tcPr>
            <w:tcW w:w="265" w:type="pct"/>
            <w:vMerge/>
            <w:vAlign w:val="center"/>
          </w:tcPr>
          <w:p w:rsidR="001374B1" w:rsidRDefault="001374B1" w:rsidP="00BD0BF5">
            <w:pPr>
              <w:snapToGrid w:val="0"/>
              <w:spacing w:line="300" w:lineRule="exact"/>
              <w:ind w:leftChars="-43" w:left="-90" w:rightChars="-48" w:right="-101"/>
              <w:jc w:val="center"/>
              <w:rPr>
                <w:szCs w:val="21"/>
              </w:rPr>
            </w:pPr>
          </w:p>
        </w:tc>
        <w:tc>
          <w:tcPr>
            <w:tcW w:w="613" w:type="pct"/>
            <w:vMerge w:val="restart"/>
            <w:vAlign w:val="center"/>
          </w:tcPr>
          <w:p w:rsidR="001374B1" w:rsidRDefault="001374B1" w:rsidP="00AA7E8D">
            <w:pPr>
              <w:spacing w:beforeLines="15" w:afterLines="15"/>
              <w:jc w:val="center"/>
              <w:rPr>
                <w:bCs/>
                <w:szCs w:val="21"/>
              </w:rPr>
            </w:pPr>
            <w:r>
              <w:rPr>
                <w:bCs/>
                <w:szCs w:val="21"/>
              </w:rPr>
              <w:t>固废</w:t>
            </w:r>
          </w:p>
        </w:tc>
        <w:tc>
          <w:tcPr>
            <w:tcW w:w="895" w:type="pct"/>
            <w:vAlign w:val="center"/>
          </w:tcPr>
          <w:p w:rsidR="001374B1" w:rsidRDefault="001374B1" w:rsidP="00AA7E8D">
            <w:pPr>
              <w:spacing w:beforeLines="15" w:afterLines="15"/>
              <w:jc w:val="center"/>
              <w:rPr>
                <w:bCs/>
                <w:szCs w:val="21"/>
              </w:rPr>
            </w:pPr>
            <w:r>
              <w:rPr>
                <w:bCs/>
                <w:szCs w:val="21"/>
              </w:rPr>
              <w:t>生活垃圾</w:t>
            </w:r>
          </w:p>
        </w:tc>
        <w:tc>
          <w:tcPr>
            <w:tcW w:w="1850" w:type="pct"/>
            <w:vAlign w:val="center"/>
          </w:tcPr>
          <w:p w:rsidR="001374B1" w:rsidRDefault="001374B1" w:rsidP="00AA7E8D">
            <w:pPr>
              <w:spacing w:beforeLines="15" w:afterLines="15"/>
              <w:jc w:val="center"/>
              <w:rPr>
                <w:bCs/>
                <w:szCs w:val="21"/>
              </w:rPr>
            </w:pPr>
            <w:r>
              <w:rPr>
                <w:bCs/>
                <w:szCs w:val="21"/>
              </w:rPr>
              <w:t>垃圾收集设施，收集清运</w:t>
            </w:r>
          </w:p>
        </w:tc>
        <w:tc>
          <w:tcPr>
            <w:tcW w:w="552" w:type="pct"/>
            <w:vAlign w:val="center"/>
          </w:tcPr>
          <w:p w:rsidR="001374B1" w:rsidRDefault="001374B1" w:rsidP="00AA7E8D">
            <w:pPr>
              <w:spacing w:beforeLines="15" w:afterLines="15"/>
              <w:jc w:val="center"/>
              <w:rPr>
                <w:bCs/>
                <w:szCs w:val="21"/>
              </w:rPr>
            </w:pPr>
            <w:r>
              <w:rPr>
                <w:bCs/>
                <w:szCs w:val="21"/>
              </w:rPr>
              <w:t>12</w:t>
            </w:r>
          </w:p>
        </w:tc>
        <w:tc>
          <w:tcPr>
            <w:tcW w:w="825" w:type="pct"/>
            <w:vAlign w:val="center"/>
          </w:tcPr>
          <w:p w:rsidR="001374B1" w:rsidRDefault="001374B1" w:rsidP="00AA7E8D">
            <w:pPr>
              <w:spacing w:beforeLines="15" w:afterLines="15"/>
              <w:jc w:val="center"/>
              <w:rPr>
                <w:bCs/>
                <w:szCs w:val="21"/>
              </w:rPr>
            </w:pPr>
          </w:p>
        </w:tc>
      </w:tr>
      <w:tr w:rsidR="001374B1" w:rsidTr="00BD0BF5">
        <w:trPr>
          <w:trHeight w:val="351"/>
          <w:jc w:val="center"/>
        </w:trPr>
        <w:tc>
          <w:tcPr>
            <w:tcW w:w="265" w:type="pct"/>
            <w:vMerge/>
            <w:vAlign w:val="center"/>
          </w:tcPr>
          <w:p w:rsidR="001374B1" w:rsidRDefault="001374B1" w:rsidP="00BD0BF5">
            <w:pPr>
              <w:snapToGrid w:val="0"/>
              <w:spacing w:line="300" w:lineRule="exact"/>
              <w:ind w:leftChars="-43" w:left="-90" w:rightChars="-48" w:right="-101"/>
              <w:jc w:val="center"/>
              <w:rPr>
                <w:szCs w:val="21"/>
              </w:rPr>
            </w:pPr>
          </w:p>
        </w:tc>
        <w:tc>
          <w:tcPr>
            <w:tcW w:w="613" w:type="pct"/>
            <w:vMerge/>
            <w:vAlign w:val="center"/>
          </w:tcPr>
          <w:p w:rsidR="001374B1" w:rsidRDefault="001374B1" w:rsidP="00BD0BF5">
            <w:pPr>
              <w:snapToGrid w:val="0"/>
              <w:spacing w:line="300" w:lineRule="exact"/>
              <w:ind w:leftChars="-43" w:left="-90" w:rightChars="-48" w:right="-101"/>
              <w:jc w:val="center"/>
              <w:rPr>
                <w:szCs w:val="21"/>
              </w:rPr>
            </w:pPr>
          </w:p>
        </w:tc>
        <w:tc>
          <w:tcPr>
            <w:tcW w:w="895" w:type="pct"/>
            <w:vAlign w:val="center"/>
          </w:tcPr>
          <w:p w:rsidR="001374B1" w:rsidRDefault="001374B1" w:rsidP="00AA7E8D">
            <w:pPr>
              <w:spacing w:beforeLines="15" w:afterLines="15"/>
              <w:jc w:val="center"/>
              <w:rPr>
                <w:bCs/>
                <w:szCs w:val="21"/>
              </w:rPr>
            </w:pPr>
            <w:r>
              <w:rPr>
                <w:bCs/>
                <w:szCs w:val="21"/>
              </w:rPr>
              <w:t>废旧电器元件</w:t>
            </w:r>
          </w:p>
        </w:tc>
        <w:tc>
          <w:tcPr>
            <w:tcW w:w="1850" w:type="pct"/>
            <w:vAlign w:val="center"/>
          </w:tcPr>
          <w:p w:rsidR="001374B1" w:rsidRDefault="001374B1" w:rsidP="00AA7E8D">
            <w:pPr>
              <w:spacing w:beforeLines="15" w:afterLines="15"/>
              <w:jc w:val="center"/>
              <w:rPr>
                <w:bCs/>
                <w:szCs w:val="21"/>
              </w:rPr>
            </w:pPr>
            <w:r>
              <w:rPr>
                <w:bCs/>
                <w:szCs w:val="21"/>
              </w:rPr>
              <w:t>厂家回收</w:t>
            </w:r>
          </w:p>
        </w:tc>
        <w:tc>
          <w:tcPr>
            <w:tcW w:w="552" w:type="pct"/>
            <w:vAlign w:val="center"/>
          </w:tcPr>
          <w:p w:rsidR="001374B1" w:rsidRDefault="001374B1" w:rsidP="00AA7E8D">
            <w:pPr>
              <w:spacing w:beforeLines="15" w:afterLines="15"/>
              <w:jc w:val="center"/>
              <w:rPr>
                <w:bCs/>
                <w:szCs w:val="21"/>
              </w:rPr>
            </w:pPr>
            <w:r>
              <w:rPr>
                <w:bCs/>
                <w:szCs w:val="21"/>
              </w:rPr>
              <w:t>--</w:t>
            </w:r>
          </w:p>
        </w:tc>
        <w:tc>
          <w:tcPr>
            <w:tcW w:w="825" w:type="pct"/>
            <w:vAlign w:val="center"/>
          </w:tcPr>
          <w:p w:rsidR="001374B1" w:rsidRDefault="001374B1" w:rsidP="00AA7E8D">
            <w:pPr>
              <w:spacing w:beforeLines="15" w:afterLines="15"/>
              <w:jc w:val="center"/>
              <w:rPr>
                <w:bCs/>
                <w:szCs w:val="21"/>
              </w:rPr>
            </w:pPr>
            <w:r>
              <w:rPr>
                <w:bCs/>
                <w:szCs w:val="21"/>
              </w:rPr>
              <w:t>计入购买成本</w:t>
            </w:r>
          </w:p>
        </w:tc>
      </w:tr>
      <w:tr w:rsidR="001374B1" w:rsidTr="00BD0BF5">
        <w:trPr>
          <w:trHeight w:val="351"/>
          <w:jc w:val="center"/>
        </w:trPr>
        <w:tc>
          <w:tcPr>
            <w:tcW w:w="265" w:type="pct"/>
            <w:vMerge/>
            <w:vAlign w:val="center"/>
          </w:tcPr>
          <w:p w:rsidR="001374B1" w:rsidRDefault="001374B1" w:rsidP="00BD0BF5">
            <w:pPr>
              <w:snapToGrid w:val="0"/>
              <w:spacing w:line="300" w:lineRule="exact"/>
              <w:ind w:leftChars="-43" w:left="-90" w:rightChars="-48" w:right="-101"/>
              <w:jc w:val="center"/>
              <w:rPr>
                <w:szCs w:val="21"/>
              </w:rPr>
            </w:pPr>
          </w:p>
        </w:tc>
        <w:tc>
          <w:tcPr>
            <w:tcW w:w="613" w:type="pct"/>
            <w:vMerge/>
            <w:vAlign w:val="center"/>
          </w:tcPr>
          <w:p w:rsidR="001374B1" w:rsidRDefault="001374B1" w:rsidP="00BD0BF5">
            <w:pPr>
              <w:snapToGrid w:val="0"/>
              <w:spacing w:line="300" w:lineRule="exact"/>
              <w:ind w:leftChars="-43" w:left="-90" w:rightChars="-48" w:right="-101"/>
              <w:jc w:val="center"/>
              <w:rPr>
                <w:szCs w:val="21"/>
              </w:rPr>
            </w:pPr>
          </w:p>
        </w:tc>
        <w:tc>
          <w:tcPr>
            <w:tcW w:w="895" w:type="pct"/>
            <w:vAlign w:val="center"/>
          </w:tcPr>
          <w:p w:rsidR="001374B1" w:rsidRDefault="001374B1" w:rsidP="00AA7E8D">
            <w:pPr>
              <w:spacing w:beforeLines="15" w:afterLines="15"/>
              <w:jc w:val="center"/>
              <w:rPr>
                <w:bCs/>
                <w:szCs w:val="21"/>
              </w:rPr>
            </w:pPr>
            <w:r>
              <w:rPr>
                <w:bCs/>
                <w:szCs w:val="21"/>
              </w:rPr>
              <w:t>废油</w:t>
            </w:r>
          </w:p>
        </w:tc>
        <w:tc>
          <w:tcPr>
            <w:tcW w:w="1850" w:type="pct"/>
            <w:vAlign w:val="center"/>
          </w:tcPr>
          <w:p w:rsidR="001374B1" w:rsidRDefault="001374B1" w:rsidP="00AA7E8D">
            <w:pPr>
              <w:spacing w:beforeLines="15" w:afterLines="15"/>
              <w:jc w:val="center"/>
              <w:rPr>
                <w:bCs/>
                <w:szCs w:val="21"/>
              </w:rPr>
            </w:pPr>
            <w:r>
              <w:rPr>
                <w:bCs/>
                <w:szCs w:val="21"/>
              </w:rPr>
              <w:t>暂存后交有资质的单位处置</w:t>
            </w:r>
          </w:p>
        </w:tc>
        <w:tc>
          <w:tcPr>
            <w:tcW w:w="552" w:type="pct"/>
            <w:vMerge w:val="restart"/>
            <w:vAlign w:val="center"/>
          </w:tcPr>
          <w:p w:rsidR="001374B1" w:rsidRDefault="001374B1" w:rsidP="00BD0BF5">
            <w:pPr>
              <w:snapToGrid w:val="0"/>
              <w:spacing w:line="300" w:lineRule="exact"/>
              <w:ind w:leftChars="-43" w:left="-90" w:rightChars="-48" w:right="-101"/>
              <w:jc w:val="center"/>
              <w:rPr>
                <w:szCs w:val="21"/>
              </w:rPr>
            </w:pPr>
            <w:r>
              <w:rPr>
                <w:szCs w:val="21"/>
              </w:rPr>
              <w:t>24</w:t>
            </w:r>
          </w:p>
        </w:tc>
        <w:tc>
          <w:tcPr>
            <w:tcW w:w="825" w:type="pct"/>
            <w:vAlign w:val="center"/>
          </w:tcPr>
          <w:p w:rsidR="001374B1" w:rsidRDefault="001374B1" w:rsidP="00AA7E8D">
            <w:pPr>
              <w:spacing w:beforeLines="15" w:afterLines="15"/>
              <w:jc w:val="center"/>
              <w:rPr>
                <w:bCs/>
                <w:szCs w:val="21"/>
              </w:rPr>
            </w:pPr>
          </w:p>
        </w:tc>
      </w:tr>
      <w:tr w:rsidR="001374B1" w:rsidTr="00BD0BF5">
        <w:trPr>
          <w:trHeight w:val="351"/>
          <w:jc w:val="center"/>
        </w:trPr>
        <w:tc>
          <w:tcPr>
            <w:tcW w:w="265" w:type="pct"/>
            <w:vMerge/>
            <w:vAlign w:val="center"/>
          </w:tcPr>
          <w:p w:rsidR="001374B1" w:rsidRDefault="001374B1" w:rsidP="00BD0BF5">
            <w:pPr>
              <w:snapToGrid w:val="0"/>
              <w:spacing w:line="300" w:lineRule="exact"/>
              <w:ind w:leftChars="-43" w:left="-90" w:rightChars="-48" w:right="-101"/>
              <w:jc w:val="center"/>
              <w:rPr>
                <w:szCs w:val="21"/>
              </w:rPr>
            </w:pPr>
          </w:p>
        </w:tc>
        <w:tc>
          <w:tcPr>
            <w:tcW w:w="613" w:type="pct"/>
            <w:vMerge/>
            <w:vAlign w:val="center"/>
          </w:tcPr>
          <w:p w:rsidR="001374B1" w:rsidRDefault="001374B1" w:rsidP="00BD0BF5">
            <w:pPr>
              <w:snapToGrid w:val="0"/>
              <w:spacing w:line="300" w:lineRule="exact"/>
              <w:ind w:leftChars="-43" w:left="-90" w:rightChars="-48" w:right="-101"/>
              <w:jc w:val="center"/>
              <w:rPr>
                <w:szCs w:val="21"/>
              </w:rPr>
            </w:pPr>
          </w:p>
        </w:tc>
        <w:tc>
          <w:tcPr>
            <w:tcW w:w="895" w:type="pct"/>
            <w:vAlign w:val="center"/>
          </w:tcPr>
          <w:p w:rsidR="001374B1" w:rsidRDefault="001374B1" w:rsidP="00AA7E8D">
            <w:pPr>
              <w:spacing w:beforeLines="15" w:afterLines="15"/>
              <w:jc w:val="center"/>
              <w:rPr>
                <w:bCs/>
                <w:szCs w:val="21"/>
              </w:rPr>
            </w:pPr>
            <w:r>
              <w:rPr>
                <w:bCs/>
                <w:szCs w:val="21"/>
              </w:rPr>
              <w:t>废蓄电池</w:t>
            </w:r>
          </w:p>
        </w:tc>
        <w:tc>
          <w:tcPr>
            <w:tcW w:w="1850" w:type="pct"/>
            <w:vAlign w:val="center"/>
          </w:tcPr>
          <w:p w:rsidR="001374B1" w:rsidRDefault="001374B1" w:rsidP="00AA7E8D">
            <w:pPr>
              <w:spacing w:beforeLines="15" w:afterLines="15"/>
              <w:jc w:val="center"/>
              <w:rPr>
                <w:bCs/>
                <w:szCs w:val="21"/>
              </w:rPr>
            </w:pPr>
            <w:r>
              <w:rPr>
                <w:bCs/>
                <w:szCs w:val="21"/>
              </w:rPr>
              <w:t>交由危废中心处置</w:t>
            </w:r>
          </w:p>
          <w:p w:rsidR="001374B1" w:rsidRDefault="001374B1" w:rsidP="00AA7E8D">
            <w:pPr>
              <w:spacing w:beforeLines="15" w:afterLines="15"/>
              <w:jc w:val="center"/>
              <w:rPr>
                <w:spacing w:val="-14"/>
                <w:szCs w:val="21"/>
              </w:rPr>
            </w:pPr>
            <w:r>
              <w:rPr>
                <w:bCs/>
                <w:szCs w:val="21"/>
              </w:rPr>
              <w:t>如危废中心未建成则由厂家回收处置</w:t>
            </w:r>
          </w:p>
        </w:tc>
        <w:tc>
          <w:tcPr>
            <w:tcW w:w="552" w:type="pct"/>
            <w:vMerge/>
            <w:vAlign w:val="center"/>
          </w:tcPr>
          <w:p w:rsidR="001374B1" w:rsidRDefault="001374B1" w:rsidP="00BD0BF5">
            <w:pPr>
              <w:snapToGrid w:val="0"/>
              <w:spacing w:line="300" w:lineRule="exact"/>
              <w:ind w:leftChars="-43" w:left="-90" w:rightChars="-48" w:right="-101"/>
              <w:jc w:val="center"/>
              <w:rPr>
                <w:szCs w:val="21"/>
              </w:rPr>
            </w:pPr>
          </w:p>
        </w:tc>
        <w:tc>
          <w:tcPr>
            <w:tcW w:w="825" w:type="pct"/>
            <w:vAlign w:val="center"/>
          </w:tcPr>
          <w:p w:rsidR="001374B1" w:rsidRDefault="001374B1" w:rsidP="00BD0BF5">
            <w:pPr>
              <w:snapToGrid w:val="0"/>
              <w:spacing w:line="300" w:lineRule="exact"/>
              <w:ind w:leftChars="-43" w:left="-90" w:rightChars="-48" w:right="-101"/>
              <w:jc w:val="center"/>
              <w:rPr>
                <w:szCs w:val="21"/>
              </w:rPr>
            </w:pPr>
          </w:p>
        </w:tc>
      </w:tr>
      <w:tr w:rsidR="001374B1" w:rsidTr="00BD0BF5">
        <w:trPr>
          <w:trHeight w:val="351"/>
          <w:jc w:val="center"/>
        </w:trPr>
        <w:tc>
          <w:tcPr>
            <w:tcW w:w="265" w:type="pct"/>
            <w:vMerge/>
            <w:vAlign w:val="center"/>
          </w:tcPr>
          <w:p w:rsidR="001374B1" w:rsidRDefault="001374B1" w:rsidP="00BD0BF5">
            <w:pPr>
              <w:snapToGrid w:val="0"/>
              <w:spacing w:line="300" w:lineRule="exact"/>
              <w:ind w:leftChars="-43" w:left="-90" w:rightChars="-48" w:right="-101"/>
              <w:jc w:val="center"/>
              <w:rPr>
                <w:szCs w:val="21"/>
              </w:rPr>
            </w:pPr>
          </w:p>
        </w:tc>
        <w:tc>
          <w:tcPr>
            <w:tcW w:w="613" w:type="pct"/>
            <w:vAlign w:val="center"/>
          </w:tcPr>
          <w:p w:rsidR="001374B1" w:rsidRDefault="001374B1" w:rsidP="00AA7E8D">
            <w:pPr>
              <w:spacing w:beforeLines="15" w:afterLines="15"/>
              <w:jc w:val="center"/>
              <w:rPr>
                <w:bCs/>
                <w:szCs w:val="21"/>
              </w:rPr>
            </w:pPr>
            <w:r>
              <w:rPr>
                <w:bCs/>
                <w:szCs w:val="21"/>
              </w:rPr>
              <w:t>噪声</w:t>
            </w:r>
          </w:p>
        </w:tc>
        <w:tc>
          <w:tcPr>
            <w:tcW w:w="895" w:type="pct"/>
            <w:vAlign w:val="center"/>
          </w:tcPr>
          <w:p w:rsidR="001374B1" w:rsidRDefault="001374B1" w:rsidP="00AA7E8D">
            <w:pPr>
              <w:spacing w:beforeLines="15" w:afterLines="15"/>
              <w:jc w:val="center"/>
              <w:rPr>
                <w:bCs/>
                <w:szCs w:val="21"/>
              </w:rPr>
            </w:pPr>
            <w:r>
              <w:rPr>
                <w:bCs/>
                <w:szCs w:val="21"/>
              </w:rPr>
              <w:t>升压站、输电线</w:t>
            </w:r>
          </w:p>
        </w:tc>
        <w:tc>
          <w:tcPr>
            <w:tcW w:w="1850" w:type="pct"/>
            <w:vAlign w:val="center"/>
          </w:tcPr>
          <w:p w:rsidR="001374B1" w:rsidRDefault="001374B1" w:rsidP="00AA7E8D">
            <w:pPr>
              <w:spacing w:beforeLines="15" w:afterLines="15"/>
              <w:jc w:val="center"/>
              <w:rPr>
                <w:bCs/>
                <w:szCs w:val="21"/>
              </w:rPr>
            </w:pPr>
            <w:r>
              <w:rPr>
                <w:bCs/>
                <w:szCs w:val="21"/>
              </w:rPr>
              <w:t>远离居民区，升压站设围墙</w:t>
            </w:r>
          </w:p>
        </w:tc>
        <w:tc>
          <w:tcPr>
            <w:tcW w:w="552" w:type="pct"/>
            <w:vAlign w:val="center"/>
          </w:tcPr>
          <w:p w:rsidR="001374B1" w:rsidRDefault="001374B1" w:rsidP="00AA7E8D">
            <w:pPr>
              <w:spacing w:beforeLines="15" w:afterLines="15"/>
              <w:jc w:val="center"/>
              <w:rPr>
                <w:bCs/>
                <w:szCs w:val="21"/>
              </w:rPr>
            </w:pPr>
            <w:r>
              <w:rPr>
                <w:bCs/>
                <w:szCs w:val="21"/>
              </w:rPr>
              <w:t>--</w:t>
            </w:r>
          </w:p>
        </w:tc>
        <w:tc>
          <w:tcPr>
            <w:tcW w:w="825" w:type="pct"/>
            <w:vAlign w:val="center"/>
          </w:tcPr>
          <w:p w:rsidR="001374B1" w:rsidRDefault="001374B1" w:rsidP="00AA7E8D">
            <w:pPr>
              <w:spacing w:beforeLines="15" w:afterLines="15"/>
              <w:jc w:val="center"/>
              <w:rPr>
                <w:bCs/>
                <w:szCs w:val="21"/>
              </w:rPr>
            </w:pPr>
            <w:r>
              <w:rPr>
                <w:bCs/>
                <w:szCs w:val="21"/>
              </w:rPr>
              <w:t>计入工程投资</w:t>
            </w:r>
          </w:p>
        </w:tc>
      </w:tr>
      <w:tr w:rsidR="001374B1" w:rsidTr="00BD0BF5">
        <w:trPr>
          <w:trHeight w:val="301"/>
          <w:jc w:val="center"/>
        </w:trPr>
        <w:tc>
          <w:tcPr>
            <w:tcW w:w="265" w:type="pct"/>
            <w:vMerge/>
            <w:vAlign w:val="center"/>
          </w:tcPr>
          <w:p w:rsidR="001374B1" w:rsidRDefault="001374B1" w:rsidP="00BD0BF5">
            <w:pPr>
              <w:snapToGrid w:val="0"/>
              <w:spacing w:line="300" w:lineRule="exact"/>
              <w:ind w:leftChars="-43" w:left="-90" w:rightChars="-48" w:right="-101"/>
              <w:jc w:val="center"/>
              <w:rPr>
                <w:szCs w:val="21"/>
              </w:rPr>
            </w:pPr>
          </w:p>
        </w:tc>
        <w:tc>
          <w:tcPr>
            <w:tcW w:w="1508" w:type="pct"/>
            <w:gridSpan w:val="2"/>
            <w:vAlign w:val="center"/>
          </w:tcPr>
          <w:p w:rsidR="001374B1" w:rsidRDefault="001374B1" w:rsidP="00AA7E8D">
            <w:pPr>
              <w:spacing w:beforeLines="15" w:afterLines="15"/>
              <w:jc w:val="center"/>
              <w:rPr>
                <w:bCs/>
                <w:szCs w:val="21"/>
              </w:rPr>
            </w:pPr>
            <w:r>
              <w:rPr>
                <w:bCs/>
                <w:szCs w:val="21"/>
              </w:rPr>
              <w:t>生态景观</w:t>
            </w:r>
          </w:p>
        </w:tc>
        <w:tc>
          <w:tcPr>
            <w:tcW w:w="1850" w:type="pct"/>
            <w:vAlign w:val="center"/>
          </w:tcPr>
          <w:p w:rsidR="001374B1" w:rsidRDefault="001374B1" w:rsidP="00AA7E8D">
            <w:pPr>
              <w:spacing w:beforeLines="15" w:afterLines="15"/>
              <w:jc w:val="center"/>
              <w:rPr>
                <w:bCs/>
                <w:szCs w:val="21"/>
              </w:rPr>
            </w:pPr>
            <w:r>
              <w:rPr>
                <w:bCs/>
                <w:szCs w:val="21"/>
              </w:rPr>
              <w:t>办公区绿化</w:t>
            </w:r>
          </w:p>
        </w:tc>
        <w:tc>
          <w:tcPr>
            <w:tcW w:w="552" w:type="pct"/>
            <w:vAlign w:val="center"/>
          </w:tcPr>
          <w:p w:rsidR="001374B1" w:rsidRDefault="001374B1" w:rsidP="00AA7E8D">
            <w:pPr>
              <w:spacing w:beforeLines="15" w:afterLines="15"/>
              <w:jc w:val="center"/>
              <w:rPr>
                <w:bCs/>
                <w:szCs w:val="21"/>
              </w:rPr>
            </w:pPr>
            <w:r>
              <w:rPr>
                <w:bCs/>
                <w:szCs w:val="21"/>
              </w:rPr>
              <w:t>36</w:t>
            </w:r>
          </w:p>
        </w:tc>
        <w:tc>
          <w:tcPr>
            <w:tcW w:w="825" w:type="pct"/>
            <w:vAlign w:val="center"/>
          </w:tcPr>
          <w:p w:rsidR="001374B1" w:rsidRDefault="001374B1" w:rsidP="00BD0BF5">
            <w:pPr>
              <w:spacing w:after="120" w:line="300" w:lineRule="exact"/>
              <w:ind w:leftChars="-43" w:left="-90" w:rightChars="-48" w:right="-101"/>
              <w:jc w:val="center"/>
              <w:rPr>
                <w:szCs w:val="21"/>
              </w:rPr>
            </w:pPr>
          </w:p>
        </w:tc>
      </w:tr>
      <w:tr w:rsidR="001374B1" w:rsidTr="00BD0BF5">
        <w:trPr>
          <w:trHeight w:val="301"/>
          <w:jc w:val="center"/>
        </w:trPr>
        <w:tc>
          <w:tcPr>
            <w:tcW w:w="265" w:type="pct"/>
            <w:vMerge/>
            <w:vAlign w:val="center"/>
          </w:tcPr>
          <w:p w:rsidR="001374B1" w:rsidRDefault="001374B1" w:rsidP="00BD0BF5">
            <w:pPr>
              <w:snapToGrid w:val="0"/>
              <w:spacing w:line="300" w:lineRule="exact"/>
              <w:ind w:leftChars="-43" w:left="-90" w:rightChars="-48" w:right="-101"/>
              <w:jc w:val="center"/>
              <w:rPr>
                <w:szCs w:val="21"/>
              </w:rPr>
            </w:pPr>
          </w:p>
        </w:tc>
        <w:tc>
          <w:tcPr>
            <w:tcW w:w="1508" w:type="pct"/>
            <w:gridSpan w:val="2"/>
            <w:vAlign w:val="center"/>
          </w:tcPr>
          <w:p w:rsidR="001374B1" w:rsidRDefault="001374B1" w:rsidP="00AA7E8D">
            <w:pPr>
              <w:spacing w:beforeLines="15" w:afterLines="15"/>
              <w:jc w:val="center"/>
              <w:rPr>
                <w:bCs/>
                <w:szCs w:val="21"/>
              </w:rPr>
            </w:pPr>
            <w:r>
              <w:rPr>
                <w:bCs/>
                <w:szCs w:val="21"/>
              </w:rPr>
              <w:t>地质环境</w:t>
            </w:r>
          </w:p>
        </w:tc>
        <w:tc>
          <w:tcPr>
            <w:tcW w:w="1850" w:type="pct"/>
            <w:vAlign w:val="center"/>
          </w:tcPr>
          <w:p w:rsidR="001374B1" w:rsidRDefault="001374B1" w:rsidP="00AA7E8D">
            <w:pPr>
              <w:spacing w:beforeLines="15" w:afterLines="15"/>
              <w:jc w:val="center"/>
              <w:rPr>
                <w:szCs w:val="21"/>
                <w:u w:val="single"/>
              </w:rPr>
            </w:pPr>
            <w:r>
              <w:rPr>
                <w:bCs/>
                <w:szCs w:val="21"/>
              </w:rPr>
              <w:t>场区防洪清理</w:t>
            </w:r>
          </w:p>
        </w:tc>
        <w:tc>
          <w:tcPr>
            <w:tcW w:w="552" w:type="pct"/>
            <w:vAlign w:val="center"/>
          </w:tcPr>
          <w:p w:rsidR="001374B1" w:rsidRDefault="001374B1" w:rsidP="00AA7E8D">
            <w:pPr>
              <w:spacing w:beforeLines="15" w:afterLines="15"/>
              <w:jc w:val="center"/>
              <w:rPr>
                <w:bCs/>
                <w:szCs w:val="21"/>
              </w:rPr>
            </w:pPr>
            <w:r>
              <w:rPr>
                <w:bCs/>
                <w:szCs w:val="21"/>
              </w:rPr>
              <w:t>108</w:t>
            </w:r>
          </w:p>
        </w:tc>
        <w:tc>
          <w:tcPr>
            <w:tcW w:w="825" w:type="pct"/>
            <w:vAlign w:val="center"/>
          </w:tcPr>
          <w:p w:rsidR="001374B1" w:rsidRDefault="001374B1" w:rsidP="00BD0BF5">
            <w:pPr>
              <w:spacing w:after="120" w:line="300" w:lineRule="exact"/>
              <w:ind w:leftChars="-43" w:left="-90" w:rightChars="-48" w:right="-101"/>
              <w:jc w:val="center"/>
              <w:rPr>
                <w:szCs w:val="21"/>
              </w:rPr>
            </w:pPr>
          </w:p>
        </w:tc>
      </w:tr>
      <w:tr w:rsidR="001374B1" w:rsidTr="00BD0BF5">
        <w:trPr>
          <w:trHeight w:val="170"/>
          <w:jc w:val="center"/>
        </w:trPr>
        <w:tc>
          <w:tcPr>
            <w:tcW w:w="265" w:type="pct"/>
            <w:vMerge/>
            <w:vAlign w:val="center"/>
          </w:tcPr>
          <w:p w:rsidR="001374B1" w:rsidRDefault="001374B1" w:rsidP="00BD0BF5">
            <w:pPr>
              <w:snapToGrid w:val="0"/>
              <w:spacing w:line="300" w:lineRule="exact"/>
              <w:ind w:leftChars="-43" w:left="-90" w:rightChars="-48" w:right="-101"/>
              <w:jc w:val="center"/>
              <w:rPr>
                <w:szCs w:val="21"/>
              </w:rPr>
            </w:pPr>
          </w:p>
        </w:tc>
        <w:tc>
          <w:tcPr>
            <w:tcW w:w="1508" w:type="pct"/>
            <w:gridSpan w:val="2"/>
            <w:vAlign w:val="center"/>
          </w:tcPr>
          <w:p w:rsidR="001374B1" w:rsidRDefault="001374B1" w:rsidP="00AA7E8D">
            <w:pPr>
              <w:spacing w:beforeLines="15" w:afterLines="15"/>
              <w:jc w:val="center"/>
              <w:rPr>
                <w:bCs/>
                <w:szCs w:val="21"/>
              </w:rPr>
            </w:pPr>
            <w:r>
              <w:rPr>
                <w:bCs/>
                <w:szCs w:val="21"/>
              </w:rPr>
              <w:t>环境管理</w:t>
            </w:r>
          </w:p>
        </w:tc>
        <w:tc>
          <w:tcPr>
            <w:tcW w:w="1850" w:type="pct"/>
            <w:vAlign w:val="center"/>
          </w:tcPr>
          <w:p w:rsidR="001374B1" w:rsidRDefault="001374B1" w:rsidP="00AA7E8D">
            <w:pPr>
              <w:spacing w:beforeLines="15" w:afterLines="15"/>
              <w:jc w:val="center"/>
              <w:rPr>
                <w:bCs/>
                <w:szCs w:val="21"/>
              </w:rPr>
            </w:pPr>
            <w:r>
              <w:rPr>
                <w:bCs/>
                <w:szCs w:val="21"/>
              </w:rPr>
              <w:t>加强管理，宣传教育等</w:t>
            </w:r>
          </w:p>
        </w:tc>
        <w:tc>
          <w:tcPr>
            <w:tcW w:w="552" w:type="pct"/>
            <w:vAlign w:val="center"/>
          </w:tcPr>
          <w:p w:rsidR="001374B1" w:rsidRDefault="001374B1" w:rsidP="00AA7E8D">
            <w:pPr>
              <w:spacing w:beforeLines="15" w:afterLines="15"/>
              <w:jc w:val="center"/>
              <w:rPr>
                <w:bCs/>
                <w:szCs w:val="21"/>
              </w:rPr>
            </w:pPr>
            <w:r>
              <w:rPr>
                <w:bCs/>
                <w:szCs w:val="21"/>
              </w:rPr>
              <w:t>24</w:t>
            </w:r>
          </w:p>
        </w:tc>
        <w:tc>
          <w:tcPr>
            <w:tcW w:w="825" w:type="pct"/>
            <w:vAlign w:val="center"/>
          </w:tcPr>
          <w:p w:rsidR="001374B1" w:rsidRDefault="001374B1" w:rsidP="00AA7E8D">
            <w:pPr>
              <w:spacing w:beforeLines="15" w:afterLines="15"/>
              <w:jc w:val="center"/>
              <w:rPr>
                <w:bCs/>
                <w:szCs w:val="21"/>
              </w:rPr>
            </w:pPr>
          </w:p>
        </w:tc>
      </w:tr>
      <w:tr w:rsidR="001374B1" w:rsidTr="00BD0BF5">
        <w:trPr>
          <w:trHeight w:val="120"/>
          <w:jc w:val="center"/>
        </w:trPr>
        <w:tc>
          <w:tcPr>
            <w:tcW w:w="1773" w:type="pct"/>
            <w:gridSpan w:val="3"/>
            <w:vAlign w:val="center"/>
          </w:tcPr>
          <w:p w:rsidR="001374B1" w:rsidRDefault="001374B1" w:rsidP="00AA7E8D">
            <w:pPr>
              <w:spacing w:beforeLines="15" w:afterLines="15"/>
              <w:jc w:val="center"/>
              <w:rPr>
                <w:bCs/>
                <w:szCs w:val="21"/>
              </w:rPr>
            </w:pPr>
            <w:r>
              <w:rPr>
                <w:bCs/>
                <w:szCs w:val="21"/>
              </w:rPr>
              <w:t>合计</w:t>
            </w:r>
          </w:p>
        </w:tc>
        <w:tc>
          <w:tcPr>
            <w:tcW w:w="1850" w:type="pct"/>
            <w:vAlign w:val="center"/>
          </w:tcPr>
          <w:p w:rsidR="001374B1" w:rsidRDefault="001374B1" w:rsidP="00AA7E8D">
            <w:pPr>
              <w:spacing w:beforeLines="15" w:afterLines="15"/>
              <w:jc w:val="center"/>
              <w:rPr>
                <w:bCs/>
                <w:szCs w:val="21"/>
              </w:rPr>
            </w:pPr>
          </w:p>
        </w:tc>
        <w:tc>
          <w:tcPr>
            <w:tcW w:w="552" w:type="pct"/>
            <w:vAlign w:val="center"/>
          </w:tcPr>
          <w:p w:rsidR="001374B1" w:rsidRDefault="001374B1" w:rsidP="00AA7E8D">
            <w:pPr>
              <w:spacing w:beforeLines="15" w:afterLines="15"/>
              <w:jc w:val="center"/>
              <w:rPr>
                <w:bCs/>
                <w:szCs w:val="21"/>
              </w:rPr>
            </w:pPr>
            <w:r>
              <w:rPr>
                <w:bCs/>
                <w:szCs w:val="21"/>
              </w:rPr>
              <w:t>326</w:t>
            </w:r>
          </w:p>
        </w:tc>
        <w:tc>
          <w:tcPr>
            <w:tcW w:w="825" w:type="pct"/>
            <w:vAlign w:val="center"/>
          </w:tcPr>
          <w:p w:rsidR="001374B1" w:rsidRDefault="001374B1" w:rsidP="00AA7E8D">
            <w:pPr>
              <w:spacing w:beforeLines="15" w:afterLines="15"/>
              <w:jc w:val="center"/>
              <w:rPr>
                <w:bCs/>
                <w:szCs w:val="21"/>
              </w:rPr>
            </w:pPr>
          </w:p>
        </w:tc>
      </w:tr>
    </w:tbl>
    <w:p w:rsidR="001374B1" w:rsidRDefault="001374B1" w:rsidP="001374B1">
      <w:pPr>
        <w:widowControl/>
        <w:spacing w:line="360" w:lineRule="auto"/>
        <w:ind w:firstLineChars="200" w:firstLine="480"/>
        <w:rPr>
          <w:sz w:val="24"/>
        </w:rPr>
      </w:pPr>
      <w:r>
        <w:rPr>
          <w:sz w:val="24"/>
        </w:rPr>
        <w:t>本工程最终环境保护投资根据主管部门审定的环境保护专题设计确定。</w:t>
      </w:r>
    </w:p>
    <w:p w:rsidR="001374B1" w:rsidRDefault="004E6B88" w:rsidP="001374B1">
      <w:pPr>
        <w:pStyle w:val="2ff4"/>
      </w:pPr>
      <w:bookmarkStart w:id="116" w:name="_Toc503961276"/>
      <w:bookmarkStart w:id="117" w:name="_Toc481704895"/>
      <w:bookmarkStart w:id="118" w:name="_Toc29910420"/>
      <w:bookmarkStart w:id="119" w:name="_Toc47218520"/>
      <w:r>
        <w:rPr>
          <w:rFonts w:hint="eastAsia"/>
        </w:rPr>
        <w:t>6</w:t>
      </w:r>
      <w:r w:rsidR="001374B1">
        <w:t xml:space="preserve">.2  </w:t>
      </w:r>
      <w:r w:rsidR="001374B1">
        <w:t>水土保持设计</w:t>
      </w:r>
      <w:bookmarkEnd w:id="116"/>
      <w:bookmarkEnd w:id="117"/>
      <w:bookmarkEnd w:id="118"/>
      <w:bookmarkEnd w:id="119"/>
    </w:p>
    <w:p w:rsidR="001374B1" w:rsidRDefault="004E6B88" w:rsidP="001374B1">
      <w:pPr>
        <w:pStyle w:val="3f3"/>
        <w:rPr>
          <w:lang w:eastAsia="zh-CN"/>
        </w:rPr>
      </w:pPr>
      <w:r>
        <w:rPr>
          <w:rFonts w:hint="eastAsia"/>
          <w:lang w:eastAsia="zh-CN"/>
        </w:rPr>
        <w:t>6</w:t>
      </w:r>
      <w:r w:rsidR="001374B1">
        <w:rPr>
          <w:lang w:eastAsia="zh-CN"/>
        </w:rPr>
        <w:t xml:space="preserve">.2.1  </w:t>
      </w:r>
      <w:r w:rsidR="001374B1">
        <w:rPr>
          <w:lang w:eastAsia="zh-CN"/>
        </w:rPr>
        <w:t>设计依据、设计任务及总体目标</w:t>
      </w:r>
    </w:p>
    <w:p w:rsidR="001374B1" w:rsidRDefault="001374B1" w:rsidP="001374B1">
      <w:pPr>
        <w:pStyle w:val="5f"/>
        <w:ind w:firstLine="480"/>
      </w:pPr>
      <w:r>
        <w:t>1</w:t>
      </w:r>
      <w:r>
        <w:t>、</w:t>
      </w:r>
      <w:r>
        <w:t xml:space="preserve"> </w:t>
      </w:r>
      <w:r>
        <w:t>设计依据</w:t>
      </w:r>
    </w:p>
    <w:p w:rsidR="001374B1" w:rsidRDefault="001374B1" w:rsidP="001374B1">
      <w:pPr>
        <w:pStyle w:val="5f"/>
        <w:ind w:firstLine="480"/>
      </w:pPr>
      <w:r>
        <w:t xml:space="preserve">(1) </w:t>
      </w:r>
      <w:r>
        <w:t>《中华人民共和国水土保持法》</w:t>
      </w:r>
      <w:r>
        <w:t>(2010</w:t>
      </w:r>
      <w:r>
        <w:t>年</w:t>
      </w:r>
      <w:r>
        <w:t>12</w:t>
      </w:r>
      <w:r>
        <w:t>月</w:t>
      </w:r>
      <w:r>
        <w:t>25</w:t>
      </w:r>
      <w:r>
        <w:t>日中华人民共和国主席令第</w:t>
      </w:r>
      <w:r>
        <w:t>39</w:t>
      </w:r>
      <w:r>
        <w:t>号</w:t>
      </w:r>
      <w:r>
        <w:t xml:space="preserve">) </w:t>
      </w:r>
      <w:r>
        <w:t>。</w:t>
      </w:r>
    </w:p>
    <w:p w:rsidR="001374B1" w:rsidRDefault="001374B1" w:rsidP="001374B1">
      <w:pPr>
        <w:pStyle w:val="5f"/>
        <w:ind w:firstLine="480"/>
      </w:pPr>
      <w:r>
        <w:t xml:space="preserve">(2) </w:t>
      </w:r>
      <w:r>
        <w:t>《中华人民共和国环境保护法》</w:t>
      </w:r>
      <w:r>
        <w:t>(1989</w:t>
      </w:r>
      <w:r>
        <w:t>年</w:t>
      </w:r>
      <w:r>
        <w:t>12</w:t>
      </w:r>
      <w:r>
        <w:t>月</w:t>
      </w:r>
      <w:r>
        <w:t>26</w:t>
      </w:r>
      <w:r>
        <w:t>日中华人民共和国主席令第</w:t>
      </w:r>
      <w:r>
        <w:t>22</w:t>
      </w:r>
      <w:r>
        <w:t>号，</w:t>
      </w:r>
      <w:r>
        <w:t>2014</w:t>
      </w:r>
      <w:r>
        <w:t>年</w:t>
      </w:r>
      <w:r>
        <w:t>4</w:t>
      </w:r>
      <w:r>
        <w:t>月</w:t>
      </w:r>
      <w:r>
        <w:t>24</w:t>
      </w:r>
      <w:r>
        <w:t>日修订，</w:t>
      </w:r>
      <w:r>
        <w:t>2015</w:t>
      </w:r>
      <w:r>
        <w:t>年</w:t>
      </w:r>
      <w:r>
        <w:t>1</w:t>
      </w:r>
      <w:r>
        <w:t>月</w:t>
      </w:r>
      <w:r>
        <w:t>1</w:t>
      </w:r>
      <w:r>
        <w:t>日起施行</w:t>
      </w:r>
      <w:r>
        <w:t>)</w:t>
      </w:r>
      <w:r>
        <w:t>。</w:t>
      </w:r>
    </w:p>
    <w:p w:rsidR="001374B1" w:rsidRDefault="001374B1" w:rsidP="001374B1">
      <w:pPr>
        <w:pStyle w:val="5f"/>
        <w:ind w:firstLine="480"/>
      </w:pPr>
      <w:r>
        <w:t xml:space="preserve">(3) </w:t>
      </w:r>
      <w:r>
        <w:t>《中华人民共和国环境影响评价法》</w:t>
      </w:r>
      <w:r>
        <w:t>(2002</w:t>
      </w:r>
      <w:r>
        <w:t>年</w:t>
      </w:r>
      <w:r>
        <w:t>10</w:t>
      </w:r>
      <w:r>
        <w:t>月</w:t>
      </w:r>
      <w:r>
        <w:t>28</w:t>
      </w:r>
      <w:r>
        <w:t>日中华人民共和国主席令第</w:t>
      </w:r>
      <w:r>
        <w:t>77</w:t>
      </w:r>
      <w:r>
        <w:t>号，</w:t>
      </w:r>
      <w:r>
        <w:t>2003</w:t>
      </w:r>
      <w:r>
        <w:t>年</w:t>
      </w:r>
      <w:r>
        <w:t>9</w:t>
      </w:r>
      <w:r>
        <w:t>月</w:t>
      </w:r>
      <w:r>
        <w:t>1</w:t>
      </w:r>
      <w:r>
        <w:t>日起实施，</w:t>
      </w:r>
      <w:r>
        <w:t>2016</w:t>
      </w:r>
      <w:r>
        <w:t>年</w:t>
      </w:r>
      <w:r>
        <w:t>7</w:t>
      </w:r>
      <w:r>
        <w:t>月</w:t>
      </w:r>
      <w:r>
        <w:t>2</w:t>
      </w:r>
      <w:r>
        <w:t>日修订</w:t>
      </w:r>
      <w:r>
        <w:t>)</w:t>
      </w:r>
      <w:r>
        <w:t>。</w:t>
      </w:r>
    </w:p>
    <w:p w:rsidR="001374B1" w:rsidRDefault="001374B1" w:rsidP="001374B1">
      <w:pPr>
        <w:pStyle w:val="5f"/>
        <w:ind w:firstLine="480"/>
      </w:pPr>
      <w:r>
        <w:t xml:space="preserve">(4) </w:t>
      </w:r>
      <w:r>
        <w:t>《中华人民共和国水土保持法实施条例》</w:t>
      </w:r>
      <w:r>
        <w:t>(1993</w:t>
      </w:r>
      <w:r>
        <w:t>年</w:t>
      </w:r>
      <w:r>
        <w:t>8</w:t>
      </w:r>
      <w:r>
        <w:t>月</w:t>
      </w:r>
      <w:r>
        <w:t>1</w:t>
      </w:r>
      <w:r>
        <w:t>日中华人民共和国国务院令第</w:t>
      </w:r>
      <w:r>
        <w:t>120</w:t>
      </w:r>
      <w:r>
        <w:t>号</w:t>
      </w:r>
      <w:r>
        <w:t>)</w:t>
      </w:r>
      <w:r>
        <w:t>。</w:t>
      </w:r>
    </w:p>
    <w:p w:rsidR="001374B1" w:rsidRDefault="001374B1" w:rsidP="001374B1">
      <w:pPr>
        <w:pStyle w:val="5f"/>
        <w:ind w:firstLine="480"/>
      </w:pPr>
      <w:r>
        <w:t xml:space="preserve">(5) </w:t>
      </w:r>
      <w:r>
        <w:t>《贵州省实施〈中华人民共和国水土保持法〉办法》</w:t>
      </w:r>
      <w:r>
        <w:t>(1992</w:t>
      </w:r>
      <w:r>
        <w:t>年</w:t>
      </w:r>
      <w:r>
        <w:t>12</w:t>
      </w:r>
      <w:r>
        <w:t>月</w:t>
      </w:r>
      <w:r>
        <w:t>10</w:t>
      </w:r>
      <w:r>
        <w:t>日贵州省第七届人民代表大会常务委员会第二十九次会议通过</w:t>
      </w:r>
      <w:r>
        <w:t>)</w:t>
      </w:r>
      <w:r>
        <w:t>。</w:t>
      </w:r>
    </w:p>
    <w:p w:rsidR="001374B1" w:rsidRDefault="001374B1" w:rsidP="001374B1">
      <w:pPr>
        <w:pStyle w:val="5f"/>
        <w:ind w:firstLine="480"/>
      </w:pPr>
      <w:r>
        <w:t xml:space="preserve">(6) </w:t>
      </w:r>
      <w:r>
        <w:t>《建设项目环境保护管理条例》</w:t>
      </w:r>
      <w:r>
        <w:t>(1998</w:t>
      </w:r>
      <w:r>
        <w:t>年</w:t>
      </w:r>
      <w:r>
        <w:t>11</w:t>
      </w:r>
      <w:r>
        <w:t>月</w:t>
      </w:r>
      <w:r>
        <w:t>29</w:t>
      </w:r>
      <w:r>
        <w:t>日中华人民共和国国务院令第</w:t>
      </w:r>
      <w:r>
        <w:t>253</w:t>
      </w:r>
      <w:r>
        <w:t>号</w:t>
      </w:r>
      <w:r>
        <w:t>)</w:t>
      </w:r>
      <w:r>
        <w:t>。</w:t>
      </w:r>
    </w:p>
    <w:p w:rsidR="001374B1" w:rsidRDefault="001374B1" w:rsidP="001374B1">
      <w:pPr>
        <w:pStyle w:val="5f"/>
        <w:ind w:firstLine="480"/>
      </w:pPr>
      <w:r>
        <w:t xml:space="preserve">(7) </w:t>
      </w:r>
      <w:r>
        <w:t>《贵州省环境保护条例》</w:t>
      </w:r>
      <w:r>
        <w:t>(2009</w:t>
      </w:r>
      <w:r>
        <w:t>年</w:t>
      </w:r>
      <w:r>
        <w:t>6</w:t>
      </w:r>
      <w:r>
        <w:t>月</w:t>
      </w:r>
      <w:r>
        <w:t>1</w:t>
      </w:r>
      <w:r>
        <w:t>日</w:t>
      </w:r>
      <w:r>
        <w:t>)</w:t>
      </w:r>
      <w:r>
        <w:t>。</w:t>
      </w:r>
    </w:p>
    <w:p w:rsidR="001374B1" w:rsidRDefault="001374B1" w:rsidP="001374B1">
      <w:pPr>
        <w:pStyle w:val="5f"/>
        <w:ind w:firstLine="480"/>
      </w:pPr>
      <w:r>
        <w:t xml:space="preserve">(8) </w:t>
      </w:r>
      <w:r>
        <w:t>《贵州省水土保持条例》</w:t>
      </w:r>
      <w:r>
        <w:t>(2013</w:t>
      </w:r>
      <w:r>
        <w:t>年</w:t>
      </w:r>
      <w:r>
        <w:t>3</w:t>
      </w:r>
      <w:r>
        <w:t>月</w:t>
      </w:r>
      <w:r>
        <w:t>1</w:t>
      </w:r>
      <w:r>
        <w:t>日</w:t>
      </w:r>
      <w:r>
        <w:t>)</w:t>
      </w:r>
      <w:r>
        <w:t>。</w:t>
      </w:r>
    </w:p>
    <w:p w:rsidR="001374B1" w:rsidRDefault="001374B1" w:rsidP="001374B1">
      <w:pPr>
        <w:pStyle w:val="5f"/>
        <w:ind w:firstLine="480"/>
      </w:pPr>
      <w:r>
        <w:t xml:space="preserve">(9) </w:t>
      </w:r>
      <w:r>
        <w:t>《贵州省水土保持设施补偿费征收管理办法》</w:t>
      </w:r>
      <w:r>
        <w:t>(2009</w:t>
      </w:r>
      <w:r>
        <w:t>年</w:t>
      </w:r>
      <w:r>
        <w:t>3</w:t>
      </w:r>
      <w:r>
        <w:t>月</w:t>
      </w:r>
      <w:r>
        <w:t>24</w:t>
      </w:r>
      <w:r>
        <w:t>日贵州省人民政府令第</w:t>
      </w:r>
      <w:r>
        <w:t>111</w:t>
      </w:r>
      <w:r>
        <w:t>号</w:t>
      </w:r>
      <w:r>
        <w:t>)</w:t>
      </w:r>
      <w:r>
        <w:t>。</w:t>
      </w:r>
    </w:p>
    <w:p w:rsidR="001374B1" w:rsidRDefault="001374B1" w:rsidP="001374B1">
      <w:pPr>
        <w:pStyle w:val="5f"/>
        <w:ind w:firstLine="480"/>
      </w:pPr>
      <w:r>
        <w:lastRenderedPageBreak/>
        <w:t xml:space="preserve">(10) </w:t>
      </w:r>
      <w:r>
        <w:t>《开发建设项目水土保持方案管理办法》</w:t>
      </w:r>
      <w:r>
        <w:t>(1994</w:t>
      </w:r>
      <w:r>
        <w:t>年</w:t>
      </w:r>
      <w:r>
        <w:t>11</w:t>
      </w:r>
      <w:r>
        <w:t>月</w:t>
      </w:r>
      <w:r>
        <w:t>22</w:t>
      </w:r>
      <w:r>
        <w:t>日水利部、国家计委、国家环保局水保</w:t>
      </w:r>
      <w:r>
        <w:t>[1994]513</w:t>
      </w:r>
      <w:r>
        <w:t>号文</w:t>
      </w:r>
      <w:r>
        <w:t>)</w:t>
      </w:r>
      <w:r>
        <w:t>。</w:t>
      </w:r>
    </w:p>
    <w:p w:rsidR="001374B1" w:rsidRDefault="001374B1" w:rsidP="001374B1">
      <w:pPr>
        <w:pStyle w:val="5f"/>
        <w:ind w:firstLine="480"/>
      </w:pPr>
      <w:r>
        <w:t xml:space="preserve">(11) </w:t>
      </w:r>
      <w:r>
        <w:t>《贵州省生态功能区划》</w:t>
      </w:r>
      <w:r>
        <w:t>(</w:t>
      </w:r>
      <w:r>
        <w:t>贵州省环境保护局，</w:t>
      </w:r>
      <w:r>
        <w:t>2005</w:t>
      </w:r>
      <w:r>
        <w:t>年</w:t>
      </w:r>
      <w:r>
        <w:t>5</w:t>
      </w:r>
      <w:r>
        <w:t>月</w:t>
      </w:r>
      <w:r>
        <w:t>)</w:t>
      </w:r>
      <w:r>
        <w:t>。</w:t>
      </w:r>
    </w:p>
    <w:p w:rsidR="001374B1" w:rsidRDefault="001374B1" w:rsidP="001374B1">
      <w:pPr>
        <w:pStyle w:val="5f"/>
        <w:ind w:firstLine="480"/>
      </w:pPr>
      <w:r>
        <w:t xml:space="preserve">(12) </w:t>
      </w:r>
      <w:r>
        <w:t>《开发建设项目水土保持技术规范》</w:t>
      </w:r>
      <w:r>
        <w:t>(GB50433-2008)</w:t>
      </w:r>
      <w:r>
        <w:t>。</w:t>
      </w:r>
    </w:p>
    <w:p w:rsidR="001374B1" w:rsidRDefault="001374B1" w:rsidP="001374B1">
      <w:pPr>
        <w:pStyle w:val="5f"/>
        <w:ind w:firstLine="480"/>
      </w:pPr>
      <w:r>
        <w:t xml:space="preserve">(13 </w:t>
      </w:r>
      <w:r>
        <w:t>《开发建设项目水土流失防治标准》</w:t>
      </w:r>
      <w:r>
        <w:t>(GB50434-2008)</w:t>
      </w:r>
      <w:r>
        <w:t>。</w:t>
      </w:r>
    </w:p>
    <w:p w:rsidR="001374B1" w:rsidRDefault="001374B1" w:rsidP="001374B1">
      <w:pPr>
        <w:pStyle w:val="5f"/>
        <w:ind w:firstLine="480"/>
      </w:pPr>
      <w:r>
        <w:t xml:space="preserve">(14) </w:t>
      </w:r>
      <w:r>
        <w:t>《土壤侵蚀分类分级标准》</w:t>
      </w:r>
      <w:r>
        <w:t>(SL190-2007)</w:t>
      </w:r>
      <w:r>
        <w:t>。</w:t>
      </w:r>
    </w:p>
    <w:p w:rsidR="001374B1" w:rsidRDefault="001374B1" w:rsidP="001374B1">
      <w:pPr>
        <w:pStyle w:val="5f"/>
        <w:ind w:firstLine="480"/>
      </w:pPr>
      <w:r>
        <w:t xml:space="preserve">(15) </w:t>
      </w:r>
      <w:r>
        <w:t>《水土保持监测技术规程》</w:t>
      </w:r>
      <w:r>
        <w:t>(SL277-2002)</w:t>
      </w:r>
      <w:r>
        <w:t>。</w:t>
      </w:r>
    </w:p>
    <w:p w:rsidR="001374B1" w:rsidRDefault="001374B1" w:rsidP="001374B1">
      <w:pPr>
        <w:pStyle w:val="5f"/>
        <w:ind w:firstLine="480"/>
      </w:pPr>
      <w:r>
        <w:t>2</w:t>
      </w:r>
      <w:r>
        <w:t>、设计任务及总体目标</w:t>
      </w:r>
    </w:p>
    <w:p w:rsidR="001374B1" w:rsidRDefault="001374B1" w:rsidP="001374B1">
      <w:pPr>
        <w:pStyle w:val="5f"/>
        <w:ind w:firstLine="480"/>
      </w:pPr>
      <w:r>
        <w:t>经过对本工程的水土保持设计，分析本工程水土流失现状及成因，并预测工程建设可能造成的水土流失，提出有效措施使不利影响因素减至最低程度，使场址区水土在本工程建设期与运行期内都得到良好的保护。</w:t>
      </w:r>
    </w:p>
    <w:p w:rsidR="001374B1" w:rsidRDefault="001374B1" w:rsidP="001374B1">
      <w:pPr>
        <w:pStyle w:val="5f"/>
        <w:ind w:firstLine="480"/>
      </w:pPr>
      <w:r>
        <w:t>结合本工程及场址区的特点，本工程水土流失防治目标按建设类项目二级防治标准进行降水量、土壤侵蚀度及地形修正，水土流失防治责任目标值分别达到：扰动土地整治率</w:t>
      </w:r>
      <w:r>
        <w:t>95%</w:t>
      </w:r>
      <w:r>
        <w:t>、水土流失总治理度</w:t>
      </w:r>
      <w:r>
        <w:t>85%</w:t>
      </w:r>
      <w:r>
        <w:t>、土壤流失控制比</w:t>
      </w:r>
      <w:r>
        <w:t>0.8</w:t>
      </w:r>
      <w:r>
        <w:t>、拦渣率</w:t>
      </w:r>
      <w:r>
        <w:t>95%</w:t>
      </w:r>
      <w:r>
        <w:t>、林草植被恢复率</w:t>
      </w:r>
      <w:r>
        <w:t>95%</w:t>
      </w:r>
      <w:r>
        <w:t>，林草覆盖率</w:t>
      </w:r>
      <w:r>
        <w:t>20%</w:t>
      </w:r>
      <w:r>
        <w:t>。</w:t>
      </w:r>
    </w:p>
    <w:p w:rsidR="001374B1" w:rsidRDefault="004E6B88" w:rsidP="001374B1">
      <w:pPr>
        <w:pStyle w:val="3f3"/>
        <w:rPr>
          <w:lang w:eastAsia="zh-CN"/>
        </w:rPr>
      </w:pPr>
      <w:r>
        <w:rPr>
          <w:rFonts w:hint="eastAsia"/>
          <w:lang w:eastAsia="zh-CN"/>
        </w:rPr>
        <w:t>6</w:t>
      </w:r>
      <w:r w:rsidR="001374B1">
        <w:rPr>
          <w:lang w:eastAsia="zh-CN"/>
        </w:rPr>
        <w:t xml:space="preserve">.2.2  </w:t>
      </w:r>
      <w:r w:rsidR="001374B1">
        <w:rPr>
          <w:lang w:eastAsia="zh-CN"/>
        </w:rPr>
        <w:t>工程水土流失目标与方案</w:t>
      </w:r>
    </w:p>
    <w:p w:rsidR="001374B1" w:rsidRDefault="00BF57DD" w:rsidP="001374B1">
      <w:pPr>
        <w:pStyle w:val="4f2"/>
      </w:pPr>
      <w:r>
        <w:rPr>
          <w:rFonts w:hint="eastAsia"/>
        </w:rPr>
        <w:t>6</w:t>
      </w:r>
      <w:r w:rsidR="001374B1">
        <w:t xml:space="preserve">.2.2.1  </w:t>
      </w:r>
      <w:r w:rsidR="001374B1">
        <w:t>项目区水土流失现状</w:t>
      </w:r>
    </w:p>
    <w:p w:rsidR="001374B1" w:rsidRDefault="001374B1" w:rsidP="001374B1">
      <w:pPr>
        <w:widowControl/>
        <w:spacing w:line="360" w:lineRule="auto"/>
        <w:ind w:firstLineChars="200" w:firstLine="480"/>
        <w:rPr>
          <w:sz w:val="24"/>
        </w:rPr>
      </w:pPr>
      <w:r>
        <w:rPr>
          <w:sz w:val="24"/>
        </w:rPr>
        <w:t>本工程位于云贵高原，根据《土壤侵蚀分类分级标准》（</w:t>
      </w:r>
      <w:r>
        <w:rPr>
          <w:sz w:val="24"/>
        </w:rPr>
        <w:t>SL190-2007</w:t>
      </w:r>
      <w:r>
        <w:rPr>
          <w:sz w:val="24"/>
        </w:rPr>
        <w:t>），在全国土壤侵蚀类型区划中，属于以水力侵蚀为主的西南土石山区，土壤容许流失量为</w:t>
      </w:r>
      <w:r>
        <w:rPr>
          <w:sz w:val="24"/>
        </w:rPr>
        <w:t>500t/km</w:t>
      </w:r>
      <w:r>
        <w:rPr>
          <w:sz w:val="24"/>
          <w:vertAlign w:val="superscript"/>
        </w:rPr>
        <w:t>2</w:t>
      </w:r>
      <w:r>
        <w:rPr>
          <w:sz w:val="24"/>
        </w:rPr>
        <w:t>·a</w:t>
      </w:r>
      <w:r>
        <w:rPr>
          <w:sz w:val="24"/>
        </w:rPr>
        <w:t>。</w:t>
      </w:r>
    </w:p>
    <w:p w:rsidR="001374B1" w:rsidRDefault="001374B1" w:rsidP="001374B1">
      <w:pPr>
        <w:widowControl/>
        <w:spacing w:line="360" w:lineRule="auto"/>
        <w:ind w:firstLineChars="200" w:firstLine="480"/>
        <w:rPr>
          <w:sz w:val="24"/>
        </w:rPr>
      </w:pPr>
      <w:r>
        <w:rPr>
          <w:sz w:val="24"/>
        </w:rPr>
        <w:t>经调查，本项目区的主要以农业经济作物为主，水土流失程度轻，水土流失类型主要是水力侵蚀。对照《土壤侵蚀分类分级标准》中面蚀分级指标表，本工程项目区域属轻度侵蚀区。</w:t>
      </w:r>
    </w:p>
    <w:p w:rsidR="001374B1" w:rsidRDefault="00BF57DD" w:rsidP="001374B1">
      <w:pPr>
        <w:pStyle w:val="4f2"/>
      </w:pPr>
      <w:r>
        <w:rPr>
          <w:rFonts w:hint="eastAsia"/>
        </w:rPr>
        <w:t>6</w:t>
      </w:r>
      <w:r w:rsidR="001374B1">
        <w:t xml:space="preserve">.2.2.2  </w:t>
      </w:r>
      <w:r w:rsidR="001374B1">
        <w:t>水土保持总体目标</w:t>
      </w:r>
    </w:p>
    <w:p w:rsidR="001374B1" w:rsidRDefault="001374B1" w:rsidP="001374B1">
      <w:pPr>
        <w:widowControl/>
        <w:spacing w:line="360" w:lineRule="auto"/>
        <w:ind w:firstLineChars="200" w:firstLine="480"/>
        <w:rPr>
          <w:sz w:val="24"/>
        </w:rPr>
      </w:pPr>
      <w:r>
        <w:rPr>
          <w:sz w:val="24"/>
        </w:rPr>
        <w:t>本工程的水土保持总体防治目标是将防治责任范围内的原有水土流失面积得到基本治理，同时对新增水土流失面积得到有效控制，不对周边地区造成影响，使项目区生态环境得到最大限度的保护。应坚持开发建设与环境保护和谐发展的理念，贯彻</w:t>
      </w:r>
      <w:r>
        <w:rPr>
          <w:sz w:val="24"/>
        </w:rPr>
        <w:t xml:space="preserve"> “</w:t>
      </w:r>
      <w:r>
        <w:rPr>
          <w:sz w:val="24"/>
        </w:rPr>
        <w:t>预防为主，全面规划、综合防治，因地制宜，加强管理，注重效益</w:t>
      </w:r>
      <w:r>
        <w:rPr>
          <w:sz w:val="24"/>
        </w:rPr>
        <w:t>”</w:t>
      </w:r>
      <w:r>
        <w:rPr>
          <w:sz w:val="24"/>
        </w:rPr>
        <w:t>的水土保</w:t>
      </w:r>
      <w:r>
        <w:rPr>
          <w:sz w:val="24"/>
        </w:rPr>
        <w:lastRenderedPageBreak/>
        <w:t>持方针，因地制宜、因害设防采取各类水土流失防治措施，全面控制建设工程中可能造成的新增水土流失及其可能造成的危害，恢复和保护项目区的水土资源和植被生态系统，促进工程施工、安全运营及项目区生态环境的良性循环。</w:t>
      </w:r>
    </w:p>
    <w:p w:rsidR="001374B1" w:rsidRDefault="004E6B88" w:rsidP="001374B1">
      <w:pPr>
        <w:pStyle w:val="3f3"/>
        <w:rPr>
          <w:lang w:eastAsia="zh-CN"/>
        </w:rPr>
      </w:pPr>
      <w:r>
        <w:rPr>
          <w:rFonts w:hint="eastAsia"/>
          <w:lang w:eastAsia="zh-CN"/>
        </w:rPr>
        <w:t>6</w:t>
      </w:r>
      <w:r w:rsidR="001374B1">
        <w:rPr>
          <w:lang w:eastAsia="zh-CN"/>
        </w:rPr>
        <w:t xml:space="preserve">.2.3  </w:t>
      </w:r>
      <w:r w:rsidR="001374B1">
        <w:rPr>
          <w:lang w:eastAsia="zh-CN"/>
        </w:rPr>
        <w:t>水土流失影响分析</w:t>
      </w:r>
    </w:p>
    <w:p w:rsidR="001374B1" w:rsidRDefault="00BF57DD" w:rsidP="001374B1">
      <w:pPr>
        <w:pStyle w:val="4f2"/>
      </w:pPr>
      <w:r>
        <w:rPr>
          <w:rFonts w:hint="eastAsia"/>
        </w:rPr>
        <w:t>6</w:t>
      </w:r>
      <w:r w:rsidR="001374B1">
        <w:t xml:space="preserve">.2.3.1  </w:t>
      </w:r>
      <w:r w:rsidR="001374B1">
        <w:t>水土流失影响因素识别</w:t>
      </w:r>
    </w:p>
    <w:p w:rsidR="001374B1" w:rsidRDefault="001374B1" w:rsidP="001374B1">
      <w:pPr>
        <w:widowControl/>
        <w:spacing w:line="360" w:lineRule="auto"/>
        <w:ind w:firstLineChars="200" w:firstLine="480"/>
        <w:rPr>
          <w:sz w:val="24"/>
        </w:rPr>
      </w:pPr>
      <w:r>
        <w:rPr>
          <w:sz w:val="24"/>
        </w:rPr>
        <w:t xml:space="preserve">(1) </w:t>
      </w:r>
      <w:r>
        <w:rPr>
          <w:sz w:val="24"/>
        </w:rPr>
        <w:t>建设期</w:t>
      </w:r>
    </w:p>
    <w:p w:rsidR="001374B1" w:rsidRDefault="001374B1" w:rsidP="001374B1">
      <w:pPr>
        <w:widowControl/>
        <w:spacing w:line="360" w:lineRule="auto"/>
        <w:ind w:firstLineChars="200" w:firstLine="480"/>
        <w:rPr>
          <w:sz w:val="24"/>
        </w:rPr>
      </w:pPr>
      <w:r>
        <w:rPr>
          <w:sz w:val="24"/>
        </w:rPr>
        <w:t>本工程场地为农业经济作物为主，属植被脆弱区几乎没有动物及植被的分布，在施工过程中要扰动地表，因此有水土流失产生。</w:t>
      </w:r>
    </w:p>
    <w:p w:rsidR="001374B1" w:rsidRDefault="001374B1" w:rsidP="001374B1">
      <w:pPr>
        <w:widowControl/>
        <w:spacing w:line="360" w:lineRule="auto"/>
        <w:ind w:firstLineChars="200" w:firstLine="480"/>
        <w:rPr>
          <w:sz w:val="24"/>
        </w:rPr>
      </w:pPr>
      <w:r>
        <w:rPr>
          <w:sz w:val="24"/>
        </w:rPr>
        <w:t xml:space="preserve">(2) </w:t>
      </w:r>
      <w:r>
        <w:rPr>
          <w:sz w:val="24"/>
        </w:rPr>
        <w:t>运行期</w:t>
      </w:r>
    </w:p>
    <w:p w:rsidR="001374B1" w:rsidRDefault="001374B1" w:rsidP="001374B1">
      <w:pPr>
        <w:widowControl/>
        <w:spacing w:line="360" w:lineRule="auto"/>
        <w:ind w:firstLineChars="200" w:firstLine="480"/>
        <w:rPr>
          <w:sz w:val="24"/>
        </w:rPr>
      </w:pPr>
      <w:r>
        <w:rPr>
          <w:sz w:val="24"/>
        </w:rPr>
        <w:t>本工程在运行期没有扰动地表的可能，因此基本不存在水土流失问题。</w:t>
      </w:r>
    </w:p>
    <w:p w:rsidR="001374B1" w:rsidRDefault="00BF57DD" w:rsidP="001374B1">
      <w:pPr>
        <w:pStyle w:val="4f2"/>
      </w:pPr>
      <w:r>
        <w:rPr>
          <w:rFonts w:hint="eastAsia"/>
        </w:rPr>
        <w:t>6</w:t>
      </w:r>
      <w:r w:rsidR="001374B1">
        <w:t xml:space="preserve">.2.3.2  </w:t>
      </w:r>
      <w:r w:rsidR="001374B1">
        <w:t>建设期水土流失影响因素分析</w:t>
      </w:r>
    </w:p>
    <w:p w:rsidR="001374B1" w:rsidRDefault="001374B1" w:rsidP="001374B1">
      <w:pPr>
        <w:widowControl/>
        <w:spacing w:line="360" w:lineRule="auto"/>
        <w:ind w:firstLineChars="200" w:firstLine="480"/>
        <w:rPr>
          <w:sz w:val="24"/>
        </w:rPr>
      </w:pPr>
      <w:r>
        <w:rPr>
          <w:sz w:val="24"/>
        </w:rPr>
        <w:t>工程建设期间，对场区内规划道路、施工场地、升压站等区域土层较厚的区域进行表土剥离，均会产生对地表的扰动。同时，在场地的其它开挖和回填过程中，将改变现有地貌形态和地表土层结构，产生一定的裸露地面和疏松土体，使土壤抗蚀抗冲能力下降。因而在项目建设期内，因为土表的扰动，将会产生一定量的水土流失，故做好工程建设期的水土流失防治工作是非常必要的。</w:t>
      </w:r>
    </w:p>
    <w:p w:rsidR="001374B1" w:rsidRDefault="001374B1" w:rsidP="001374B1">
      <w:pPr>
        <w:widowControl/>
        <w:spacing w:line="360" w:lineRule="auto"/>
        <w:ind w:firstLineChars="200" w:firstLine="480"/>
        <w:rPr>
          <w:sz w:val="24"/>
        </w:rPr>
      </w:pPr>
      <w:r>
        <w:rPr>
          <w:sz w:val="24"/>
        </w:rPr>
        <w:t>项目建设期水土流失区包括电池阵列区、进站道路区、施工生产生活区、升压站等占地，约</w:t>
      </w:r>
      <w:r>
        <w:rPr>
          <w:sz w:val="24"/>
        </w:rPr>
        <w:t>10311.02</w:t>
      </w:r>
      <w:r>
        <w:rPr>
          <w:sz w:val="24"/>
        </w:rPr>
        <w:t>亩。</w:t>
      </w:r>
    </w:p>
    <w:p w:rsidR="001374B1" w:rsidRDefault="00BF57DD" w:rsidP="001374B1">
      <w:pPr>
        <w:pStyle w:val="4f2"/>
      </w:pPr>
      <w:r>
        <w:rPr>
          <w:rFonts w:hint="eastAsia"/>
        </w:rPr>
        <w:t>6</w:t>
      </w:r>
      <w:r w:rsidR="001374B1">
        <w:t xml:space="preserve">.2.3.3  </w:t>
      </w:r>
      <w:r w:rsidR="001374B1">
        <w:t>运行期水土流失影响因素分析</w:t>
      </w:r>
    </w:p>
    <w:p w:rsidR="001374B1" w:rsidRDefault="001374B1" w:rsidP="001374B1">
      <w:pPr>
        <w:widowControl/>
        <w:spacing w:line="360" w:lineRule="auto"/>
        <w:ind w:firstLineChars="200" w:firstLine="480"/>
        <w:rPr>
          <w:sz w:val="24"/>
        </w:rPr>
      </w:pPr>
      <w:r>
        <w:rPr>
          <w:sz w:val="24"/>
        </w:rPr>
        <w:t>本工程在运行期基本不存在水土流失，相反，在光伏电站场区内建设相应四季农业经济作物，可起到防止水土流失的作用，进而改善场区的生态环境。</w:t>
      </w:r>
    </w:p>
    <w:p w:rsidR="001374B1" w:rsidRDefault="00BF57DD" w:rsidP="001374B1">
      <w:pPr>
        <w:pStyle w:val="4f2"/>
      </w:pPr>
      <w:r>
        <w:rPr>
          <w:rFonts w:hint="eastAsia"/>
        </w:rPr>
        <w:t>6</w:t>
      </w:r>
      <w:r w:rsidR="001374B1">
        <w:t xml:space="preserve">.2.3.4  </w:t>
      </w:r>
      <w:r w:rsidR="001374B1">
        <w:t>对周边生态环境等影响分析</w:t>
      </w:r>
    </w:p>
    <w:p w:rsidR="001374B1" w:rsidRDefault="001374B1" w:rsidP="001374B1">
      <w:pPr>
        <w:widowControl/>
        <w:spacing w:line="360" w:lineRule="auto"/>
        <w:ind w:firstLineChars="200" w:firstLine="480"/>
        <w:rPr>
          <w:sz w:val="24"/>
        </w:rPr>
      </w:pPr>
      <w:r>
        <w:rPr>
          <w:sz w:val="24"/>
        </w:rPr>
        <w:t>在施工建设过程中毁坏了原地表的植被，在一定时间内会降低原有生态系统的保水、保土能力，对原始生态环境造成不利影响；同时，如不做好拦挡、排水等设施，工程的土石方在水力、风力及地形条件作用下，可能进入周边河道内，导致河道泥沙含量增加，水质下降，影响当地原始生态调节能力。</w:t>
      </w:r>
    </w:p>
    <w:p w:rsidR="001374B1" w:rsidRDefault="004E6B88" w:rsidP="001374B1">
      <w:pPr>
        <w:pStyle w:val="3f3"/>
        <w:rPr>
          <w:lang w:eastAsia="zh-CN"/>
        </w:rPr>
      </w:pPr>
      <w:r>
        <w:rPr>
          <w:rFonts w:hint="eastAsia"/>
          <w:lang w:eastAsia="zh-CN"/>
        </w:rPr>
        <w:t>6</w:t>
      </w:r>
      <w:r w:rsidR="001374B1">
        <w:rPr>
          <w:lang w:eastAsia="zh-CN"/>
        </w:rPr>
        <w:t xml:space="preserve">.2.4  </w:t>
      </w:r>
      <w:r w:rsidR="001374B1">
        <w:rPr>
          <w:lang w:eastAsia="zh-CN"/>
        </w:rPr>
        <w:t>水土保护措施</w:t>
      </w:r>
    </w:p>
    <w:p w:rsidR="001374B1" w:rsidRDefault="001374B1" w:rsidP="001374B1">
      <w:pPr>
        <w:widowControl/>
        <w:spacing w:line="360" w:lineRule="auto"/>
        <w:ind w:firstLineChars="200" w:firstLine="480"/>
        <w:rPr>
          <w:sz w:val="24"/>
        </w:rPr>
      </w:pPr>
      <w:r>
        <w:rPr>
          <w:sz w:val="24"/>
        </w:rPr>
        <w:lastRenderedPageBreak/>
        <w:t>水土流失防治措施主要采用工程措施、植物措施、临时措施及管理措施相结合的综合防护措施，在时间上、空间上形成水土保持措施体系。</w:t>
      </w:r>
    </w:p>
    <w:p w:rsidR="001374B1" w:rsidRDefault="001374B1" w:rsidP="001374B1">
      <w:pPr>
        <w:widowControl/>
        <w:spacing w:line="360" w:lineRule="auto"/>
        <w:ind w:firstLineChars="200" w:firstLine="480"/>
        <w:rPr>
          <w:sz w:val="24"/>
        </w:rPr>
      </w:pPr>
      <w:r>
        <w:rPr>
          <w:sz w:val="24"/>
        </w:rPr>
        <w:t>（</w:t>
      </w:r>
      <w:r>
        <w:rPr>
          <w:sz w:val="24"/>
        </w:rPr>
        <w:t>1</w:t>
      </w:r>
      <w:r>
        <w:rPr>
          <w:sz w:val="24"/>
        </w:rPr>
        <w:t>）工程措施：电池阵列区和施工生产生活区进行表土清理，施工结束后进行覆土平整。</w:t>
      </w:r>
    </w:p>
    <w:p w:rsidR="001374B1" w:rsidRDefault="001374B1" w:rsidP="001374B1">
      <w:pPr>
        <w:widowControl/>
        <w:spacing w:line="360" w:lineRule="auto"/>
        <w:ind w:firstLineChars="200" w:firstLine="480"/>
        <w:rPr>
          <w:sz w:val="24"/>
        </w:rPr>
      </w:pPr>
      <w:r>
        <w:rPr>
          <w:sz w:val="24"/>
        </w:rPr>
        <w:t>（</w:t>
      </w:r>
      <w:r>
        <w:rPr>
          <w:sz w:val="24"/>
        </w:rPr>
        <w:t>2</w:t>
      </w:r>
      <w:r>
        <w:rPr>
          <w:sz w:val="24"/>
        </w:rPr>
        <w:t>）临时措施：主体施工过程中，特别是下雨或刮风期施工时，为防止开挖填垫后的场地水蚀和风蚀，对电池阵列区和施工生产生活区等部位布设排水、拦挡和遮盖等临时防护措施，考虑临时工程的短时效性，选择有效、简单易行、易于拆除且投资小的措施。</w:t>
      </w:r>
    </w:p>
    <w:p w:rsidR="001374B1" w:rsidRDefault="001374B1" w:rsidP="001374B1">
      <w:pPr>
        <w:widowControl/>
        <w:spacing w:line="360" w:lineRule="auto"/>
        <w:ind w:firstLineChars="200" w:firstLine="480"/>
        <w:rPr>
          <w:sz w:val="24"/>
        </w:rPr>
      </w:pPr>
      <w:r>
        <w:rPr>
          <w:sz w:val="24"/>
        </w:rPr>
        <w:t>（</w:t>
      </w:r>
      <w:r>
        <w:rPr>
          <w:sz w:val="24"/>
        </w:rPr>
        <w:t>3</w:t>
      </w:r>
      <w:r>
        <w:rPr>
          <w:sz w:val="24"/>
        </w:rPr>
        <w:t>）管理措施：工程施工时序和施工安排对水土保持工程防治水土流失的效果影响很大。若施工时序和施工安排不当，不但不能有效预防施工中产生的水土流失，而且造成施工中的水土流失无从治理，失去预防优先的意义。道路路面要定期洒水，临时堆放的土石料和运输车辆应遮盖；定期对施工生产生活区空地洒水降尘等。</w:t>
      </w:r>
    </w:p>
    <w:p w:rsidR="001374B1" w:rsidRDefault="004E6B88" w:rsidP="001374B1">
      <w:pPr>
        <w:pStyle w:val="3f3"/>
        <w:rPr>
          <w:lang w:eastAsia="zh-CN"/>
        </w:rPr>
      </w:pPr>
      <w:r>
        <w:rPr>
          <w:rFonts w:hint="eastAsia"/>
          <w:lang w:eastAsia="zh-CN"/>
        </w:rPr>
        <w:t>6</w:t>
      </w:r>
      <w:r w:rsidR="001374B1">
        <w:rPr>
          <w:lang w:eastAsia="zh-CN"/>
        </w:rPr>
        <w:t xml:space="preserve">.2.5 </w:t>
      </w:r>
      <w:r w:rsidR="001374B1">
        <w:rPr>
          <w:lang w:eastAsia="zh-CN"/>
        </w:rPr>
        <w:t>水土保持投资概算</w:t>
      </w:r>
    </w:p>
    <w:p w:rsidR="001374B1" w:rsidRDefault="001374B1" w:rsidP="001374B1">
      <w:pPr>
        <w:widowControl/>
        <w:spacing w:line="360" w:lineRule="auto"/>
        <w:ind w:firstLineChars="200" w:firstLine="480"/>
        <w:rPr>
          <w:sz w:val="24"/>
        </w:rPr>
      </w:pPr>
      <w:r>
        <w:rPr>
          <w:sz w:val="24"/>
        </w:rPr>
        <w:t>根据以上水土保持措施，本工程水土保持措施估算投资为</w:t>
      </w:r>
      <w:r>
        <w:rPr>
          <w:sz w:val="24"/>
        </w:rPr>
        <w:t>2521.29</w:t>
      </w:r>
      <w:r>
        <w:rPr>
          <w:sz w:val="24"/>
        </w:rPr>
        <w:t>万元。</w:t>
      </w:r>
    </w:p>
    <w:p w:rsidR="001374B1" w:rsidRDefault="001374B1" w:rsidP="001374B1">
      <w:pPr>
        <w:pStyle w:val="66"/>
        <w:rPr>
          <w:lang w:val="zh-CN"/>
        </w:rPr>
      </w:pPr>
      <w:r>
        <w:rPr>
          <w:rFonts w:hint="eastAsia"/>
          <w:lang w:val="zh-CN"/>
        </w:rPr>
        <w:t xml:space="preserve"> </w:t>
      </w:r>
      <w:r>
        <w:rPr>
          <w:lang w:val="zh-CN"/>
        </w:rPr>
        <w:t xml:space="preserve">                 </w:t>
      </w:r>
      <w:r>
        <w:rPr>
          <w:lang w:val="zh-CN"/>
        </w:rPr>
        <w:t>表</w:t>
      </w:r>
      <w:r>
        <w:rPr>
          <w:lang w:val="zh-CN"/>
        </w:rPr>
        <w:t xml:space="preserve">11.2-1  </w:t>
      </w:r>
      <w:r>
        <w:rPr>
          <w:lang w:val="zh-CN"/>
        </w:rPr>
        <w:t>工程水土保持投资表</w:t>
      </w:r>
      <w:r>
        <w:rPr>
          <w:lang w:val="zh-CN"/>
        </w:rPr>
        <w:t xml:space="preserve">                </w:t>
      </w:r>
      <w:r>
        <w:rPr>
          <w:lang w:val="zh-CN"/>
        </w:rPr>
        <w:t>单位：万元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131"/>
        <w:gridCol w:w="2267"/>
        <w:gridCol w:w="1249"/>
        <w:gridCol w:w="948"/>
        <w:gridCol w:w="970"/>
        <w:gridCol w:w="1086"/>
        <w:gridCol w:w="1295"/>
      </w:tblGrid>
      <w:tr w:rsidR="001374B1" w:rsidTr="00BD0BF5">
        <w:trPr>
          <w:trHeight w:val="300"/>
        </w:trPr>
        <w:tc>
          <w:tcPr>
            <w:tcW w:w="613" w:type="pct"/>
            <w:vMerge w:val="restart"/>
            <w:vAlign w:val="center"/>
          </w:tcPr>
          <w:p w:rsidR="001374B1" w:rsidRDefault="001374B1" w:rsidP="00BD0BF5">
            <w:pPr>
              <w:widowControl/>
              <w:jc w:val="center"/>
              <w:rPr>
                <w:kern w:val="0"/>
                <w:szCs w:val="21"/>
              </w:rPr>
            </w:pPr>
            <w:r>
              <w:rPr>
                <w:kern w:val="0"/>
                <w:szCs w:val="21"/>
              </w:rPr>
              <w:t>编号</w:t>
            </w:r>
          </w:p>
        </w:tc>
        <w:tc>
          <w:tcPr>
            <w:tcW w:w="1248" w:type="pct"/>
            <w:vMerge w:val="restart"/>
            <w:vAlign w:val="center"/>
          </w:tcPr>
          <w:p w:rsidR="001374B1" w:rsidRDefault="001374B1" w:rsidP="00BD0BF5">
            <w:pPr>
              <w:widowControl/>
              <w:jc w:val="center"/>
              <w:rPr>
                <w:kern w:val="0"/>
                <w:szCs w:val="21"/>
              </w:rPr>
            </w:pPr>
            <w:r>
              <w:rPr>
                <w:kern w:val="0"/>
                <w:szCs w:val="21"/>
              </w:rPr>
              <w:t>项目名称</w:t>
            </w:r>
          </w:p>
        </w:tc>
        <w:tc>
          <w:tcPr>
            <w:tcW w:w="698" w:type="pct"/>
            <w:vMerge w:val="restart"/>
            <w:vAlign w:val="center"/>
          </w:tcPr>
          <w:p w:rsidR="001374B1" w:rsidRDefault="001374B1" w:rsidP="00BD0BF5">
            <w:pPr>
              <w:widowControl/>
              <w:jc w:val="center"/>
              <w:rPr>
                <w:kern w:val="0"/>
                <w:szCs w:val="21"/>
              </w:rPr>
            </w:pPr>
            <w:r>
              <w:rPr>
                <w:kern w:val="0"/>
                <w:szCs w:val="21"/>
              </w:rPr>
              <w:t>建安工程费</w:t>
            </w:r>
          </w:p>
        </w:tc>
        <w:tc>
          <w:tcPr>
            <w:tcW w:w="1016" w:type="pct"/>
            <w:gridSpan w:val="2"/>
            <w:vAlign w:val="center"/>
          </w:tcPr>
          <w:p w:rsidR="001374B1" w:rsidRDefault="001374B1" w:rsidP="00BD0BF5">
            <w:pPr>
              <w:widowControl/>
              <w:jc w:val="center"/>
              <w:rPr>
                <w:kern w:val="0"/>
                <w:szCs w:val="21"/>
              </w:rPr>
            </w:pPr>
            <w:r>
              <w:rPr>
                <w:kern w:val="0"/>
                <w:szCs w:val="21"/>
              </w:rPr>
              <w:t>植物措施</w:t>
            </w:r>
          </w:p>
        </w:tc>
        <w:tc>
          <w:tcPr>
            <w:tcW w:w="607" w:type="pct"/>
            <w:vMerge w:val="restart"/>
            <w:vAlign w:val="center"/>
          </w:tcPr>
          <w:p w:rsidR="001374B1" w:rsidRDefault="001374B1" w:rsidP="00BD0BF5">
            <w:pPr>
              <w:widowControl/>
              <w:jc w:val="center"/>
              <w:rPr>
                <w:kern w:val="0"/>
                <w:szCs w:val="21"/>
              </w:rPr>
            </w:pPr>
            <w:r>
              <w:rPr>
                <w:kern w:val="0"/>
                <w:szCs w:val="21"/>
              </w:rPr>
              <w:t>独立费用</w:t>
            </w:r>
          </w:p>
        </w:tc>
        <w:tc>
          <w:tcPr>
            <w:tcW w:w="820" w:type="pct"/>
            <w:vMerge w:val="restart"/>
            <w:vAlign w:val="center"/>
          </w:tcPr>
          <w:p w:rsidR="001374B1" w:rsidRDefault="001374B1" w:rsidP="00BD0BF5">
            <w:pPr>
              <w:widowControl/>
              <w:jc w:val="center"/>
              <w:rPr>
                <w:kern w:val="0"/>
                <w:szCs w:val="21"/>
              </w:rPr>
            </w:pPr>
            <w:r>
              <w:rPr>
                <w:kern w:val="0"/>
                <w:szCs w:val="21"/>
              </w:rPr>
              <w:t>合计</w:t>
            </w:r>
          </w:p>
        </w:tc>
      </w:tr>
      <w:tr w:rsidR="001374B1" w:rsidTr="00BD0BF5">
        <w:trPr>
          <w:trHeight w:val="300"/>
        </w:trPr>
        <w:tc>
          <w:tcPr>
            <w:tcW w:w="613" w:type="pct"/>
            <w:vMerge/>
            <w:vAlign w:val="center"/>
          </w:tcPr>
          <w:p w:rsidR="001374B1" w:rsidRDefault="001374B1" w:rsidP="00BD0BF5">
            <w:pPr>
              <w:widowControl/>
              <w:jc w:val="center"/>
              <w:rPr>
                <w:kern w:val="0"/>
                <w:szCs w:val="21"/>
              </w:rPr>
            </w:pPr>
          </w:p>
        </w:tc>
        <w:tc>
          <w:tcPr>
            <w:tcW w:w="1248" w:type="pct"/>
            <w:vMerge/>
            <w:vAlign w:val="center"/>
          </w:tcPr>
          <w:p w:rsidR="001374B1" w:rsidRDefault="001374B1" w:rsidP="00BD0BF5">
            <w:pPr>
              <w:widowControl/>
              <w:jc w:val="center"/>
              <w:rPr>
                <w:kern w:val="0"/>
                <w:szCs w:val="21"/>
              </w:rPr>
            </w:pPr>
          </w:p>
        </w:tc>
        <w:tc>
          <w:tcPr>
            <w:tcW w:w="698" w:type="pct"/>
            <w:vMerge/>
            <w:vAlign w:val="center"/>
          </w:tcPr>
          <w:p w:rsidR="001374B1" w:rsidRDefault="001374B1" w:rsidP="00BD0BF5">
            <w:pPr>
              <w:widowControl/>
              <w:jc w:val="center"/>
              <w:rPr>
                <w:kern w:val="0"/>
                <w:szCs w:val="21"/>
              </w:rPr>
            </w:pPr>
          </w:p>
        </w:tc>
        <w:tc>
          <w:tcPr>
            <w:tcW w:w="493" w:type="pct"/>
            <w:vAlign w:val="center"/>
          </w:tcPr>
          <w:p w:rsidR="001374B1" w:rsidRDefault="001374B1" w:rsidP="00BD0BF5">
            <w:pPr>
              <w:widowControl/>
              <w:jc w:val="center"/>
              <w:rPr>
                <w:kern w:val="0"/>
                <w:szCs w:val="21"/>
              </w:rPr>
            </w:pPr>
            <w:r>
              <w:rPr>
                <w:kern w:val="0"/>
                <w:szCs w:val="21"/>
              </w:rPr>
              <w:t>栽种费</w:t>
            </w:r>
          </w:p>
        </w:tc>
        <w:tc>
          <w:tcPr>
            <w:tcW w:w="523" w:type="pct"/>
            <w:vAlign w:val="center"/>
          </w:tcPr>
          <w:p w:rsidR="001374B1" w:rsidRDefault="001374B1" w:rsidP="00BD0BF5">
            <w:pPr>
              <w:widowControl/>
              <w:jc w:val="center"/>
              <w:rPr>
                <w:kern w:val="0"/>
                <w:szCs w:val="21"/>
              </w:rPr>
            </w:pPr>
            <w:r>
              <w:rPr>
                <w:kern w:val="0"/>
                <w:szCs w:val="21"/>
              </w:rPr>
              <w:t>种苗费</w:t>
            </w:r>
          </w:p>
        </w:tc>
        <w:tc>
          <w:tcPr>
            <w:tcW w:w="607" w:type="pct"/>
            <w:vMerge/>
            <w:vAlign w:val="center"/>
          </w:tcPr>
          <w:p w:rsidR="001374B1" w:rsidRDefault="001374B1" w:rsidP="00BD0BF5">
            <w:pPr>
              <w:widowControl/>
              <w:jc w:val="center"/>
              <w:rPr>
                <w:kern w:val="0"/>
                <w:szCs w:val="21"/>
              </w:rPr>
            </w:pPr>
          </w:p>
        </w:tc>
        <w:tc>
          <w:tcPr>
            <w:tcW w:w="820" w:type="pct"/>
            <w:vMerge/>
            <w:vAlign w:val="center"/>
          </w:tcPr>
          <w:p w:rsidR="001374B1" w:rsidRDefault="001374B1" w:rsidP="00BD0BF5">
            <w:pPr>
              <w:widowControl/>
              <w:jc w:val="center"/>
              <w:rPr>
                <w:kern w:val="0"/>
                <w:szCs w:val="21"/>
              </w:rPr>
            </w:pPr>
          </w:p>
        </w:tc>
      </w:tr>
      <w:tr w:rsidR="001374B1" w:rsidTr="00BD0BF5">
        <w:trPr>
          <w:trHeight w:val="300"/>
        </w:trPr>
        <w:tc>
          <w:tcPr>
            <w:tcW w:w="613" w:type="pct"/>
            <w:vAlign w:val="center"/>
          </w:tcPr>
          <w:p w:rsidR="001374B1" w:rsidRDefault="001374B1" w:rsidP="00BD0BF5">
            <w:pPr>
              <w:widowControl/>
              <w:jc w:val="center"/>
              <w:rPr>
                <w:kern w:val="0"/>
                <w:szCs w:val="21"/>
              </w:rPr>
            </w:pPr>
            <w:r>
              <w:rPr>
                <w:kern w:val="0"/>
                <w:szCs w:val="21"/>
              </w:rPr>
              <w:t>第一部分</w:t>
            </w:r>
          </w:p>
        </w:tc>
        <w:tc>
          <w:tcPr>
            <w:tcW w:w="1248" w:type="pct"/>
            <w:vAlign w:val="center"/>
          </w:tcPr>
          <w:p w:rsidR="001374B1" w:rsidRDefault="001374B1" w:rsidP="00BD0BF5">
            <w:pPr>
              <w:widowControl/>
              <w:jc w:val="center"/>
              <w:rPr>
                <w:kern w:val="0"/>
                <w:szCs w:val="21"/>
              </w:rPr>
            </w:pPr>
            <w:r>
              <w:rPr>
                <w:kern w:val="0"/>
                <w:szCs w:val="21"/>
              </w:rPr>
              <w:t>工程措施</w:t>
            </w:r>
          </w:p>
        </w:tc>
        <w:tc>
          <w:tcPr>
            <w:tcW w:w="698" w:type="pct"/>
            <w:vAlign w:val="center"/>
          </w:tcPr>
          <w:p w:rsidR="001374B1" w:rsidRDefault="001374B1" w:rsidP="00BD0BF5">
            <w:pPr>
              <w:jc w:val="center"/>
              <w:rPr>
                <w:szCs w:val="21"/>
              </w:rPr>
            </w:pPr>
            <w:r>
              <w:rPr>
                <w:szCs w:val="21"/>
              </w:rPr>
              <w:t>1080.91</w:t>
            </w:r>
          </w:p>
        </w:tc>
        <w:tc>
          <w:tcPr>
            <w:tcW w:w="493" w:type="pct"/>
            <w:vAlign w:val="center"/>
          </w:tcPr>
          <w:p w:rsidR="001374B1" w:rsidRDefault="001374B1" w:rsidP="00BD0BF5">
            <w:pPr>
              <w:jc w:val="center"/>
              <w:rPr>
                <w:szCs w:val="21"/>
              </w:rPr>
            </w:pPr>
            <w:r>
              <w:rPr>
                <w:szCs w:val="21"/>
              </w:rPr>
              <w:t xml:space="preserve">　</w:t>
            </w:r>
          </w:p>
        </w:tc>
        <w:tc>
          <w:tcPr>
            <w:tcW w:w="523" w:type="pct"/>
            <w:vAlign w:val="center"/>
          </w:tcPr>
          <w:p w:rsidR="001374B1" w:rsidRDefault="001374B1" w:rsidP="00BD0BF5">
            <w:pPr>
              <w:jc w:val="center"/>
              <w:rPr>
                <w:szCs w:val="21"/>
              </w:rPr>
            </w:pPr>
            <w:r>
              <w:rPr>
                <w:szCs w:val="21"/>
              </w:rPr>
              <w:t xml:space="preserve">　</w:t>
            </w:r>
          </w:p>
        </w:tc>
        <w:tc>
          <w:tcPr>
            <w:tcW w:w="607" w:type="pct"/>
            <w:vAlign w:val="center"/>
          </w:tcPr>
          <w:p w:rsidR="001374B1" w:rsidRDefault="001374B1" w:rsidP="00BD0BF5">
            <w:pPr>
              <w:jc w:val="center"/>
              <w:rPr>
                <w:szCs w:val="21"/>
              </w:rPr>
            </w:pPr>
            <w:r>
              <w:rPr>
                <w:szCs w:val="21"/>
              </w:rPr>
              <w:t xml:space="preserve">　</w:t>
            </w:r>
          </w:p>
        </w:tc>
        <w:tc>
          <w:tcPr>
            <w:tcW w:w="820" w:type="pct"/>
            <w:vAlign w:val="center"/>
          </w:tcPr>
          <w:p w:rsidR="001374B1" w:rsidRDefault="001374B1" w:rsidP="00BD0BF5">
            <w:pPr>
              <w:jc w:val="center"/>
              <w:rPr>
                <w:szCs w:val="21"/>
              </w:rPr>
            </w:pPr>
            <w:r>
              <w:rPr>
                <w:sz w:val="22"/>
                <w:szCs w:val="22"/>
              </w:rPr>
              <w:t>1080.91</w:t>
            </w:r>
          </w:p>
        </w:tc>
      </w:tr>
      <w:tr w:rsidR="001374B1" w:rsidTr="00BD0BF5">
        <w:trPr>
          <w:trHeight w:val="300"/>
        </w:trPr>
        <w:tc>
          <w:tcPr>
            <w:tcW w:w="613" w:type="pct"/>
            <w:vAlign w:val="center"/>
          </w:tcPr>
          <w:p w:rsidR="001374B1" w:rsidRDefault="001374B1" w:rsidP="00BD0BF5">
            <w:pPr>
              <w:widowControl/>
              <w:jc w:val="center"/>
              <w:rPr>
                <w:kern w:val="0"/>
                <w:szCs w:val="21"/>
              </w:rPr>
            </w:pPr>
            <w:r>
              <w:rPr>
                <w:kern w:val="0"/>
                <w:szCs w:val="21"/>
              </w:rPr>
              <w:t>第二部分</w:t>
            </w:r>
          </w:p>
        </w:tc>
        <w:tc>
          <w:tcPr>
            <w:tcW w:w="1248" w:type="pct"/>
            <w:vAlign w:val="center"/>
          </w:tcPr>
          <w:p w:rsidR="001374B1" w:rsidRDefault="001374B1" w:rsidP="00BD0BF5">
            <w:pPr>
              <w:widowControl/>
              <w:jc w:val="center"/>
              <w:rPr>
                <w:kern w:val="0"/>
                <w:szCs w:val="21"/>
              </w:rPr>
            </w:pPr>
            <w:r>
              <w:rPr>
                <w:kern w:val="0"/>
                <w:szCs w:val="21"/>
              </w:rPr>
              <w:t>植物措施</w:t>
            </w:r>
          </w:p>
        </w:tc>
        <w:tc>
          <w:tcPr>
            <w:tcW w:w="698" w:type="pct"/>
            <w:vAlign w:val="center"/>
          </w:tcPr>
          <w:p w:rsidR="001374B1" w:rsidRDefault="001374B1" w:rsidP="00BD0BF5">
            <w:pPr>
              <w:jc w:val="center"/>
              <w:rPr>
                <w:szCs w:val="21"/>
              </w:rPr>
            </w:pPr>
            <w:r>
              <w:rPr>
                <w:szCs w:val="21"/>
              </w:rPr>
              <w:t xml:space="preserve">　</w:t>
            </w:r>
          </w:p>
        </w:tc>
        <w:tc>
          <w:tcPr>
            <w:tcW w:w="493" w:type="pct"/>
            <w:vAlign w:val="center"/>
          </w:tcPr>
          <w:p w:rsidR="001374B1" w:rsidRDefault="001374B1" w:rsidP="00BD0BF5">
            <w:pPr>
              <w:jc w:val="center"/>
              <w:rPr>
                <w:szCs w:val="21"/>
              </w:rPr>
            </w:pPr>
            <w:r>
              <w:rPr>
                <w:szCs w:val="21"/>
              </w:rPr>
              <w:t xml:space="preserve">　</w:t>
            </w:r>
          </w:p>
        </w:tc>
        <w:tc>
          <w:tcPr>
            <w:tcW w:w="523" w:type="pct"/>
            <w:vAlign w:val="center"/>
          </w:tcPr>
          <w:p w:rsidR="001374B1" w:rsidRDefault="001374B1" w:rsidP="00BD0BF5">
            <w:pPr>
              <w:jc w:val="center"/>
              <w:rPr>
                <w:szCs w:val="21"/>
              </w:rPr>
            </w:pPr>
          </w:p>
        </w:tc>
        <w:tc>
          <w:tcPr>
            <w:tcW w:w="607" w:type="pct"/>
            <w:vAlign w:val="center"/>
          </w:tcPr>
          <w:p w:rsidR="001374B1" w:rsidRDefault="001374B1" w:rsidP="00BD0BF5">
            <w:pPr>
              <w:jc w:val="center"/>
              <w:rPr>
                <w:szCs w:val="21"/>
              </w:rPr>
            </w:pPr>
            <w:r>
              <w:rPr>
                <w:szCs w:val="21"/>
              </w:rPr>
              <w:t xml:space="preserve">　</w:t>
            </w:r>
          </w:p>
        </w:tc>
        <w:tc>
          <w:tcPr>
            <w:tcW w:w="820" w:type="pct"/>
            <w:vAlign w:val="center"/>
          </w:tcPr>
          <w:p w:rsidR="001374B1" w:rsidRDefault="001374B1" w:rsidP="00BD0BF5">
            <w:pPr>
              <w:jc w:val="center"/>
              <w:rPr>
                <w:szCs w:val="21"/>
              </w:rPr>
            </w:pPr>
            <w:r>
              <w:rPr>
                <w:sz w:val="22"/>
                <w:szCs w:val="22"/>
              </w:rPr>
              <w:t>116.95</w:t>
            </w:r>
          </w:p>
        </w:tc>
      </w:tr>
      <w:tr w:rsidR="001374B1" w:rsidTr="00BD0BF5">
        <w:trPr>
          <w:trHeight w:val="300"/>
        </w:trPr>
        <w:tc>
          <w:tcPr>
            <w:tcW w:w="632" w:type="pct"/>
            <w:vAlign w:val="center"/>
          </w:tcPr>
          <w:p w:rsidR="001374B1" w:rsidRDefault="001374B1" w:rsidP="00BD0BF5">
            <w:pPr>
              <w:widowControl/>
              <w:jc w:val="center"/>
              <w:rPr>
                <w:kern w:val="0"/>
                <w:szCs w:val="21"/>
              </w:rPr>
            </w:pPr>
            <w:r>
              <w:rPr>
                <w:kern w:val="0"/>
                <w:szCs w:val="21"/>
              </w:rPr>
              <w:t>第三部分</w:t>
            </w:r>
          </w:p>
        </w:tc>
        <w:tc>
          <w:tcPr>
            <w:tcW w:w="1267" w:type="pct"/>
            <w:vAlign w:val="center"/>
          </w:tcPr>
          <w:p w:rsidR="001374B1" w:rsidRDefault="001374B1" w:rsidP="00BD0BF5">
            <w:pPr>
              <w:widowControl/>
              <w:jc w:val="center"/>
              <w:rPr>
                <w:kern w:val="0"/>
                <w:szCs w:val="21"/>
              </w:rPr>
            </w:pPr>
            <w:r>
              <w:rPr>
                <w:rFonts w:hint="eastAsia"/>
                <w:kern w:val="0"/>
                <w:szCs w:val="21"/>
              </w:rPr>
              <w:t>检测</w:t>
            </w:r>
            <w:r>
              <w:rPr>
                <w:kern w:val="0"/>
                <w:szCs w:val="21"/>
              </w:rPr>
              <w:t>措施</w:t>
            </w:r>
          </w:p>
        </w:tc>
        <w:tc>
          <w:tcPr>
            <w:tcW w:w="698" w:type="pct"/>
            <w:vAlign w:val="center"/>
          </w:tcPr>
          <w:p w:rsidR="001374B1" w:rsidRDefault="001374B1" w:rsidP="00BD0BF5">
            <w:pPr>
              <w:jc w:val="center"/>
              <w:rPr>
                <w:szCs w:val="21"/>
              </w:rPr>
            </w:pPr>
            <w:r>
              <w:rPr>
                <w:szCs w:val="21"/>
              </w:rPr>
              <w:t>87.78</w:t>
            </w:r>
          </w:p>
        </w:tc>
        <w:tc>
          <w:tcPr>
            <w:tcW w:w="530" w:type="pct"/>
            <w:vAlign w:val="center"/>
          </w:tcPr>
          <w:p w:rsidR="001374B1" w:rsidRDefault="001374B1" w:rsidP="00BD0BF5">
            <w:pPr>
              <w:jc w:val="center"/>
              <w:rPr>
                <w:szCs w:val="21"/>
              </w:rPr>
            </w:pPr>
            <w:r>
              <w:rPr>
                <w:szCs w:val="21"/>
              </w:rPr>
              <w:t xml:space="preserve">　</w:t>
            </w:r>
          </w:p>
        </w:tc>
        <w:tc>
          <w:tcPr>
            <w:tcW w:w="542" w:type="pct"/>
            <w:vAlign w:val="center"/>
          </w:tcPr>
          <w:p w:rsidR="001374B1" w:rsidRDefault="001374B1" w:rsidP="00BD0BF5">
            <w:pPr>
              <w:jc w:val="center"/>
              <w:rPr>
                <w:szCs w:val="21"/>
              </w:rPr>
            </w:pPr>
            <w:r>
              <w:rPr>
                <w:szCs w:val="21"/>
              </w:rPr>
              <w:t xml:space="preserve">　</w:t>
            </w:r>
          </w:p>
        </w:tc>
        <w:tc>
          <w:tcPr>
            <w:tcW w:w="607" w:type="pct"/>
            <w:vAlign w:val="center"/>
          </w:tcPr>
          <w:p w:rsidR="001374B1" w:rsidRDefault="001374B1" w:rsidP="00BD0BF5">
            <w:pPr>
              <w:jc w:val="center"/>
              <w:rPr>
                <w:szCs w:val="21"/>
              </w:rPr>
            </w:pPr>
            <w:r>
              <w:rPr>
                <w:szCs w:val="21"/>
              </w:rPr>
              <w:t xml:space="preserve">　</w:t>
            </w:r>
          </w:p>
        </w:tc>
        <w:tc>
          <w:tcPr>
            <w:tcW w:w="725" w:type="pct"/>
            <w:vAlign w:val="center"/>
          </w:tcPr>
          <w:p w:rsidR="001374B1" w:rsidRDefault="001374B1" w:rsidP="00BD0BF5">
            <w:pPr>
              <w:jc w:val="center"/>
              <w:rPr>
                <w:szCs w:val="21"/>
              </w:rPr>
            </w:pPr>
            <w:r>
              <w:rPr>
                <w:sz w:val="22"/>
                <w:szCs w:val="22"/>
              </w:rPr>
              <w:t>87.78</w:t>
            </w:r>
          </w:p>
        </w:tc>
      </w:tr>
      <w:tr w:rsidR="001374B1" w:rsidTr="00BD0BF5">
        <w:trPr>
          <w:trHeight w:val="300"/>
        </w:trPr>
        <w:tc>
          <w:tcPr>
            <w:tcW w:w="632" w:type="pct"/>
            <w:vAlign w:val="center"/>
          </w:tcPr>
          <w:p w:rsidR="001374B1" w:rsidRDefault="001374B1" w:rsidP="00BD0BF5">
            <w:pPr>
              <w:widowControl/>
              <w:jc w:val="center"/>
              <w:rPr>
                <w:kern w:val="0"/>
                <w:szCs w:val="21"/>
              </w:rPr>
            </w:pPr>
            <w:r>
              <w:rPr>
                <w:kern w:val="0"/>
                <w:szCs w:val="21"/>
              </w:rPr>
              <w:t>第四部分</w:t>
            </w:r>
          </w:p>
        </w:tc>
        <w:tc>
          <w:tcPr>
            <w:tcW w:w="1267" w:type="pct"/>
            <w:vAlign w:val="center"/>
          </w:tcPr>
          <w:p w:rsidR="001374B1" w:rsidRDefault="001374B1" w:rsidP="00BD0BF5">
            <w:pPr>
              <w:widowControl/>
              <w:jc w:val="center"/>
              <w:rPr>
                <w:kern w:val="0"/>
                <w:szCs w:val="21"/>
              </w:rPr>
            </w:pPr>
            <w:r>
              <w:rPr>
                <w:rFonts w:hint="eastAsia"/>
                <w:kern w:val="0"/>
                <w:szCs w:val="21"/>
              </w:rPr>
              <w:t>临时措施</w:t>
            </w:r>
          </w:p>
        </w:tc>
        <w:tc>
          <w:tcPr>
            <w:tcW w:w="698" w:type="pct"/>
            <w:vAlign w:val="center"/>
          </w:tcPr>
          <w:p w:rsidR="001374B1" w:rsidRDefault="001374B1" w:rsidP="00BD0BF5">
            <w:pPr>
              <w:jc w:val="center"/>
              <w:rPr>
                <w:szCs w:val="21"/>
              </w:rPr>
            </w:pPr>
            <w:r>
              <w:rPr>
                <w:rFonts w:hint="eastAsia"/>
                <w:szCs w:val="21"/>
              </w:rPr>
              <w:t>113.61</w:t>
            </w:r>
          </w:p>
        </w:tc>
        <w:tc>
          <w:tcPr>
            <w:tcW w:w="530" w:type="pct"/>
            <w:vAlign w:val="center"/>
          </w:tcPr>
          <w:p w:rsidR="001374B1" w:rsidRDefault="001374B1" w:rsidP="00BD0BF5">
            <w:pPr>
              <w:jc w:val="center"/>
              <w:rPr>
                <w:szCs w:val="21"/>
              </w:rPr>
            </w:pPr>
          </w:p>
        </w:tc>
        <w:tc>
          <w:tcPr>
            <w:tcW w:w="542" w:type="pct"/>
            <w:vAlign w:val="center"/>
          </w:tcPr>
          <w:p w:rsidR="001374B1" w:rsidRDefault="001374B1" w:rsidP="00BD0BF5">
            <w:pPr>
              <w:jc w:val="center"/>
              <w:rPr>
                <w:szCs w:val="21"/>
              </w:rPr>
            </w:pPr>
          </w:p>
        </w:tc>
        <w:tc>
          <w:tcPr>
            <w:tcW w:w="607" w:type="pct"/>
            <w:vAlign w:val="center"/>
          </w:tcPr>
          <w:p w:rsidR="001374B1" w:rsidRDefault="001374B1" w:rsidP="00BD0BF5">
            <w:pPr>
              <w:jc w:val="center"/>
              <w:rPr>
                <w:szCs w:val="21"/>
              </w:rPr>
            </w:pPr>
          </w:p>
        </w:tc>
        <w:tc>
          <w:tcPr>
            <w:tcW w:w="725" w:type="pct"/>
            <w:vAlign w:val="center"/>
          </w:tcPr>
          <w:p w:rsidR="001374B1" w:rsidRDefault="001374B1" w:rsidP="00BD0BF5">
            <w:pPr>
              <w:jc w:val="center"/>
              <w:rPr>
                <w:sz w:val="22"/>
                <w:szCs w:val="22"/>
              </w:rPr>
            </w:pPr>
            <w:r>
              <w:rPr>
                <w:rFonts w:hint="eastAsia"/>
                <w:sz w:val="22"/>
                <w:szCs w:val="22"/>
              </w:rPr>
              <w:t>113.61</w:t>
            </w:r>
          </w:p>
        </w:tc>
      </w:tr>
      <w:tr w:rsidR="001374B1" w:rsidTr="00BD0BF5">
        <w:trPr>
          <w:trHeight w:val="300"/>
        </w:trPr>
        <w:tc>
          <w:tcPr>
            <w:tcW w:w="632" w:type="pct"/>
            <w:vAlign w:val="center"/>
          </w:tcPr>
          <w:p w:rsidR="001374B1" w:rsidRDefault="001374B1" w:rsidP="00BD0BF5">
            <w:pPr>
              <w:widowControl/>
              <w:jc w:val="center"/>
              <w:rPr>
                <w:kern w:val="0"/>
                <w:szCs w:val="21"/>
              </w:rPr>
            </w:pPr>
            <w:r>
              <w:rPr>
                <w:kern w:val="0"/>
                <w:szCs w:val="21"/>
              </w:rPr>
              <w:t>第</w:t>
            </w:r>
            <w:r>
              <w:rPr>
                <w:rFonts w:hint="eastAsia"/>
                <w:kern w:val="0"/>
                <w:szCs w:val="21"/>
              </w:rPr>
              <w:t>五</w:t>
            </w:r>
            <w:r>
              <w:rPr>
                <w:kern w:val="0"/>
                <w:szCs w:val="21"/>
              </w:rPr>
              <w:t>部分</w:t>
            </w:r>
          </w:p>
        </w:tc>
        <w:tc>
          <w:tcPr>
            <w:tcW w:w="1267" w:type="pct"/>
            <w:vAlign w:val="center"/>
          </w:tcPr>
          <w:p w:rsidR="001374B1" w:rsidRDefault="001374B1" w:rsidP="00BD0BF5">
            <w:pPr>
              <w:widowControl/>
              <w:jc w:val="center"/>
              <w:rPr>
                <w:kern w:val="0"/>
                <w:szCs w:val="21"/>
              </w:rPr>
            </w:pPr>
            <w:r>
              <w:rPr>
                <w:kern w:val="0"/>
                <w:szCs w:val="21"/>
              </w:rPr>
              <w:t>独立费用</w:t>
            </w:r>
          </w:p>
        </w:tc>
        <w:tc>
          <w:tcPr>
            <w:tcW w:w="698" w:type="pct"/>
            <w:vAlign w:val="center"/>
          </w:tcPr>
          <w:p w:rsidR="001374B1" w:rsidRDefault="001374B1" w:rsidP="00BD0BF5">
            <w:pPr>
              <w:jc w:val="center"/>
              <w:rPr>
                <w:szCs w:val="21"/>
              </w:rPr>
            </w:pPr>
            <w:r>
              <w:rPr>
                <w:szCs w:val="21"/>
              </w:rPr>
              <w:t xml:space="preserve">　</w:t>
            </w:r>
          </w:p>
        </w:tc>
        <w:tc>
          <w:tcPr>
            <w:tcW w:w="530" w:type="pct"/>
            <w:vAlign w:val="center"/>
          </w:tcPr>
          <w:p w:rsidR="001374B1" w:rsidRDefault="001374B1" w:rsidP="00BD0BF5">
            <w:pPr>
              <w:jc w:val="center"/>
              <w:rPr>
                <w:szCs w:val="21"/>
              </w:rPr>
            </w:pPr>
            <w:r>
              <w:rPr>
                <w:szCs w:val="21"/>
              </w:rPr>
              <w:t xml:space="preserve">　</w:t>
            </w:r>
          </w:p>
        </w:tc>
        <w:tc>
          <w:tcPr>
            <w:tcW w:w="542" w:type="pct"/>
            <w:vAlign w:val="center"/>
          </w:tcPr>
          <w:p w:rsidR="001374B1" w:rsidRDefault="001374B1" w:rsidP="00BD0BF5">
            <w:pPr>
              <w:jc w:val="center"/>
              <w:rPr>
                <w:szCs w:val="21"/>
              </w:rPr>
            </w:pPr>
            <w:r>
              <w:rPr>
                <w:szCs w:val="21"/>
              </w:rPr>
              <w:t xml:space="preserve">　</w:t>
            </w:r>
          </w:p>
        </w:tc>
        <w:tc>
          <w:tcPr>
            <w:tcW w:w="607" w:type="pct"/>
            <w:vAlign w:val="center"/>
          </w:tcPr>
          <w:p w:rsidR="001374B1" w:rsidRDefault="001374B1" w:rsidP="00BD0BF5">
            <w:pPr>
              <w:jc w:val="center"/>
              <w:rPr>
                <w:szCs w:val="21"/>
              </w:rPr>
            </w:pPr>
            <w:r>
              <w:rPr>
                <w:sz w:val="22"/>
                <w:szCs w:val="22"/>
              </w:rPr>
              <w:t>187.20</w:t>
            </w:r>
            <w:r>
              <w:rPr>
                <w:szCs w:val="21"/>
              </w:rPr>
              <w:t xml:space="preserve">　</w:t>
            </w:r>
          </w:p>
        </w:tc>
        <w:tc>
          <w:tcPr>
            <w:tcW w:w="725" w:type="pct"/>
            <w:vAlign w:val="center"/>
          </w:tcPr>
          <w:p w:rsidR="001374B1" w:rsidRDefault="001374B1" w:rsidP="00BD0BF5">
            <w:pPr>
              <w:jc w:val="center"/>
              <w:rPr>
                <w:szCs w:val="21"/>
              </w:rPr>
            </w:pPr>
            <w:r>
              <w:rPr>
                <w:sz w:val="22"/>
                <w:szCs w:val="22"/>
              </w:rPr>
              <w:t>187.20</w:t>
            </w:r>
          </w:p>
        </w:tc>
      </w:tr>
      <w:tr w:rsidR="001374B1" w:rsidTr="00BD0BF5">
        <w:trPr>
          <w:trHeight w:val="300"/>
        </w:trPr>
        <w:tc>
          <w:tcPr>
            <w:tcW w:w="632" w:type="pct"/>
            <w:vAlign w:val="center"/>
          </w:tcPr>
          <w:p w:rsidR="001374B1" w:rsidRDefault="001374B1" w:rsidP="00BD0BF5">
            <w:pPr>
              <w:widowControl/>
              <w:jc w:val="center"/>
              <w:rPr>
                <w:kern w:val="0"/>
                <w:szCs w:val="21"/>
              </w:rPr>
            </w:pPr>
            <w:r>
              <w:rPr>
                <w:kern w:val="0"/>
                <w:szCs w:val="21"/>
              </w:rPr>
              <w:t>一</w:t>
            </w:r>
          </w:p>
        </w:tc>
        <w:tc>
          <w:tcPr>
            <w:tcW w:w="1267" w:type="pct"/>
            <w:vAlign w:val="center"/>
          </w:tcPr>
          <w:p w:rsidR="001374B1" w:rsidRDefault="001374B1" w:rsidP="00BD0BF5">
            <w:pPr>
              <w:widowControl/>
              <w:jc w:val="center"/>
              <w:rPr>
                <w:kern w:val="0"/>
                <w:szCs w:val="21"/>
              </w:rPr>
            </w:pPr>
            <w:r>
              <w:rPr>
                <w:kern w:val="0"/>
                <w:szCs w:val="21"/>
              </w:rPr>
              <w:t>建设单位管理费</w:t>
            </w:r>
          </w:p>
        </w:tc>
        <w:tc>
          <w:tcPr>
            <w:tcW w:w="698" w:type="pct"/>
            <w:vAlign w:val="center"/>
          </w:tcPr>
          <w:p w:rsidR="001374B1" w:rsidRDefault="001374B1" w:rsidP="00BD0BF5">
            <w:pPr>
              <w:jc w:val="center"/>
              <w:rPr>
                <w:szCs w:val="21"/>
              </w:rPr>
            </w:pPr>
          </w:p>
        </w:tc>
        <w:tc>
          <w:tcPr>
            <w:tcW w:w="530" w:type="pct"/>
            <w:vAlign w:val="center"/>
          </w:tcPr>
          <w:p w:rsidR="001374B1" w:rsidRDefault="001374B1" w:rsidP="00BD0BF5">
            <w:pPr>
              <w:jc w:val="center"/>
              <w:rPr>
                <w:szCs w:val="21"/>
              </w:rPr>
            </w:pPr>
            <w:r>
              <w:rPr>
                <w:szCs w:val="21"/>
              </w:rPr>
              <w:t xml:space="preserve">　</w:t>
            </w:r>
          </w:p>
        </w:tc>
        <w:tc>
          <w:tcPr>
            <w:tcW w:w="542" w:type="pct"/>
            <w:vAlign w:val="center"/>
          </w:tcPr>
          <w:p w:rsidR="001374B1" w:rsidRDefault="001374B1" w:rsidP="00BD0BF5">
            <w:pPr>
              <w:jc w:val="center"/>
              <w:rPr>
                <w:szCs w:val="21"/>
              </w:rPr>
            </w:pPr>
            <w:r>
              <w:rPr>
                <w:szCs w:val="21"/>
              </w:rPr>
              <w:t xml:space="preserve">　</w:t>
            </w:r>
          </w:p>
        </w:tc>
        <w:tc>
          <w:tcPr>
            <w:tcW w:w="607" w:type="pct"/>
            <w:vAlign w:val="center"/>
          </w:tcPr>
          <w:p w:rsidR="001374B1" w:rsidRDefault="001374B1" w:rsidP="00BD0BF5">
            <w:pPr>
              <w:jc w:val="center"/>
              <w:rPr>
                <w:szCs w:val="21"/>
              </w:rPr>
            </w:pPr>
            <w:r>
              <w:rPr>
                <w:szCs w:val="21"/>
              </w:rPr>
              <w:t>27.54</w:t>
            </w:r>
          </w:p>
        </w:tc>
        <w:tc>
          <w:tcPr>
            <w:tcW w:w="725" w:type="pct"/>
            <w:vAlign w:val="center"/>
          </w:tcPr>
          <w:p w:rsidR="001374B1" w:rsidRDefault="001374B1" w:rsidP="00BD0BF5">
            <w:pPr>
              <w:jc w:val="center"/>
              <w:rPr>
                <w:szCs w:val="21"/>
              </w:rPr>
            </w:pPr>
            <w:r>
              <w:rPr>
                <w:szCs w:val="21"/>
              </w:rPr>
              <w:t>27.54</w:t>
            </w:r>
          </w:p>
        </w:tc>
      </w:tr>
      <w:tr w:rsidR="001374B1" w:rsidTr="00BD0BF5">
        <w:trPr>
          <w:trHeight w:val="300"/>
        </w:trPr>
        <w:tc>
          <w:tcPr>
            <w:tcW w:w="632" w:type="pct"/>
            <w:vAlign w:val="center"/>
          </w:tcPr>
          <w:p w:rsidR="001374B1" w:rsidRDefault="001374B1" w:rsidP="00BD0BF5">
            <w:pPr>
              <w:widowControl/>
              <w:jc w:val="center"/>
              <w:rPr>
                <w:kern w:val="0"/>
                <w:szCs w:val="21"/>
              </w:rPr>
            </w:pPr>
            <w:r>
              <w:rPr>
                <w:kern w:val="0"/>
                <w:szCs w:val="21"/>
              </w:rPr>
              <w:t>二</w:t>
            </w:r>
          </w:p>
        </w:tc>
        <w:tc>
          <w:tcPr>
            <w:tcW w:w="1267" w:type="pct"/>
            <w:vAlign w:val="center"/>
          </w:tcPr>
          <w:p w:rsidR="001374B1" w:rsidRDefault="001374B1" w:rsidP="00BD0BF5">
            <w:pPr>
              <w:widowControl/>
              <w:jc w:val="center"/>
              <w:rPr>
                <w:kern w:val="0"/>
                <w:szCs w:val="21"/>
              </w:rPr>
            </w:pPr>
            <w:r>
              <w:rPr>
                <w:kern w:val="0"/>
                <w:szCs w:val="21"/>
              </w:rPr>
              <w:t>水土保持监理费</w:t>
            </w:r>
          </w:p>
        </w:tc>
        <w:tc>
          <w:tcPr>
            <w:tcW w:w="698" w:type="pct"/>
            <w:vAlign w:val="center"/>
          </w:tcPr>
          <w:p w:rsidR="001374B1" w:rsidRDefault="001374B1" w:rsidP="00BD0BF5">
            <w:pPr>
              <w:jc w:val="center"/>
              <w:rPr>
                <w:szCs w:val="21"/>
              </w:rPr>
            </w:pPr>
          </w:p>
        </w:tc>
        <w:tc>
          <w:tcPr>
            <w:tcW w:w="530" w:type="pct"/>
            <w:vAlign w:val="center"/>
          </w:tcPr>
          <w:p w:rsidR="001374B1" w:rsidRDefault="001374B1" w:rsidP="00BD0BF5">
            <w:pPr>
              <w:jc w:val="center"/>
              <w:rPr>
                <w:szCs w:val="21"/>
              </w:rPr>
            </w:pPr>
            <w:r>
              <w:rPr>
                <w:szCs w:val="21"/>
              </w:rPr>
              <w:t xml:space="preserve">　</w:t>
            </w:r>
          </w:p>
        </w:tc>
        <w:tc>
          <w:tcPr>
            <w:tcW w:w="542" w:type="pct"/>
            <w:vAlign w:val="center"/>
          </w:tcPr>
          <w:p w:rsidR="001374B1" w:rsidRDefault="001374B1" w:rsidP="00BD0BF5">
            <w:pPr>
              <w:jc w:val="center"/>
              <w:rPr>
                <w:szCs w:val="21"/>
              </w:rPr>
            </w:pPr>
            <w:r>
              <w:rPr>
                <w:szCs w:val="21"/>
              </w:rPr>
              <w:t xml:space="preserve">　</w:t>
            </w:r>
          </w:p>
        </w:tc>
        <w:tc>
          <w:tcPr>
            <w:tcW w:w="607" w:type="pct"/>
            <w:vAlign w:val="center"/>
          </w:tcPr>
          <w:p w:rsidR="001374B1" w:rsidRDefault="001374B1" w:rsidP="00BD0BF5">
            <w:pPr>
              <w:jc w:val="center"/>
              <w:rPr>
                <w:szCs w:val="21"/>
              </w:rPr>
            </w:pPr>
            <w:r>
              <w:rPr>
                <w:szCs w:val="21"/>
              </w:rPr>
              <w:t>30.95</w:t>
            </w:r>
          </w:p>
        </w:tc>
        <w:tc>
          <w:tcPr>
            <w:tcW w:w="725" w:type="pct"/>
            <w:vAlign w:val="center"/>
          </w:tcPr>
          <w:p w:rsidR="001374B1" w:rsidRDefault="001374B1" w:rsidP="00BD0BF5">
            <w:pPr>
              <w:jc w:val="center"/>
              <w:rPr>
                <w:szCs w:val="21"/>
              </w:rPr>
            </w:pPr>
            <w:r>
              <w:rPr>
                <w:szCs w:val="21"/>
              </w:rPr>
              <w:t>30.95</w:t>
            </w:r>
          </w:p>
        </w:tc>
      </w:tr>
      <w:tr w:rsidR="001374B1" w:rsidTr="00BD0BF5">
        <w:trPr>
          <w:trHeight w:val="300"/>
        </w:trPr>
        <w:tc>
          <w:tcPr>
            <w:tcW w:w="632" w:type="pct"/>
            <w:vAlign w:val="center"/>
          </w:tcPr>
          <w:p w:rsidR="001374B1" w:rsidRDefault="001374B1" w:rsidP="00BD0BF5">
            <w:pPr>
              <w:widowControl/>
              <w:jc w:val="center"/>
              <w:rPr>
                <w:kern w:val="0"/>
                <w:szCs w:val="21"/>
              </w:rPr>
            </w:pPr>
            <w:r>
              <w:rPr>
                <w:kern w:val="0"/>
                <w:szCs w:val="21"/>
              </w:rPr>
              <w:t>三</w:t>
            </w:r>
          </w:p>
        </w:tc>
        <w:tc>
          <w:tcPr>
            <w:tcW w:w="1267" w:type="pct"/>
            <w:vAlign w:val="center"/>
          </w:tcPr>
          <w:p w:rsidR="001374B1" w:rsidRDefault="001374B1" w:rsidP="00BD0BF5">
            <w:pPr>
              <w:widowControl/>
              <w:jc w:val="center"/>
              <w:rPr>
                <w:kern w:val="0"/>
                <w:szCs w:val="21"/>
              </w:rPr>
            </w:pPr>
            <w:r>
              <w:rPr>
                <w:rFonts w:hint="eastAsia"/>
                <w:kern w:val="0"/>
                <w:szCs w:val="21"/>
              </w:rPr>
              <w:t>水土</w:t>
            </w:r>
            <w:r>
              <w:rPr>
                <w:kern w:val="0"/>
                <w:szCs w:val="21"/>
              </w:rPr>
              <w:t>保持方案编制费</w:t>
            </w:r>
          </w:p>
        </w:tc>
        <w:tc>
          <w:tcPr>
            <w:tcW w:w="698" w:type="pct"/>
            <w:vAlign w:val="center"/>
          </w:tcPr>
          <w:p w:rsidR="001374B1" w:rsidRDefault="001374B1" w:rsidP="00BD0BF5">
            <w:pPr>
              <w:jc w:val="center"/>
              <w:rPr>
                <w:szCs w:val="21"/>
              </w:rPr>
            </w:pPr>
          </w:p>
        </w:tc>
        <w:tc>
          <w:tcPr>
            <w:tcW w:w="530" w:type="pct"/>
            <w:vAlign w:val="center"/>
          </w:tcPr>
          <w:p w:rsidR="001374B1" w:rsidRDefault="001374B1" w:rsidP="00BD0BF5">
            <w:pPr>
              <w:jc w:val="center"/>
              <w:rPr>
                <w:szCs w:val="21"/>
              </w:rPr>
            </w:pPr>
            <w:r>
              <w:rPr>
                <w:szCs w:val="21"/>
              </w:rPr>
              <w:t xml:space="preserve">　</w:t>
            </w:r>
          </w:p>
        </w:tc>
        <w:tc>
          <w:tcPr>
            <w:tcW w:w="542" w:type="pct"/>
            <w:vAlign w:val="center"/>
          </w:tcPr>
          <w:p w:rsidR="001374B1" w:rsidRDefault="001374B1" w:rsidP="00BD0BF5">
            <w:pPr>
              <w:jc w:val="center"/>
              <w:rPr>
                <w:szCs w:val="21"/>
              </w:rPr>
            </w:pPr>
            <w:r>
              <w:rPr>
                <w:szCs w:val="21"/>
              </w:rPr>
              <w:t xml:space="preserve">　</w:t>
            </w:r>
          </w:p>
        </w:tc>
        <w:tc>
          <w:tcPr>
            <w:tcW w:w="607" w:type="pct"/>
            <w:vAlign w:val="center"/>
          </w:tcPr>
          <w:p w:rsidR="001374B1" w:rsidRDefault="001374B1" w:rsidP="00BD0BF5">
            <w:pPr>
              <w:jc w:val="center"/>
              <w:rPr>
                <w:szCs w:val="21"/>
              </w:rPr>
            </w:pPr>
            <w:r>
              <w:rPr>
                <w:szCs w:val="21"/>
              </w:rPr>
              <w:t>38.25</w:t>
            </w:r>
          </w:p>
        </w:tc>
        <w:tc>
          <w:tcPr>
            <w:tcW w:w="725" w:type="pct"/>
            <w:vAlign w:val="center"/>
          </w:tcPr>
          <w:p w:rsidR="001374B1" w:rsidRDefault="001374B1" w:rsidP="00BD0BF5">
            <w:pPr>
              <w:jc w:val="center"/>
              <w:rPr>
                <w:szCs w:val="21"/>
              </w:rPr>
            </w:pPr>
            <w:r>
              <w:rPr>
                <w:szCs w:val="21"/>
              </w:rPr>
              <w:t>38.25</w:t>
            </w:r>
          </w:p>
        </w:tc>
      </w:tr>
      <w:tr w:rsidR="001374B1" w:rsidTr="00BD0BF5">
        <w:trPr>
          <w:trHeight w:val="300"/>
        </w:trPr>
        <w:tc>
          <w:tcPr>
            <w:tcW w:w="632" w:type="pct"/>
            <w:vAlign w:val="center"/>
          </w:tcPr>
          <w:p w:rsidR="001374B1" w:rsidRDefault="001374B1" w:rsidP="00BD0BF5">
            <w:pPr>
              <w:widowControl/>
              <w:jc w:val="center"/>
              <w:rPr>
                <w:kern w:val="0"/>
                <w:szCs w:val="21"/>
              </w:rPr>
            </w:pPr>
            <w:r>
              <w:rPr>
                <w:kern w:val="0"/>
                <w:szCs w:val="21"/>
              </w:rPr>
              <w:t>四</w:t>
            </w:r>
          </w:p>
        </w:tc>
        <w:tc>
          <w:tcPr>
            <w:tcW w:w="1267" w:type="pct"/>
            <w:vAlign w:val="center"/>
          </w:tcPr>
          <w:p w:rsidR="001374B1" w:rsidRDefault="001374B1" w:rsidP="00BD0BF5">
            <w:pPr>
              <w:widowControl/>
              <w:jc w:val="center"/>
              <w:rPr>
                <w:kern w:val="0"/>
                <w:szCs w:val="21"/>
              </w:rPr>
            </w:pPr>
            <w:r>
              <w:rPr>
                <w:rFonts w:hint="eastAsia"/>
                <w:kern w:val="0"/>
                <w:szCs w:val="21"/>
              </w:rPr>
              <w:t>水土</w:t>
            </w:r>
            <w:r>
              <w:rPr>
                <w:kern w:val="0"/>
                <w:szCs w:val="21"/>
              </w:rPr>
              <w:t>保持竣工验收费</w:t>
            </w:r>
          </w:p>
        </w:tc>
        <w:tc>
          <w:tcPr>
            <w:tcW w:w="698" w:type="pct"/>
            <w:vAlign w:val="center"/>
          </w:tcPr>
          <w:p w:rsidR="001374B1" w:rsidRDefault="001374B1" w:rsidP="00BD0BF5">
            <w:pPr>
              <w:jc w:val="center"/>
              <w:rPr>
                <w:szCs w:val="21"/>
              </w:rPr>
            </w:pPr>
          </w:p>
        </w:tc>
        <w:tc>
          <w:tcPr>
            <w:tcW w:w="530" w:type="pct"/>
            <w:vAlign w:val="center"/>
          </w:tcPr>
          <w:p w:rsidR="001374B1" w:rsidRDefault="001374B1" w:rsidP="00BD0BF5">
            <w:pPr>
              <w:jc w:val="center"/>
              <w:rPr>
                <w:szCs w:val="21"/>
              </w:rPr>
            </w:pPr>
            <w:r>
              <w:rPr>
                <w:szCs w:val="21"/>
              </w:rPr>
              <w:t xml:space="preserve">　</w:t>
            </w:r>
          </w:p>
        </w:tc>
        <w:tc>
          <w:tcPr>
            <w:tcW w:w="542" w:type="pct"/>
            <w:vAlign w:val="center"/>
          </w:tcPr>
          <w:p w:rsidR="001374B1" w:rsidRDefault="001374B1" w:rsidP="00BD0BF5">
            <w:pPr>
              <w:jc w:val="center"/>
              <w:rPr>
                <w:szCs w:val="21"/>
              </w:rPr>
            </w:pPr>
            <w:r>
              <w:rPr>
                <w:szCs w:val="21"/>
              </w:rPr>
              <w:t xml:space="preserve">　</w:t>
            </w:r>
          </w:p>
        </w:tc>
        <w:tc>
          <w:tcPr>
            <w:tcW w:w="607" w:type="pct"/>
            <w:vAlign w:val="center"/>
          </w:tcPr>
          <w:p w:rsidR="001374B1" w:rsidRDefault="001374B1" w:rsidP="00BD0BF5">
            <w:pPr>
              <w:jc w:val="center"/>
              <w:rPr>
                <w:szCs w:val="21"/>
              </w:rPr>
            </w:pPr>
            <w:r>
              <w:rPr>
                <w:szCs w:val="21"/>
              </w:rPr>
              <w:t>45.40</w:t>
            </w:r>
          </w:p>
        </w:tc>
        <w:tc>
          <w:tcPr>
            <w:tcW w:w="725" w:type="pct"/>
            <w:vAlign w:val="center"/>
          </w:tcPr>
          <w:p w:rsidR="001374B1" w:rsidRDefault="001374B1" w:rsidP="00BD0BF5">
            <w:pPr>
              <w:jc w:val="center"/>
              <w:rPr>
                <w:szCs w:val="21"/>
              </w:rPr>
            </w:pPr>
            <w:r>
              <w:rPr>
                <w:szCs w:val="21"/>
              </w:rPr>
              <w:t>45.40</w:t>
            </w:r>
          </w:p>
        </w:tc>
      </w:tr>
      <w:tr w:rsidR="001374B1" w:rsidTr="00BD0BF5">
        <w:trPr>
          <w:trHeight w:val="300"/>
        </w:trPr>
        <w:tc>
          <w:tcPr>
            <w:tcW w:w="632" w:type="pct"/>
            <w:vAlign w:val="center"/>
          </w:tcPr>
          <w:p w:rsidR="001374B1" w:rsidRDefault="001374B1" w:rsidP="00BD0BF5">
            <w:pPr>
              <w:widowControl/>
              <w:jc w:val="center"/>
              <w:rPr>
                <w:kern w:val="0"/>
                <w:szCs w:val="21"/>
              </w:rPr>
            </w:pPr>
            <w:r>
              <w:rPr>
                <w:kern w:val="0"/>
                <w:szCs w:val="21"/>
              </w:rPr>
              <w:t>五</w:t>
            </w:r>
          </w:p>
        </w:tc>
        <w:tc>
          <w:tcPr>
            <w:tcW w:w="1267" w:type="pct"/>
            <w:vAlign w:val="center"/>
          </w:tcPr>
          <w:p w:rsidR="001374B1" w:rsidRDefault="001374B1" w:rsidP="00BD0BF5">
            <w:pPr>
              <w:widowControl/>
              <w:jc w:val="center"/>
              <w:rPr>
                <w:kern w:val="0"/>
                <w:szCs w:val="21"/>
              </w:rPr>
            </w:pPr>
            <w:r>
              <w:rPr>
                <w:kern w:val="0"/>
                <w:szCs w:val="21"/>
              </w:rPr>
              <w:t>一至</w:t>
            </w:r>
            <w:r>
              <w:rPr>
                <w:rFonts w:hint="eastAsia"/>
                <w:kern w:val="0"/>
                <w:szCs w:val="21"/>
              </w:rPr>
              <w:t>五</w:t>
            </w:r>
            <w:r>
              <w:rPr>
                <w:kern w:val="0"/>
                <w:szCs w:val="21"/>
              </w:rPr>
              <w:t>部分合计</w:t>
            </w:r>
          </w:p>
        </w:tc>
        <w:tc>
          <w:tcPr>
            <w:tcW w:w="698" w:type="pct"/>
            <w:vAlign w:val="center"/>
          </w:tcPr>
          <w:p w:rsidR="001374B1" w:rsidRDefault="001374B1" w:rsidP="00BD0BF5">
            <w:pPr>
              <w:jc w:val="center"/>
              <w:rPr>
                <w:szCs w:val="21"/>
              </w:rPr>
            </w:pPr>
            <w:r>
              <w:rPr>
                <w:szCs w:val="21"/>
              </w:rPr>
              <w:t xml:space="preserve">　</w:t>
            </w:r>
          </w:p>
        </w:tc>
        <w:tc>
          <w:tcPr>
            <w:tcW w:w="530" w:type="pct"/>
            <w:vAlign w:val="center"/>
          </w:tcPr>
          <w:p w:rsidR="001374B1" w:rsidRDefault="001374B1" w:rsidP="00BD0BF5">
            <w:pPr>
              <w:jc w:val="center"/>
              <w:rPr>
                <w:szCs w:val="21"/>
              </w:rPr>
            </w:pPr>
            <w:r>
              <w:rPr>
                <w:szCs w:val="21"/>
              </w:rPr>
              <w:t xml:space="preserve">　</w:t>
            </w:r>
          </w:p>
        </w:tc>
        <w:tc>
          <w:tcPr>
            <w:tcW w:w="542" w:type="pct"/>
            <w:vAlign w:val="center"/>
          </w:tcPr>
          <w:p w:rsidR="001374B1" w:rsidRDefault="001374B1" w:rsidP="00BD0BF5">
            <w:pPr>
              <w:jc w:val="center"/>
              <w:rPr>
                <w:szCs w:val="21"/>
              </w:rPr>
            </w:pPr>
            <w:r>
              <w:rPr>
                <w:szCs w:val="21"/>
              </w:rPr>
              <w:t xml:space="preserve">　</w:t>
            </w:r>
          </w:p>
        </w:tc>
        <w:tc>
          <w:tcPr>
            <w:tcW w:w="607" w:type="pct"/>
            <w:vAlign w:val="center"/>
          </w:tcPr>
          <w:p w:rsidR="001374B1" w:rsidRDefault="001374B1" w:rsidP="00BD0BF5">
            <w:pPr>
              <w:jc w:val="center"/>
              <w:rPr>
                <w:szCs w:val="21"/>
              </w:rPr>
            </w:pPr>
            <w:r>
              <w:rPr>
                <w:szCs w:val="21"/>
              </w:rPr>
              <w:t xml:space="preserve">　</w:t>
            </w:r>
          </w:p>
        </w:tc>
        <w:tc>
          <w:tcPr>
            <w:tcW w:w="725" w:type="pct"/>
            <w:vAlign w:val="center"/>
          </w:tcPr>
          <w:p w:rsidR="001374B1" w:rsidRDefault="001374B1" w:rsidP="00BD0BF5">
            <w:pPr>
              <w:jc w:val="center"/>
              <w:rPr>
                <w:szCs w:val="21"/>
              </w:rPr>
            </w:pPr>
            <w:r>
              <w:rPr>
                <w:sz w:val="22"/>
                <w:szCs w:val="22"/>
              </w:rPr>
              <w:t>1586.45</w:t>
            </w:r>
          </w:p>
        </w:tc>
      </w:tr>
      <w:tr w:rsidR="001374B1" w:rsidTr="00BD0BF5">
        <w:trPr>
          <w:trHeight w:val="300"/>
        </w:trPr>
        <w:tc>
          <w:tcPr>
            <w:tcW w:w="1" w:type="pct"/>
            <w:gridSpan w:val="2"/>
            <w:vAlign w:val="center"/>
          </w:tcPr>
          <w:p w:rsidR="001374B1" w:rsidRDefault="001374B1" w:rsidP="00BD0BF5">
            <w:pPr>
              <w:widowControl/>
              <w:jc w:val="center"/>
              <w:rPr>
                <w:kern w:val="0"/>
                <w:szCs w:val="21"/>
              </w:rPr>
            </w:pPr>
            <w:r>
              <w:rPr>
                <w:kern w:val="0"/>
                <w:szCs w:val="21"/>
              </w:rPr>
              <w:t>基本预备费</w:t>
            </w:r>
          </w:p>
        </w:tc>
        <w:tc>
          <w:tcPr>
            <w:tcW w:w="698" w:type="pct"/>
            <w:vAlign w:val="center"/>
          </w:tcPr>
          <w:p w:rsidR="001374B1" w:rsidRDefault="001374B1" w:rsidP="00BD0BF5">
            <w:pPr>
              <w:jc w:val="center"/>
              <w:rPr>
                <w:szCs w:val="21"/>
              </w:rPr>
            </w:pPr>
            <w:r>
              <w:rPr>
                <w:szCs w:val="21"/>
              </w:rPr>
              <w:t xml:space="preserve">　</w:t>
            </w:r>
          </w:p>
        </w:tc>
        <w:tc>
          <w:tcPr>
            <w:tcW w:w="530" w:type="pct"/>
            <w:vAlign w:val="center"/>
          </w:tcPr>
          <w:p w:rsidR="001374B1" w:rsidRDefault="001374B1" w:rsidP="00BD0BF5">
            <w:pPr>
              <w:jc w:val="center"/>
              <w:rPr>
                <w:szCs w:val="21"/>
              </w:rPr>
            </w:pPr>
            <w:r>
              <w:rPr>
                <w:szCs w:val="21"/>
              </w:rPr>
              <w:t xml:space="preserve">　</w:t>
            </w:r>
          </w:p>
        </w:tc>
        <w:tc>
          <w:tcPr>
            <w:tcW w:w="542" w:type="pct"/>
            <w:vAlign w:val="center"/>
          </w:tcPr>
          <w:p w:rsidR="001374B1" w:rsidRDefault="001374B1" w:rsidP="00BD0BF5">
            <w:pPr>
              <w:jc w:val="center"/>
              <w:rPr>
                <w:szCs w:val="21"/>
              </w:rPr>
            </w:pPr>
            <w:r>
              <w:rPr>
                <w:szCs w:val="21"/>
              </w:rPr>
              <w:t xml:space="preserve">　</w:t>
            </w:r>
          </w:p>
        </w:tc>
        <w:tc>
          <w:tcPr>
            <w:tcW w:w="607" w:type="pct"/>
            <w:vAlign w:val="center"/>
          </w:tcPr>
          <w:p w:rsidR="001374B1" w:rsidRDefault="001374B1" w:rsidP="00BD0BF5">
            <w:pPr>
              <w:jc w:val="center"/>
              <w:rPr>
                <w:szCs w:val="21"/>
              </w:rPr>
            </w:pPr>
            <w:r>
              <w:rPr>
                <w:rFonts w:hint="eastAsia"/>
                <w:szCs w:val="21"/>
              </w:rPr>
              <w:t>78.22</w:t>
            </w:r>
            <w:r>
              <w:rPr>
                <w:szCs w:val="21"/>
              </w:rPr>
              <w:t xml:space="preserve">　</w:t>
            </w:r>
          </w:p>
        </w:tc>
        <w:tc>
          <w:tcPr>
            <w:tcW w:w="725" w:type="pct"/>
            <w:vAlign w:val="center"/>
          </w:tcPr>
          <w:p w:rsidR="001374B1" w:rsidRDefault="001374B1" w:rsidP="00BD0BF5">
            <w:pPr>
              <w:jc w:val="center"/>
              <w:rPr>
                <w:szCs w:val="21"/>
              </w:rPr>
            </w:pPr>
            <w:r>
              <w:rPr>
                <w:sz w:val="22"/>
                <w:szCs w:val="22"/>
              </w:rPr>
              <w:t>78.22</w:t>
            </w:r>
          </w:p>
        </w:tc>
      </w:tr>
      <w:tr w:rsidR="001374B1" w:rsidTr="00BD0BF5">
        <w:trPr>
          <w:trHeight w:val="300"/>
        </w:trPr>
        <w:tc>
          <w:tcPr>
            <w:tcW w:w="1" w:type="pct"/>
            <w:gridSpan w:val="2"/>
            <w:vAlign w:val="center"/>
          </w:tcPr>
          <w:p w:rsidR="001374B1" w:rsidRDefault="001374B1" w:rsidP="00BD0BF5">
            <w:pPr>
              <w:widowControl/>
              <w:jc w:val="center"/>
              <w:rPr>
                <w:kern w:val="0"/>
                <w:szCs w:val="21"/>
              </w:rPr>
            </w:pPr>
            <w:r>
              <w:rPr>
                <w:kern w:val="0"/>
                <w:szCs w:val="21"/>
              </w:rPr>
              <w:t>水土保持工程建设静态总投资</w:t>
            </w:r>
          </w:p>
        </w:tc>
        <w:tc>
          <w:tcPr>
            <w:tcW w:w="698" w:type="pct"/>
            <w:vAlign w:val="center"/>
          </w:tcPr>
          <w:p w:rsidR="001374B1" w:rsidRDefault="001374B1" w:rsidP="00BD0BF5">
            <w:pPr>
              <w:jc w:val="center"/>
              <w:rPr>
                <w:szCs w:val="21"/>
              </w:rPr>
            </w:pPr>
          </w:p>
        </w:tc>
        <w:tc>
          <w:tcPr>
            <w:tcW w:w="493" w:type="pct"/>
            <w:vAlign w:val="center"/>
          </w:tcPr>
          <w:p w:rsidR="001374B1" w:rsidRDefault="001374B1" w:rsidP="00BD0BF5">
            <w:pPr>
              <w:jc w:val="center"/>
              <w:rPr>
                <w:szCs w:val="21"/>
              </w:rPr>
            </w:pPr>
          </w:p>
        </w:tc>
        <w:tc>
          <w:tcPr>
            <w:tcW w:w="523" w:type="pct"/>
            <w:vAlign w:val="center"/>
          </w:tcPr>
          <w:p w:rsidR="001374B1" w:rsidRDefault="001374B1" w:rsidP="00BD0BF5">
            <w:pPr>
              <w:jc w:val="center"/>
              <w:rPr>
                <w:szCs w:val="21"/>
              </w:rPr>
            </w:pPr>
          </w:p>
        </w:tc>
        <w:tc>
          <w:tcPr>
            <w:tcW w:w="607" w:type="pct"/>
            <w:vAlign w:val="center"/>
          </w:tcPr>
          <w:p w:rsidR="001374B1" w:rsidRDefault="001374B1" w:rsidP="00BD0BF5">
            <w:pPr>
              <w:jc w:val="center"/>
              <w:rPr>
                <w:szCs w:val="21"/>
              </w:rPr>
            </w:pPr>
          </w:p>
        </w:tc>
        <w:tc>
          <w:tcPr>
            <w:tcW w:w="820" w:type="pct"/>
            <w:vAlign w:val="center"/>
          </w:tcPr>
          <w:p w:rsidR="001374B1" w:rsidRDefault="001374B1" w:rsidP="00BD0BF5">
            <w:pPr>
              <w:jc w:val="center"/>
              <w:rPr>
                <w:sz w:val="22"/>
                <w:szCs w:val="22"/>
              </w:rPr>
            </w:pPr>
            <w:r>
              <w:rPr>
                <w:rFonts w:hint="eastAsia"/>
                <w:sz w:val="22"/>
                <w:szCs w:val="22"/>
              </w:rPr>
              <w:t>1664.67</w:t>
            </w:r>
          </w:p>
        </w:tc>
      </w:tr>
      <w:tr w:rsidR="001374B1" w:rsidTr="00BD0BF5">
        <w:trPr>
          <w:trHeight w:val="300"/>
        </w:trPr>
        <w:tc>
          <w:tcPr>
            <w:tcW w:w="1" w:type="pct"/>
            <w:gridSpan w:val="2"/>
            <w:vAlign w:val="center"/>
          </w:tcPr>
          <w:p w:rsidR="001374B1" w:rsidRDefault="001374B1" w:rsidP="00BD0BF5">
            <w:pPr>
              <w:widowControl/>
              <w:jc w:val="center"/>
              <w:rPr>
                <w:kern w:val="0"/>
                <w:szCs w:val="21"/>
              </w:rPr>
            </w:pPr>
            <w:r>
              <w:rPr>
                <w:kern w:val="0"/>
                <w:szCs w:val="21"/>
              </w:rPr>
              <w:t>水土保持设施补偿费</w:t>
            </w:r>
          </w:p>
        </w:tc>
        <w:tc>
          <w:tcPr>
            <w:tcW w:w="698" w:type="pct"/>
            <w:vAlign w:val="center"/>
          </w:tcPr>
          <w:p w:rsidR="001374B1" w:rsidRDefault="001374B1" w:rsidP="00BD0BF5">
            <w:pPr>
              <w:jc w:val="center"/>
              <w:rPr>
                <w:szCs w:val="21"/>
              </w:rPr>
            </w:pPr>
            <w:r>
              <w:rPr>
                <w:szCs w:val="21"/>
              </w:rPr>
              <w:t xml:space="preserve">　</w:t>
            </w:r>
          </w:p>
        </w:tc>
        <w:tc>
          <w:tcPr>
            <w:tcW w:w="493" w:type="pct"/>
            <w:vAlign w:val="center"/>
          </w:tcPr>
          <w:p w:rsidR="001374B1" w:rsidRDefault="001374B1" w:rsidP="00BD0BF5">
            <w:pPr>
              <w:jc w:val="center"/>
              <w:rPr>
                <w:szCs w:val="21"/>
              </w:rPr>
            </w:pPr>
            <w:r>
              <w:rPr>
                <w:szCs w:val="21"/>
              </w:rPr>
              <w:t xml:space="preserve">　</w:t>
            </w:r>
          </w:p>
        </w:tc>
        <w:tc>
          <w:tcPr>
            <w:tcW w:w="523" w:type="pct"/>
            <w:vAlign w:val="center"/>
          </w:tcPr>
          <w:p w:rsidR="001374B1" w:rsidRDefault="001374B1" w:rsidP="00BD0BF5">
            <w:pPr>
              <w:jc w:val="center"/>
              <w:rPr>
                <w:szCs w:val="21"/>
              </w:rPr>
            </w:pPr>
            <w:r>
              <w:rPr>
                <w:szCs w:val="21"/>
              </w:rPr>
              <w:t xml:space="preserve">　</w:t>
            </w:r>
          </w:p>
        </w:tc>
        <w:tc>
          <w:tcPr>
            <w:tcW w:w="607" w:type="pct"/>
            <w:vAlign w:val="center"/>
          </w:tcPr>
          <w:p w:rsidR="001374B1" w:rsidRDefault="001374B1" w:rsidP="00BD0BF5">
            <w:pPr>
              <w:jc w:val="center"/>
              <w:rPr>
                <w:szCs w:val="21"/>
              </w:rPr>
            </w:pPr>
            <w:r>
              <w:rPr>
                <w:szCs w:val="21"/>
              </w:rPr>
              <w:t xml:space="preserve">　</w:t>
            </w:r>
          </w:p>
        </w:tc>
        <w:tc>
          <w:tcPr>
            <w:tcW w:w="820" w:type="pct"/>
            <w:vAlign w:val="center"/>
          </w:tcPr>
          <w:p w:rsidR="001374B1" w:rsidRDefault="001374B1" w:rsidP="00BD0BF5">
            <w:pPr>
              <w:jc w:val="center"/>
              <w:rPr>
                <w:szCs w:val="21"/>
              </w:rPr>
            </w:pPr>
            <w:r>
              <w:rPr>
                <w:sz w:val="22"/>
                <w:szCs w:val="22"/>
              </w:rPr>
              <w:t>856.62</w:t>
            </w:r>
          </w:p>
        </w:tc>
      </w:tr>
      <w:tr w:rsidR="001374B1" w:rsidTr="00BD0BF5">
        <w:trPr>
          <w:trHeight w:val="300"/>
        </w:trPr>
        <w:tc>
          <w:tcPr>
            <w:tcW w:w="1" w:type="pct"/>
            <w:gridSpan w:val="2"/>
            <w:vAlign w:val="center"/>
          </w:tcPr>
          <w:p w:rsidR="001374B1" w:rsidRDefault="001374B1" w:rsidP="00BD0BF5">
            <w:pPr>
              <w:widowControl/>
              <w:jc w:val="center"/>
              <w:rPr>
                <w:kern w:val="0"/>
                <w:szCs w:val="21"/>
              </w:rPr>
            </w:pPr>
            <w:r>
              <w:rPr>
                <w:kern w:val="0"/>
                <w:szCs w:val="21"/>
              </w:rPr>
              <w:t>水土保持工程总投资</w:t>
            </w:r>
          </w:p>
        </w:tc>
        <w:tc>
          <w:tcPr>
            <w:tcW w:w="698" w:type="pct"/>
            <w:vAlign w:val="center"/>
          </w:tcPr>
          <w:p w:rsidR="001374B1" w:rsidRDefault="001374B1" w:rsidP="00BD0BF5">
            <w:pPr>
              <w:jc w:val="center"/>
              <w:rPr>
                <w:szCs w:val="21"/>
              </w:rPr>
            </w:pPr>
            <w:r>
              <w:rPr>
                <w:szCs w:val="21"/>
              </w:rPr>
              <w:t xml:space="preserve">　</w:t>
            </w:r>
          </w:p>
        </w:tc>
        <w:tc>
          <w:tcPr>
            <w:tcW w:w="493" w:type="pct"/>
            <w:vAlign w:val="center"/>
          </w:tcPr>
          <w:p w:rsidR="001374B1" w:rsidRDefault="001374B1" w:rsidP="00BD0BF5">
            <w:pPr>
              <w:jc w:val="center"/>
              <w:rPr>
                <w:szCs w:val="21"/>
              </w:rPr>
            </w:pPr>
            <w:r>
              <w:rPr>
                <w:szCs w:val="21"/>
              </w:rPr>
              <w:t xml:space="preserve">　</w:t>
            </w:r>
          </w:p>
        </w:tc>
        <w:tc>
          <w:tcPr>
            <w:tcW w:w="523" w:type="pct"/>
            <w:vAlign w:val="center"/>
          </w:tcPr>
          <w:p w:rsidR="001374B1" w:rsidRDefault="001374B1" w:rsidP="00BD0BF5">
            <w:pPr>
              <w:jc w:val="center"/>
              <w:rPr>
                <w:szCs w:val="21"/>
              </w:rPr>
            </w:pPr>
            <w:r>
              <w:rPr>
                <w:szCs w:val="21"/>
              </w:rPr>
              <w:t xml:space="preserve">　</w:t>
            </w:r>
          </w:p>
        </w:tc>
        <w:tc>
          <w:tcPr>
            <w:tcW w:w="607" w:type="pct"/>
            <w:vAlign w:val="center"/>
          </w:tcPr>
          <w:p w:rsidR="001374B1" w:rsidRDefault="001374B1" w:rsidP="00BD0BF5">
            <w:pPr>
              <w:jc w:val="center"/>
              <w:rPr>
                <w:szCs w:val="21"/>
              </w:rPr>
            </w:pPr>
            <w:r>
              <w:rPr>
                <w:szCs w:val="21"/>
              </w:rPr>
              <w:t xml:space="preserve">　</w:t>
            </w:r>
          </w:p>
        </w:tc>
        <w:tc>
          <w:tcPr>
            <w:tcW w:w="820" w:type="pct"/>
            <w:vAlign w:val="center"/>
          </w:tcPr>
          <w:p w:rsidR="001374B1" w:rsidRDefault="001374B1" w:rsidP="00BD0BF5">
            <w:pPr>
              <w:jc w:val="center"/>
              <w:rPr>
                <w:szCs w:val="21"/>
              </w:rPr>
            </w:pPr>
            <w:r>
              <w:rPr>
                <w:sz w:val="22"/>
                <w:szCs w:val="22"/>
              </w:rPr>
              <w:t>2521.29</w:t>
            </w:r>
          </w:p>
        </w:tc>
      </w:tr>
    </w:tbl>
    <w:p w:rsidR="001374B1" w:rsidRDefault="001374B1" w:rsidP="001374B1">
      <w:pPr>
        <w:widowControl/>
        <w:spacing w:line="360" w:lineRule="auto"/>
        <w:ind w:firstLineChars="200" w:firstLine="480"/>
        <w:rPr>
          <w:sz w:val="24"/>
        </w:rPr>
      </w:pPr>
      <w:bookmarkStart w:id="120" w:name="_Toc481704896"/>
      <w:r>
        <w:rPr>
          <w:sz w:val="24"/>
        </w:rPr>
        <w:t>本工程最终水土保护投资根据主管部门审定的水土保护专题设计确定。</w:t>
      </w:r>
    </w:p>
    <w:p w:rsidR="001374B1" w:rsidRDefault="004E6B88" w:rsidP="001374B1">
      <w:pPr>
        <w:pStyle w:val="2ff4"/>
      </w:pPr>
      <w:bookmarkStart w:id="121" w:name="_Toc29910421"/>
      <w:bookmarkStart w:id="122" w:name="_Toc503961277"/>
      <w:bookmarkStart w:id="123" w:name="_Toc47218521"/>
      <w:r>
        <w:rPr>
          <w:rFonts w:hint="eastAsia"/>
        </w:rPr>
        <w:t>6</w:t>
      </w:r>
      <w:r w:rsidR="001374B1">
        <w:t xml:space="preserve">.3  </w:t>
      </w:r>
      <w:r w:rsidR="001374B1">
        <w:t>结论及建议</w:t>
      </w:r>
      <w:bookmarkEnd w:id="120"/>
      <w:bookmarkEnd w:id="121"/>
      <w:bookmarkEnd w:id="122"/>
      <w:bookmarkEnd w:id="123"/>
    </w:p>
    <w:p w:rsidR="001374B1" w:rsidRDefault="004E6B88" w:rsidP="001374B1">
      <w:pPr>
        <w:pStyle w:val="3f3"/>
        <w:rPr>
          <w:lang w:eastAsia="zh-CN"/>
        </w:rPr>
      </w:pPr>
      <w:r>
        <w:rPr>
          <w:rFonts w:hint="eastAsia"/>
          <w:lang w:eastAsia="zh-CN"/>
        </w:rPr>
        <w:lastRenderedPageBreak/>
        <w:t>6</w:t>
      </w:r>
      <w:r w:rsidR="001374B1">
        <w:rPr>
          <w:lang w:eastAsia="zh-CN"/>
        </w:rPr>
        <w:t xml:space="preserve">.3.1  </w:t>
      </w:r>
      <w:r w:rsidR="001374B1">
        <w:rPr>
          <w:lang w:eastAsia="zh-CN"/>
        </w:rPr>
        <w:t>环境影响和水土影响评价结论</w:t>
      </w:r>
    </w:p>
    <w:p w:rsidR="001374B1" w:rsidRDefault="001374B1" w:rsidP="001374B1">
      <w:pPr>
        <w:pStyle w:val="5f"/>
        <w:ind w:firstLine="480"/>
      </w:pPr>
      <w:r>
        <w:t xml:space="preserve">(1) </w:t>
      </w:r>
      <w:r>
        <w:t>生态：场区处于农业经济作物区，项目土建内容主要为场地的平整，基础的开挖及施工期产生的噪声、振动、扬尘，施工单位须严格执行环保部门有关规定，加强施工期的管理，控制施工扬尘、噪声污染，做到文明施工。施工期结束后，应及时对施工现场进行清理，种植适宜草类，恢复原有地貌。施工场地没有环境敏感点，对当地的自然生态系统基本无影响。</w:t>
      </w:r>
    </w:p>
    <w:p w:rsidR="001374B1" w:rsidRDefault="001374B1" w:rsidP="001374B1">
      <w:pPr>
        <w:pStyle w:val="5f"/>
        <w:ind w:firstLine="480"/>
      </w:pPr>
      <w:r>
        <w:t xml:space="preserve">(2) </w:t>
      </w:r>
      <w:r>
        <w:t>该项目投入运行后，采取的治理措施及对环境的影响分析如下：</w:t>
      </w:r>
    </w:p>
    <w:p w:rsidR="001374B1" w:rsidRDefault="001374B1" w:rsidP="001374B1">
      <w:pPr>
        <w:pStyle w:val="5f"/>
        <w:ind w:firstLine="480"/>
      </w:pPr>
      <w:r>
        <w:t>生活污水经处理后定期外运。因此，少量生活污水不会对当地生态系统产生影响。</w:t>
      </w:r>
    </w:p>
    <w:p w:rsidR="001374B1" w:rsidRDefault="001374B1" w:rsidP="001374B1">
      <w:pPr>
        <w:pStyle w:val="5f"/>
        <w:ind w:firstLine="480"/>
      </w:pPr>
      <w:r>
        <w:t>噪声</w:t>
      </w:r>
      <w:r>
        <w:t>—</w:t>
      </w:r>
      <w:r>
        <w:t>电站无明显噪声设备且远离居民居住地，对该区域无噪声影响。</w:t>
      </w:r>
    </w:p>
    <w:p w:rsidR="001374B1" w:rsidRDefault="001374B1" w:rsidP="001374B1">
      <w:pPr>
        <w:pStyle w:val="5f"/>
        <w:ind w:firstLine="480"/>
      </w:pPr>
      <w:r>
        <w:t>固体废弃物</w:t>
      </w:r>
      <w:r>
        <w:t>—</w:t>
      </w:r>
      <w:r>
        <w:t>固体废弃物主要为生活垃圾，生活区设垃圾桶，垃圾及时收集并清运至附近制定的垃圾填埋地点处理。</w:t>
      </w:r>
    </w:p>
    <w:p w:rsidR="001374B1" w:rsidRDefault="004E6B88" w:rsidP="001374B1">
      <w:pPr>
        <w:pStyle w:val="3f3"/>
        <w:rPr>
          <w:lang w:eastAsia="zh-CN"/>
        </w:rPr>
      </w:pPr>
      <w:r>
        <w:rPr>
          <w:rFonts w:hint="eastAsia"/>
          <w:lang w:eastAsia="zh-CN"/>
        </w:rPr>
        <w:t>6</w:t>
      </w:r>
      <w:r w:rsidR="001374B1">
        <w:rPr>
          <w:lang w:eastAsia="zh-CN"/>
        </w:rPr>
        <w:t xml:space="preserve">.3.2  </w:t>
      </w:r>
      <w:r w:rsidR="001374B1">
        <w:rPr>
          <w:lang w:eastAsia="zh-CN"/>
        </w:rPr>
        <w:t>水土保持综合评价及结论</w:t>
      </w:r>
    </w:p>
    <w:p w:rsidR="001374B1" w:rsidRDefault="001374B1" w:rsidP="001374B1">
      <w:pPr>
        <w:widowControl/>
        <w:spacing w:line="360" w:lineRule="auto"/>
        <w:ind w:firstLineChars="200" w:firstLine="480"/>
        <w:rPr>
          <w:sz w:val="24"/>
        </w:rPr>
      </w:pPr>
      <w:r>
        <w:rPr>
          <w:sz w:val="24"/>
        </w:rPr>
        <w:t>本光伏电站工程未涉及国家水土保持监测网络中的水土保持监测站点、重点试验区，该项目基本无限制项目建设的水土保持制约因素，工程选址和布局符合水土保持的要求。</w:t>
      </w:r>
    </w:p>
    <w:p w:rsidR="00DB7C61" w:rsidRDefault="001374B1" w:rsidP="001374B1">
      <w:pPr>
        <w:pStyle w:val="1ff"/>
      </w:pPr>
      <w:r>
        <w:rPr>
          <w:sz w:val="24"/>
        </w:rPr>
        <w:br w:type="page"/>
      </w:r>
      <w:bookmarkStart w:id="124" w:name="_Toc47218522"/>
      <w:r w:rsidR="004E6B88">
        <w:rPr>
          <w:rFonts w:hint="eastAsia"/>
        </w:rPr>
        <w:lastRenderedPageBreak/>
        <w:t>第七章</w:t>
      </w:r>
      <w:r w:rsidR="00595E81">
        <w:t xml:space="preserve">  </w:t>
      </w:r>
      <w:r w:rsidR="00595E81">
        <w:t>施工组织设计</w:t>
      </w:r>
      <w:bookmarkEnd w:id="104"/>
      <w:bookmarkEnd w:id="124"/>
    </w:p>
    <w:p w:rsidR="00DB7C61" w:rsidRDefault="004E6B88">
      <w:pPr>
        <w:pStyle w:val="2ff4"/>
      </w:pPr>
      <w:bookmarkStart w:id="125" w:name="_Toc481704881"/>
      <w:bookmarkStart w:id="126" w:name="_Toc503961262"/>
      <w:bookmarkStart w:id="127" w:name="_Toc47218523"/>
      <w:bookmarkStart w:id="128" w:name="_Toc503961274"/>
      <w:bookmarkStart w:id="129" w:name="_Toc334126488"/>
      <w:bookmarkStart w:id="130" w:name="_Toc462155523"/>
      <w:bookmarkStart w:id="131" w:name="_Toc462155524"/>
      <w:bookmarkStart w:id="132" w:name="_Toc481779779"/>
      <w:bookmarkStart w:id="133" w:name="_Toc481704897"/>
      <w:bookmarkStart w:id="134" w:name="_Toc334126489"/>
      <w:bookmarkEnd w:id="105"/>
      <w:bookmarkEnd w:id="106"/>
      <w:bookmarkEnd w:id="107"/>
      <w:bookmarkEnd w:id="108"/>
      <w:bookmarkEnd w:id="109"/>
      <w:bookmarkEnd w:id="110"/>
      <w:bookmarkEnd w:id="111"/>
      <w:r>
        <w:rPr>
          <w:rFonts w:hint="eastAsia"/>
        </w:rPr>
        <w:t>7</w:t>
      </w:r>
      <w:r w:rsidR="00595E81">
        <w:t xml:space="preserve">.1  </w:t>
      </w:r>
      <w:r w:rsidR="00595E81">
        <w:t>工程施工条件</w:t>
      </w:r>
      <w:bookmarkEnd w:id="125"/>
      <w:bookmarkEnd w:id="126"/>
      <w:bookmarkEnd w:id="127"/>
    </w:p>
    <w:p w:rsidR="00DB7C61" w:rsidRDefault="004E6B88">
      <w:pPr>
        <w:pStyle w:val="3f3"/>
        <w:rPr>
          <w:lang w:eastAsia="zh-CN"/>
        </w:rPr>
      </w:pPr>
      <w:r>
        <w:rPr>
          <w:rFonts w:hint="eastAsia"/>
          <w:lang w:eastAsia="zh-CN"/>
        </w:rPr>
        <w:t>7</w:t>
      </w:r>
      <w:r w:rsidR="00595E81">
        <w:rPr>
          <w:lang w:eastAsia="zh-CN"/>
        </w:rPr>
        <w:t xml:space="preserve">.1.1  </w:t>
      </w:r>
      <w:r w:rsidR="00595E81">
        <w:rPr>
          <w:lang w:eastAsia="zh-CN"/>
        </w:rPr>
        <w:t>自然条件</w:t>
      </w:r>
    </w:p>
    <w:p w:rsidR="00DB7C61" w:rsidRDefault="00595E81">
      <w:pPr>
        <w:pStyle w:val="5f"/>
        <w:ind w:firstLine="480"/>
      </w:pPr>
      <w:r>
        <w:rPr>
          <w:rFonts w:hint="eastAsia"/>
        </w:rPr>
        <w:t>织金县属北亚热带高原季风温润气候。因受季风影响，常年雨量充沛，气候温和，四季分明，春季温和，夏无酷暑，秋季凉爽，冬无严寒，无霜期长。季风气候特点：冬半年（</w:t>
      </w:r>
      <w:r>
        <w:rPr>
          <w:rFonts w:hint="eastAsia"/>
        </w:rPr>
        <w:t>10</w:t>
      </w:r>
      <w:r>
        <w:rPr>
          <w:rFonts w:hint="eastAsia"/>
        </w:rPr>
        <w:t>～</w:t>
      </w:r>
      <w:r>
        <w:rPr>
          <w:rFonts w:hint="eastAsia"/>
        </w:rPr>
        <w:t>3</w:t>
      </w:r>
      <w:r>
        <w:rPr>
          <w:rFonts w:hint="eastAsia"/>
        </w:rPr>
        <w:t>月）日照少，湿度大，蒸发少，冷空气活动频繁，阴雨天气多。夏半年（</w:t>
      </w:r>
      <w:r>
        <w:rPr>
          <w:rFonts w:hint="eastAsia"/>
        </w:rPr>
        <w:t>4</w:t>
      </w:r>
      <w:r>
        <w:rPr>
          <w:rFonts w:hint="eastAsia"/>
        </w:rPr>
        <w:t>～</w:t>
      </w:r>
      <w:r>
        <w:rPr>
          <w:rFonts w:hint="eastAsia"/>
        </w:rPr>
        <w:t>9</w:t>
      </w:r>
      <w:r>
        <w:rPr>
          <w:rFonts w:hint="eastAsia"/>
        </w:rPr>
        <w:t>月）则相反。年平均气温</w:t>
      </w:r>
      <w:r>
        <w:rPr>
          <w:rFonts w:hint="eastAsia"/>
        </w:rPr>
        <w:t>11.6</w:t>
      </w:r>
      <w:r>
        <w:rPr>
          <w:rFonts w:hint="eastAsia"/>
        </w:rPr>
        <w:t>～</w:t>
      </w:r>
      <w:r>
        <w:rPr>
          <w:rFonts w:hint="eastAsia"/>
        </w:rPr>
        <w:t>15.4</w:t>
      </w:r>
      <w:r>
        <w:rPr>
          <w:rFonts w:hint="eastAsia"/>
        </w:rPr>
        <w:t>℃，最高温度</w:t>
      </w:r>
      <w:r>
        <w:rPr>
          <w:rFonts w:hint="eastAsia"/>
        </w:rPr>
        <w:t>30.1</w:t>
      </w:r>
      <w:r>
        <w:rPr>
          <w:rFonts w:hint="eastAsia"/>
        </w:rPr>
        <w:t>～</w:t>
      </w:r>
      <w:r>
        <w:rPr>
          <w:rFonts w:hint="eastAsia"/>
        </w:rPr>
        <w:t>35.2</w:t>
      </w:r>
      <w:r>
        <w:rPr>
          <w:rFonts w:hint="eastAsia"/>
        </w:rPr>
        <w:t>℃</w:t>
      </w:r>
      <w:r>
        <w:rPr>
          <w:rFonts w:hint="eastAsia"/>
        </w:rPr>
        <w:t>,</w:t>
      </w:r>
      <w:r>
        <w:rPr>
          <w:rFonts w:hint="eastAsia"/>
        </w:rPr>
        <w:t>最低温度</w:t>
      </w:r>
      <w:r>
        <w:rPr>
          <w:rFonts w:hint="eastAsia"/>
        </w:rPr>
        <w:t>9.2</w:t>
      </w:r>
      <w:r>
        <w:rPr>
          <w:rFonts w:hint="eastAsia"/>
        </w:rPr>
        <w:t>～</w:t>
      </w:r>
      <w:r>
        <w:rPr>
          <w:rFonts w:hint="eastAsia"/>
        </w:rPr>
        <w:t>12.7</w:t>
      </w:r>
      <w:r>
        <w:rPr>
          <w:rFonts w:hint="eastAsia"/>
        </w:rPr>
        <w:t>℃。极端最高温度</w:t>
      </w:r>
      <w:r>
        <w:rPr>
          <w:rFonts w:hint="eastAsia"/>
        </w:rPr>
        <w:t>33.5</w:t>
      </w:r>
      <w:r>
        <w:rPr>
          <w:rFonts w:hint="eastAsia"/>
        </w:rPr>
        <w:t>℃。年较差温度为</w:t>
      </w:r>
      <w:r>
        <w:rPr>
          <w:rFonts w:hint="eastAsia"/>
        </w:rPr>
        <w:t>18.5</w:t>
      </w:r>
      <w:r>
        <w:rPr>
          <w:rFonts w:hint="eastAsia"/>
        </w:rPr>
        <w:t>℃。极端最低温度一般均在零下</w:t>
      </w:r>
      <w:r>
        <w:rPr>
          <w:rFonts w:hint="eastAsia"/>
        </w:rPr>
        <w:t>5</w:t>
      </w:r>
      <w:r>
        <w:rPr>
          <w:rFonts w:hint="eastAsia"/>
        </w:rPr>
        <w:t>～</w:t>
      </w:r>
      <w:r>
        <w:rPr>
          <w:rFonts w:hint="eastAsia"/>
        </w:rPr>
        <w:t>6</w:t>
      </w:r>
      <w:r>
        <w:rPr>
          <w:rFonts w:hint="eastAsia"/>
        </w:rPr>
        <w:t>℃。无霜期为</w:t>
      </w:r>
      <w:r>
        <w:rPr>
          <w:rFonts w:hint="eastAsia"/>
        </w:rPr>
        <w:t>327</w:t>
      </w:r>
      <w:r>
        <w:rPr>
          <w:rFonts w:hint="eastAsia"/>
        </w:rPr>
        <w:t>天，年日照</w:t>
      </w:r>
      <w:r>
        <w:rPr>
          <w:rFonts w:hint="eastAsia"/>
        </w:rPr>
        <w:t>1172</w:t>
      </w:r>
      <w:r>
        <w:rPr>
          <w:rFonts w:hint="eastAsia"/>
        </w:rPr>
        <w:t>小时。</w:t>
      </w:r>
    </w:p>
    <w:p w:rsidR="00DB7C61" w:rsidRDefault="004E6B88">
      <w:pPr>
        <w:pStyle w:val="3f3"/>
        <w:rPr>
          <w:lang w:eastAsia="zh-CN"/>
        </w:rPr>
      </w:pPr>
      <w:r>
        <w:rPr>
          <w:rFonts w:hint="eastAsia"/>
          <w:lang w:eastAsia="zh-CN"/>
        </w:rPr>
        <w:t>7</w:t>
      </w:r>
      <w:r w:rsidR="00595E81">
        <w:rPr>
          <w:lang w:eastAsia="zh-CN"/>
        </w:rPr>
        <w:t xml:space="preserve">.1.2  </w:t>
      </w:r>
      <w:r w:rsidR="00595E81">
        <w:rPr>
          <w:lang w:eastAsia="zh-CN"/>
        </w:rPr>
        <w:t>交通运输条件</w:t>
      </w:r>
    </w:p>
    <w:p w:rsidR="00DB7C61" w:rsidRDefault="00595E81">
      <w:pPr>
        <w:pStyle w:val="5f"/>
        <w:ind w:firstLine="480"/>
      </w:pPr>
      <w:r>
        <w:t>本光伏电站场址</w:t>
      </w:r>
      <w:r>
        <w:rPr>
          <w:rFonts w:hint="eastAsia"/>
        </w:rPr>
        <w:t>分为三块区域，</w:t>
      </w:r>
      <w:r>
        <w:t>1</w:t>
      </w:r>
      <w:r>
        <w:rPr>
          <w:rFonts w:hint="eastAsia"/>
        </w:rPr>
        <w:t>#</w:t>
      </w:r>
      <w:r>
        <w:rPr>
          <w:rFonts w:hint="eastAsia"/>
        </w:rPr>
        <w:t>区域位于织金县茶店乡，</w:t>
      </w:r>
      <w:r>
        <w:t>距</w:t>
      </w:r>
      <w:r>
        <w:rPr>
          <w:rFonts w:hint="eastAsia"/>
        </w:rPr>
        <w:t>织金</w:t>
      </w:r>
      <w:r>
        <w:t>县直线距离</w:t>
      </w:r>
      <w:r>
        <w:t>21.6km</w:t>
      </w:r>
      <w:r>
        <w:t>，距贵阳市直线距离约</w:t>
      </w:r>
      <w:r>
        <w:t>93km</w:t>
      </w:r>
      <w:r>
        <w:t>，</w:t>
      </w:r>
      <w:r>
        <w:rPr>
          <w:rFonts w:hint="eastAsia"/>
        </w:rPr>
        <w:t>场区有省道</w:t>
      </w:r>
      <w:r>
        <w:rPr>
          <w:rFonts w:hint="eastAsia"/>
        </w:rPr>
        <w:t>S</w:t>
      </w:r>
      <w:r>
        <w:t>209</w:t>
      </w:r>
      <w:r>
        <w:rPr>
          <w:rFonts w:hint="eastAsia"/>
        </w:rPr>
        <w:t>穿过并有多条乡道通过</w:t>
      </w:r>
      <w:r>
        <w:t>，对外交通较便利</w:t>
      </w:r>
      <w:r>
        <w:rPr>
          <w:rFonts w:hint="eastAsia"/>
        </w:rPr>
        <w:t>；</w:t>
      </w:r>
      <w:r>
        <w:t xml:space="preserve"> 2</w:t>
      </w:r>
      <w:r>
        <w:rPr>
          <w:rFonts w:hint="eastAsia"/>
        </w:rPr>
        <w:t>#</w:t>
      </w:r>
      <w:r>
        <w:rPr>
          <w:rFonts w:hint="eastAsia"/>
        </w:rPr>
        <w:t>区域位于织金县金龙乡，</w:t>
      </w:r>
      <w:r>
        <w:t>距</w:t>
      </w:r>
      <w:r>
        <w:rPr>
          <w:rFonts w:hint="eastAsia"/>
        </w:rPr>
        <w:t>织金</w:t>
      </w:r>
      <w:r>
        <w:t>县直线距离</w:t>
      </w:r>
      <w:r>
        <w:t>30km</w:t>
      </w:r>
      <w:r>
        <w:t>，距贵阳市直线距离约</w:t>
      </w:r>
      <w:r>
        <w:t>102km</w:t>
      </w:r>
      <w:r>
        <w:t>，</w:t>
      </w:r>
      <w:r>
        <w:rPr>
          <w:rFonts w:hint="eastAsia"/>
        </w:rPr>
        <w:t>场区有多条乡道通过</w:t>
      </w:r>
      <w:r>
        <w:t>，对外交通较便利</w:t>
      </w:r>
      <w:r>
        <w:rPr>
          <w:rFonts w:hint="eastAsia"/>
        </w:rPr>
        <w:t>；</w:t>
      </w:r>
      <w:r>
        <w:t>3</w:t>
      </w:r>
      <w:r>
        <w:rPr>
          <w:rFonts w:hint="eastAsia"/>
        </w:rPr>
        <w:t>#</w:t>
      </w:r>
      <w:r>
        <w:rPr>
          <w:rFonts w:hint="eastAsia"/>
        </w:rPr>
        <w:t>区域位于织金县八步镇，省道</w:t>
      </w:r>
      <w:r>
        <w:rPr>
          <w:rFonts w:hint="eastAsia"/>
        </w:rPr>
        <w:t>S</w:t>
      </w:r>
      <w:r>
        <w:t>209</w:t>
      </w:r>
      <w:r>
        <w:t>从场区东侧通过</w:t>
      </w:r>
      <w:r>
        <w:rPr>
          <w:rFonts w:hint="eastAsia"/>
        </w:rPr>
        <w:t>，</w:t>
      </w:r>
      <w:r>
        <w:t>对外交通便利</w:t>
      </w:r>
      <w:r>
        <w:rPr>
          <w:rFonts w:hint="eastAsia"/>
        </w:rPr>
        <w:t>。</w:t>
      </w:r>
    </w:p>
    <w:p w:rsidR="00DB7C61" w:rsidRDefault="004E6B88">
      <w:pPr>
        <w:pStyle w:val="3f3"/>
        <w:rPr>
          <w:lang w:eastAsia="zh-CN"/>
        </w:rPr>
      </w:pPr>
      <w:r>
        <w:rPr>
          <w:rFonts w:hint="eastAsia"/>
          <w:lang w:eastAsia="zh-CN"/>
        </w:rPr>
        <w:t>7</w:t>
      </w:r>
      <w:r w:rsidR="00595E81">
        <w:rPr>
          <w:rFonts w:hint="eastAsia"/>
          <w:lang w:eastAsia="zh-CN"/>
        </w:rPr>
        <w:t xml:space="preserve">.1.3  </w:t>
      </w:r>
      <w:r w:rsidR="00595E81">
        <w:rPr>
          <w:rFonts w:hint="eastAsia"/>
          <w:lang w:eastAsia="zh-CN"/>
        </w:rPr>
        <w:t>场区现场施工条件</w:t>
      </w:r>
    </w:p>
    <w:p w:rsidR="00DB7C61" w:rsidRDefault="00595E81">
      <w:pPr>
        <w:pStyle w:val="5f"/>
        <w:ind w:firstLine="480"/>
      </w:pPr>
      <w:r>
        <w:rPr>
          <w:rFonts w:hint="eastAsia"/>
        </w:rPr>
        <w:t>本光伏</w:t>
      </w:r>
      <w:r>
        <w:t>场区</w:t>
      </w:r>
      <w:r>
        <w:rPr>
          <w:rFonts w:hint="eastAsia"/>
        </w:rPr>
        <w:t>紧邻村庄，施工用水及施工用电较为便利，且场区地形相对较缓，施工条件较好。</w:t>
      </w:r>
    </w:p>
    <w:p w:rsidR="00DB7C61" w:rsidRDefault="004E6B88">
      <w:pPr>
        <w:pStyle w:val="3f3"/>
        <w:rPr>
          <w:lang w:eastAsia="zh-CN"/>
        </w:rPr>
      </w:pPr>
      <w:r>
        <w:rPr>
          <w:rFonts w:hint="eastAsia"/>
          <w:lang w:eastAsia="zh-CN"/>
        </w:rPr>
        <w:t>7</w:t>
      </w:r>
      <w:r w:rsidR="00595E81">
        <w:rPr>
          <w:lang w:eastAsia="zh-CN"/>
        </w:rPr>
        <w:t xml:space="preserve">.1.4  </w:t>
      </w:r>
      <w:r w:rsidR="00595E81">
        <w:rPr>
          <w:lang w:eastAsia="zh-CN"/>
        </w:rPr>
        <w:t>场区施工条件及建筑材料、施工供水、施工供电等</w:t>
      </w:r>
    </w:p>
    <w:p w:rsidR="00DB7C61" w:rsidRDefault="00595E81">
      <w:pPr>
        <w:pStyle w:val="5f"/>
        <w:ind w:firstLine="480"/>
      </w:pPr>
      <w:r>
        <w:t>光伏阵列区域布置相对集中，场址地势开阔施工布置条件较好。</w:t>
      </w:r>
    </w:p>
    <w:p w:rsidR="00DB7C61" w:rsidRDefault="00595E81">
      <w:pPr>
        <w:pStyle w:val="5f"/>
        <w:ind w:firstLine="480"/>
      </w:pPr>
      <w:r>
        <w:t>建筑材料来源：本工程所需的主要材料为砂石料、水泥、钢材、木材、油料等，可以从</w:t>
      </w:r>
      <w:r>
        <w:rPr>
          <w:rFonts w:hint="eastAsia"/>
        </w:rPr>
        <w:t>织金县</w:t>
      </w:r>
      <w:r>
        <w:t>购买。</w:t>
      </w:r>
    </w:p>
    <w:p w:rsidR="00DB7C61" w:rsidRDefault="00595E81">
      <w:pPr>
        <w:pStyle w:val="5f"/>
        <w:ind w:firstLine="480"/>
      </w:pPr>
      <w:r>
        <w:t>施工用水：可从附近村庄取水。</w:t>
      </w:r>
    </w:p>
    <w:p w:rsidR="00DB7C61" w:rsidRDefault="00595E81">
      <w:pPr>
        <w:pStyle w:val="5f"/>
        <w:ind w:firstLine="480"/>
      </w:pPr>
      <w:r>
        <w:t>施工用电：可引接附近村庄</w:t>
      </w:r>
      <w:r>
        <w:t>10kV</w:t>
      </w:r>
      <w:r>
        <w:t>农网，引接长度约</w:t>
      </w:r>
      <w:r>
        <w:t>2400m</w:t>
      </w:r>
      <w:r>
        <w:t>。另备用</w:t>
      </w:r>
      <w:r>
        <w:t>4</w:t>
      </w:r>
      <w:r>
        <w:t>台</w:t>
      </w:r>
      <w:r>
        <w:t>75kW</w:t>
      </w:r>
      <w:r>
        <w:t>柴油发电机作为施工备用电源</w:t>
      </w:r>
      <w:r>
        <w:rPr>
          <w:rFonts w:hint="eastAsia"/>
        </w:rPr>
        <w:t>。</w:t>
      </w:r>
    </w:p>
    <w:p w:rsidR="00DB7C61" w:rsidRDefault="004E6B88">
      <w:pPr>
        <w:pStyle w:val="3f3"/>
        <w:rPr>
          <w:lang w:eastAsia="zh-CN"/>
        </w:rPr>
      </w:pPr>
      <w:r>
        <w:rPr>
          <w:rFonts w:hint="eastAsia"/>
          <w:lang w:eastAsia="zh-CN"/>
        </w:rPr>
        <w:lastRenderedPageBreak/>
        <w:t>7</w:t>
      </w:r>
      <w:r w:rsidR="00595E81">
        <w:rPr>
          <w:lang w:eastAsia="zh-CN"/>
        </w:rPr>
        <w:t xml:space="preserve">.1.5  </w:t>
      </w:r>
      <w:r w:rsidR="00595E81">
        <w:rPr>
          <w:lang w:eastAsia="zh-CN"/>
        </w:rPr>
        <w:t>本工程施工特点</w:t>
      </w:r>
    </w:p>
    <w:p w:rsidR="00DB7C61" w:rsidRDefault="00595E81">
      <w:pPr>
        <w:pStyle w:val="5f"/>
        <w:ind w:firstLine="480"/>
      </w:pPr>
      <w:r>
        <w:t>1</w:t>
      </w:r>
      <w:r>
        <w:t>、本太阳能光伏发电站地势开阔，有足够的施工场地，施工点集中。因此从管理方便及经济角度考虑，施工临建宜集中布置。</w:t>
      </w:r>
    </w:p>
    <w:p w:rsidR="00DB7C61" w:rsidRDefault="00595E81">
      <w:pPr>
        <w:pStyle w:val="5f"/>
        <w:ind w:firstLine="480"/>
      </w:pPr>
      <w:r>
        <w:t>2</w:t>
      </w:r>
      <w:r>
        <w:t>、光伏电池组件支架基础的混凝土浇筑分散，需要投入大量的机械、材料和劳动力。</w:t>
      </w:r>
    </w:p>
    <w:p w:rsidR="00DB7C61" w:rsidRDefault="00595E81">
      <w:pPr>
        <w:pStyle w:val="5f"/>
        <w:ind w:firstLine="480"/>
      </w:pPr>
      <w:r>
        <w:t>3</w:t>
      </w:r>
      <w:r>
        <w:t>、在此多风地区，安装太阳能光伏电池组件应防止被风吹落损坏组件。</w:t>
      </w:r>
    </w:p>
    <w:p w:rsidR="00DB7C61" w:rsidRDefault="00595E81">
      <w:pPr>
        <w:pStyle w:val="5f"/>
        <w:ind w:firstLine="480"/>
      </w:pPr>
      <w:r>
        <w:t>4</w:t>
      </w:r>
      <w:r>
        <w:t>、施工宜加大机械投入，增加工作面，加快施工进度，以利缩短工期，提前并网发电，提高经济效益。</w:t>
      </w:r>
    </w:p>
    <w:p w:rsidR="00DB7C61" w:rsidRDefault="00595E81">
      <w:pPr>
        <w:pStyle w:val="5f"/>
        <w:ind w:firstLine="480"/>
      </w:pPr>
      <w:r>
        <w:t>5</w:t>
      </w:r>
      <w:r>
        <w:t>、施工重点是升压站、太阳能光伏电池组件方阵的安装及逆变器器、箱变的吊装问题，施工中要注意配备合适的起吊设备和合适的装配流程。</w:t>
      </w:r>
    </w:p>
    <w:p w:rsidR="00DB7C61" w:rsidRDefault="004E6B88">
      <w:pPr>
        <w:pStyle w:val="2ff4"/>
      </w:pPr>
      <w:bookmarkStart w:id="135" w:name="_Toc481704882"/>
      <w:bookmarkStart w:id="136" w:name="_Toc503961263"/>
      <w:bookmarkStart w:id="137" w:name="_Toc47218524"/>
      <w:r>
        <w:rPr>
          <w:rFonts w:hint="eastAsia"/>
        </w:rPr>
        <w:t>7</w:t>
      </w:r>
      <w:r w:rsidR="00595E81">
        <w:t xml:space="preserve">.2  </w:t>
      </w:r>
      <w:r w:rsidR="00595E81">
        <w:t>施工总布置</w:t>
      </w:r>
      <w:bookmarkEnd w:id="135"/>
      <w:bookmarkEnd w:id="136"/>
      <w:bookmarkEnd w:id="137"/>
    </w:p>
    <w:p w:rsidR="00DB7C61" w:rsidRDefault="004E6B88">
      <w:pPr>
        <w:pStyle w:val="3f3"/>
        <w:rPr>
          <w:lang w:eastAsia="zh-CN"/>
        </w:rPr>
      </w:pPr>
      <w:r>
        <w:rPr>
          <w:rFonts w:hint="eastAsia"/>
          <w:lang w:eastAsia="zh-CN"/>
        </w:rPr>
        <w:t>7</w:t>
      </w:r>
      <w:r w:rsidR="00595E81">
        <w:rPr>
          <w:lang w:eastAsia="zh-CN"/>
        </w:rPr>
        <w:t xml:space="preserve">.2.1  </w:t>
      </w:r>
      <w:r w:rsidR="00595E81">
        <w:rPr>
          <w:lang w:eastAsia="zh-CN"/>
        </w:rPr>
        <w:t>施工总布置原则</w:t>
      </w:r>
    </w:p>
    <w:p w:rsidR="00DB7C61" w:rsidRDefault="00595E81">
      <w:pPr>
        <w:pStyle w:val="5f"/>
        <w:ind w:firstLine="480"/>
      </w:pPr>
      <w:r>
        <w:t>根据光伏电站工程建设投资大、工期紧、建设地点集中等特点，结合工程具体情况，本着充分利用、方便施工的原则进行场地布置，既在形成施工需要的生产能力的同时力求节约用地。施工总平面布置按以下基本原则进行：</w:t>
      </w:r>
    </w:p>
    <w:p w:rsidR="00DB7C61" w:rsidRDefault="00595E81">
      <w:pPr>
        <w:pStyle w:val="5f"/>
        <w:ind w:firstLine="480"/>
      </w:pPr>
      <w:r>
        <w:t>（</w:t>
      </w:r>
      <w:r>
        <w:t>1</w:t>
      </w:r>
      <w:r>
        <w:t>）施工总布置遵循因地制宜，利于生产、生活，方便管理，安全可靠、经济适用的原则。施工场、临建设施布置应当紧凑合理，符合工艺流程，方便施工，保证运输方便快捷，尽量做到运输距离短，减少二次搬运，充分考虑各阶段的施工过程，做到前后照应，左右兼顾，以达到合理用地，节约用地的目的。</w:t>
      </w:r>
    </w:p>
    <w:p w:rsidR="00DB7C61" w:rsidRDefault="00595E81">
      <w:pPr>
        <w:pStyle w:val="5f"/>
        <w:ind w:firstLine="480"/>
      </w:pPr>
      <w:r>
        <w:t>（</w:t>
      </w:r>
      <w:r>
        <w:t>2</w:t>
      </w:r>
      <w:r>
        <w:t>）充分考虑太阳能电池组件的布置特点。总平面布置尽可能做到永久与临时相结合，节约投资，降低造价。</w:t>
      </w:r>
    </w:p>
    <w:p w:rsidR="00DB7C61" w:rsidRDefault="00595E81">
      <w:pPr>
        <w:pStyle w:val="5f"/>
        <w:ind w:firstLine="480"/>
      </w:pPr>
      <w:r>
        <w:t>（</w:t>
      </w:r>
      <w:r>
        <w:t>3</w:t>
      </w:r>
      <w:r>
        <w:t>）结合当地的条件，合理布置施工供水与施工供电。施工机械布置合理，充分考虑每道工序的衔接，使加工过程中材料运输距离最短。施工用电充分考虑其负荷能力，合理确定其服务范围，做到既满足生产需要，又不产生机械的浪费。</w:t>
      </w:r>
    </w:p>
    <w:p w:rsidR="00DB7C61" w:rsidRDefault="00595E81">
      <w:pPr>
        <w:pStyle w:val="5f"/>
        <w:ind w:firstLine="480"/>
      </w:pPr>
      <w:r>
        <w:t>（</w:t>
      </w:r>
      <w:r>
        <w:t>4</w:t>
      </w:r>
      <w:r>
        <w:t>）施工期间施工布置必须符合环保要求，尽量避免环境污染。材料堆放场地应与加工场保持合理距离，既方便运输又要考虑防止施工过程带来的火险可能性。</w:t>
      </w:r>
    </w:p>
    <w:p w:rsidR="00DB7C61" w:rsidRDefault="004E6B88">
      <w:pPr>
        <w:pStyle w:val="3f3"/>
        <w:rPr>
          <w:lang w:eastAsia="zh-CN"/>
        </w:rPr>
      </w:pPr>
      <w:r>
        <w:rPr>
          <w:rFonts w:hint="eastAsia"/>
          <w:lang w:eastAsia="zh-CN"/>
        </w:rPr>
        <w:t>7</w:t>
      </w:r>
      <w:r w:rsidR="00595E81">
        <w:rPr>
          <w:lang w:eastAsia="zh-CN"/>
        </w:rPr>
        <w:t xml:space="preserve">.2.2  </w:t>
      </w:r>
      <w:r w:rsidR="00595E81">
        <w:rPr>
          <w:lang w:eastAsia="zh-CN"/>
        </w:rPr>
        <w:t>施工总平面布置</w:t>
      </w:r>
    </w:p>
    <w:p w:rsidR="00DB7C61" w:rsidRDefault="00595E81">
      <w:pPr>
        <w:pStyle w:val="5f"/>
        <w:ind w:firstLine="480"/>
      </w:pPr>
      <w:r>
        <w:lastRenderedPageBreak/>
        <w:t>本工程场区内施工临时分区主要有施工生活区、材料堆场、混凝土搅拌站、综合仓库等生产、生活分区。</w:t>
      </w:r>
    </w:p>
    <w:p w:rsidR="00DB7C61" w:rsidRDefault="00595E81">
      <w:pPr>
        <w:pStyle w:val="5f"/>
        <w:ind w:firstLine="480"/>
      </w:pPr>
      <w:r>
        <w:t>本工程装机</w:t>
      </w:r>
      <w:r>
        <w:t>300MW</w:t>
      </w:r>
      <w:r>
        <w:t>，新建</w:t>
      </w:r>
      <w:r>
        <w:t>1</w:t>
      </w:r>
      <w:r>
        <w:t>座</w:t>
      </w:r>
      <w:r>
        <w:t>220kV</w:t>
      </w:r>
      <w:r>
        <w:t>升压站，施工工期较短，光伏电池组布置集中。从安全及环保角度出发，生活区靠近仓库，远离混凝土搅拌站。</w:t>
      </w:r>
    </w:p>
    <w:p w:rsidR="00DB7C61" w:rsidRDefault="004E6B88">
      <w:pPr>
        <w:pStyle w:val="3f3"/>
        <w:rPr>
          <w:lang w:eastAsia="zh-CN"/>
        </w:rPr>
      </w:pPr>
      <w:r>
        <w:rPr>
          <w:rFonts w:hint="eastAsia"/>
          <w:lang w:eastAsia="zh-CN"/>
        </w:rPr>
        <w:t>7</w:t>
      </w:r>
      <w:r w:rsidR="00595E81">
        <w:rPr>
          <w:lang w:eastAsia="zh-CN"/>
        </w:rPr>
        <w:t xml:space="preserve">.2.3  </w:t>
      </w:r>
      <w:r w:rsidR="00595E81">
        <w:rPr>
          <w:lang w:eastAsia="zh-CN"/>
        </w:rPr>
        <w:t>施工用水、用电及通信系统</w:t>
      </w:r>
    </w:p>
    <w:p w:rsidR="00DB7C61" w:rsidRDefault="00595E81">
      <w:pPr>
        <w:pStyle w:val="4f2"/>
      </w:pPr>
      <w:r>
        <w:t xml:space="preserve">10.2.3.1  </w:t>
      </w:r>
      <w:r>
        <w:t>施工用水</w:t>
      </w:r>
    </w:p>
    <w:p w:rsidR="00DB7C61" w:rsidRDefault="00595E81">
      <w:pPr>
        <w:pStyle w:val="5f"/>
        <w:ind w:firstLine="480"/>
      </w:pPr>
      <w:r>
        <w:t>光伏电站用水包括建筑施工用水，施工机械用水，生活用水等。根据</w:t>
      </w:r>
      <w:r>
        <w:t>300MW</w:t>
      </w:r>
      <w:r>
        <w:t>规模光伏电站及</w:t>
      </w:r>
      <w:r>
        <w:t>220kV</w:t>
      </w:r>
      <w:r>
        <w:t>升压站的施工经验，确定本工程高峰期施工用水量为</w:t>
      </w:r>
      <w:r>
        <w:t>300m</w:t>
      </w:r>
      <w:r>
        <w:rPr>
          <w:vertAlign w:val="superscript"/>
        </w:rPr>
        <w:t>3</w:t>
      </w:r>
      <w:r>
        <w:t>/d</w:t>
      </w:r>
      <w:r>
        <w:t>。</w:t>
      </w:r>
    </w:p>
    <w:p w:rsidR="00DB7C61" w:rsidRDefault="00595E81">
      <w:pPr>
        <w:pStyle w:val="5f"/>
        <w:ind w:firstLine="480"/>
      </w:pPr>
      <w:r>
        <w:t>本项目施工生产、生活用水拟采用水罐车从附近村庄上取水，为保证用水的连续性，避免因故障等造成断水而影响基础砼的连续浇注，</w:t>
      </w:r>
      <w:r>
        <w:rPr>
          <w:rFonts w:hint="eastAsia"/>
        </w:rPr>
        <w:t>1#</w:t>
      </w:r>
      <w:r>
        <w:rPr>
          <w:rFonts w:hint="eastAsia"/>
        </w:rPr>
        <w:t>区域</w:t>
      </w:r>
      <w:r>
        <w:t>考虑在拌和站附近设容积为</w:t>
      </w:r>
      <w:r>
        <w:t>100m</w:t>
      </w:r>
      <w:r>
        <w:rPr>
          <w:vertAlign w:val="superscript"/>
        </w:rPr>
        <w:t>3</w:t>
      </w:r>
      <w:r>
        <w:t>的高位水池</w:t>
      </w:r>
      <w:r>
        <w:t>1</w:t>
      </w:r>
      <w:r>
        <w:t>座，供混凝土拌合及其他生产、生活使用。</w:t>
      </w:r>
      <w:r>
        <w:t>2</w:t>
      </w:r>
      <w:r>
        <w:rPr>
          <w:rFonts w:hint="eastAsia"/>
        </w:rPr>
        <w:t>#</w:t>
      </w:r>
      <w:r>
        <w:rPr>
          <w:rFonts w:hint="eastAsia"/>
        </w:rPr>
        <w:t>区域</w:t>
      </w:r>
      <w:r>
        <w:t>考虑在拌和站附近设容积为</w:t>
      </w:r>
      <w:r>
        <w:t>100m</w:t>
      </w:r>
      <w:r>
        <w:rPr>
          <w:vertAlign w:val="superscript"/>
        </w:rPr>
        <w:t>3</w:t>
      </w:r>
      <w:r>
        <w:t>的高位水池</w:t>
      </w:r>
      <w:r>
        <w:t>1</w:t>
      </w:r>
      <w:r>
        <w:t>座，供混凝土拌合及其他生产、生活使用。光伏基础施工用水采用水罐车直接拉水分别送至各光伏阵列区域，供灌注桩基础浇筑、箱变基础浇筑使用。</w:t>
      </w:r>
    </w:p>
    <w:p w:rsidR="00DB7C61" w:rsidRDefault="00595E81">
      <w:pPr>
        <w:pStyle w:val="4f2"/>
      </w:pPr>
      <w:r>
        <w:t xml:space="preserve">10.2.3.2  </w:t>
      </w:r>
      <w:r>
        <w:t>施工用电</w:t>
      </w:r>
    </w:p>
    <w:p w:rsidR="00DB7C61" w:rsidRDefault="00595E81">
      <w:pPr>
        <w:pStyle w:val="5f"/>
        <w:ind w:firstLine="480"/>
      </w:pPr>
      <w:r>
        <w:t>项目按照永临结合的原则规划施工用电，施工结束后施工电源作为升压站的备用电源永久保留。施工电源由附近村镇的</w:t>
      </w:r>
      <w:r>
        <w:t>10kV</w:t>
      </w:r>
      <w:r>
        <w:t>线路引接，引接长度约</w:t>
      </w:r>
      <w:r>
        <w:t>2400m</w:t>
      </w:r>
      <w:r>
        <w:t>。施工结束后保留用电线路作为升压站的备用电源。</w:t>
      </w:r>
    </w:p>
    <w:p w:rsidR="00DB7C61" w:rsidRDefault="00595E81">
      <w:pPr>
        <w:pStyle w:val="5f"/>
        <w:ind w:firstLine="480"/>
      </w:pPr>
      <w:r>
        <w:t>经初步计算，本工程高峰期施工用电负荷为</w:t>
      </w:r>
      <w:r>
        <w:t>400kW</w:t>
      </w:r>
      <w:r>
        <w:t>。见表</w:t>
      </w:r>
      <w:r>
        <w:t xml:space="preserve"> 10.2-1</w:t>
      </w:r>
    </w:p>
    <w:p w:rsidR="00DB7C61" w:rsidRDefault="00595E81">
      <w:pPr>
        <w:pStyle w:val="66"/>
        <w:rPr>
          <w:lang w:val="zh-CN"/>
        </w:rPr>
      </w:pPr>
      <w:r>
        <w:rPr>
          <w:lang w:val="zh-CN"/>
        </w:rPr>
        <w:t>表</w:t>
      </w:r>
      <w:r>
        <w:rPr>
          <w:lang w:val="zh-CN"/>
        </w:rPr>
        <w:t xml:space="preserve"> 10.2-1  </w:t>
      </w:r>
      <w:r>
        <w:rPr>
          <w:lang w:val="zh-CN"/>
        </w:rPr>
        <w:t>施工用电估算表</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0" w:type="dxa"/>
          <w:right w:w="0" w:type="dxa"/>
        </w:tblCellMar>
        <w:tblLook w:val="04A0"/>
      </w:tblPr>
      <w:tblGrid>
        <w:gridCol w:w="861"/>
        <w:gridCol w:w="1870"/>
        <w:gridCol w:w="1203"/>
        <w:gridCol w:w="4910"/>
      </w:tblGrid>
      <w:tr w:rsidR="00DB7C61">
        <w:trPr>
          <w:trHeight w:val="340"/>
        </w:trPr>
        <w:tc>
          <w:tcPr>
            <w:tcW w:w="487" w:type="pct"/>
            <w:tcMar>
              <w:left w:w="57" w:type="dxa"/>
              <w:right w:w="57" w:type="dxa"/>
            </w:tcMar>
            <w:vAlign w:val="center"/>
          </w:tcPr>
          <w:p w:rsidR="00DB7C61" w:rsidRDefault="00595E81">
            <w:pPr>
              <w:jc w:val="center"/>
              <w:rPr>
                <w:szCs w:val="21"/>
              </w:rPr>
            </w:pPr>
            <w:r>
              <w:rPr>
                <w:szCs w:val="21"/>
              </w:rPr>
              <w:t>序号</w:t>
            </w:r>
          </w:p>
        </w:tc>
        <w:tc>
          <w:tcPr>
            <w:tcW w:w="1057" w:type="pct"/>
            <w:tcMar>
              <w:left w:w="57" w:type="dxa"/>
              <w:right w:w="57" w:type="dxa"/>
            </w:tcMar>
            <w:vAlign w:val="center"/>
          </w:tcPr>
          <w:p w:rsidR="00DB7C61" w:rsidRDefault="00595E81">
            <w:pPr>
              <w:jc w:val="center"/>
              <w:rPr>
                <w:szCs w:val="21"/>
              </w:rPr>
            </w:pPr>
            <w:r>
              <w:rPr>
                <w:szCs w:val="21"/>
              </w:rPr>
              <w:t>用电项目</w:t>
            </w:r>
          </w:p>
        </w:tc>
        <w:tc>
          <w:tcPr>
            <w:tcW w:w="680" w:type="pct"/>
            <w:tcMar>
              <w:left w:w="57" w:type="dxa"/>
              <w:right w:w="57" w:type="dxa"/>
            </w:tcMar>
            <w:vAlign w:val="center"/>
          </w:tcPr>
          <w:p w:rsidR="00DB7C61" w:rsidRDefault="00595E81">
            <w:pPr>
              <w:jc w:val="center"/>
              <w:rPr>
                <w:szCs w:val="21"/>
              </w:rPr>
            </w:pPr>
            <w:r>
              <w:rPr>
                <w:szCs w:val="21"/>
              </w:rPr>
              <w:t>用</w:t>
            </w:r>
            <w:r>
              <w:rPr>
                <w:szCs w:val="21"/>
              </w:rPr>
              <w:t xml:space="preserve"> </w:t>
            </w:r>
            <w:r>
              <w:rPr>
                <w:szCs w:val="21"/>
              </w:rPr>
              <w:t>电</w:t>
            </w:r>
            <w:r>
              <w:rPr>
                <w:szCs w:val="21"/>
              </w:rPr>
              <w:t xml:space="preserve"> </w:t>
            </w:r>
            <w:r>
              <w:rPr>
                <w:szCs w:val="21"/>
              </w:rPr>
              <w:t>量</w:t>
            </w:r>
          </w:p>
          <w:p w:rsidR="00DB7C61" w:rsidRDefault="00595E81">
            <w:pPr>
              <w:jc w:val="center"/>
              <w:rPr>
                <w:szCs w:val="21"/>
              </w:rPr>
            </w:pPr>
            <w:r>
              <w:rPr>
                <w:szCs w:val="21"/>
              </w:rPr>
              <w:t>(kW)</w:t>
            </w:r>
          </w:p>
        </w:tc>
        <w:tc>
          <w:tcPr>
            <w:tcW w:w="2776" w:type="pct"/>
            <w:tcMar>
              <w:left w:w="57" w:type="dxa"/>
              <w:right w:w="57" w:type="dxa"/>
            </w:tcMar>
            <w:vAlign w:val="center"/>
          </w:tcPr>
          <w:p w:rsidR="00DB7C61" w:rsidRDefault="00595E81">
            <w:pPr>
              <w:jc w:val="center"/>
              <w:rPr>
                <w:szCs w:val="21"/>
              </w:rPr>
            </w:pPr>
            <w:r>
              <w:rPr>
                <w:szCs w:val="21"/>
              </w:rPr>
              <w:t>备</w:t>
            </w:r>
            <w:r>
              <w:rPr>
                <w:szCs w:val="21"/>
              </w:rPr>
              <w:tab/>
            </w:r>
            <w:r>
              <w:rPr>
                <w:szCs w:val="21"/>
              </w:rPr>
              <w:t>注</w:t>
            </w:r>
          </w:p>
        </w:tc>
      </w:tr>
      <w:tr w:rsidR="00DB7C61">
        <w:trPr>
          <w:trHeight w:val="340"/>
        </w:trPr>
        <w:tc>
          <w:tcPr>
            <w:tcW w:w="487" w:type="pct"/>
            <w:tcMar>
              <w:left w:w="57" w:type="dxa"/>
              <w:right w:w="57" w:type="dxa"/>
            </w:tcMar>
            <w:vAlign w:val="center"/>
          </w:tcPr>
          <w:p w:rsidR="00DB7C61" w:rsidRDefault="00595E81">
            <w:pPr>
              <w:jc w:val="center"/>
              <w:rPr>
                <w:szCs w:val="21"/>
              </w:rPr>
            </w:pPr>
            <w:r>
              <w:rPr>
                <w:szCs w:val="21"/>
              </w:rPr>
              <w:t>1</w:t>
            </w:r>
          </w:p>
        </w:tc>
        <w:tc>
          <w:tcPr>
            <w:tcW w:w="1057" w:type="pct"/>
            <w:tcMar>
              <w:left w:w="57" w:type="dxa"/>
              <w:right w:w="57" w:type="dxa"/>
            </w:tcMar>
            <w:vAlign w:val="center"/>
          </w:tcPr>
          <w:p w:rsidR="00DB7C61" w:rsidRDefault="00595E81">
            <w:pPr>
              <w:jc w:val="center"/>
              <w:rPr>
                <w:szCs w:val="21"/>
              </w:rPr>
            </w:pPr>
            <w:r>
              <w:rPr>
                <w:szCs w:val="21"/>
              </w:rPr>
              <w:t>生活区用电</w:t>
            </w:r>
          </w:p>
        </w:tc>
        <w:tc>
          <w:tcPr>
            <w:tcW w:w="680" w:type="pct"/>
            <w:tcMar>
              <w:left w:w="57" w:type="dxa"/>
              <w:right w:w="57" w:type="dxa"/>
            </w:tcMar>
            <w:vAlign w:val="center"/>
          </w:tcPr>
          <w:p w:rsidR="00DB7C61" w:rsidRDefault="00595E81">
            <w:pPr>
              <w:jc w:val="center"/>
              <w:rPr>
                <w:szCs w:val="21"/>
              </w:rPr>
            </w:pPr>
            <w:r>
              <w:rPr>
                <w:szCs w:val="21"/>
              </w:rPr>
              <w:t>170</w:t>
            </w:r>
          </w:p>
        </w:tc>
        <w:tc>
          <w:tcPr>
            <w:tcW w:w="2776" w:type="pct"/>
            <w:tcMar>
              <w:left w:w="57" w:type="dxa"/>
              <w:right w:w="57" w:type="dxa"/>
            </w:tcMar>
            <w:vAlign w:val="center"/>
          </w:tcPr>
          <w:p w:rsidR="00DB7C61" w:rsidRDefault="00595E81">
            <w:pPr>
              <w:jc w:val="center"/>
              <w:rPr>
                <w:szCs w:val="21"/>
              </w:rPr>
            </w:pPr>
            <w:r>
              <w:rPr>
                <w:szCs w:val="21"/>
              </w:rPr>
              <w:t>按高峰期</w:t>
            </w:r>
            <w:r>
              <w:rPr>
                <w:szCs w:val="21"/>
              </w:rPr>
              <w:t xml:space="preserve"> 1200 </w:t>
            </w:r>
            <w:r>
              <w:rPr>
                <w:szCs w:val="21"/>
              </w:rPr>
              <w:t>人考虑，每个房间</w:t>
            </w:r>
            <w:r>
              <w:rPr>
                <w:szCs w:val="21"/>
              </w:rPr>
              <w:t xml:space="preserve"> 8 </w:t>
            </w:r>
            <w:r>
              <w:rPr>
                <w:szCs w:val="21"/>
              </w:rPr>
              <w:t>人，计</w:t>
            </w:r>
            <w:r>
              <w:rPr>
                <w:szCs w:val="21"/>
              </w:rPr>
              <w:t>135kW</w:t>
            </w:r>
            <w:r>
              <w:rPr>
                <w:szCs w:val="21"/>
              </w:rPr>
              <w:t>，食堂及浴池按</w:t>
            </w:r>
            <w:r>
              <w:rPr>
                <w:szCs w:val="21"/>
              </w:rPr>
              <w:t xml:space="preserve"> 25kW </w:t>
            </w:r>
            <w:r>
              <w:rPr>
                <w:szCs w:val="21"/>
              </w:rPr>
              <w:t>考虑</w:t>
            </w:r>
          </w:p>
        </w:tc>
      </w:tr>
      <w:tr w:rsidR="00DB7C61">
        <w:trPr>
          <w:trHeight w:val="340"/>
        </w:trPr>
        <w:tc>
          <w:tcPr>
            <w:tcW w:w="487" w:type="pct"/>
            <w:tcMar>
              <w:left w:w="57" w:type="dxa"/>
              <w:right w:w="57" w:type="dxa"/>
            </w:tcMar>
            <w:vAlign w:val="center"/>
          </w:tcPr>
          <w:p w:rsidR="00DB7C61" w:rsidRDefault="00595E81">
            <w:pPr>
              <w:jc w:val="center"/>
              <w:rPr>
                <w:szCs w:val="21"/>
              </w:rPr>
            </w:pPr>
            <w:r>
              <w:rPr>
                <w:szCs w:val="21"/>
              </w:rPr>
              <w:t>2</w:t>
            </w:r>
          </w:p>
        </w:tc>
        <w:tc>
          <w:tcPr>
            <w:tcW w:w="1057" w:type="pct"/>
            <w:tcMar>
              <w:left w:w="57" w:type="dxa"/>
              <w:right w:w="57" w:type="dxa"/>
            </w:tcMar>
            <w:vAlign w:val="center"/>
          </w:tcPr>
          <w:p w:rsidR="00DB7C61" w:rsidRDefault="00595E81">
            <w:pPr>
              <w:jc w:val="center"/>
              <w:rPr>
                <w:szCs w:val="21"/>
              </w:rPr>
            </w:pPr>
            <w:r>
              <w:rPr>
                <w:szCs w:val="21"/>
              </w:rPr>
              <w:t>办公区用电</w:t>
            </w:r>
          </w:p>
        </w:tc>
        <w:tc>
          <w:tcPr>
            <w:tcW w:w="680" w:type="pct"/>
            <w:tcMar>
              <w:left w:w="57" w:type="dxa"/>
              <w:right w:w="57" w:type="dxa"/>
            </w:tcMar>
            <w:vAlign w:val="center"/>
          </w:tcPr>
          <w:p w:rsidR="00DB7C61" w:rsidRDefault="00595E81">
            <w:pPr>
              <w:jc w:val="center"/>
              <w:rPr>
                <w:szCs w:val="21"/>
              </w:rPr>
            </w:pPr>
            <w:r>
              <w:rPr>
                <w:szCs w:val="21"/>
              </w:rPr>
              <w:t>30</w:t>
            </w:r>
          </w:p>
        </w:tc>
        <w:tc>
          <w:tcPr>
            <w:tcW w:w="2776" w:type="pct"/>
            <w:tcMar>
              <w:left w:w="57" w:type="dxa"/>
              <w:right w:w="57" w:type="dxa"/>
            </w:tcMar>
            <w:vAlign w:val="center"/>
          </w:tcPr>
          <w:p w:rsidR="00DB7C61" w:rsidRDefault="00595E81">
            <w:pPr>
              <w:jc w:val="center"/>
              <w:rPr>
                <w:szCs w:val="21"/>
              </w:rPr>
            </w:pPr>
            <w:r>
              <w:rPr>
                <w:szCs w:val="21"/>
              </w:rPr>
              <w:t>按</w:t>
            </w:r>
            <w:r>
              <w:rPr>
                <w:szCs w:val="21"/>
              </w:rPr>
              <w:t xml:space="preserve"> 14 </w:t>
            </w:r>
            <w:r>
              <w:rPr>
                <w:szCs w:val="21"/>
              </w:rPr>
              <w:t>个房间考虑，含空调</w:t>
            </w:r>
          </w:p>
        </w:tc>
      </w:tr>
      <w:tr w:rsidR="00DB7C61">
        <w:trPr>
          <w:trHeight w:val="340"/>
        </w:trPr>
        <w:tc>
          <w:tcPr>
            <w:tcW w:w="487" w:type="pct"/>
            <w:tcMar>
              <w:left w:w="57" w:type="dxa"/>
              <w:right w:w="57" w:type="dxa"/>
            </w:tcMar>
            <w:vAlign w:val="center"/>
          </w:tcPr>
          <w:p w:rsidR="00DB7C61" w:rsidRDefault="00595E81">
            <w:pPr>
              <w:jc w:val="center"/>
              <w:rPr>
                <w:szCs w:val="21"/>
              </w:rPr>
            </w:pPr>
            <w:r>
              <w:rPr>
                <w:szCs w:val="21"/>
              </w:rPr>
              <w:t>3</w:t>
            </w:r>
          </w:p>
        </w:tc>
        <w:tc>
          <w:tcPr>
            <w:tcW w:w="1057" w:type="pct"/>
            <w:tcMar>
              <w:left w:w="57" w:type="dxa"/>
              <w:right w:w="57" w:type="dxa"/>
            </w:tcMar>
            <w:vAlign w:val="center"/>
          </w:tcPr>
          <w:p w:rsidR="00DB7C61" w:rsidRDefault="00595E81">
            <w:pPr>
              <w:jc w:val="center"/>
              <w:rPr>
                <w:szCs w:val="21"/>
              </w:rPr>
            </w:pPr>
            <w:r>
              <w:rPr>
                <w:szCs w:val="21"/>
              </w:rPr>
              <w:t>搅拌站用电</w:t>
            </w:r>
          </w:p>
        </w:tc>
        <w:tc>
          <w:tcPr>
            <w:tcW w:w="680" w:type="pct"/>
            <w:tcMar>
              <w:left w:w="57" w:type="dxa"/>
              <w:right w:w="57" w:type="dxa"/>
            </w:tcMar>
            <w:vAlign w:val="center"/>
          </w:tcPr>
          <w:p w:rsidR="00DB7C61" w:rsidRDefault="00595E81">
            <w:pPr>
              <w:jc w:val="center"/>
              <w:rPr>
                <w:szCs w:val="21"/>
              </w:rPr>
            </w:pPr>
            <w:r>
              <w:rPr>
                <w:szCs w:val="21"/>
              </w:rPr>
              <w:t>65</w:t>
            </w:r>
          </w:p>
        </w:tc>
        <w:tc>
          <w:tcPr>
            <w:tcW w:w="2776" w:type="pct"/>
            <w:tcMar>
              <w:left w:w="57" w:type="dxa"/>
              <w:right w:w="57" w:type="dxa"/>
            </w:tcMar>
            <w:vAlign w:val="center"/>
          </w:tcPr>
          <w:p w:rsidR="00DB7C61" w:rsidRDefault="00DB7C61">
            <w:pPr>
              <w:jc w:val="center"/>
              <w:rPr>
                <w:szCs w:val="21"/>
              </w:rPr>
            </w:pPr>
          </w:p>
        </w:tc>
      </w:tr>
      <w:tr w:rsidR="00DB7C61">
        <w:trPr>
          <w:trHeight w:val="340"/>
        </w:trPr>
        <w:tc>
          <w:tcPr>
            <w:tcW w:w="487" w:type="pct"/>
            <w:tcMar>
              <w:left w:w="57" w:type="dxa"/>
              <w:right w:w="57" w:type="dxa"/>
            </w:tcMar>
            <w:vAlign w:val="center"/>
          </w:tcPr>
          <w:p w:rsidR="00DB7C61" w:rsidRDefault="00595E81">
            <w:pPr>
              <w:jc w:val="center"/>
              <w:rPr>
                <w:szCs w:val="21"/>
              </w:rPr>
            </w:pPr>
            <w:r>
              <w:rPr>
                <w:szCs w:val="21"/>
              </w:rPr>
              <w:t>4</w:t>
            </w:r>
          </w:p>
        </w:tc>
        <w:tc>
          <w:tcPr>
            <w:tcW w:w="1057" w:type="pct"/>
            <w:tcMar>
              <w:left w:w="57" w:type="dxa"/>
              <w:right w:w="57" w:type="dxa"/>
            </w:tcMar>
            <w:vAlign w:val="center"/>
          </w:tcPr>
          <w:p w:rsidR="00DB7C61" w:rsidRDefault="00595E81">
            <w:pPr>
              <w:jc w:val="center"/>
              <w:rPr>
                <w:szCs w:val="21"/>
              </w:rPr>
            </w:pPr>
            <w:r>
              <w:rPr>
                <w:szCs w:val="21"/>
              </w:rPr>
              <w:t>加工厂</w:t>
            </w:r>
          </w:p>
        </w:tc>
        <w:tc>
          <w:tcPr>
            <w:tcW w:w="680" w:type="pct"/>
            <w:tcMar>
              <w:left w:w="57" w:type="dxa"/>
              <w:right w:w="57" w:type="dxa"/>
            </w:tcMar>
            <w:vAlign w:val="center"/>
          </w:tcPr>
          <w:p w:rsidR="00DB7C61" w:rsidRDefault="00595E81">
            <w:pPr>
              <w:jc w:val="center"/>
              <w:rPr>
                <w:szCs w:val="21"/>
              </w:rPr>
            </w:pPr>
            <w:r>
              <w:rPr>
                <w:szCs w:val="21"/>
              </w:rPr>
              <w:t>60</w:t>
            </w:r>
          </w:p>
        </w:tc>
        <w:tc>
          <w:tcPr>
            <w:tcW w:w="2776" w:type="pct"/>
            <w:tcMar>
              <w:left w:w="57" w:type="dxa"/>
              <w:right w:w="57" w:type="dxa"/>
            </w:tcMar>
            <w:vAlign w:val="center"/>
          </w:tcPr>
          <w:p w:rsidR="00DB7C61" w:rsidRDefault="00595E81">
            <w:pPr>
              <w:jc w:val="center"/>
              <w:rPr>
                <w:szCs w:val="21"/>
              </w:rPr>
            </w:pPr>
            <w:r>
              <w:rPr>
                <w:szCs w:val="21"/>
              </w:rPr>
              <w:t>包括钢筋调直机、弯曲机、切断机、对焊机各一台</w:t>
            </w:r>
          </w:p>
        </w:tc>
      </w:tr>
      <w:tr w:rsidR="00DB7C61">
        <w:trPr>
          <w:trHeight w:val="340"/>
        </w:trPr>
        <w:tc>
          <w:tcPr>
            <w:tcW w:w="487" w:type="pct"/>
            <w:tcMar>
              <w:left w:w="57" w:type="dxa"/>
              <w:right w:w="57" w:type="dxa"/>
            </w:tcMar>
            <w:vAlign w:val="center"/>
          </w:tcPr>
          <w:p w:rsidR="00DB7C61" w:rsidRDefault="00595E81">
            <w:pPr>
              <w:jc w:val="center"/>
              <w:rPr>
                <w:szCs w:val="21"/>
              </w:rPr>
            </w:pPr>
            <w:r>
              <w:rPr>
                <w:szCs w:val="21"/>
              </w:rPr>
              <w:t>5</w:t>
            </w:r>
          </w:p>
        </w:tc>
        <w:tc>
          <w:tcPr>
            <w:tcW w:w="1057" w:type="pct"/>
            <w:tcMar>
              <w:left w:w="57" w:type="dxa"/>
              <w:right w:w="57" w:type="dxa"/>
            </w:tcMar>
            <w:vAlign w:val="center"/>
          </w:tcPr>
          <w:p w:rsidR="00DB7C61" w:rsidRDefault="00595E81">
            <w:pPr>
              <w:jc w:val="center"/>
              <w:rPr>
                <w:szCs w:val="21"/>
              </w:rPr>
            </w:pPr>
            <w:r>
              <w:rPr>
                <w:szCs w:val="21"/>
              </w:rPr>
              <w:t>现场施工</w:t>
            </w:r>
          </w:p>
        </w:tc>
        <w:tc>
          <w:tcPr>
            <w:tcW w:w="680" w:type="pct"/>
            <w:tcMar>
              <w:left w:w="57" w:type="dxa"/>
              <w:right w:w="57" w:type="dxa"/>
            </w:tcMar>
            <w:vAlign w:val="center"/>
          </w:tcPr>
          <w:p w:rsidR="00DB7C61" w:rsidRDefault="00595E81">
            <w:pPr>
              <w:jc w:val="center"/>
              <w:rPr>
                <w:szCs w:val="21"/>
              </w:rPr>
            </w:pPr>
            <w:r>
              <w:rPr>
                <w:szCs w:val="21"/>
              </w:rPr>
              <w:t>60</w:t>
            </w:r>
          </w:p>
        </w:tc>
        <w:tc>
          <w:tcPr>
            <w:tcW w:w="2776" w:type="pct"/>
            <w:tcMar>
              <w:left w:w="57" w:type="dxa"/>
              <w:right w:w="57" w:type="dxa"/>
            </w:tcMar>
            <w:vAlign w:val="center"/>
          </w:tcPr>
          <w:p w:rsidR="00DB7C61" w:rsidRDefault="00DB7C61">
            <w:pPr>
              <w:jc w:val="center"/>
              <w:rPr>
                <w:szCs w:val="21"/>
              </w:rPr>
            </w:pPr>
          </w:p>
        </w:tc>
      </w:tr>
      <w:tr w:rsidR="00DB7C61">
        <w:trPr>
          <w:trHeight w:val="340"/>
        </w:trPr>
        <w:tc>
          <w:tcPr>
            <w:tcW w:w="487" w:type="pct"/>
            <w:tcMar>
              <w:left w:w="57" w:type="dxa"/>
              <w:right w:w="57" w:type="dxa"/>
            </w:tcMar>
            <w:vAlign w:val="center"/>
          </w:tcPr>
          <w:p w:rsidR="00DB7C61" w:rsidRDefault="00595E81">
            <w:pPr>
              <w:jc w:val="center"/>
              <w:rPr>
                <w:szCs w:val="21"/>
              </w:rPr>
            </w:pPr>
            <w:r>
              <w:rPr>
                <w:szCs w:val="21"/>
              </w:rPr>
              <w:t>6</w:t>
            </w:r>
          </w:p>
        </w:tc>
        <w:tc>
          <w:tcPr>
            <w:tcW w:w="1057" w:type="pct"/>
            <w:tcMar>
              <w:left w:w="57" w:type="dxa"/>
              <w:right w:w="57" w:type="dxa"/>
            </w:tcMar>
            <w:vAlign w:val="center"/>
          </w:tcPr>
          <w:p w:rsidR="00DB7C61" w:rsidRDefault="00595E81">
            <w:pPr>
              <w:jc w:val="center"/>
              <w:rPr>
                <w:szCs w:val="21"/>
              </w:rPr>
            </w:pPr>
            <w:r>
              <w:rPr>
                <w:szCs w:val="21"/>
              </w:rPr>
              <w:t>其它</w:t>
            </w:r>
          </w:p>
        </w:tc>
        <w:tc>
          <w:tcPr>
            <w:tcW w:w="680" w:type="pct"/>
            <w:tcMar>
              <w:left w:w="57" w:type="dxa"/>
              <w:right w:w="57" w:type="dxa"/>
            </w:tcMar>
            <w:vAlign w:val="center"/>
          </w:tcPr>
          <w:p w:rsidR="00DB7C61" w:rsidRDefault="00595E81">
            <w:pPr>
              <w:jc w:val="center"/>
              <w:rPr>
                <w:szCs w:val="21"/>
              </w:rPr>
            </w:pPr>
            <w:r>
              <w:rPr>
                <w:szCs w:val="21"/>
              </w:rPr>
              <w:t>15</w:t>
            </w:r>
          </w:p>
        </w:tc>
        <w:tc>
          <w:tcPr>
            <w:tcW w:w="2776" w:type="pct"/>
            <w:tcMar>
              <w:left w:w="57" w:type="dxa"/>
              <w:right w:w="57" w:type="dxa"/>
            </w:tcMar>
            <w:vAlign w:val="center"/>
          </w:tcPr>
          <w:p w:rsidR="00DB7C61" w:rsidRDefault="00DB7C61">
            <w:pPr>
              <w:jc w:val="center"/>
              <w:rPr>
                <w:szCs w:val="21"/>
              </w:rPr>
            </w:pPr>
          </w:p>
        </w:tc>
      </w:tr>
      <w:tr w:rsidR="00DB7C61">
        <w:trPr>
          <w:trHeight w:val="340"/>
        </w:trPr>
        <w:tc>
          <w:tcPr>
            <w:tcW w:w="487" w:type="pct"/>
            <w:tcMar>
              <w:left w:w="57" w:type="dxa"/>
              <w:right w:w="57" w:type="dxa"/>
            </w:tcMar>
            <w:vAlign w:val="center"/>
          </w:tcPr>
          <w:p w:rsidR="00DB7C61" w:rsidRDefault="00DB7C61">
            <w:pPr>
              <w:jc w:val="center"/>
              <w:rPr>
                <w:szCs w:val="21"/>
              </w:rPr>
            </w:pPr>
          </w:p>
        </w:tc>
        <w:tc>
          <w:tcPr>
            <w:tcW w:w="1057" w:type="pct"/>
            <w:tcMar>
              <w:left w:w="57" w:type="dxa"/>
              <w:right w:w="57" w:type="dxa"/>
            </w:tcMar>
            <w:vAlign w:val="center"/>
          </w:tcPr>
          <w:p w:rsidR="00DB7C61" w:rsidRDefault="00595E81">
            <w:pPr>
              <w:jc w:val="center"/>
              <w:rPr>
                <w:szCs w:val="21"/>
              </w:rPr>
            </w:pPr>
            <w:r>
              <w:rPr>
                <w:szCs w:val="21"/>
              </w:rPr>
              <w:t>合计</w:t>
            </w:r>
          </w:p>
        </w:tc>
        <w:tc>
          <w:tcPr>
            <w:tcW w:w="680" w:type="pct"/>
            <w:tcMar>
              <w:left w:w="57" w:type="dxa"/>
              <w:right w:w="57" w:type="dxa"/>
            </w:tcMar>
            <w:vAlign w:val="center"/>
          </w:tcPr>
          <w:p w:rsidR="00DB7C61" w:rsidRDefault="00595E81">
            <w:pPr>
              <w:jc w:val="center"/>
              <w:rPr>
                <w:szCs w:val="21"/>
              </w:rPr>
            </w:pPr>
            <w:r>
              <w:rPr>
                <w:szCs w:val="21"/>
              </w:rPr>
              <w:t>400</w:t>
            </w:r>
          </w:p>
        </w:tc>
        <w:tc>
          <w:tcPr>
            <w:tcW w:w="2776" w:type="pct"/>
            <w:tcMar>
              <w:left w:w="57" w:type="dxa"/>
              <w:right w:w="57" w:type="dxa"/>
            </w:tcMar>
            <w:vAlign w:val="center"/>
          </w:tcPr>
          <w:p w:rsidR="00DB7C61" w:rsidRDefault="00DB7C61">
            <w:pPr>
              <w:jc w:val="center"/>
              <w:rPr>
                <w:szCs w:val="21"/>
              </w:rPr>
            </w:pPr>
          </w:p>
        </w:tc>
      </w:tr>
    </w:tbl>
    <w:p w:rsidR="00DB7C61" w:rsidRDefault="00595E81">
      <w:pPr>
        <w:pStyle w:val="4f2"/>
      </w:pPr>
      <w:r>
        <w:t xml:space="preserve">10.2.3.3  </w:t>
      </w:r>
      <w:r>
        <w:t>通信系统</w:t>
      </w:r>
    </w:p>
    <w:p w:rsidR="00DB7C61" w:rsidRDefault="00595E81">
      <w:pPr>
        <w:widowControl/>
        <w:spacing w:line="360" w:lineRule="auto"/>
        <w:ind w:firstLineChars="200" w:firstLine="480"/>
        <w:rPr>
          <w:sz w:val="24"/>
        </w:rPr>
      </w:pPr>
      <w:r>
        <w:rPr>
          <w:sz w:val="24"/>
        </w:rPr>
        <w:lastRenderedPageBreak/>
        <w:t>本项目施工现场内部通信采用无线电对讲机通信方式，施工对外通信采用当地电信通信网络上提供通信线路的方式解决。</w:t>
      </w:r>
    </w:p>
    <w:p w:rsidR="00DB7C61" w:rsidRDefault="004E6B88">
      <w:pPr>
        <w:pStyle w:val="3"/>
        <w:rPr>
          <w:rFonts w:eastAsia="黑体"/>
        </w:rPr>
      </w:pPr>
      <w:r>
        <w:rPr>
          <w:rFonts w:eastAsia="黑体" w:hint="eastAsia"/>
        </w:rPr>
        <w:t>7</w:t>
      </w:r>
      <w:r w:rsidR="00595E81">
        <w:rPr>
          <w:rFonts w:eastAsia="黑体"/>
        </w:rPr>
        <w:t xml:space="preserve">.2.4  </w:t>
      </w:r>
      <w:r w:rsidR="00595E81">
        <w:rPr>
          <w:rFonts w:eastAsia="黑体"/>
        </w:rPr>
        <w:t>施工临建设施</w:t>
      </w:r>
    </w:p>
    <w:p w:rsidR="00DB7C61" w:rsidRDefault="00595E81">
      <w:pPr>
        <w:pStyle w:val="4f2"/>
      </w:pPr>
      <w:r>
        <w:t xml:space="preserve">10.2.4.1  </w:t>
      </w:r>
      <w:r>
        <w:t>砂石料系统</w:t>
      </w:r>
    </w:p>
    <w:p w:rsidR="00DB7C61" w:rsidRDefault="00595E81">
      <w:pPr>
        <w:pStyle w:val="5f"/>
        <w:ind w:firstLine="480"/>
      </w:pPr>
      <w:r>
        <w:t>本工程的砂石料需求量约</w:t>
      </w:r>
      <w:r>
        <w:t>45000t</w:t>
      </w:r>
      <w:r>
        <w:t>，现场不设砂石料系统，所需砂石料拟从织金县市场采购。砂石骨料在运输过程中不可避免要产生损耗，取储补偿系数为</w:t>
      </w:r>
      <w:r>
        <w:t>1.03</w:t>
      </w:r>
      <w:r>
        <w:t>，则本工程共需购买</w:t>
      </w:r>
      <w:r>
        <w:t>46350t</w:t>
      </w:r>
      <w:r>
        <w:t>成品砂石骨料，其中石子约</w:t>
      </w:r>
      <w:r>
        <w:t>30128t</w:t>
      </w:r>
      <w:r>
        <w:t>，砂子约</w:t>
      </w:r>
      <w:r>
        <w:t>16222t</w:t>
      </w:r>
      <w:r>
        <w:t>。混凝土拌和系统设置砂石成品料堆料场，其容量按满足混凝土高峰期</w:t>
      </w:r>
      <w:r>
        <w:t>4</w:t>
      </w:r>
      <w:r>
        <w:t>天砂石骨料用量考虑。</w:t>
      </w:r>
    </w:p>
    <w:p w:rsidR="00DB7C61" w:rsidRDefault="00595E81">
      <w:pPr>
        <w:pStyle w:val="4f2"/>
      </w:pPr>
      <w:r>
        <w:t xml:space="preserve">10.2.4.2  </w:t>
      </w:r>
      <w:r>
        <w:t>混凝土系统</w:t>
      </w:r>
    </w:p>
    <w:p w:rsidR="00DB7C61" w:rsidRDefault="00595E81">
      <w:pPr>
        <w:pStyle w:val="5f"/>
        <w:ind w:firstLine="480"/>
      </w:pPr>
      <w:r>
        <w:t>本工程主体工程混凝土总用量约</w:t>
      </w:r>
      <w:r>
        <w:t>36000m</w:t>
      </w:r>
      <w:r>
        <w:rPr>
          <w:vertAlign w:val="superscript"/>
        </w:rPr>
        <w:t>3</w:t>
      </w:r>
      <w:r>
        <w:t>，月高峰浇筑强度约</w:t>
      </w:r>
      <w:r>
        <w:t>4000m</w:t>
      </w:r>
      <w:r>
        <w:rPr>
          <w:vertAlign w:val="superscript"/>
        </w:rPr>
        <w:t>3</w:t>
      </w:r>
      <w:r>
        <w:t>。混凝土拌合系统设在升压站附近，配备</w:t>
      </w:r>
      <w:r>
        <w:t>2</w:t>
      </w:r>
      <w:r>
        <w:t>台（一备一用）</w:t>
      </w:r>
      <w:r>
        <w:t>JS500</w:t>
      </w:r>
      <w:r>
        <w:t>型混凝土搅拌机，单台生产能力为</w:t>
      </w:r>
      <w:r>
        <w:t>25m³/h</w:t>
      </w:r>
      <w:r>
        <w:t>。</w:t>
      </w:r>
    </w:p>
    <w:p w:rsidR="00DB7C61" w:rsidRDefault="00595E81">
      <w:pPr>
        <w:pStyle w:val="4f2"/>
      </w:pPr>
      <w:r>
        <w:t xml:space="preserve">10.2.4.3  </w:t>
      </w:r>
      <w:r>
        <w:t>综合加工及仓库</w:t>
      </w:r>
    </w:p>
    <w:p w:rsidR="00DB7C61" w:rsidRDefault="00595E81">
      <w:pPr>
        <w:pStyle w:val="5f"/>
        <w:ind w:firstLine="480"/>
      </w:pPr>
      <w:r>
        <w:t>施工临时设施场区设机械修配厂，主要承担施工机械的小修及简单零件和金属构件的加工任务，大中修理考虑委外解决，送至工程区附近地方相关厂家进行加工与维修。</w:t>
      </w:r>
    </w:p>
    <w:p w:rsidR="00DB7C61" w:rsidRDefault="00595E81">
      <w:pPr>
        <w:pStyle w:val="5f"/>
        <w:ind w:firstLine="480"/>
      </w:pPr>
      <w:r>
        <w:t>综合加工系统主要承担加工主体工程钢筋及前期临建工程所需钢筋、木材。工程混凝土预制件较少，若需要可由承包方向当地建材厂定购，不再单独设厂。</w:t>
      </w:r>
    </w:p>
    <w:p w:rsidR="00DB7C61" w:rsidRDefault="00595E81">
      <w:pPr>
        <w:pStyle w:val="4f2"/>
      </w:pPr>
      <w:r>
        <w:t xml:space="preserve">10.2.4.4  </w:t>
      </w:r>
      <w:r>
        <w:t>设备及材料堆存场</w:t>
      </w:r>
    </w:p>
    <w:p w:rsidR="00DB7C61" w:rsidRDefault="00595E81">
      <w:pPr>
        <w:widowControl/>
        <w:spacing w:line="360" w:lineRule="auto"/>
        <w:ind w:firstLineChars="200" w:firstLine="480"/>
        <w:rPr>
          <w:sz w:val="24"/>
        </w:rPr>
      </w:pPr>
      <w:r>
        <w:rPr>
          <w:sz w:val="24"/>
        </w:rPr>
        <w:t>每个场区设一堆存场，用于临时堆放电池组件及其他零星设备。</w:t>
      </w:r>
    </w:p>
    <w:p w:rsidR="00DB7C61" w:rsidRDefault="00595E81">
      <w:pPr>
        <w:pStyle w:val="4f2"/>
      </w:pPr>
      <w:r>
        <w:t xml:space="preserve">10.2.4.5  </w:t>
      </w:r>
      <w:r>
        <w:t>临时办公和生活营地</w:t>
      </w:r>
    </w:p>
    <w:p w:rsidR="00DB7C61" w:rsidRDefault="00595E81">
      <w:pPr>
        <w:widowControl/>
        <w:spacing w:line="360" w:lineRule="auto"/>
        <w:ind w:firstLineChars="200" w:firstLine="480"/>
        <w:rPr>
          <w:sz w:val="24"/>
        </w:rPr>
      </w:pPr>
      <w:r>
        <w:rPr>
          <w:sz w:val="24"/>
        </w:rPr>
        <w:t>本工程施工期高峰人数约</w:t>
      </w:r>
      <w:r>
        <w:rPr>
          <w:sz w:val="24"/>
        </w:rPr>
        <w:t>1200</w:t>
      </w:r>
      <w:r>
        <w:rPr>
          <w:sz w:val="24"/>
        </w:rPr>
        <w:t>人，平均</w:t>
      </w:r>
      <w:r>
        <w:rPr>
          <w:sz w:val="24"/>
        </w:rPr>
        <w:t>800</w:t>
      </w:r>
      <w:r>
        <w:rPr>
          <w:sz w:val="24"/>
        </w:rPr>
        <w:t>人。初步估算工程临时设施占地</w:t>
      </w:r>
      <w:r>
        <w:rPr>
          <w:sz w:val="24"/>
        </w:rPr>
        <w:t>9400m</w:t>
      </w:r>
      <w:r>
        <w:rPr>
          <w:sz w:val="24"/>
          <w:vertAlign w:val="superscript"/>
        </w:rPr>
        <w:t>2</w:t>
      </w:r>
      <w:r>
        <w:rPr>
          <w:sz w:val="24"/>
        </w:rPr>
        <w:t>，各临时生产、生活场地规划见表</w:t>
      </w:r>
      <w:r>
        <w:rPr>
          <w:sz w:val="24"/>
        </w:rPr>
        <w:t>10.2-2</w:t>
      </w:r>
      <w:r>
        <w:rPr>
          <w:sz w:val="24"/>
        </w:rPr>
        <w:t>。</w:t>
      </w:r>
    </w:p>
    <w:p w:rsidR="00DB7C61" w:rsidRDefault="00595E81">
      <w:pPr>
        <w:autoSpaceDE w:val="0"/>
        <w:autoSpaceDN w:val="0"/>
        <w:adjustRightInd w:val="0"/>
        <w:ind w:firstLineChars="200" w:firstLine="480"/>
        <w:jc w:val="center"/>
        <w:rPr>
          <w:rFonts w:eastAsia="黑体"/>
          <w:sz w:val="24"/>
          <w:lang w:val="zh-CN"/>
        </w:rPr>
      </w:pPr>
      <w:r>
        <w:rPr>
          <w:rFonts w:eastAsia="黑体"/>
          <w:sz w:val="24"/>
          <w:lang w:val="zh-CN"/>
        </w:rPr>
        <w:t>表</w:t>
      </w:r>
      <w:r>
        <w:rPr>
          <w:rFonts w:eastAsia="黑体"/>
          <w:sz w:val="24"/>
          <w:lang w:val="zh-CN"/>
        </w:rPr>
        <w:t xml:space="preserve">10.2-2  </w:t>
      </w:r>
      <w:r>
        <w:rPr>
          <w:rFonts w:eastAsia="黑体"/>
          <w:sz w:val="24"/>
          <w:lang w:val="zh-CN"/>
        </w:rPr>
        <w:t>施工临时建筑工程量表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107"/>
        <w:gridCol w:w="1426"/>
        <w:gridCol w:w="2364"/>
        <w:gridCol w:w="3049"/>
      </w:tblGrid>
      <w:tr w:rsidR="00DB7C61">
        <w:trPr>
          <w:trHeight w:val="340"/>
        </w:trPr>
        <w:tc>
          <w:tcPr>
            <w:tcW w:w="1178" w:type="pct"/>
            <w:vAlign w:val="center"/>
          </w:tcPr>
          <w:p w:rsidR="00DB7C61" w:rsidRDefault="00595E81">
            <w:pPr>
              <w:jc w:val="center"/>
              <w:rPr>
                <w:szCs w:val="21"/>
              </w:rPr>
            </w:pPr>
            <w:r>
              <w:rPr>
                <w:szCs w:val="21"/>
              </w:rPr>
              <w:t>名称</w:t>
            </w:r>
          </w:p>
        </w:tc>
        <w:tc>
          <w:tcPr>
            <w:tcW w:w="797" w:type="pct"/>
            <w:vAlign w:val="center"/>
          </w:tcPr>
          <w:p w:rsidR="00DB7C61" w:rsidRDefault="00595E81">
            <w:pPr>
              <w:jc w:val="center"/>
              <w:rPr>
                <w:szCs w:val="21"/>
              </w:rPr>
            </w:pPr>
            <w:r>
              <w:rPr>
                <w:szCs w:val="21"/>
              </w:rPr>
              <w:t>建筑面积（</w:t>
            </w:r>
            <w:r>
              <w:rPr>
                <w:szCs w:val="21"/>
              </w:rPr>
              <w:t>m</w:t>
            </w:r>
            <w:r>
              <w:rPr>
                <w:szCs w:val="21"/>
                <w:vertAlign w:val="superscript"/>
              </w:rPr>
              <w:t>2</w:t>
            </w:r>
            <w:r>
              <w:rPr>
                <w:szCs w:val="21"/>
              </w:rPr>
              <w:t>）</w:t>
            </w:r>
          </w:p>
        </w:tc>
        <w:tc>
          <w:tcPr>
            <w:tcW w:w="1321" w:type="pct"/>
            <w:vAlign w:val="center"/>
          </w:tcPr>
          <w:p w:rsidR="00DB7C61" w:rsidRDefault="00595E81">
            <w:pPr>
              <w:jc w:val="center"/>
              <w:rPr>
                <w:szCs w:val="21"/>
              </w:rPr>
            </w:pPr>
            <w:r>
              <w:rPr>
                <w:szCs w:val="21"/>
              </w:rPr>
              <w:t>占地面积（</w:t>
            </w:r>
            <w:r>
              <w:rPr>
                <w:szCs w:val="21"/>
              </w:rPr>
              <w:t>m</w:t>
            </w:r>
            <w:r>
              <w:rPr>
                <w:szCs w:val="21"/>
                <w:vertAlign w:val="superscript"/>
              </w:rPr>
              <w:t>2</w:t>
            </w:r>
            <w:r>
              <w:rPr>
                <w:szCs w:val="21"/>
              </w:rPr>
              <w:t>）</w:t>
            </w:r>
          </w:p>
        </w:tc>
        <w:tc>
          <w:tcPr>
            <w:tcW w:w="1704" w:type="pct"/>
            <w:vAlign w:val="center"/>
          </w:tcPr>
          <w:p w:rsidR="00DB7C61" w:rsidRDefault="00595E81">
            <w:pPr>
              <w:jc w:val="center"/>
              <w:rPr>
                <w:szCs w:val="21"/>
              </w:rPr>
            </w:pPr>
            <w:r>
              <w:rPr>
                <w:szCs w:val="21"/>
              </w:rPr>
              <w:t>备注</w:t>
            </w:r>
          </w:p>
        </w:tc>
      </w:tr>
      <w:tr w:rsidR="00DB7C61">
        <w:trPr>
          <w:trHeight w:val="340"/>
        </w:trPr>
        <w:tc>
          <w:tcPr>
            <w:tcW w:w="1178" w:type="pct"/>
            <w:vAlign w:val="center"/>
          </w:tcPr>
          <w:p w:rsidR="00DB7C61" w:rsidRDefault="00595E81">
            <w:pPr>
              <w:widowControl/>
              <w:jc w:val="center"/>
              <w:rPr>
                <w:kern w:val="0"/>
                <w:szCs w:val="21"/>
              </w:rPr>
            </w:pPr>
            <w:r>
              <w:rPr>
                <w:szCs w:val="21"/>
              </w:rPr>
              <w:t>施工营地</w:t>
            </w:r>
          </w:p>
        </w:tc>
        <w:tc>
          <w:tcPr>
            <w:tcW w:w="797" w:type="pct"/>
            <w:shd w:val="clear" w:color="auto" w:fill="auto"/>
            <w:vAlign w:val="center"/>
          </w:tcPr>
          <w:p w:rsidR="00DB7C61" w:rsidRDefault="00595E81">
            <w:pPr>
              <w:jc w:val="center"/>
              <w:rPr>
                <w:szCs w:val="21"/>
              </w:rPr>
            </w:pPr>
            <w:r>
              <w:rPr>
                <w:szCs w:val="21"/>
              </w:rPr>
              <w:t>3000</w:t>
            </w:r>
          </w:p>
        </w:tc>
        <w:tc>
          <w:tcPr>
            <w:tcW w:w="1321" w:type="pct"/>
            <w:shd w:val="clear" w:color="auto" w:fill="auto"/>
            <w:vAlign w:val="center"/>
          </w:tcPr>
          <w:p w:rsidR="00DB7C61" w:rsidRDefault="00595E81">
            <w:pPr>
              <w:jc w:val="center"/>
              <w:rPr>
                <w:szCs w:val="21"/>
              </w:rPr>
            </w:pPr>
            <w:r>
              <w:rPr>
                <w:szCs w:val="21"/>
              </w:rPr>
              <w:t>4000</w:t>
            </w:r>
          </w:p>
        </w:tc>
        <w:tc>
          <w:tcPr>
            <w:tcW w:w="1704" w:type="pct"/>
            <w:vAlign w:val="center"/>
          </w:tcPr>
          <w:p w:rsidR="00DB7C61" w:rsidRDefault="00595E81">
            <w:pPr>
              <w:jc w:val="center"/>
              <w:rPr>
                <w:szCs w:val="21"/>
              </w:rPr>
            </w:pPr>
            <w:r>
              <w:rPr>
                <w:szCs w:val="21"/>
              </w:rPr>
              <w:t>包括施工单位办公区</w:t>
            </w:r>
          </w:p>
        </w:tc>
      </w:tr>
      <w:tr w:rsidR="00DB7C61">
        <w:trPr>
          <w:trHeight w:val="340"/>
        </w:trPr>
        <w:tc>
          <w:tcPr>
            <w:tcW w:w="1178" w:type="pct"/>
            <w:vAlign w:val="center"/>
          </w:tcPr>
          <w:p w:rsidR="00DB7C61" w:rsidRDefault="00595E81">
            <w:pPr>
              <w:jc w:val="center"/>
              <w:rPr>
                <w:szCs w:val="21"/>
              </w:rPr>
            </w:pPr>
            <w:r>
              <w:rPr>
                <w:szCs w:val="21"/>
              </w:rPr>
              <w:t>混凝土拌和站</w:t>
            </w:r>
          </w:p>
        </w:tc>
        <w:tc>
          <w:tcPr>
            <w:tcW w:w="797" w:type="pct"/>
            <w:shd w:val="clear" w:color="auto" w:fill="auto"/>
            <w:vAlign w:val="center"/>
          </w:tcPr>
          <w:p w:rsidR="00DB7C61" w:rsidRDefault="00595E81">
            <w:pPr>
              <w:jc w:val="center"/>
              <w:rPr>
                <w:szCs w:val="21"/>
              </w:rPr>
            </w:pPr>
            <w:r>
              <w:rPr>
                <w:szCs w:val="21"/>
              </w:rPr>
              <w:t>400</w:t>
            </w:r>
          </w:p>
        </w:tc>
        <w:tc>
          <w:tcPr>
            <w:tcW w:w="1321" w:type="pct"/>
            <w:shd w:val="clear" w:color="auto" w:fill="auto"/>
            <w:vAlign w:val="center"/>
          </w:tcPr>
          <w:p w:rsidR="00DB7C61" w:rsidRDefault="00595E81">
            <w:pPr>
              <w:jc w:val="center"/>
              <w:rPr>
                <w:szCs w:val="21"/>
              </w:rPr>
            </w:pPr>
            <w:r>
              <w:rPr>
                <w:szCs w:val="21"/>
              </w:rPr>
              <w:t>1200</w:t>
            </w:r>
          </w:p>
        </w:tc>
        <w:tc>
          <w:tcPr>
            <w:tcW w:w="1704" w:type="pct"/>
            <w:vAlign w:val="center"/>
          </w:tcPr>
          <w:p w:rsidR="00DB7C61" w:rsidRDefault="00DB7C61">
            <w:pPr>
              <w:jc w:val="center"/>
              <w:rPr>
                <w:szCs w:val="21"/>
              </w:rPr>
            </w:pPr>
          </w:p>
        </w:tc>
      </w:tr>
      <w:tr w:rsidR="00DB7C61">
        <w:trPr>
          <w:trHeight w:val="340"/>
        </w:trPr>
        <w:tc>
          <w:tcPr>
            <w:tcW w:w="1178" w:type="pct"/>
            <w:vAlign w:val="center"/>
          </w:tcPr>
          <w:p w:rsidR="00DB7C61" w:rsidRDefault="00595E81">
            <w:pPr>
              <w:jc w:val="center"/>
              <w:rPr>
                <w:szCs w:val="21"/>
              </w:rPr>
            </w:pPr>
            <w:r>
              <w:rPr>
                <w:szCs w:val="21"/>
              </w:rPr>
              <w:lastRenderedPageBreak/>
              <w:t>综合加工厂</w:t>
            </w:r>
          </w:p>
        </w:tc>
        <w:tc>
          <w:tcPr>
            <w:tcW w:w="797" w:type="pct"/>
            <w:shd w:val="clear" w:color="auto" w:fill="auto"/>
            <w:vAlign w:val="center"/>
          </w:tcPr>
          <w:p w:rsidR="00DB7C61" w:rsidRDefault="00595E81">
            <w:pPr>
              <w:jc w:val="center"/>
              <w:rPr>
                <w:szCs w:val="21"/>
              </w:rPr>
            </w:pPr>
            <w:r>
              <w:rPr>
                <w:szCs w:val="21"/>
              </w:rPr>
              <w:t>400</w:t>
            </w:r>
          </w:p>
        </w:tc>
        <w:tc>
          <w:tcPr>
            <w:tcW w:w="1321" w:type="pct"/>
            <w:shd w:val="clear" w:color="auto" w:fill="auto"/>
            <w:vAlign w:val="center"/>
          </w:tcPr>
          <w:p w:rsidR="00DB7C61" w:rsidRDefault="00595E81">
            <w:pPr>
              <w:jc w:val="center"/>
              <w:rPr>
                <w:szCs w:val="21"/>
              </w:rPr>
            </w:pPr>
            <w:r>
              <w:rPr>
                <w:szCs w:val="21"/>
              </w:rPr>
              <w:t>1200</w:t>
            </w:r>
          </w:p>
        </w:tc>
        <w:tc>
          <w:tcPr>
            <w:tcW w:w="1704" w:type="pct"/>
            <w:vAlign w:val="center"/>
          </w:tcPr>
          <w:p w:rsidR="00DB7C61" w:rsidRDefault="00DB7C61">
            <w:pPr>
              <w:jc w:val="center"/>
              <w:rPr>
                <w:szCs w:val="21"/>
              </w:rPr>
            </w:pPr>
          </w:p>
        </w:tc>
      </w:tr>
      <w:tr w:rsidR="00DB7C61">
        <w:trPr>
          <w:trHeight w:val="340"/>
        </w:trPr>
        <w:tc>
          <w:tcPr>
            <w:tcW w:w="1178" w:type="pct"/>
            <w:vAlign w:val="center"/>
          </w:tcPr>
          <w:p w:rsidR="00DB7C61" w:rsidRDefault="00595E81">
            <w:pPr>
              <w:jc w:val="center"/>
              <w:rPr>
                <w:szCs w:val="21"/>
              </w:rPr>
            </w:pPr>
            <w:r>
              <w:rPr>
                <w:szCs w:val="21"/>
              </w:rPr>
              <w:t>砂石料堆场</w:t>
            </w:r>
          </w:p>
        </w:tc>
        <w:tc>
          <w:tcPr>
            <w:tcW w:w="797" w:type="pct"/>
            <w:shd w:val="clear" w:color="auto" w:fill="auto"/>
            <w:vAlign w:val="center"/>
          </w:tcPr>
          <w:p w:rsidR="00DB7C61" w:rsidRDefault="00595E81">
            <w:pPr>
              <w:jc w:val="center"/>
              <w:rPr>
                <w:szCs w:val="21"/>
              </w:rPr>
            </w:pPr>
            <w:r>
              <w:rPr>
                <w:szCs w:val="21"/>
              </w:rPr>
              <w:t xml:space="preserve">　</w:t>
            </w:r>
          </w:p>
        </w:tc>
        <w:tc>
          <w:tcPr>
            <w:tcW w:w="1321" w:type="pct"/>
            <w:shd w:val="clear" w:color="auto" w:fill="auto"/>
            <w:vAlign w:val="center"/>
          </w:tcPr>
          <w:p w:rsidR="00DB7C61" w:rsidRDefault="00595E81">
            <w:pPr>
              <w:jc w:val="center"/>
              <w:rPr>
                <w:szCs w:val="21"/>
              </w:rPr>
            </w:pPr>
            <w:r>
              <w:rPr>
                <w:szCs w:val="21"/>
              </w:rPr>
              <w:t>800</w:t>
            </w:r>
          </w:p>
        </w:tc>
        <w:tc>
          <w:tcPr>
            <w:tcW w:w="1704" w:type="pct"/>
            <w:vAlign w:val="center"/>
          </w:tcPr>
          <w:p w:rsidR="00DB7C61" w:rsidRDefault="00DB7C61">
            <w:pPr>
              <w:jc w:val="center"/>
              <w:rPr>
                <w:szCs w:val="21"/>
              </w:rPr>
            </w:pPr>
          </w:p>
        </w:tc>
      </w:tr>
      <w:tr w:rsidR="00DB7C61">
        <w:trPr>
          <w:trHeight w:val="340"/>
        </w:trPr>
        <w:tc>
          <w:tcPr>
            <w:tcW w:w="1178" w:type="pct"/>
            <w:vAlign w:val="center"/>
          </w:tcPr>
          <w:p w:rsidR="00DB7C61" w:rsidRDefault="00595E81">
            <w:pPr>
              <w:jc w:val="center"/>
              <w:rPr>
                <w:szCs w:val="21"/>
              </w:rPr>
            </w:pPr>
            <w:r>
              <w:rPr>
                <w:szCs w:val="21"/>
              </w:rPr>
              <w:t>综合仓库</w:t>
            </w:r>
          </w:p>
        </w:tc>
        <w:tc>
          <w:tcPr>
            <w:tcW w:w="797" w:type="pct"/>
            <w:shd w:val="clear" w:color="auto" w:fill="auto"/>
            <w:vAlign w:val="center"/>
          </w:tcPr>
          <w:p w:rsidR="00DB7C61" w:rsidRDefault="00595E81">
            <w:pPr>
              <w:jc w:val="center"/>
              <w:rPr>
                <w:szCs w:val="21"/>
              </w:rPr>
            </w:pPr>
            <w:r>
              <w:rPr>
                <w:szCs w:val="21"/>
              </w:rPr>
              <w:t>500</w:t>
            </w:r>
          </w:p>
        </w:tc>
        <w:tc>
          <w:tcPr>
            <w:tcW w:w="1321" w:type="pct"/>
            <w:shd w:val="clear" w:color="auto" w:fill="auto"/>
            <w:vAlign w:val="center"/>
          </w:tcPr>
          <w:p w:rsidR="00DB7C61" w:rsidRDefault="00595E81">
            <w:pPr>
              <w:jc w:val="center"/>
              <w:rPr>
                <w:szCs w:val="21"/>
              </w:rPr>
            </w:pPr>
            <w:r>
              <w:rPr>
                <w:szCs w:val="21"/>
              </w:rPr>
              <w:t>800</w:t>
            </w:r>
          </w:p>
        </w:tc>
        <w:tc>
          <w:tcPr>
            <w:tcW w:w="1704" w:type="pct"/>
            <w:vAlign w:val="center"/>
          </w:tcPr>
          <w:p w:rsidR="00DB7C61" w:rsidRDefault="00DB7C61">
            <w:pPr>
              <w:jc w:val="center"/>
              <w:rPr>
                <w:szCs w:val="21"/>
              </w:rPr>
            </w:pPr>
          </w:p>
        </w:tc>
      </w:tr>
      <w:tr w:rsidR="00DB7C61">
        <w:trPr>
          <w:trHeight w:val="340"/>
        </w:trPr>
        <w:tc>
          <w:tcPr>
            <w:tcW w:w="1178" w:type="pct"/>
            <w:vAlign w:val="center"/>
          </w:tcPr>
          <w:p w:rsidR="00DB7C61" w:rsidRDefault="00595E81">
            <w:pPr>
              <w:jc w:val="center"/>
              <w:rPr>
                <w:szCs w:val="21"/>
              </w:rPr>
            </w:pPr>
            <w:r>
              <w:rPr>
                <w:szCs w:val="21"/>
              </w:rPr>
              <w:t>设备堆存场</w:t>
            </w:r>
          </w:p>
        </w:tc>
        <w:tc>
          <w:tcPr>
            <w:tcW w:w="797" w:type="pct"/>
            <w:shd w:val="clear" w:color="auto" w:fill="auto"/>
            <w:vAlign w:val="center"/>
          </w:tcPr>
          <w:p w:rsidR="00DB7C61" w:rsidRDefault="00595E81">
            <w:pPr>
              <w:jc w:val="center"/>
              <w:rPr>
                <w:szCs w:val="21"/>
              </w:rPr>
            </w:pPr>
            <w:r>
              <w:rPr>
                <w:szCs w:val="21"/>
              </w:rPr>
              <w:t xml:space="preserve">　</w:t>
            </w:r>
          </w:p>
        </w:tc>
        <w:tc>
          <w:tcPr>
            <w:tcW w:w="1321" w:type="pct"/>
            <w:shd w:val="clear" w:color="auto" w:fill="auto"/>
            <w:vAlign w:val="center"/>
          </w:tcPr>
          <w:p w:rsidR="00DB7C61" w:rsidRDefault="00595E81">
            <w:pPr>
              <w:jc w:val="center"/>
              <w:rPr>
                <w:szCs w:val="21"/>
              </w:rPr>
            </w:pPr>
            <w:r>
              <w:rPr>
                <w:szCs w:val="21"/>
              </w:rPr>
              <w:t>800</w:t>
            </w:r>
          </w:p>
        </w:tc>
        <w:tc>
          <w:tcPr>
            <w:tcW w:w="1704" w:type="pct"/>
            <w:vAlign w:val="center"/>
          </w:tcPr>
          <w:p w:rsidR="00DB7C61" w:rsidRDefault="00DB7C61">
            <w:pPr>
              <w:jc w:val="center"/>
              <w:rPr>
                <w:szCs w:val="21"/>
              </w:rPr>
            </w:pPr>
          </w:p>
        </w:tc>
      </w:tr>
      <w:tr w:rsidR="00DB7C61">
        <w:trPr>
          <w:trHeight w:val="340"/>
        </w:trPr>
        <w:tc>
          <w:tcPr>
            <w:tcW w:w="1178" w:type="pct"/>
            <w:vAlign w:val="center"/>
          </w:tcPr>
          <w:p w:rsidR="00DB7C61" w:rsidRDefault="00595E81">
            <w:pPr>
              <w:jc w:val="center"/>
              <w:rPr>
                <w:szCs w:val="21"/>
              </w:rPr>
            </w:pPr>
            <w:r>
              <w:rPr>
                <w:szCs w:val="21"/>
              </w:rPr>
              <w:t>机械停放场</w:t>
            </w:r>
          </w:p>
        </w:tc>
        <w:tc>
          <w:tcPr>
            <w:tcW w:w="797" w:type="pct"/>
            <w:shd w:val="clear" w:color="auto" w:fill="auto"/>
            <w:vAlign w:val="center"/>
          </w:tcPr>
          <w:p w:rsidR="00DB7C61" w:rsidRDefault="00595E81">
            <w:pPr>
              <w:jc w:val="center"/>
              <w:rPr>
                <w:szCs w:val="21"/>
              </w:rPr>
            </w:pPr>
            <w:r>
              <w:rPr>
                <w:szCs w:val="21"/>
              </w:rPr>
              <w:t xml:space="preserve">　</w:t>
            </w:r>
          </w:p>
        </w:tc>
        <w:tc>
          <w:tcPr>
            <w:tcW w:w="1321" w:type="pct"/>
            <w:shd w:val="clear" w:color="auto" w:fill="auto"/>
            <w:vAlign w:val="center"/>
          </w:tcPr>
          <w:p w:rsidR="00DB7C61" w:rsidRDefault="00595E81">
            <w:pPr>
              <w:jc w:val="center"/>
              <w:rPr>
                <w:szCs w:val="21"/>
              </w:rPr>
            </w:pPr>
            <w:r>
              <w:rPr>
                <w:szCs w:val="21"/>
              </w:rPr>
              <w:t>600</w:t>
            </w:r>
          </w:p>
        </w:tc>
        <w:tc>
          <w:tcPr>
            <w:tcW w:w="1704" w:type="pct"/>
            <w:vAlign w:val="center"/>
          </w:tcPr>
          <w:p w:rsidR="00DB7C61" w:rsidRDefault="00DB7C61">
            <w:pPr>
              <w:jc w:val="center"/>
              <w:rPr>
                <w:szCs w:val="21"/>
              </w:rPr>
            </w:pPr>
          </w:p>
        </w:tc>
      </w:tr>
      <w:tr w:rsidR="00DB7C61">
        <w:trPr>
          <w:trHeight w:val="340"/>
        </w:trPr>
        <w:tc>
          <w:tcPr>
            <w:tcW w:w="1178" w:type="pct"/>
            <w:vAlign w:val="center"/>
          </w:tcPr>
          <w:p w:rsidR="00DB7C61" w:rsidRDefault="00595E81">
            <w:pPr>
              <w:jc w:val="center"/>
              <w:rPr>
                <w:szCs w:val="21"/>
              </w:rPr>
            </w:pPr>
            <w:r>
              <w:rPr>
                <w:szCs w:val="21"/>
              </w:rPr>
              <w:t>合</w:t>
            </w:r>
            <w:r>
              <w:rPr>
                <w:szCs w:val="21"/>
              </w:rPr>
              <w:t xml:space="preserve">  </w:t>
            </w:r>
            <w:r>
              <w:rPr>
                <w:szCs w:val="21"/>
              </w:rPr>
              <w:t>计</w:t>
            </w:r>
          </w:p>
        </w:tc>
        <w:tc>
          <w:tcPr>
            <w:tcW w:w="797" w:type="pct"/>
            <w:shd w:val="clear" w:color="auto" w:fill="auto"/>
            <w:vAlign w:val="center"/>
          </w:tcPr>
          <w:p w:rsidR="00DB7C61" w:rsidRDefault="00595E81">
            <w:pPr>
              <w:jc w:val="center"/>
              <w:rPr>
                <w:szCs w:val="21"/>
              </w:rPr>
            </w:pPr>
            <w:r>
              <w:rPr>
                <w:b/>
                <w:bCs/>
                <w:szCs w:val="21"/>
              </w:rPr>
              <w:t>4300</w:t>
            </w:r>
          </w:p>
        </w:tc>
        <w:tc>
          <w:tcPr>
            <w:tcW w:w="1321" w:type="pct"/>
            <w:shd w:val="clear" w:color="auto" w:fill="auto"/>
            <w:vAlign w:val="center"/>
          </w:tcPr>
          <w:p w:rsidR="00DB7C61" w:rsidRDefault="00595E81">
            <w:pPr>
              <w:jc w:val="center"/>
              <w:rPr>
                <w:b/>
                <w:bCs/>
                <w:szCs w:val="21"/>
              </w:rPr>
            </w:pPr>
            <w:r>
              <w:rPr>
                <w:b/>
                <w:bCs/>
                <w:szCs w:val="21"/>
              </w:rPr>
              <w:t>9400</w:t>
            </w:r>
          </w:p>
        </w:tc>
        <w:tc>
          <w:tcPr>
            <w:tcW w:w="1704" w:type="pct"/>
            <w:vAlign w:val="center"/>
          </w:tcPr>
          <w:p w:rsidR="00DB7C61" w:rsidRDefault="00DB7C61">
            <w:pPr>
              <w:jc w:val="center"/>
              <w:rPr>
                <w:b/>
                <w:bCs/>
                <w:szCs w:val="21"/>
              </w:rPr>
            </w:pPr>
          </w:p>
        </w:tc>
      </w:tr>
    </w:tbl>
    <w:p w:rsidR="00DB7C61" w:rsidRDefault="004E6B88">
      <w:pPr>
        <w:pStyle w:val="3f3"/>
      </w:pPr>
      <w:r>
        <w:rPr>
          <w:rFonts w:hint="eastAsia"/>
          <w:lang w:eastAsia="zh-CN"/>
        </w:rPr>
        <w:t>7</w:t>
      </w:r>
      <w:r w:rsidR="00595E81">
        <w:t xml:space="preserve">.2.5  </w:t>
      </w:r>
      <w:r w:rsidR="00595E81">
        <w:t>土石方平衡和弃渣场</w:t>
      </w:r>
    </w:p>
    <w:p w:rsidR="00DB7C61" w:rsidRDefault="00595E81">
      <w:pPr>
        <w:widowControl/>
        <w:spacing w:line="360" w:lineRule="auto"/>
        <w:ind w:firstLineChars="200" w:firstLine="480"/>
        <w:rPr>
          <w:sz w:val="24"/>
        </w:rPr>
      </w:pPr>
      <w:r>
        <w:rPr>
          <w:sz w:val="24"/>
        </w:rPr>
        <w:t>本工程设备基础工程量较小，仅有少量开挖弃料；集电线路和道路土石方沿线就地平衡，根据现场情况采取必要的植物和工程措施，防治水土流失；产生约</w:t>
      </w:r>
      <w:r>
        <w:rPr>
          <w:sz w:val="24"/>
        </w:rPr>
        <w:t>9.2</w:t>
      </w:r>
      <w:r>
        <w:rPr>
          <w:sz w:val="24"/>
        </w:rPr>
        <w:t>万方弃渣，工程总体弃渣量不大，弃渣可用来填至场区低洼处，也可用来填筑道路，分散处理的弃渣需对对弃渣体进行绿化，防治水土流失，本工程暂不考虑集中设置弃渣场。</w:t>
      </w:r>
    </w:p>
    <w:p w:rsidR="00DB7C61" w:rsidRDefault="00595E81">
      <w:pPr>
        <w:autoSpaceDE w:val="0"/>
        <w:autoSpaceDN w:val="0"/>
        <w:adjustRightInd w:val="0"/>
        <w:ind w:firstLineChars="200" w:firstLine="480"/>
        <w:jc w:val="center"/>
        <w:rPr>
          <w:rFonts w:eastAsia="黑体"/>
          <w:sz w:val="24"/>
          <w:lang w:val="zh-CN"/>
        </w:rPr>
      </w:pPr>
      <w:r>
        <w:rPr>
          <w:rFonts w:eastAsia="黑体"/>
          <w:sz w:val="24"/>
          <w:lang w:val="zh-CN"/>
        </w:rPr>
        <w:t>表</w:t>
      </w:r>
      <w:r>
        <w:rPr>
          <w:rFonts w:eastAsia="黑体"/>
          <w:sz w:val="24"/>
          <w:lang w:val="zh-CN"/>
        </w:rPr>
        <w:t xml:space="preserve">10.2-3  </w:t>
      </w:r>
      <w:r>
        <w:rPr>
          <w:rFonts w:eastAsia="黑体"/>
          <w:sz w:val="24"/>
          <w:lang w:val="zh-CN"/>
        </w:rPr>
        <w:t>土石方平衡表</w:t>
      </w:r>
    </w:p>
    <w:tbl>
      <w:tblPr>
        <w:tblW w:w="5000" w:type="pct"/>
        <w:tblInd w:w="8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3234"/>
        <w:gridCol w:w="1009"/>
        <w:gridCol w:w="1455"/>
        <w:gridCol w:w="1455"/>
        <w:gridCol w:w="1793"/>
      </w:tblGrid>
      <w:tr w:rsidR="00DB7C61">
        <w:trPr>
          <w:trHeight w:val="340"/>
        </w:trPr>
        <w:tc>
          <w:tcPr>
            <w:tcW w:w="1808" w:type="pct"/>
            <w:noWrap/>
            <w:vAlign w:val="center"/>
          </w:tcPr>
          <w:p w:rsidR="00DB7C61" w:rsidRDefault="00595E81">
            <w:pPr>
              <w:adjustRightInd w:val="0"/>
              <w:jc w:val="center"/>
              <w:textAlignment w:val="baseline"/>
              <w:rPr>
                <w:szCs w:val="21"/>
              </w:rPr>
            </w:pPr>
            <w:r>
              <w:rPr>
                <w:szCs w:val="21"/>
              </w:rPr>
              <w:t>项</w:t>
            </w:r>
            <w:r>
              <w:rPr>
                <w:szCs w:val="21"/>
              </w:rPr>
              <w:t xml:space="preserve">    </w:t>
            </w:r>
            <w:r>
              <w:rPr>
                <w:szCs w:val="21"/>
              </w:rPr>
              <w:t>目</w:t>
            </w:r>
          </w:p>
        </w:tc>
        <w:tc>
          <w:tcPr>
            <w:tcW w:w="564" w:type="pct"/>
            <w:noWrap/>
            <w:vAlign w:val="center"/>
          </w:tcPr>
          <w:p w:rsidR="00DB7C61" w:rsidRDefault="00595E81">
            <w:pPr>
              <w:adjustRightInd w:val="0"/>
              <w:jc w:val="center"/>
              <w:textAlignment w:val="baseline"/>
              <w:rPr>
                <w:szCs w:val="21"/>
              </w:rPr>
            </w:pPr>
            <w:r>
              <w:rPr>
                <w:szCs w:val="21"/>
              </w:rPr>
              <w:t>单位</w:t>
            </w:r>
          </w:p>
        </w:tc>
        <w:tc>
          <w:tcPr>
            <w:tcW w:w="813" w:type="pct"/>
            <w:noWrap/>
            <w:vAlign w:val="center"/>
          </w:tcPr>
          <w:p w:rsidR="00DB7C61" w:rsidRDefault="00595E81">
            <w:pPr>
              <w:adjustRightInd w:val="0"/>
              <w:jc w:val="center"/>
              <w:textAlignment w:val="baseline"/>
              <w:rPr>
                <w:szCs w:val="21"/>
              </w:rPr>
            </w:pPr>
            <w:r>
              <w:rPr>
                <w:szCs w:val="21"/>
              </w:rPr>
              <w:t>开挖</w:t>
            </w:r>
          </w:p>
        </w:tc>
        <w:tc>
          <w:tcPr>
            <w:tcW w:w="813" w:type="pct"/>
            <w:noWrap/>
            <w:vAlign w:val="center"/>
          </w:tcPr>
          <w:p w:rsidR="00DB7C61" w:rsidRDefault="00595E81">
            <w:pPr>
              <w:adjustRightInd w:val="0"/>
              <w:jc w:val="center"/>
              <w:textAlignment w:val="baseline"/>
              <w:rPr>
                <w:szCs w:val="21"/>
              </w:rPr>
            </w:pPr>
            <w:r>
              <w:rPr>
                <w:szCs w:val="21"/>
              </w:rPr>
              <w:t>回填</w:t>
            </w:r>
          </w:p>
        </w:tc>
        <w:tc>
          <w:tcPr>
            <w:tcW w:w="1002" w:type="pct"/>
            <w:vAlign w:val="center"/>
          </w:tcPr>
          <w:p w:rsidR="00DB7C61" w:rsidRDefault="00595E81">
            <w:pPr>
              <w:adjustRightInd w:val="0"/>
              <w:jc w:val="center"/>
              <w:textAlignment w:val="baseline"/>
              <w:rPr>
                <w:szCs w:val="21"/>
              </w:rPr>
            </w:pPr>
            <w:r>
              <w:rPr>
                <w:szCs w:val="21"/>
              </w:rPr>
              <w:t>平衡量</w:t>
            </w:r>
          </w:p>
        </w:tc>
      </w:tr>
      <w:tr w:rsidR="00DB7C61">
        <w:trPr>
          <w:trHeight w:val="340"/>
        </w:trPr>
        <w:tc>
          <w:tcPr>
            <w:tcW w:w="1808" w:type="pct"/>
            <w:noWrap/>
            <w:vAlign w:val="center"/>
          </w:tcPr>
          <w:p w:rsidR="00DB7C61" w:rsidRDefault="00595E81">
            <w:pPr>
              <w:jc w:val="center"/>
              <w:rPr>
                <w:szCs w:val="21"/>
              </w:rPr>
            </w:pPr>
            <w:r>
              <w:rPr>
                <w:szCs w:val="21"/>
              </w:rPr>
              <w:t>升压站工程</w:t>
            </w:r>
          </w:p>
        </w:tc>
        <w:tc>
          <w:tcPr>
            <w:tcW w:w="564" w:type="pct"/>
            <w:noWrap/>
            <w:vAlign w:val="center"/>
          </w:tcPr>
          <w:p w:rsidR="00DB7C61" w:rsidRDefault="00595E81">
            <w:pPr>
              <w:jc w:val="center"/>
              <w:rPr>
                <w:szCs w:val="21"/>
              </w:rPr>
            </w:pPr>
            <w:r>
              <w:rPr>
                <w:szCs w:val="21"/>
              </w:rPr>
              <w:t>m</w:t>
            </w:r>
            <w:r>
              <w:rPr>
                <w:szCs w:val="21"/>
                <w:vertAlign w:val="superscript"/>
              </w:rPr>
              <w:t>3</w:t>
            </w:r>
          </w:p>
        </w:tc>
        <w:tc>
          <w:tcPr>
            <w:tcW w:w="8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B7C61" w:rsidRDefault="00595E81">
            <w:pPr>
              <w:jc w:val="center"/>
              <w:rPr>
                <w:szCs w:val="21"/>
              </w:rPr>
            </w:pPr>
            <w:r>
              <w:t xml:space="preserve">69690 </w:t>
            </w:r>
          </w:p>
        </w:tc>
        <w:tc>
          <w:tcPr>
            <w:tcW w:w="813" w:type="pct"/>
            <w:tcBorders>
              <w:top w:val="single" w:sz="4" w:space="0" w:color="000000"/>
              <w:left w:val="nil"/>
              <w:bottom w:val="single" w:sz="4" w:space="0" w:color="000000"/>
              <w:right w:val="single" w:sz="4" w:space="0" w:color="000000"/>
            </w:tcBorders>
            <w:shd w:val="clear" w:color="auto" w:fill="auto"/>
            <w:noWrap/>
            <w:vAlign w:val="center"/>
          </w:tcPr>
          <w:p w:rsidR="00DB7C61" w:rsidRDefault="00595E81">
            <w:pPr>
              <w:jc w:val="center"/>
              <w:rPr>
                <w:szCs w:val="21"/>
              </w:rPr>
            </w:pPr>
            <w:r>
              <w:t xml:space="preserve">40653 </w:t>
            </w:r>
          </w:p>
        </w:tc>
        <w:tc>
          <w:tcPr>
            <w:tcW w:w="1002" w:type="pct"/>
            <w:tcBorders>
              <w:top w:val="single" w:sz="4" w:space="0" w:color="000000"/>
              <w:left w:val="nil"/>
              <w:bottom w:val="single" w:sz="4" w:space="0" w:color="000000"/>
              <w:right w:val="single" w:sz="12" w:space="0" w:color="000000"/>
            </w:tcBorders>
            <w:shd w:val="clear" w:color="auto" w:fill="auto"/>
            <w:vAlign w:val="center"/>
          </w:tcPr>
          <w:p w:rsidR="00DB7C61" w:rsidRDefault="00595E81">
            <w:pPr>
              <w:jc w:val="center"/>
              <w:rPr>
                <w:szCs w:val="21"/>
              </w:rPr>
            </w:pPr>
            <w:r>
              <w:t xml:space="preserve">29038 </w:t>
            </w:r>
          </w:p>
        </w:tc>
      </w:tr>
      <w:tr w:rsidR="00DB7C61">
        <w:trPr>
          <w:trHeight w:val="340"/>
        </w:trPr>
        <w:tc>
          <w:tcPr>
            <w:tcW w:w="1808" w:type="pct"/>
            <w:noWrap/>
            <w:vAlign w:val="center"/>
          </w:tcPr>
          <w:p w:rsidR="00DB7C61" w:rsidRDefault="00595E81">
            <w:pPr>
              <w:jc w:val="center"/>
              <w:rPr>
                <w:szCs w:val="21"/>
              </w:rPr>
            </w:pPr>
            <w:r>
              <w:rPr>
                <w:szCs w:val="21"/>
              </w:rPr>
              <w:t>箱式变压器</w:t>
            </w:r>
          </w:p>
        </w:tc>
        <w:tc>
          <w:tcPr>
            <w:tcW w:w="564" w:type="pct"/>
            <w:noWrap/>
            <w:vAlign w:val="center"/>
          </w:tcPr>
          <w:p w:rsidR="00DB7C61" w:rsidRDefault="00595E81">
            <w:pPr>
              <w:jc w:val="center"/>
              <w:rPr>
                <w:szCs w:val="21"/>
              </w:rPr>
            </w:pPr>
            <w:r>
              <w:rPr>
                <w:szCs w:val="21"/>
              </w:rPr>
              <w:t>m</w:t>
            </w:r>
            <w:r>
              <w:rPr>
                <w:szCs w:val="21"/>
                <w:vertAlign w:val="superscript"/>
              </w:rPr>
              <w:t>3</w:t>
            </w:r>
          </w:p>
        </w:tc>
        <w:tc>
          <w:tcPr>
            <w:tcW w:w="813" w:type="pct"/>
            <w:tcBorders>
              <w:top w:val="nil"/>
              <w:left w:val="single" w:sz="4" w:space="0" w:color="000000"/>
              <w:bottom w:val="single" w:sz="4" w:space="0" w:color="000000"/>
              <w:right w:val="single" w:sz="4" w:space="0" w:color="000000"/>
            </w:tcBorders>
            <w:shd w:val="clear" w:color="auto" w:fill="auto"/>
            <w:noWrap/>
            <w:vAlign w:val="center"/>
          </w:tcPr>
          <w:p w:rsidR="00DB7C61" w:rsidRDefault="00595E81">
            <w:pPr>
              <w:jc w:val="center"/>
              <w:rPr>
                <w:szCs w:val="21"/>
              </w:rPr>
            </w:pPr>
            <w:r>
              <w:t xml:space="preserve">6478 </w:t>
            </w:r>
          </w:p>
        </w:tc>
        <w:tc>
          <w:tcPr>
            <w:tcW w:w="813" w:type="pct"/>
            <w:tcBorders>
              <w:top w:val="nil"/>
              <w:left w:val="nil"/>
              <w:bottom w:val="single" w:sz="4" w:space="0" w:color="000000"/>
              <w:right w:val="single" w:sz="4" w:space="0" w:color="000000"/>
            </w:tcBorders>
            <w:shd w:val="clear" w:color="auto" w:fill="auto"/>
            <w:noWrap/>
            <w:vAlign w:val="center"/>
          </w:tcPr>
          <w:p w:rsidR="00DB7C61" w:rsidRDefault="00595E81">
            <w:pPr>
              <w:jc w:val="center"/>
              <w:rPr>
                <w:szCs w:val="21"/>
              </w:rPr>
            </w:pPr>
            <w:r>
              <w:t xml:space="preserve">3136 </w:t>
            </w:r>
          </w:p>
        </w:tc>
        <w:tc>
          <w:tcPr>
            <w:tcW w:w="1002" w:type="pct"/>
            <w:tcBorders>
              <w:top w:val="nil"/>
              <w:left w:val="nil"/>
              <w:bottom w:val="single" w:sz="4" w:space="0" w:color="000000"/>
              <w:right w:val="single" w:sz="12" w:space="0" w:color="000000"/>
            </w:tcBorders>
            <w:shd w:val="clear" w:color="auto" w:fill="auto"/>
            <w:vAlign w:val="center"/>
          </w:tcPr>
          <w:p w:rsidR="00DB7C61" w:rsidRDefault="00595E81">
            <w:pPr>
              <w:jc w:val="center"/>
              <w:rPr>
                <w:szCs w:val="21"/>
              </w:rPr>
            </w:pPr>
            <w:r>
              <w:t xml:space="preserve">3342 </w:t>
            </w:r>
          </w:p>
        </w:tc>
      </w:tr>
      <w:tr w:rsidR="00DB7C61">
        <w:trPr>
          <w:trHeight w:val="340"/>
        </w:trPr>
        <w:tc>
          <w:tcPr>
            <w:tcW w:w="1808" w:type="pct"/>
            <w:shd w:val="clear" w:color="auto" w:fill="auto"/>
            <w:noWrap/>
            <w:vAlign w:val="center"/>
          </w:tcPr>
          <w:p w:rsidR="00DB7C61" w:rsidRDefault="00595E81">
            <w:pPr>
              <w:jc w:val="center"/>
              <w:rPr>
                <w:szCs w:val="21"/>
              </w:rPr>
            </w:pPr>
            <w:r>
              <w:rPr>
                <w:szCs w:val="21"/>
              </w:rPr>
              <w:t>集电线路工程</w:t>
            </w:r>
          </w:p>
        </w:tc>
        <w:tc>
          <w:tcPr>
            <w:tcW w:w="564" w:type="pct"/>
            <w:shd w:val="clear" w:color="auto" w:fill="auto"/>
            <w:noWrap/>
            <w:vAlign w:val="center"/>
          </w:tcPr>
          <w:p w:rsidR="00DB7C61" w:rsidRDefault="00595E81">
            <w:pPr>
              <w:jc w:val="center"/>
              <w:rPr>
                <w:szCs w:val="21"/>
              </w:rPr>
            </w:pPr>
            <w:r>
              <w:rPr>
                <w:szCs w:val="21"/>
              </w:rPr>
              <w:t>m</w:t>
            </w:r>
            <w:r>
              <w:rPr>
                <w:szCs w:val="21"/>
                <w:vertAlign w:val="superscript"/>
              </w:rPr>
              <w:t>3</w:t>
            </w:r>
          </w:p>
        </w:tc>
        <w:tc>
          <w:tcPr>
            <w:tcW w:w="813" w:type="pct"/>
            <w:tcBorders>
              <w:top w:val="nil"/>
              <w:left w:val="single" w:sz="4" w:space="0" w:color="000000"/>
              <w:bottom w:val="single" w:sz="4" w:space="0" w:color="000000"/>
              <w:right w:val="single" w:sz="4" w:space="0" w:color="000000"/>
            </w:tcBorders>
            <w:shd w:val="clear" w:color="000000" w:fill="FFFFFF"/>
            <w:noWrap/>
            <w:vAlign w:val="center"/>
          </w:tcPr>
          <w:p w:rsidR="00DB7C61" w:rsidRDefault="00595E81">
            <w:pPr>
              <w:jc w:val="center"/>
              <w:rPr>
                <w:szCs w:val="21"/>
              </w:rPr>
            </w:pPr>
            <w:r>
              <w:t xml:space="preserve">146094 </w:t>
            </w:r>
          </w:p>
        </w:tc>
        <w:tc>
          <w:tcPr>
            <w:tcW w:w="813" w:type="pct"/>
            <w:tcBorders>
              <w:top w:val="nil"/>
              <w:left w:val="nil"/>
              <w:bottom w:val="single" w:sz="4" w:space="0" w:color="000000"/>
              <w:right w:val="single" w:sz="4" w:space="0" w:color="000000"/>
            </w:tcBorders>
            <w:shd w:val="clear" w:color="000000" w:fill="FFFFFF"/>
            <w:noWrap/>
            <w:vAlign w:val="center"/>
          </w:tcPr>
          <w:p w:rsidR="00DB7C61" w:rsidRDefault="00595E81">
            <w:pPr>
              <w:jc w:val="center"/>
              <w:rPr>
                <w:szCs w:val="21"/>
              </w:rPr>
            </w:pPr>
            <w:r>
              <w:t xml:space="preserve">119211 </w:t>
            </w:r>
          </w:p>
        </w:tc>
        <w:tc>
          <w:tcPr>
            <w:tcW w:w="1002" w:type="pct"/>
            <w:tcBorders>
              <w:top w:val="nil"/>
              <w:left w:val="nil"/>
              <w:bottom w:val="single" w:sz="4" w:space="0" w:color="000000"/>
              <w:right w:val="single" w:sz="12" w:space="0" w:color="000000"/>
            </w:tcBorders>
            <w:shd w:val="clear" w:color="000000" w:fill="FFFFFF"/>
            <w:vAlign w:val="center"/>
          </w:tcPr>
          <w:p w:rsidR="00DB7C61" w:rsidRDefault="00595E81">
            <w:pPr>
              <w:jc w:val="center"/>
              <w:rPr>
                <w:szCs w:val="21"/>
              </w:rPr>
            </w:pPr>
            <w:r>
              <w:t xml:space="preserve">26883 </w:t>
            </w:r>
          </w:p>
        </w:tc>
      </w:tr>
      <w:tr w:rsidR="00DB7C61">
        <w:trPr>
          <w:trHeight w:val="340"/>
        </w:trPr>
        <w:tc>
          <w:tcPr>
            <w:tcW w:w="1808" w:type="pct"/>
            <w:noWrap/>
            <w:vAlign w:val="center"/>
          </w:tcPr>
          <w:p w:rsidR="00DB7C61" w:rsidRDefault="00595E81">
            <w:pPr>
              <w:jc w:val="center"/>
              <w:rPr>
                <w:szCs w:val="21"/>
              </w:rPr>
            </w:pPr>
            <w:r>
              <w:rPr>
                <w:szCs w:val="21"/>
              </w:rPr>
              <w:t>光伏区场平</w:t>
            </w:r>
          </w:p>
        </w:tc>
        <w:tc>
          <w:tcPr>
            <w:tcW w:w="564" w:type="pct"/>
            <w:noWrap/>
            <w:vAlign w:val="center"/>
          </w:tcPr>
          <w:p w:rsidR="00DB7C61" w:rsidRDefault="00595E81">
            <w:pPr>
              <w:jc w:val="center"/>
              <w:rPr>
                <w:szCs w:val="21"/>
              </w:rPr>
            </w:pPr>
            <w:r>
              <w:rPr>
                <w:szCs w:val="21"/>
              </w:rPr>
              <w:t>m</w:t>
            </w:r>
            <w:r>
              <w:rPr>
                <w:szCs w:val="21"/>
                <w:vertAlign w:val="superscript"/>
              </w:rPr>
              <w:t>3</w:t>
            </w:r>
          </w:p>
        </w:tc>
        <w:tc>
          <w:tcPr>
            <w:tcW w:w="813" w:type="pct"/>
            <w:tcBorders>
              <w:top w:val="nil"/>
              <w:left w:val="single" w:sz="4" w:space="0" w:color="000000"/>
              <w:bottom w:val="single" w:sz="4" w:space="0" w:color="000000"/>
              <w:right w:val="single" w:sz="4" w:space="0" w:color="000000"/>
            </w:tcBorders>
            <w:shd w:val="clear" w:color="auto" w:fill="auto"/>
            <w:noWrap/>
            <w:vAlign w:val="center"/>
          </w:tcPr>
          <w:p w:rsidR="00DB7C61" w:rsidRDefault="00595E81">
            <w:pPr>
              <w:jc w:val="center"/>
              <w:rPr>
                <w:szCs w:val="21"/>
              </w:rPr>
            </w:pPr>
            <w:r>
              <w:t xml:space="preserve">378410 </w:t>
            </w:r>
          </w:p>
        </w:tc>
        <w:tc>
          <w:tcPr>
            <w:tcW w:w="813" w:type="pct"/>
            <w:tcBorders>
              <w:top w:val="nil"/>
              <w:left w:val="nil"/>
              <w:bottom w:val="single" w:sz="4" w:space="0" w:color="000000"/>
              <w:right w:val="single" w:sz="4" w:space="0" w:color="000000"/>
            </w:tcBorders>
            <w:shd w:val="clear" w:color="auto" w:fill="auto"/>
            <w:noWrap/>
            <w:vAlign w:val="center"/>
          </w:tcPr>
          <w:p w:rsidR="00DB7C61" w:rsidRDefault="00595E81">
            <w:pPr>
              <w:jc w:val="center"/>
              <w:rPr>
                <w:szCs w:val="21"/>
              </w:rPr>
            </w:pPr>
            <w:r>
              <w:t xml:space="preserve">378410 </w:t>
            </w:r>
          </w:p>
        </w:tc>
        <w:tc>
          <w:tcPr>
            <w:tcW w:w="1002" w:type="pct"/>
            <w:tcBorders>
              <w:top w:val="nil"/>
              <w:left w:val="nil"/>
              <w:bottom w:val="single" w:sz="4" w:space="0" w:color="000000"/>
              <w:right w:val="single" w:sz="12" w:space="0" w:color="000000"/>
            </w:tcBorders>
            <w:shd w:val="clear" w:color="auto" w:fill="auto"/>
            <w:vAlign w:val="center"/>
          </w:tcPr>
          <w:p w:rsidR="00DB7C61" w:rsidRDefault="00595E81">
            <w:pPr>
              <w:jc w:val="center"/>
              <w:rPr>
                <w:szCs w:val="21"/>
              </w:rPr>
            </w:pPr>
            <w:r>
              <w:t xml:space="preserve">0 </w:t>
            </w:r>
          </w:p>
        </w:tc>
      </w:tr>
      <w:tr w:rsidR="00DB7C61">
        <w:trPr>
          <w:trHeight w:val="340"/>
        </w:trPr>
        <w:tc>
          <w:tcPr>
            <w:tcW w:w="1808" w:type="pct"/>
            <w:shd w:val="clear" w:color="auto" w:fill="auto"/>
            <w:noWrap/>
            <w:vAlign w:val="center"/>
          </w:tcPr>
          <w:p w:rsidR="00DB7C61" w:rsidRDefault="00595E81">
            <w:pPr>
              <w:jc w:val="center"/>
              <w:rPr>
                <w:szCs w:val="21"/>
              </w:rPr>
            </w:pPr>
            <w:r>
              <w:rPr>
                <w:szCs w:val="21"/>
              </w:rPr>
              <w:t>场区接地工程</w:t>
            </w:r>
          </w:p>
        </w:tc>
        <w:tc>
          <w:tcPr>
            <w:tcW w:w="564" w:type="pct"/>
            <w:shd w:val="clear" w:color="auto" w:fill="auto"/>
            <w:noWrap/>
            <w:vAlign w:val="center"/>
          </w:tcPr>
          <w:p w:rsidR="00DB7C61" w:rsidRDefault="00595E81">
            <w:pPr>
              <w:jc w:val="center"/>
              <w:rPr>
                <w:szCs w:val="21"/>
              </w:rPr>
            </w:pPr>
            <w:r>
              <w:rPr>
                <w:szCs w:val="21"/>
              </w:rPr>
              <w:t>m</w:t>
            </w:r>
            <w:r>
              <w:rPr>
                <w:szCs w:val="21"/>
                <w:vertAlign w:val="superscript"/>
              </w:rPr>
              <w:t>3</w:t>
            </w:r>
          </w:p>
        </w:tc>
        <w:tc>
          <w:tcPr>
            <w:tcW w:w="813" w:type="pct"/>
            <w:tcBorders>
              <w:top w:val="nil"/>
              <w:left w:val="single" w:sz="4" w:space="0" w:color="000000"/>
              <w:bottom w:val="single" w:sz="4" w:space="0" w:color="000000"/>
              <w:right w:val="single" w:sz="4" w:space="0" w:color="000000"/>
            </w:tcBorders>
            <w:shd w:val="clear" w:color="000000" w:fill="FFFFFF"/>
            <w:noWrap/>
            <w:vAlign w:val="center"/>
          </w:tcPr>
          <w:p w:rsidR="00DB7C61" w:rsidRDefault="00595E81">
            <w:pPr>
              <w:jc w:val="center"/>
              <w:rPr>
                <w:szCs w:val="21"/>
              </w:rPr>
            </w:pPr>
            <w:r>
              <w:t xml:space="preserve">96000 </w:t>
            </w:r>
          </w:p>
        </w:tc>
        <w:tc>
          <w:tcPr>
            <w:tcW w:w="813" w:type="pct"/>
            <w:tcBorders>
              <w:top w:val="nil"/>
              <w:left w:val="nil"/>
              <w:bottom w:val="single" w:sz="4" w:space="0" w:color="000000"/>
              <w:right w:val="single" w:sz="4" w:space="0" w:color="000000"/>
            </w:tcBorders>
            <w:shd w:val="clear" w:color="000000" w:fill="FFFFFF"/>
            <w:noWrap/>
            <w:vAlign w:val="center"/>
          </w:tcPr>
          <w:p w:rsidR="00DB7C61" w:rsidRDefault="00595E81">
            <w:pPr>
              <w:jc w:val="center"/>
              <w:rPr>
                <w:szCs w:val="21"/>
              </w:rPr>
            </w:pPr>
            <w:r>
              <w:t xml:space="preserve">96000 </w:t>
            </w:r>
          </w:p>
        </w:tc>
        <w:tc>
          <w:tcPr>
            <w:tcW w:w="1002" w:type="pct"/>
            <w:tcBorders>
              <w:top w:val="nil"/>
              <w:left w:val="nil"/>
              <w:bottom w:val="single" w:sz="4" w:space="0" w:color="000000"/>
              <w:right w:val="single" w:sz="12" w:space="0" w:color="000000"/>
            </w:tcBorders>
            <w:shd w:val="clear" w:color="000000" w:fill="FFFFFF"/>
            <w:vAlign w:val="center"/>
          </w:tcPr>
          <w:p w:rsidR="00DB7C61" w:rsidRDefault="00595E81">
            <w:pPr>
              <w:jc w:val="center"/>
              <w:rPr>
                <w:szCs w:val="21"/>
              </w:rPr>
            </w:pPr>
            <w:r>
              <w:t xml:space="preserve">0 </w:t>
            </w:r>
          </w:p>
        </w:tc>
      </w:tr>
      <w:tr w:rsidR="00DB7C61">
        <w:trPr>
          <w:trHeight w:val="340"/>
        </w:trPr>
        <w:tc>
          <w:tcPr>
            <w:tcW w:w="1808" w:type="pct"/>
            <w:shd w:val="clear" w:color="auto" w:fill="auto"/>
            <w:noWrap/>
            <w:vAlign w:val="center"/>
          </w:tcPr>
          <w:p w:rsidR="00DB7C61" w:rsidRDefault="00595E81">
            <w:pPr>
              <w:jc w:val="center"/>
              <w:rPr>
                <w:szCs w:val="21"/>
              </w:rPr>
            </w:pPr>
            <w:r>
              <w:rPr>
                <w:szCs w:val="21"/>
              </w:rPr>
              <w:t>合</w:t>
            </w:r>
            <w:r>
              <w:rPr>
                <w:szCs w:val="21"/>
              </w:rPr>
              <w:t xml:space="preserve">  </w:t>
            </w:r>
            <w:r>
              <w:rPr>
                <w:szCs w:val="21"/>
              </w:rPr>
              <w:t>计</w:t>
            </w:r>
          </w:p>
        </w:tc>
        <w:tc>
          <w:tcPr>
            <w:tcW w:w="564" w:type="pct"/>
            <w:shd w:val="clear" w:color="auto" w:fill="auto"/>
            <w:noWrap/>
            <w:vAlign w:val="center"/>
          </w:tcPr>
          <w:p w:rsidR="00DB7C61" w:rsidRDefault="00595E81">
            <w:pPr>
              <w:jc w:val="center"/>
              <w:rPr>
                <w:szCs w:val="21"/>
              </w:rPr>
            </w:pPr>
            <w:r>
              <w:rPr>
                <w:szCs w:val="21"/>
              </w:rPr>
              <w:t>m</w:t>
            </w:r>
            <w:r>
              <w:rPr>
                <w:szCs w:val="21"/>
                <w:vertAlign w:val="superscript"/>
              </w:rPr>
              <w:t>3</w:t>
            </w:r>
          </w:p>
        </w:tc>
        <w:tc>
          <w:tcPr>
            <w:tcW w:w="813" w:type="pct"/>
            <w:tcBorders>
              <w:top w:val="nil"/>
              <w:left w:val="single" w:sz="4" w:space="0" w:color="000000"/>
              <w:bottom w:val="single" w:sz="12" w:space="0" w:color="000000"/>
              <w:right w:val="single" w:sz="4" w:space="0" w:color="000000"/>
            </w:tcBorders>
            <w:shd w:val="clear" w:color="000000" w:fill="FFFFFF"/>
            <w:noWrap/>
            <w:vAlign w:val="center"/>
          </w:tcPr>
          <w:p w:rsidR="00DB7C61" w:rsidRDefault="00595E81">
            <w:pPr>
              <w:jc w:val="center"/>
              <w:rPr>
                <w:szCs w:val="21"/>
              </w:rPr>
            </w:pPr>
            <w:r>
              <w:t xml:space="preserve">696671 </w:t>
            </w:r>
          </w:p>
        </w:tc>
        <w:tc>
          <w:tcPr>
            <w:tcW w:w="813" w:type="pct"/>
            <w:tcBorders>
              <w:top w:val="nil"/>
              <w:left w:val="nil"/>
              <w:bottom w:val="single" w:sz="12" w:space="0" w:color="000000"/>
              <w:right w:val="single" w:sz="4" w:space="0" w:color="000000"/>
            </w:tcBorders>
            <w:shd w:val="clear" w:color="000000" w:fill="FFFFFF"/>
            <w:noWrap/>
            <w:vAlign w:val="center"/>
          </w:tcPr>
          <w:p w:rsidR="00DB7C61" w:rsidRDefault="00595E81">
            <w:pPr>
              <w:jc w:val="center"/>
              <w:rPr>
                <w:szCs w:val="21"/>
              </w:rPr>
            </w:pPr>
            <w:r>
              <w:t xml:space="preserve">637409 </w:t>
            </w:r>
          </w:p>
        </w:tc>
        <w:tc>
          <w:tcPr>
            <w:tcW w:w="1002" w:type="pct"/>
            <w:tcBorders>
              <w:top w:val="nil"/>
              <w:left w:val="nil"/>
              <w:bottom w:val="single" w:sz="12" w:space="0" w:color="000000"/>
              <w:right w:val="single" w:sz="12" w:space="0" w:color="000000"/>
            </w:tcBorders>
            <w:shd w:val="clear" w:color="000000" w:fill="FFFFFF"/>
            <w:vAlign w:val="center"/>
          </w:tcPr>
          <w:p w:rsidR="00DB7C61" w:rsidRDefault="00595E81">
            <w:pPr>
              <w:jc w:val="center"/>
              <w:rPr>
                <w:szCs w:val="21"/>
              </w:rPr>
            </w:pPr>
            <w:r>
              <w:t xml:space="preserve">59262 </w:t>
            </w:r>
          </w:p>
        </w:tc>
      </w:tr>
    </w:tbl>
    <w:p w:rsidR="00DB7C61" w:rsidRDefault="004E6B88">
      <w:pPr>
        <w:pStyle w:val="2ff4"/>
      </w:pPr>
      <w:bookmarkStart w:id="138" w:name="_Toc481704883"/>
      <w:bookmarkStart w:id="139" w:name="_Toc29910411"/>
      <w:bookmarkStart w:id="140" w:name="_Toc503961264"/>
      <w:bookmarkStart w:id="141" w:name="_Toc47218525"/>
      <w:r>
        <w:rPr>
          <w:rFonts w:hint="eastAsia"/>
        </w:rPr>
        <w:t>7</w:t>
      </w:r>
      <w:r w:rsidR="00595E81">
        <w:t xml:space="preserve">.3  </w:t>
      </w:r>
      <w:r w:rsidR="00595E81">
        <w:t>施工交通运输</w:t>
      </w:r>
      <w:bookmarkEnd w:id="138"/>
      <w:bookmarkEnd w:id="139"/>
      <w:bookmarkEnd w:id="140"/>
      <w:bookmarkEnd w:id="141"/>
    </w:p>
    <w:p w:rsidR="00DB7C61" w:rsidRDefault="004E6B88">
      <w:pPr>
        <w:pStyle w:val="3f3"/>
        <w:rPr>
          <w:lang w:eastAsia="zh-CN"/>
        </w:rPr>
      </w:pPr>
      <w:r>
        <w:rPr>
          <w:rFonts w:hint="eastAsia"/>
          <w:lang w:eastAsia="zh-CN"/>
        </w:rPr>
        <w:t>7</w:t>
      </w:r>
      <w:r w:rsidR="00595E81">
        <w:rPr>
          <w:lang w:eastAsia="zh-CN"/>
        </w:rPr>
        <w:t xml:space="preserve">.3.1  </w:t>
      </w:r>
      <w:r w:rsidR="00595E81">
        <w:rPr>
          <w:lang w:eastAsia="zh-CN"/>
        </w:rPr>
        <w:t>交通现状</w:t>
      </w:r>
    </w:p>
    <w:p w:rsidR="00DB7C61" w:rsidRDefault="00595E81">
      <w:pPr>
        <w:pStyle w:val="5f"/>
        <w:ind w:firstLine="480"/>
      </w:pPr>
      <w:r>
        <w:t>本光伏电站场址</w:t>
      </w:r>
      <w:r>
        <w:rPr>
          <w:rFonts w:hint="eastAsia"/>
        </w:rPr>
        <w:t>分为两块区域，</w:t>
      </w:r>
      <w:r>
        <w:t>1</w:t>
      </w:r>
      <w:r>
        <w:rPr>
          <w:rFonts w:hint="eastAsia"/>
        </w:rPr>
        <w:t>#</w:t>
      </w:r>
      <w:r>
        <w:rPr>
          <w:rFonts w:hint="eastAsia"/>
        </w:rPr>
        <w:t>区域位于织金县茶店乡，</w:t>
      </w:r>
      <w:r>
        <w:t>距</w:t>
      </w:r>
      <w:r>
        <w:rPr>
          <w:rFonts w:hint="eastAsia"/>
        </w:rPr>
        <w:t>织金</w:t>
      </w:r>
      <w:r>
        <w:t>县直线距离</w:t>
      </w:r>
      <w:r>
        <w:t>21.6km</w:t>
      </w:r>
      <w:r>
        <w:t>，距贵阳市直线距离约</w:t>
      </w:r>
      <w:r>
        <w:t>93km</w:t>
      </w:r>
      <w:r>
        <w:t>，</w:t>
      </w:r>
      <w:r>
        <w:rPr>
          <w:rFonts w:hint="eastAsia"/>
        </w:rPr>
        <w:t>场区有省道</w:t>
      </w:r>
      <w:r>
        <w:rPr>
          <w:rFonts w:hint="eastAsia"/>
        </w:rPr>
        <w:t>S</w:t>
      </w:r>
      <w:r>
        <w:t>209</w:t>
      </w:r>
      <w:r>
        <w:rPr>
          <w:rFonts w:hint="eastAsia"/>
        </w:rPr>
        <w:t>穿过并有多条乡道通过</w:t>
      </w:r>
      <w:r>
        <w:t>，对外交通较便利</w:t>
      </w:r>
      <w:r>
        <w:rPr>
          <w:rFonts w:hint="eastAsia"/>
        </w:rPr>
        <w:t>；</w:t>
      </w:r>
      <w:r>
        <w:t xml:space="preserve"> 2</w:t>
      </w:r>
      <w:r>
        <w:rPr>
          <w:rFonts w:hint="eastAsia"/>
        </w:rPr>
        <w:t>#</w:t>
      </w:r>
      <w:r>
        <w:rPr>
          <w:rFonts w:hint="eastAsia"/>
        </w:rPr>
        <w:t>区域位于织金县金龙乡，</w:t>
      </w:r>
      <w:r>
        <w:t>距</w:t>
      </w:r>
      <w:r>
        <w:rPr>
          <w:rFonts w:hint="eastAsia"/>
        </w:rPr>
        <w:t>织金</w:t>
      </w:r>
      <w:r>
        <w:t>县直线距离</w:t>
      </w:r>
      <w:r>
        <w:t>30km</w:t>
      </w:r>
      <w:r>
        <w:t>，距贵阳市直线距离约</w:t>
      </w:r>
      <w:r>
        <w:t>102km</w:t>
      </w:r>
      <w:r>
        <w:t>，</w:t>
      </w:r>
      <w:r>
        <w:rPr>
          <w:rFonts w:hint="eastAsia"/>
        </w:rPr>
        <w:t>场区有多条乡道通过</w:t>
      </w:r>
      <w:r>
        <w:t>，对外交通较便利</w:t>
      </w:r>
      <w:r>
        <w:rPr>
          <w:rFonts w:hint="eastAsia"/>
        </w:rPr>
        <w:t>；</w:t>
      </w:r>
      <w:r>
        <w:t>3</w:t>
      </w:r>
      <w:r>
        <w:rPr>
          <w:rFonts w:hint="eastAsia"/>
        </w:rPr>
        <w:t>#</w:t>
      </w:r>
      <w:r>
        <w:rPr>
          <w:rFonts w:hint="eastAsia"/>
        </w:rPr>
        <w:t>区域位于织金县八步镇，</w:t>
      </w:r>
      <w:r>
        <w:t>距</w:t>
      </w:r>
      <w:r>
        <w:rPr>
          <w:rFonts w:hint="eastAsia"/>
        </w:rPr>
        <w:t>织金</w:t>
      </w:r>
      <w:r>
        <w:t>县直线距离</w:t>
      </w:r>
      <w:r>
        <w:t>16km</w:t>
      </w:r>
      <w:r>
        <w:t>，距贵阳市直线距离约</w:t>
      </w:r>
      <w:r>
        <w:t>82km</w:t>
      </w:r>
      <w:r>
        <w:t>，</w:t>
      </w:r>
      <w:r>
        <w:rPr>
          <w:rFonts w:hint="eastAsia"/>
        </w:rPr>
        <w:t>场区有多条乡道通过</w:t>
      </w:r>
      <w:r>
        <w:t>，对外交通较便利</w:t>
      </w:r>
    </w:p>
    <w:p w:rsidR="00DB7C61" w:rsidRDefault="004E6B88">
      <w:pPr>
        <w:pStyle w:val="3f3"/>
        <w:rPr>
          <w:lang w:eastAsia="zh-CN"/>
        </w:rPr>
      </w:pPr>
      <w:r>
        <w:rPr>
          <w:rFonts w:hint="eastAsia"/>
          <w:lang w:eastAsia="zh-CN"/>
        </w:rPr>
        <w:t>7</w:t>
      </w:r>
      <w:r w:rsidR="00595E81">
        <w:rPr>
          <w:lang w:eastAsia="zh-CN"/>
        </w:rPr>
        <w:t xml:space="preserve">.3.2 </w:t>
      </w:r>
      <w:r w:rsidR="00595E81">
        <w:rPr>
          <w:lang w:eastAsia="zh-CN"/>
        </w:rPr>
        <w:t>对外交通运输</w:t>
      </w:r>
    </w:p>
    <w:p w:rsidR="00DB7C61" w:rsidRDefault="00595E81">
      <w:pPr>
        <w:pStyle w:val="5f"/>
        <w:ind w:firstLine="480"/>
      </w:pPr>
      <w:r>
        <w:t>本工程主要设备为电池组件、主变和箱式变压器等。根据目前的场外交通条件，</w:t>
      </w:r>
      <w:r>
        <w:lastRenderedPageBreak/>
        <w:t>S209</w:t>
      </w:r>
      <w:r>
        <w:rPr>
          <w:rFonts w:hint="eastAsia"/>
        </w:rPr>
        <w:t>省道</w:t>
      </w:r>
      <w:r>
        <w:t>的宽度和承载力均可以满足运输要求，无需改建。其他建筑材料也可用汽车直接运送至工地。</w:t>
      </w:r>
    </w:p>
    <w:p w:rsidR="00DB7C61" w:rsidRDefault="00595E81">
      <w:pPr>
        <w:pStyle w:val="5f"/>
        <w:ind w:firstLine="480"/>
      </w:pPr>
      <w:r>
        <w:rPr>
          <w:rFonts w:hint="eastAsia"/>
        </w:rPr>
        <w:t>1#</w:t>
      </w:r>
      <w:r>
        <w:rPr>
          <w:rFonts w:hint="eastAsia"/>
        </w:rPr>
        <w:t>区域</w:t>
      </w:r>
      <w:r>
        <w:t>对外交通运输路线：设备生产地</w:t>
      </w:r>
      <w:r>
        <w:t>→</w:t>
      </w:r>
      <w:r>
        <w:t>国家高速公路网</w:t>
      </w:r>
      <w:r>
        <w:t>→</w:t>
      </w:r>
      <w:r>
        <w:rPr>
          <w:rFonts w:hint="eastAsia"/>
        </w:rPr>
        <w:t>绮陌收费站</w:t>
      </w:r>
      <w:r>
        <w:t>→S209</w:t>
      </w:r>
      <w:r>
        <w:rPr>
          <w:rFonts w:hint="eastAsia"/>
        </w:rPr>
        <w:t>省道</w:t>
      </w:r>
      <w:r>
        <w:t>道（约</w:t>
      </w:r>
      <w:r>
        <w:t>18.5km)→</w:t>
      </w:r>
      <w:r>
        <w:rPr>
          <w:rFonts w:hint="eastAsia"/>
        </w:rPr>
        <w:t>茶店乡</w:t>
      </w:r>
      <w:r>
        <w:t>→</w:t>
      </w:r>
      <w:r>
        <w:t>现有道路（需改造）</w:t>
      </w:r>
      <w:r>
        <w:t>→</w:t>
      </w:r>
      <w:r>
        <w:t>光伏场区。</w:t>
      </w:r>
    </w:p>
    <w:p w:rsidR="00DB7C61" w:rsidRDefault="00595E81">
      <w:pPr>
        <w:pStyle w:val="5f"/>
        <w:ind w:firstLine="480"/>
      </w:pPr>
      <w:r>
        <w:t>2</w:t>
      </w:r>
      <w:r>
        <w:rPr>
          <w:rFonts w:hint="eastAsia"/>
        </w:rPr>
        <w:t>#</w:t>
      </w:r>
      <w:r>
        <w:rPr>
          <w:rFonts w:hint="eastAsia"/>
        </w:rPr>
        <w:t>区域</w:t>
      </w:r>
      <w:r>
        <w:t>对外交通运输路线：设备生产地</w:t>
      </w:r>
      <w:r>
        <w:t>→</w:t>
      </w:r>
      <w:r>
        <w:t>国家高速公路网</w:t>
      </w:r>
      <w:r>
        <w:t>→</w:t>
      </w:r>
      <w:r>
        <w:rPr>
          <w:rFonts w:hint="eastAsia"/>
        </w:rPr>
        <w:t>绮陌收费站</w:t>
      </w:r>
      <w:r>
        <w:t>→S209</w:t>
      </w:r>
      <w:r>
        <w:rPr>
          <w:rFonts w:hint="eastAsia"/>
        </w:rPr>
        <w:t>省道</w:t>
      </w:r>
      <w:r>
        <w:t>道（约</w:t>
      </w:r>
      <w:r>
        <w:t>31km)→</w:t>
      </w:r>
      <w:r>
        <w:rPr>
          <w:rFonts w:hint="eastAsia"/>
        </w:rPr>
        <w:t>金龙乡</w:t>
      </w:r>
      <w:r>
        <w:t>→</w:t>
      </w:r>
      <w:r>
        <w:t>现有道路（需改造）</w:t>
      </w:r>
      <w:r>
        <w:t>→</w:t>
      </w:r>
      <w:r>
        <w:t>光伏场区。</w:t>
      </w:r>
    </w:p>
    <w:p w:rsidR="00DB7C61" w:rsidRDefault="00595E81">
      <w:pPr>
        <w:pStyle w:val="5f"/>
        <w:ind w:firstLine="480"/>
      </w:pPr>
      <w:r>
        <w:t>3</w:t>
      </w:r>
      <w:r>
        <w:rPr>
          <w:rFonts w:hint="eastAsia"/>
        </w:rPr>
        <w:t>#</w:t>
      </w:r>
      <w:r>
        <w:rPr>
          <w:rFonts w:hint="eastAsia"/>
        </w:rPr>
        <w:t>区域</w:t>
      </w:r>
      <w:r>
        <w:t>对外交通运输路线：设备生产地</w:t>
      </w:r>
      <w:r>
        <w:t>→</w:t>
      </w:r>
      <w:r>
        <w:t>国家高速公路网</w:t>
      </w:r>
      <w:r>
        <w:t>→</w:t>
      </w:r>
      <w:r>
        <w:rPr>
          <w:rFonts w:hint="eastAsia"/>
        </w:rPr>
        <w:t>绮陌收费站</w:t>
      </w:r>
      <w:r>
        <w:t>→S209</w:t>
      </w:r>
      <w:r>
        <w:rPr>
          <w:rFonts w:hint="eastAsia"/>
        </w:rPr>
        <w:t>省道</w:t>
      </w:r>
      <w:r>
        <w:t>道（约</w:t>
      </w:r>
      <w:r>
        <w:t>12km)→</w:t>
      </w:r>
      <w:r>
        <w:rPr>
          <w:rFonts w:hint="eastAsia"/>
        </w:rPr>
        <w:t>八步镇</w:t>
      </w:r>
      <w:r>
        <w:t>→</w:t>
      </w:r>
      <w:r>
        <w:t>现有道路（需改造）</w:t>
      </w:r>
      <w:r>
        <w:t>→</w:t>
      </w:r>
      <w:r>
        <w:t>光伏场区。</w:t>
      </w:r>
    </w:p>
    <w:p w:rsidR="00DB7C61" w:rsidRDefault="004E6B88">
      <w:pPr>
        <w:pStyle w:val="3f3"/>
        <w:rPr>
          <w:lang w:eastAsia="zh-CN"/>
        </w:rPr>
      </w:pPr>
      <w:r>
        <w:rPr>
          <w:rFonts w:hint="eastAsia"/>
          <w:lang w:eastAsia="zh-CN"/>
        </w:rPr>
        <w:t>7</w:t>
      </w:r>
      <w:r w:rsidR="00595E81">
        <w:rPr>
          <w:lang w:eastAsia="zh-CN"/>
        </w:rPr>
        <w:t xml:space="preserve">.3.3 </w:t>
      </w:r>
      <w:r w:rsidR="00595E81">
        <w:rPr>
          <w:lang w:eastAsia="zh-CN"/>
        </w:rPr>
        <w:t>场内交通运输</w:t>
      </w:r>
    </w:p>
    <w:p w:rsidR="00DB7C61" w:rsidRDefault="00595E81">
      <w:pPr>
        <w:pStyle w:val="5f"/>
        <w:ind w:firstLine="480"/>
      </w:pPr>
      <w:r>
        <w:t>太阳能光伏电场道路设计以满足消防、检修维护和巡视需要为主要目的。本设计充分利用布置太阳能电池板矩阵之间的有效距离和现有乡村道路，作为场区道路，以减少场区的用地。</w:t>
      </w:r>
    </w:p>
    <w:p w:rsidR="00DB7C61" w:rsidRDefault="00595E81">
      <w:pPr>
        <w:pStyle w:val="4f2"/>
      </w:pPr>
      <w:r>
        <w:t xml:space="preserve">10.3.3.1  </w:t>
      </w:r>
      <w:r>
        <w:t>场内道路布置</w:t>
      </w:r>
    </w:p>
    <w:p w:rsidR="00DB7C61" w:rsidRDefault="00595E81">
      <w:pPr>
        <w:pStyle w:val="5f"/>
        <w:ind w:firstLine="480"/>
      </w:pPr>
      <w:r>
        <w:t>光伏电场场内道路为新建道路，现有道路穿过场区，现有道路长度约</w:t>
      </w:r>
      <w:r>
        <w:t>4.2km</w:t>
      </w:r>
      <w:r>
        <w:t>，原路</w:t>
      </w:r>
      <w:r>
        <w:rPr>
          <w:rFonts w:hint="eastAsia"/>
        </w:rPr>
        <w:t>面</w:t>
      </w:r>
      <w:r>
        <w:t>宽</w:t>
      </w:r>
      <w:r>
        <w:t>3m</w:t>
      </w:r>
      <w:r>
        <w:t>，需加宽至</w:t>
      </w:r>
      <w:r>
        <w:t>4.5m</w:t>
      </w:r>
      <w:r>
        <w:t>。新建场内道路从现有道路上引接，新建道路长度约为</w:t>
      </w:r>
      <w:r>
        <w:t>27.3km</w:t>
      </w:r>
      <w:r>
        <w:t>，道路路基宽为</w:t>
      </w:r>
      <w:r>
        <w:t>4.0m</w:t>
      </w:r>
      <w:r>
        <w:t>，路面宽为</w:t>
      </w:r>
      <w:r>
        <w:t>4.5m</w:t>
      </w:r>
      <w:r>
        <w:t>，最小转弯半径</w:t>
      </w:r>
      <w:r>
        <w:t>9.0m</w:t>
      </w:r>
      <w:r>
        <w:t>，路拱坡度</w:t>
      </w:r>
      <w:r>
        <w:t>2%</w:t>
      </w:r>
      <w:r>
        <w:t>。光伏设备组件整体尺寸不大，对运输道路要求不高，为节约投资，对道路范围内的场地稍作平整硬化处理，上铺</w:t>
      </w:r>
      <w:r>
        <w:t>15cm</w:t>
      </w:r>
      <w:r>
        <w:t>厚泥结碎石作为场区路面。</w:t>
      </w:r>
    </w:p>
    <w:p w:rsidR="00DB7C61" w:rsidRDefault="00595E81">
      <w:pPr>
        <w:pStyle w:val="5f"/>
        <w:ind w:firstLine="480"/>
      </w:pPr>
      <w:r>
        <w:t>升压站进站道路总长度约</w:t>
      </w:r>
      <w:r>
        <w:t>0.6km</w:t>
      </w:r>
      <w:r>
        <w:t>，道路路基宽度</w:t>
      </w:r>
      <w:r>
        <w:t>4.0m</w:t>
      </w:r>
      <w:r>
        <w:t>，路面宽</w:t>
      </w:r>
      <w:r>
        <w:t>4.5m</w:t>
      </w:r>
      <w:r>
        <w:t>，路面结构采用</w:t>
      </w:r>
      <w:r>
        <w:t>20cmC30</w:t>
      </w:r>
      <w:r>
        <w:t>混凝土路面</w:t>
      </w:r>
      <w:r>
        <w:t>+25cm</w:t>
      </w:r>
      <w:r>
        <w:t>级配碎石基层。</w:t>
      </w:r>
    </w:p>
    <w:p w:rsidR="00DB7C61" w:rsidRDefault="00595E81">
      <w:pPr>
        <w:pStyle w:val="66"/>
      </w:pPr>
      <w:r>
        <w:rPr>
          <w:szCs w:val="21"/>
          <w:lang w:val="zh-CN"/>
        </w:rPr>
        <w:t>表</w:t>
      </w:r>
      <w:r>
        <w:rPr>
          <w:szCs w:val="21"/>
          <w:lang w:val="zh-CN"/>
        </w:rPr>
        <w:t xml:space="preserve">10.3-1  </w:t>
      </w:r>
      <w:r>
        <w:t>场内道路技术指标表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413"/>
        <w:gridCol w:w="3357"/>
        <w:gridCol w:w="1791"/>
        <w:gridCol w:w="2385"/>
      </w:tblGrid>
      <w:tr w:rsidR="00DB7C61">
        <w:trPr>
          <w:trHeight w:val="340"/>
        </w:trPr>
        <w:tc>
          <w:tcPr>
            <w:tcW w:w="790" w:type="pct"/>
            <w:vAlign w:val="center"/>
          </w:tcPr>
          <w:p w:rsidR="00DB7C61" w:rsidRDefault="00595E81">
            <w:pPr>
              <w:spacing w:line="360" w:lineRule="auto"/>
              <w:jc w:val="center"/>
              <w:rPr>
                <w:b/>
                <w:szCs w:val="21"/>
              </w:rPr>
            </w:pPr>
            <w:r>
              <w:rPr>
                <w:b/>
                <w:szCs w:val="21"/>
              </w:rPr>
              <w:t>序号</w:t>
            </w:r>
          </w:p>
        </w:tc>
        <w:tc>
          <w:tcPr>
            <w:tcW w:w="1876" w:type="pct"/>
            <w:vAlign w:val="center"/>
          </w:tcPr>
          <w:p w:rsidR="00DB7C61" w:rsidRDefault="00595E81">
            <w:pPr>
              <w:spacing w:line="360" w:lineRule="auto"/>
              <w:jc w:val="center"/>
              <w:rPr>
                <w:b/>
                <w:szCs w:val="21"/>
              </w:rPr>
            </w:pPr>
            <w:r>
              <w:rPr>
                <w:b/>
                <w:szCs w:val="21"/>
              </w:rPr>
              <w:t>项目</w:t>
            </w:r>
          </w:p>
        </w:tc>
        <w:tc>
          <w:tcPr>
            <w:tcW w:w="1001" w:type="pct"/>
            <w:vAlign w:val="center"/>
          </w:tcPr>
          <w:p w:rsidR="00DB7C61" w:rsidRDefault="00595E81">
            <w:pPr>
              <w:spacing w:line="360" w:lineRule="auto"/>
              <w:jc w:val="center"/>
              <w:rPr>
                <w:b/>
                <w:szCs w:val="21"/>
              </w:rPr>
            </w:pPr>
            <w:r>
              <w:rPr>
                <w:b/>
                <w:szCs w:val="21"/>
              </w:rPr>
              <w:t>单位</w:t>
            </w:r>
          </w:p>
        </w:tc>
        <w:tc>
          <w:tcPr>
            <w:tcW w:w="1333" w:type="pct"/>
            <w:vAlign w:val="center"/>
          </w:tcPr>
          <w:p w:rsidR="00DB7C61" w:rsidRDefault="00595E81">
            <w:pPr>
              <w:spacing w:line="360" w:lineRule="auto"/>
              <w:jc w:val="center"/>
              <w:rPr>
                <w:b/>
                <w:szCs w:val="21"/>
              </w:rPr>
            </w:pPr>
            <w:r>
              <w:rPr>
                <w:b/>
                <w:szCs w:val="21"/>
              </w:rPr>
              <w:t>指标</w:t>
            </w:r>
          </w:p>
        </w:tc>
      </w:tr>
      <w:tr w:rsidR="00DB7C61">
        <w:trPr>
          <w:trHeight w:val="340"/>
        </w:trPr>
        <w:tc>
          <w:tcPr>
            <w:tcW w:w="790" w:type="pct"/>
            <w:vAlign w:val="center"/>
          </w:tcPr>
          <w:p w:rsidR="00DB7C61" w:rsidRDefault="00595E81">
            <w:pPr>
              <w:spacing w:line="360" w:lineRule="auto"/>
              <w:jc w:val="center"/>
              <w:rPr>
                <w:szCs w:val="21"/>
              </w:rPr>
            </w:pPr>
            <w:r>
              <w:rPr>
                <w:szCs w:val="21"/>
              </w:rPr>
              <w:t>1</w:t>
            </w:r>
          </w:p>
        </w:tc>
        <w:tc>
          <w:tcPr>
            <w:tcW w:w="1876" w:type="pct"/>
            <w:vAlign w:val="center"/>
          </w:tcPr>
          <w:p w:rsidR="00DB7C61" w:rsidRDefault="00595E81">
            <w:pPr>
              <w:spacing w:line="360" w:lineRule="auto"/>
              <w:jc w:val="center"/>
              <w:rPr>
                <w:szCs w:val="21"/>
              </w:rPr>
            </w:pPr>
            <w:r>
              <w:rPr>
                <w:szCs w:val="21"/>
              </w:rPr>
              <w:t>公路等级</w:t>
            </w:r>
          </w:p>
        </w:tc>
        <w:tc>
          <w:tcPr>
            <w:tcW w:w="1001" w:type="pct"/>
            <w:vAlign w:val="center"/>
          </w:tcPr>
          <w:p w:rsidR="00DB7C61" w:rsidRDefault="00DB7C61">
            <w:pPr>
              <w:spacing w:line="360" w:lineRule="auto"/>
              <w:jc w:val="center"/>
              <w:rPr>
                <w:szCs w:val="21"/>
              </w:rPr>
            </w:pPr>
          </w:p>
        </w:tc>
        <w:tc>
          <w:tcPr>
            <w:tcW w:w="1333" w:type="pct"/>
            <w:vAlign w:val="center"/>
          </w:tcPr>
          <w:p w:rsidR="00DB7C61" w:rsidRDefault="00595E81">
            <w:pPr>
              <w:spacing w:line="360" w:lineRule="auto"/>
              <w:jc w:val="center"/>
              <w:rPr>
                <w:szCs w:val="21"/>
              </w:rPr>
            </w:pPr>
            <w:r>
              <w:rPr>
                <w:szCs w:val="21"/>
              </w:rPr>
              <w:t>参照四级公路</w:t>
            </w:r>
          </w:p>
        </w:tc>
      </w:tr>
      <w:tr w:rsidR="00DB7C61">
        <w:trPr>
          <w:trHeight w:val="340"/>
        </w:trPr>
        <w:tc>
          <w:tcPr>
            <w:tcW w:w="790" w:type="pct"/>
            <w:vAlign w:val="center"/>
          </w:tcPr>
          <w:p w:rsidR="00DB7C61" w:rsidRDefault="00595E81">
            <w:pPr>
              <w:spacing w:line="360" w:lineRule="auto"/>
              <w:jc w:val="center"/>
              <w:rPr>
                <w:szCs w:val="21"/>
              </w:rPr>
            </w:pPr>
            <w:r>
              <w:rPr>
                <w:szCs w:val="21"/>
              </w:rPr>
              <w:t>2</w:t>
            </w:r>
          </w:p>
        </w:tc>
        <w:tc>
          <w:tcPr>
            <w:tcW w:w="1876" w:type="pct"/>
            <w:vAlign w:val="center"/>
          </w:tcPr>
          <w:p w:rsidR="00DB7C61" w:rsidRDefault="00595E81">
            <w:pPr>
              <w:spacing w:line="360" w:lineRule="auto"/>
              <w:jc w:val="center"/>
              <w:rPr>
                <w:szCs w:val="21"/>
              </w:rPr>
            </w:pPr>
            <w:r>
              <w:rPr>
                <w:szCs w:val="21"/>
              </w:rPr>
              <w:t>设计速度</w:t>
            </w:r>
          </w:p>
        </w:tc>
        <w:tc>
          <w:tcPr>
            <w:tcW w:w="1001" w:type="pct"/>
            <w:vAlign w:val="center"/>
          </w:tcPr>
          <w:p w:rsidR="00DB7C61" w:rsidRDefault="00595E81">
            <w:pPr>
              <w:spacing w:line="360" w:lineRule="auto"/>
              <w:jc w:val="center"/>
              <w:rPr>
                <w:szCs w:val="21"/>
              </w:rPr>
            </w:pPr>
            <w:r>
              <w:rPr>
                <w:szCs w:val="21"/>
              </w:rPr>
              <w:t>km/h</w:t>
            </w:r>
          </w:p>
        </w:tc>
        <w:tc>
          <w:tcPr>
            <w:tcW w:w="1333" w:type="pct"/>
            <w:vAlign w:val="center"/>
          </w:tcPr>
          <w:p w:rsidR="00DB7C61" w:rsidRDefault="00595E81">
            <w:pPr>
              <w:spacing w:line="360" w:lineRule="auto"/>
              <w:jc w:val="center"/>
              <w:rPr>
                <w:szCs w:val="21"/>
              </w:rPr>
            </w:pPr>
            <w:r>
              <w:rPr>
                <w:szCs w:val="21"/>
              </w:rPr>
              <w:t>15</w:t>
            </w:r>
          </w:p>
        </w:tc>
      </w:tr>
      <w:tr w:rsidR="00DB7C61">
        <w:trPr>
          <w:trHeight w:val="340"/>
        </w:trPr>
        <w:tc>
          <w:tcPr>
            <w:tcW w:w="790" w:type="pct"/>
            <w:vAlign w:val="center"/>
          </w:tcPr>
          <w:p w:rsidR="00DB7C61" w:rsidRDefault="00595E81">
            <w:pPr>
              <w:spacing w:line="360" w:lineRule="auto"/>
              <w:jc w:val="center"/>
              <w:rPr>
                <w:szCs w:val="21"/>
              </w:rPr>
            </w:pPr>
            <w:r>
              <w:rPr>
                <w:szCs w:val="21"/>
              </w:rPr>
              <w:t>3</w:t>
            </w:r>
          </w:p>
        </w:tc>
        <w:tc>
          <w:tcPr>
            <w:tcW w:w="1876" w:type="pct"/>
            <w:vAlign w:val="center"/>
          </w:tcPr>
          <w:p w:rsidR="00DB7C61" w:rsidRDefault="00595E81">
            <w:pPr>
              <w:spacing w:line="360" w:lineRule="auto"/>
              <w:jc w:val="center"/>
              <w:rPr>
                <w:szCs w:val="21"/>
              </w:rPr>
            </w:pPr>
            <w:r>
              <w:rPr>
                <w:szCs w:val="21"/>
              </w:rPr>
              <w:t>设计荷载等级</w:t>
            </w:r>
          </w:p>
        </w:tc>
        <w:tc>
          <w:tcPr>
            <w:tcW w:w="1001" w:type="pct"/>
            <w:vAlign w:val="center"/>
          </w:tcPr>
          <w:p w:rsidR="00DB7C61" w:rsidRDefault="00DB7C61">
            <w:pPr>
              <w:spacing w:line="360" w:lineRule="auto"/>
              <w:jc w:val="center"/>
              <w:rPr>
                <w:szCs w:val="21"/>
              </w:rPr>
            </w:pPr>
          </w:p>
        </w:tc>
        <w:tc>
          <w:tcPr>
            <w:tcW w:w="1333" w:type="pct"/>
            <w:vAlign w:val="center"/>
          </w:tcPr>
          <w:p w:rsidR="00DB7C61" w:rsidRDefault="00595E81">
            <w:pPr>
              <w:spacing w:line="360" w:lineRule="auto"/>
              <w:jc w:val="center"/>
              <w:rPr>
                <w:szCs w:val="21"/>
              </w:rPr>
            </w:pPr>
            <w:r>
              <w:rPr>
                <w:szCs w:val="21"/>
              </w:rPr>
              <w:t>公路</w:t>
            </w:r>
            <w:r>
              <w:rPr>
                <w:szCs w:val="21"/>
              </w:rPr>
              <w:t>—Ⅱ</w:t>
            </w:r>
            <w:r>
              <w:rPr>
                <w:szCs w:val="21"/>
              </w:rPr>
              <w:t>级</w:t>
            </w:r>
          </w:p>
        </w:tc>
      </w:tr>
      <w:tr w:rsidR="00DB7C61">
        <w:trPr>
          <w:trHeight w:val="340"/>
        </w:trPr>
        <w:tc>
          <w:tcPr>
            <w:tcW w:w="790" w:type="pct"/>
            <w:vAlign w:val="center"/>
          </w:tcPr>
          <w:p w:rsidR="00DB7C61" w:rsidRDefault="00595E81">
            <w:pPr>
              <w:spacing w:line="360" w:lineRule="auto"/>
              <w:jc w:val="center"/>
              <w:rPr>
                <w:szCs w:val="21"/>
              </w:rPr>
            </w:pPr>
            <w:r>
              <w:rPr>
                <w:szCs w:val="21"/>
              </w:rPr>
              <w:t>4</w:t>
            </w:r>
          </w:p>
        </w:tc>
        <w:tc>
          <w:tcPr>
            <w:tcW w:w="1876" w:type="pct"/>
            <w:vAlign w:val="center"/>
          </w:tcPr>
          <w:p w:rsidR="00DB7C61" w:rsidRDefault="00595E81">
            <w:pPr>
              <w:spacing w:line="360" w:lineRule="auto"/>
              <w:jc w:val="center"/>
              <w:rPr>
                <w:szCs w:val="21"/>
              </w:rPr>
            </w:pPr>
            <w:r>
              <w:rPr>
                <w:szCs w:val="21"/>
              </w:rPr>
              <w:t>路基宽度</w:t>
            </w:r>
          </w:p>
        </w:tc>
        <w:tc>
          <w:tcPr>
            <w:tcW w:w="1001" w:type="pct"/>
            <w:vAlign w:val="center"/>
          </w:tcPr>
          <w:p w:rsidR="00DB7C61" w:rsidRDefault="00595E81">
            <w:pPr>
              <w:spacing w:line="360" w:lineRule="auto"/>
              <w:jc w:val="center"/>
              <w:rPr>
                <w:szCs w:val="21"/>
              </w:rPr>
            </w:pPr>
            <w:r>
              <w:rPr>
                <w:szCs w:val="21"/>
              </w:rPr>
              <w:t>m</w:t>
            </w:r>
          </w:p>
        </w:tc>
        <w:tc>
          <w:tcPr>
            <w:tcW w:w="1333" w:type="pct"/>
            <w:vAlign w:val="center"/>
          </w:tcPr>
          <w:p w:rsidR="00DB7C61" w:rsidRDefault="00595E81">
            <w:pPr>
              <w:spacing w:line="360" w:lineRule="auto"/>
              <w:jc w:val="center"/>
              <w:rPr>
                <w:szCs w:val="21"/>
              </w:rPr>
            </w:pPr>
            <w:r>
              <w:rPr>
                <w:szCs w:val="21"/>
              </w:rPr>
              <w:t>4</w:t>
            </w:r>
          </w:p>
        </w:tc>
      </w:tr>
      <w:tr w:rsidR="00DB7C61">
        <w:trPr>
          <w:trHeight w:val="340"/>
        </w:trPr>
        <w:tc>
          <w:tcPr>
            <w:tcW w:w="790" w:type="pct"/>
            <w:vAlign w:val="center"/>
          </w:tcPr>
          <w:p w:rsidR="00DB7C61" w:rsidRDefault="00595E81">
            <w:pPr>
              <w:spacing w:line="360" w:lineRule="auto"/>
              <w:jc w:val="center"/>
              <w:rPr>
                <w:szCs w:val="21"/>
              </w:rPr>
            </w:pPr>
            <w:r>
              <w:rPr>
                <w:szCs w:val="21"/>
              </w:rPr>
              <w:t>5</w:t>
            </w:r>
          </w:p>
        </w:tc>
        <w:tc>
          <w:tcPr>
            <w:tcW w:w="1876" w:type="pct"/>
            <w:vAlign w:val="center"/>
          </w:tcPr>
          <w:p w:rsidR="00DB7C61" w:rsidRDefault="00595E81">
            <w:pPr>
              <w:spacing w:line="360" w:lineRule="auto"/>
              <w:jc w:val="center"/>
              <w:rPr>
                <w:szCs w:val="21"/>
              </w:rPr>
            </w:pPr>
            <w:r>
              <w:rPr>
                <w:szCs w:val="21"/>
              </w:rPr>
              <w:t>平曲线最小半径</w:t>
            </w:r>
          </w:p>
        </w:tc>
        <w:tc>
          <w:tcPr>
            <w:tcW w:w="1001" w:type="pct"/>
            <w:vAlign w:val="center"/>
          </w:tcPr>
          <w:p w:rsidR="00DB7C61" w:rsidRDefault="00595E81">
            <w:pPr>
              <w:spacing w:line="360" w:lineRule="auto"/>
              <w:jc w:val="center"/>
              <w:rPr>
                <w:szCs w:val="21"/>
              </w:rPr>
            </w:pPr>
            <w:r>
              <w:rPr>
                <w:szCs w:val="21"/>
              </w:rPr>
              <w:t>m</w:t>
            </w:r>
          </w:p>
        </w:tc>
        <w:tc>
          <w:tcPr>
            <w:tcW w:w="1333" w:type="pct"/>
            <w:vAlign w:val="center"/>
          </w:tcPr>
          <w:p w:rsidR="00DB7C61" w:rsidRDefault="00595E81">
            <w:pPr>
              <w:spacing w:line="360" w:lineRule="auto"/>
              <w:jc w:val="center"/>
              <w:rPr>
                <w:szCs w:val="21"/>
              </w:rPr>
            </w:pPr>
            <w:r>
              <w:rPr>
                <w:szCs w:val="21"/>
              </w:rPr>
              <w:t>9</w:t>
            </w:r>
          </w:p>
        </w:tc>
      </w:tr>
      <w:tr w:rsidR="00DB7C61">
        <w:trPr>
          <w:trHeight w:val="340"/>
        </w:trPr>
        <w:tc>
          <w:tcPr>
            <w:tcW w:w="790" w:type="pct"/>
            <w:vAlign w:val="center"/>
          </w:tcPr>
          <w:p w:rsidR="00DB7C61" w:rsidRDefault="00595E81">
            <w:pPr>
              <w:spacing w:line="360" w:lineRule="auto"/>
              <w:jc w:val="center"/>
              <w:rPr>
                <w:szCs w:val="21"/>
              </w:rPr>
            </w:pPr>
            <w:r>
              <w:rPr>
                <w:szCs w:val="21"/>
              </w:rPr>
              <w:t>6</w:t>
            </w:r>
          </w:p>
        </w:tc>
        <w:tc>
          <w:tcPr>
            <w:tcW w:w="1876" w:type="pct"/>
            <w:vAlign w:val="center"/>
          </w:tcPr>
          <w:p w:rsidR="00DB7C61" w:rsidRDefault="00595E81">
            <w:pPr>
              <w:spacing w:line="360" w:lineRule="auto"/>
              <w:jc w:val="center"/>
              <w:rPr>
                <w:szCs w:val="21"/>
              </w:rPr>
            </w:pPr>
            <w:r>
              <w:rPr>
                <w:szCs w:val="21"/>
              </w:rPr>
              <w:t>最大纵坡</w:t>
            </w:r>
          </w:p>
        </w:tc>
        <w:tc>
          <w:tcPr>
            <w:tcW w:w="1001" w:type="pct"/>
            <w:vAlign w:val="center"/>
          </w:tcPr>
          <w:p w:rsidR="00DB7C61" w:rsidRDefault="00595E81">
            <w:pPr>
              <w:spacing w:line="360" w:lineRule="auto"/>
              <w:jc w:val="center"/>
              <w:rPr>
                <w:szCs w:val="21"/>
              </w:rPr>
            </w:pPr>
            <w:r>
              <w:rPr>
                <w:szCs w:val="21"/>
              </w:rPr>
              <w:t>%</w:t>
            </w:r>
          </w:p>
        </w:tc>
        <w:tc>
          <w:tcPr>
            <w:tcW w:w="1333" w:type="pct"/>
            <w:vAlign w:val="center"/>
          </w:tcPr>
          <w:p w:rsidR="00DB7C61" w:rsidRDefault="00595E81">
            <w:pPr>
              <w:spacing w:line="360" w:lineRule="auto"/>
              <w:jc w:val="center"/>
              <w:rPr>
                <w:szCs w:val="21"/>
              </w:rPr>
            </w:pPr>
            <w:r>
              <w:rPr>
                <w:szCs w:val="21"/>
              </w:rPr>
              <w:t>10</w:t>
            </w:r>
          </w:p>
        </w:tc>
      </w:tr>
      <w:tr w:rsidR="00DB7C61">
        <w:trPr>
          <w:trHeight w:val="340"/>
        </w:trPr>
        <w:tc>
          <w:tcPr>
            <w:tcW w:w="790" w:type="pct"/>
            <w:vAlign w:val="center"/>
          </w:tcPr>
          <w:p w:rsidR="00DB7C61" w:rsidRDefault="00595E81">
            <w:pPr>
              <w:spacing w:line="360" w:lineRule="auto"/>
              <w:jc w:val="center"/>
              <w:rPr>
                <w:szCs w:val="21"/>
              </w:rPr>
            </w:pPr>
            <w:r>
              <w:rPr>
                <w:szCs w:val="21"/>
              </w:rPr>
              <w:lastRenderedPageBreak/>
              <w:t>7</w:t>
            </w:r>
          </w:p>
        </w:tc>
        <w:tc>
          <w:tcPr>
            <w:tcW w:w="1876" w:type="pct"/>
            <w:vAlign w:val="center"/>
          </w:tcPr>
          <w:p w:rsidR="00DB7C61" w:rsidRDefault="00595E81">
            <w:pPr>
              <w:spacing w:line="360" w:lineRule="auto"/>
              <w:jc w:val="center"/>
              <w:rPr>
                <w:szCs w:val="21"/>
              </w:rPr>
            </w:pPr>
            <w:r>
              <w:rPr>
                <w:szCs w:val="21"/>
              </w:rPr>
              <w:t>凸型竖曲线最小半径</w:t>
            </w:r>
          </w:p>
        </w:tc>
        <w:tc>
          <w:tcPr>
            <w:tcW w:w="1001" w:type="pct"/>
            <w:vAlign w:val="center"/>
          </w:tcPr>
          <w:p w:rsidR="00DB7C61" w:rsidRDefault="00595E81">
            <w:pPr>
              <w:spacing w:line="360" w:lineRule="auto"/>
              <w:jc w:val="center"/>
              <w:rPr>
                <w:szCs w:val="21"/>
              </w:rPr>
            </w:pPr>
            <w:r>
              <w:rPr>
                <w:szCs w:val="21"/>
              </w:rPr>
              <w:t>m</w:t>
            </w:r>
          </w:p>
        </w:tc>
        <w:tc>
          <w:tcPr>
            <w:tcW w:w="1333" w:type="pct"/>
            <w:vAlign w:val="center"/>
          </w:tcPr>
          <w:p w:rsidR="00DB7C61" w:rsidRDefault="00595E81">
            <w:pPr>
              <w:spacing w:line="360" w:lineRule="auto"/>
              <w:jc w:val="center"/>
              <w:rPr>
                <w:szCs w:val="21"/>
              </w:rPr>
            </w:pPr>
            <w:r>
              <w:rPr>
                <w:szCs w:val="21"/>
              </w:rPr>
              <w:t>200</w:t>
            </w:r>
          </w:p>
        </w:tc>
      </w:tr>
      <w:tr w:rsidR="00DB7C61">
        <w:trPr>
          <w:trHeight w:val="340"/>
        </w:trPr>
        <w:tc>
          <w:tcPr>
            <w:tcW w:w="790" w:type="pct"/>
            <w:vAlign w:val="center"/>
          </w:tcPr>
          <w:p w:rsidR="00DB7C61" w:rsidRDefault="00595E81">
            <w:pPr>
              <w:spacing w:line="360" w:lineRule="auto"/>
              <w:jc w:val="center"/>
              <w:rPr>
                <w:szCs w:val="21"/>
              </w:rPr>
            </w:pPr>
            <w:r>
              <w:rPr>
                <w:szCs w:val="21"/>
              </w:rPr>
              <w:t>8</w:t>
            </w:r>
          </w:p>
        </w:tc>
        <w:tc>
          <w:tcPr>
            <w:tcW w:w="1876" w:type="pct"/>
            <w:vAlign w:val="center"/>
          </w:tcPr>
          <w:p w:rsidR="00DB7C61" w:rsidRDefault="00595E81">
            <w:pPr>
              <w:spacing w:line="360" w:lineRule="auto"/>
              <w:jc w:val="center"/>
              <w:rPr>
                <w:szCs w:val="21"/>
              </w:rPr>
            </w:pPr>
            <w:r>
              <w:rPr>
                <w:szCs w:val="21"/>
              </w:rPr>
              <w:t>凹型竖曲线最小半径</w:t>
            </w:r>
          </w:p>
        </w:tc>
        <w:tc>
          <w:tcPr>
            <w:tcW w:w="1001" w:type="pct"/>
            <w:vAlign w:val="center"/>
          </w:tcPr>
          <w:p w:rsidR="00DB7C61" w:rsidRDefault="00595E81">
            <w:pPr>
              <w:spacing w:line="360" w:lineRule="auto"/>
              <w:jc w:val="center"/>
              <w:rPr>
                <w:szCs w:val="21"/>
              </w:rPr>
            </w:pPr>
            <w:r>
              <w:rPr>
                <w:szCs w:val="21"/>
              </w:rPr>
              <w:t>m</w:t>
            </w:r>
          </w:p>
        </w:tc>
        <w:tc>
          <w:tcPr>
            <w:tcW w:w="1333" w:type="pct"/>
            <w:vAlign w:val="center"/>
          </w:tcPr>
          <w:p w:rsidR="00DB7C61" w:rsidRDefault="00595E81">
            <w:pPr>
              <w:spacing w:line="360" w:lineRule="auto"/>
              <w:jc w:val="center"/>
              <w:rPr>
                <w:szCs w:val="21"/>
              </w:rPr>
            </w:pPr>
            <w:r>
              <w:rPr>
                <w:szCs w:val="21"/>
              </w:rPr>
              <w:t>200</w:t>
            </w:r>
          </w:p>
        </w:tc>
      </w:tr>
      <w:tr w:rsidR="00DB7C61">
        <w:trPr>
          <w:trHeight w:val="340"/>
        </w:trPr>
        <w:tc>
          <w:tcPr>
            <w:tcW w:w="790" w:type="pct"/>
            <w:vAlign w:val="center"/>
          </w:tcPr>
          <w:p w:rsidR="00DB7C61" w:rsidRDefault="00595E81">
            <w:pPr>
              <w:spacing w:line="360" w:lineRule="auto"/>
              <w:jc w:val="center"/>
              <w:rPr>
                <w:szCs w:val="21"/>
              </w:rPr>
            </w:pPr>
            <w:r>
              <w:rPr>
                <w:szCs w:val="21"/>
              </w:rPr>
              <w:t>9</w:t>
            </w:r>
          </w:p>
        </w:tc>
        <w:tc>
          <w:tcPr>
            <w:tcW w:w="1876" w:type="pct"/>
            <w:vAlign w:val="center"/>
          </w:tcPr>
          <w:p w:rsidR="00DB7C61" w:rsidRDefault="00595E81">
            <w:pPr>
              <w:spacing w:line="360" w:lineRule="auto"/>
              <w:jc w:val="center"/>
              <w:rPr>
                <w:szCs w:val="21"/>
              </w:rPr>
            </w:pPr>
            <w:r>
              <w:rPr>
                <w:szCs w:val="21"/>
              </w:rPr>
              <w:t>路面等级</w:t>
            </w:r>
          </w:p>
        </w:tc>
        <w:tc>
          <w:tcPr>
            <w:tcW w:w="1001" w:type="pct"/>
            <w:vAlign w:val="center"/>
          </w:tcPr>
          <w:p w:rsidR="00DB7C61" w:rsidRDefault="00DB7C61">
            <w:pPr>
              <w:spacing w:line="360" w:lineRule="auto"/>
              <w:jc w:val="center"/>
              <w:rPr>
                <w:szCs w:val="21"/>
              </w:rPr>
            </w:pPr>
          </w:p>
        </w:tc>
        <w:tc>
          <w:tcPr>
            <w:tcW w:w="1333" w:type="pct"/>
            <w:vAlign w:val="center"/>
          </w:tcPr>
          <w:p w:rsidR="00DB7C61" w:rsidRDefault="00595E81">
            <w:pPr>
              <w:spacing w:line="360" w:lineRule="auto"/>
              <w:jc w:val="center"/>
              <w:rPr>
                <w:szCs w:val="21"/>
              </w:rPr>
            </w:pPr>
            <w:r>
              <w:rPr>
                <w:szCs w:val="21"/>
              </w:rPr>
              <w:t>简易路面</w:t>
            </w:r>
          </w:p>
        </w:tc>
      </w:tr>
    </w:tbl>
    <w:p w:rsidR="00DB7C61" w:rsidRDefault="00595E81">
      <w:pPr>
        <w:pStyle w:val="4f2"/>
      </w:pPr>
      <w:r>
        <w:t xml:space="preserve">10.3.3.2  </w:t>
      </w:r>
      <w:r>
        <w:t>场内道路工程量</w:t>
      </w:r>
    </w:p>
    <w:p w:rsidR="00DB7C61" w:rsidRDefault="00595E81">
      <w:pPr>
        <w:pStyle w:val="66"/>
      </w:pPr>
      <w:r>
        <w:rPr>
          <w:lang w:val="zh-CN"/>
        </w:rPr>
        <w:t>表</w:t>
      </w:r>
      <w:r>
        <w:rPr>
          <w:lang w:val="zh-CN"/>
        </w:rPr>
        <w:t xml:space="preserve">10.3-2  </w:t>
      </w:r>
      <w:r>
        <w:t>场内道路主要工程量表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41"/>
        <w:gridCol w:w="2940"/>
        <w:gridCol w:w="1216"/>
        <w:gridCol w:w="1283"/>
        <w:gridCol w:w="2706"/>
      </w:tblGrid>
      <w:tr w:rsidR="00DB7C61">
        <w:trPr>
          <w:trHeight w:val="312"/>
          <w:jc w:val="center"/>
        </w:trPr>
        <w:tc>
          <w:tcPr>
            <w:tcW w:w="365" w:type="pct"/>
            <w:tcMar>
              <w:top w:w="28" w:type="dxa"/>
              <w:left w:w="28" w:type="dxa"/>
              <w:bottom w:w="28" w:type="dxa"/>
              <w:right w:w="28" w:type="dxa"/>
            </w:tcMar>
            <w:vAlign w:val="bottom"/>
          </w:tcPr>
          <w:p w:rsidR="00DB7C61" w:rsidRDefault="00595E81">
            <w:pPr>
              <w:widowControl/>
              <w:jc w:val="center"/>
            </w:pPr>
            <w:r>
              <w:t>序号</w:t>
            </w:r>
          </w:p>
        </w:tc>
        <w:tc>
          <w:tcPr>
            <w:tcW w:w="1673" w:type="pct"/>
            <w:tcMar>
              <w:top w:w="28" w:type="dxa"/>
              <w:left w:w="28" w:type="dxa"/>
              <w:bottom w:w="28" w:type="dxa"/>
              <w:right w:w="28" w:type="dxa"/>
            </w:tcMar>
            <w:vAlign w:val="center"/>
          </w:tcPr>
          <w:p w:rsidR="00DB7C61" w:rsidRDefault="00595E81">
            <w:pPr>
              <w:widowControl/>
              <w:jc w:val="center"/>
              <w:rPr>
                <w:szCs w:val="21"/>
                <w:lang/>
              </w:rPr>
            </w:pPr>
            <w:r>
              <w:rPr>
                <w:szCs w:val="21"/>
                <w:lang/>
              </w:rPr>
              <w:t>项</w:t>
            </w:r>
            <w:r>
              <w:rPr>
                <w:szCs w:val="21"/>
                <w:lang/>
              </w:rPr>
              <w:t xml:space="preserve">   </w:t>
            </w:r>
            <w:r>
              <w:rPr>
                <w:szCs w:val="21"/>
                <w:lang/>
              </w:rPr>
              <w:t>目</w:t>
            </w:r>
          </w:p>
        </w:tc>
        <w:tc>
          <w:tcPr>
            <w:tcW w:w="692" w:type="pct"/>
            <w:tcMar>
              <w:top w:w="28" w:type="dxa"/>
              <w:left w:w="28" w:type="dxa"/>
              <w:bottom w:w="28" w:type="dxa"/>
              <w:right w:w="28" w:type="dxa"/>
            </w:tcMar>
            <w:vAlign w:val="center"/>
          </w:tcPr>
          <w:p w:rsidR="00DB7C61" w:rsidRDefault="00595E81">
            <w:pPr>
              <w:widowControl/>
              <w:jc w:val="center"/>
              <w:rPr>
                <w:b/>
                <w:bCs/>
                <w:szCs w:val="21"/>
                <w:lang/>
              </w:rPr>
            </w:pPr>
            <w:r>
              <w:rPr>
                <w:b/>
                <w:bCs/>
                <w:szCs w:val="21"/>
                <w:lang/>
              </w:rPr>
              <w:t>单位</w:t>
            </w:r>
          </w:p>
        </w:tc>
        <w:tc>
          <w:tcPr>
            <w:tcW w:w="730" w:type="pct"/>
            <w:tcMar>
              <w:top w:w="28" w:type="dxa"/>
              <w:left w:w="28" w:type="dxa"/>
              <w:bottom w:w="28" w:type="dxa"/>
              <w:right w:w="28" w:type="dxa"/>
            </w:tcMar>
            <w:vAlign w:val="center"/>
          </w:tcPr>
          <w:p w:rsidR="00DB7C61" w:rsidRDefault="00595E81">
            <w:pPr>
              <w:widowControl/>
              <w:jc w:val="center"/>
              <w:rPr>
                <w:b/>
                <w:bCs/>
                <w:szCs w:val="21"/>
                <w:lang/>
              </w:rPr>
            </w:pPr>
            <w:r>
              <w:rPr>
                <w:b/>
                <w:bCs/>
                <w:szCs w:val="21"/>
                <w:lang/>
              </w:rPr>
              <w:t>工程量</w:t>
            </w:r>
          </w:p>
        </w:tc>
        <w:tc>
          <w:tcPr>
            <w:tcW w:w="1540" w:type="pct"/>
            <w:tcMar>
              <w:top w:w="28" w:type="dxa"/>
              <w:left w:w="28" w:type="dxa"/>
              <w:bottom w:w="28" w:type="dxa"/>
              <w:right w:w="28" w:type="dxa"/>
            </w:tcMar>
            <w:vAlign w:val="center"/>
          </w:tcPr>
          <w:p w:rsidR="00DB7C61" w:rsidRDefault="00595E81">
            <w:pPr>
              <w:widowControl/>
              <w:jc w:val="center"/>
            </w:pPr>
            <w:r>
              <w:t>备</w:t>
            </w:r>
            <w:r>
              <w:t xml:space="preserve">  </w:t>
            </w:r>
            <w:r>
              <w:t>注</w:t>
            </w:r>
          </w:p>
        </w:tc>
      </w:tr>
      <w:tr w:rsidR="00DB7C61">
        <w:trPr>
          <w:trHeight w:val="312"/>
          <w:jc w:val="center"/>
        </w:trPr>
        <w:tc>
          <w:tcPr>
            <w:tcW w:w="365" w:type="pct"/>
            <w:tcMar>
              <w:top w:w="28" w:type="dxa"/>
              <w:left w:w="28" w:type="dxa"/>
              <w:bottom w:w="28" w:type="dxa"/>
              <w:right w:w="28" w:type="dxa"/>
            </w:tcMar>
            <w:vAlign w:val="bottom"/>
          </w:tcPr>
          <w:p w:rsidR="00DB7C61" w:rsidRDefault="00595E81">
            <w:pPr>
              <w:widowControl/>
              <w:jc w:val="center"/>
            </w:pPr>
            <w:r>
              <w:t>一</w:t>
            </w:r>
          </w:p>
        </w:tc>
        <w:tc>
          <w:tcPr>
            <w:tcW w:w="1673" w:type="pct"/>
            <w:tcMar>
              <w:top w:w="28" w:type="dxa"/>
              <w:left w:w="28" w:type="dxa"/>
              <w:bottom w:w="28" w:type="dxa"/>
              <w:right w:w="28" w:type="dxa"/>
            </w:tcMar>
            <w:vAlign w:val="center"/>
          </w:tcPr>
          <w:p w:rsidR="00DB7C61" w:rsidRDefault="00595E81">
            <w:pPr>
              <w:widowControl/>
              <w:jc w:val="center"/>
              <w:rPr>
                <w:szCs w:val="21"/>
                <w:lang/>
              </w:rPr>
            </w:pPr>
            <w:r>
              <w:rPr>
                <w:szCs w:val="21"/>
                <w:lang/>
              </w:rPr>
              <w:t>现有道路改造</w:t>
            </w:r>
          </w:p>
        </w:tc>
        <w:tc>
          <w:tcPr>
            <w:tcW w:w="692" w:type="pct"/>
            <w:tcMar>
              <w:top w:w="28" w:type="dxa"/>
              <w:left w:w="28" w:type="dxa"/>
              <w:bottom w:w="28" w:type="dxa"/>
              <w:right w:w="28" w:type="dxa"/>
            </w:tcMar>
            <w:vAlign w:val="center"/>
          </w:tcPr>
          <w:p w:rsidR="00DB7C61" w:rsidRDefault="00595E81">
            <w:pPr>
              <w:widowControl/>
              <w:jc w:val="center"/>
              <w:rPr>
                <w:bCs/>
                <w:szCs w:val="21"/>
                <w:lang/>
              </w:rPr>
            </w:pPr>
            <w:r>
              <w:rPr>
                <w:bCs/>
                <w:szCs w:val="21"/>
                <w:lang/>
              </w:rPr>
              <w:t>km</w:t>
            </w:r>
          </w:p>
        </w:tc>
        <w:tc>
          <w:tcPr>
            <w:tcW w:w="730" w:type="pct"/>
            <w:tcMar>
              <w:top w:w="28" w:type="dxa"/>
              <w:left w:w="28" w:type="dxa"/>
              <w:bottom w:w="28" w:type="dxa"/>
              <w:right w:w="28" w:type="dxa"/>
            </w:tcMar>
            <w:vAlign w:val="center"/>
          </w:tcPr>
          <w:p w:rsidR="00DB7C61" w:rsidRDefault="00595E81">
            <w:pPr>
              <w:widowControl/>
              <w:jc w:val="center"/>
              <w:rPr>
                <w:bCs/>
                <w:szCs w:val="21"/>
                <w:lang/>
              </w:rPr>
            </w:pPr>
            <w:r>
              <w:rPr>
                <w:bCs/>
                <w:szCs w:val="21"/>
                <w:lang/>
              </w:rPr>
              <w:t>4.2</w:t>
            </w:r>
          </w:p>
        </w:tc>
        <w:tc>
          <w:tcPr>
            <w:tcW w:w="1540" w:type="pct"/>
            <w:tcMar>
              <w:top w:w="28" w:type="dxa"/>
              <w:left w:w="28" w:type="dxa"/>
              <w:bottom w:w="28" w:type="dxa"/>
              <w:right w:w="28" w:type="dxa"/>
            </w:tcMar>
            <w:vAlign w:val="center"/>
          </w:tcPr>
          <w:p w:rsidR="00DB7C61" w:rsidRDefault="00DB7C61">
            <w:pPr>
              <w:widowControl/>
              <w:jc w:val="center"/>
            </w:pPr>
          </w:p>
        </w:tc>
      </w:tr>
      <w:tr w:rsidR="00DB7C61">
        <w:trPr>
          <w:trHeight w:val="312"/>
          <w:jc w:val="center"/>
        </w:trPr>
        <w:tc>
          <w:tcPr>
            <w:tcW w:w="365" w:type="pct"/>
            <w:tcMar>
              <w:top w:w="28" w:type="dxa"/>
              <w:left w:w="28" w:type="dxa"/>
              <w:bottom w:w="28" w:type="dxa"/>
              <w:right w:w="28" w:type="dxa"/>
            </w:tcMar>
            <w:vAlign w:val="bottom"/>
          </w:tcPr>
          <w:p w:rsidR="00DB7C61" w:rsidRDefault="00595E81">
            <w:pPr>
              <w:widowControl/>
              <w:jc w:val="center"/>
            </w:pPr>
            <w:r>
              <w:t>二</w:t>
            </w:r>
          </w:p>
        </w:tc>
        <w:tc>
          <w:tcPr>
            <w:tcW w:w="1673" w:type="pct"/>
            <w:tcMar>
              <w:top w:w="28" w:type="dxa"/>
              <w:left w:w="28" w:type="dxa"/>
              <w:bottom w:w="28" w:type="dxa"/>
              <w:right w:w="28" w:type="dxa"/>
            </w:tcMar>
            <w:vAlign w:val="center"/>
          </w:tcPr>
          <w:p w:rsidR="00DB7C61" w:rsidRDefault="00595E81">
            <w:pPr>
              <w:widowControl/>
              <w:jc w:val="center"/>
              <w:rPr>
                <w:szCs w:val="21"/>
                <w:lang/>
              </w:rPr>
            </w:pPr>
            <w:r>
              <w:rPr>
                <w:szCs w:val="21"/>
                <w:lang/>
              </w:rPr>
              <w:t>场内新建道路</w:t>
            </w:r>
          </w:p>
        </w:tc>
        <w:tc>
          <w:tcPr>
            <w:tcW w:w="692" w:type="pct"/>
            <w:tcMar>
              <w:top w:w="28" w:type="dxa"/>
              <w:left w:w="28" w:type="dxa"/>
              <w:bottom w:w="28" w:type="dxa"/>
              <w:right w:w="28" w:type="dxa"/>
            </w:tcMar>
            <w:vAlign w:val="center"/>
          </w:tcPr>
          <w:p w:rsidR="00DB7C61" w:rsidRDefault="00595E81">
            <w:pPr>
              <w:widowControl/>
              <w:jc w:val="center"/>
              <w:rPr>
                <w:bCs/>
                <w:szCs w:val="21"/>
                <w:lang/>
              </w:rPr>
            </w:pPr>
            <w:r>
              <w:rPr>
                <w:bCs/>
                <w:szCs w:val="21"/>
                <w:lang/>
              </w:rPr>
              <w:t>km</w:t>
            </w:r>
          </w:p>
        </w:tc>
        <w:tc>
          <w:tcPr>
            <w:tcW w:w="730" w:type="pct"/>
            <w:tcMar>
              <w:top w:w="28" w:type="dxa"/>
              <w:left w:w="28" w:type="dxa"/>
              <w:bottom w:w="28" w:type="dxa"/>
              <w:right w:w="28" w:type="dxa"/>
            </w:tcMar>
            <w:vAlign w:val="center"/>
          </w:tcPr>
          <w:p w:rsidR="00DB7C61" w:rsidRDefault="00595E81">
            <w:pPr>
              <w:widowControl/>
              <w:jc w:val="center"/>
              <w:rPr>
                <w:bCs/>
                <w:szCs w:val="21"/>
                <w:lang/>
              </w:rPr>
            </w:pPr>
            <w:r>
              <w:rPr>
                <w:bCs/>
                <w:szCs w:val="21"/>
                <w:lang/>
              </w:rPr>
              <w:t>27.3</w:t>
            </w:r>
          </w:p>
        </w:tc>
        <w:tc>
          <w:tcPr>
            <w:tcW w:w="1540" w:type="pct"/>
            <w:tcMar>
              <w:top w:w="28" w:type="dxa"/>
              <w:left w:w="28" w:type="dxa"/>
              <w:bottom w:w="28" w:type="dxa"/>
              <w:right w:w="28" w:type="dxa"/>
            </w:tcMar>
            <w:vAlign w:val="center"/>
          </w:tcPr>
          <w:p w:rsidR="00DB7C61" w:rsidRDefault="00595E81">
            <w:pPr>
              <w:widowControl/>
              <w:jc w:val="center"/>
            </w:pPr>
            <w:r>
              <w:t>路基宽</w:t>
            </w:r>
            <w:r>
              <w:t>4.0m</w:t>
            </w:r>
          </w:p>
        </w:tc>
      </w:tr>
      <w:tr w:rsidR="00DB7C61">
        <w:trPr>
          <w:trHeight w:val="312"/>
          <w:jc w:val="center"/>
        </w:trPr>
        <w:tc>
          <w:tcPr>
            <w:tcW w:w="365" w:type="pct"/>
            <w:tcMar>
              <w:top w:w="28" w:type="dxa"/>
              <w:left w:w="28" w:type="dxa"/>
              <w:bottom w:w="28" w:type="dxa"/>
              <w:right w:w="28" w:type="dxa"/>
            </w:tcMar>
            <w:vAlign w:val="bottom"/>
          </w:tcPr>
          <w:p w:rsidR="00DB7C61" w:rsidRDefault="00595E81">
            <w:pPr>
              <w:widowControl/>
              <w:jc w:val="center"/>
            </w:pPr>
            <w:r>
              <w:t>三</w:t>
            </w:r>
          </w:p>
        </w:tc>
        <w:tc>
          <w:tcPr>
            <w:tcW w:w="1673" w:type="pct"/>
            <w:tcMar>
              <w:top w:w="28" w:type="dxa"/>
              <w:left w:w="28" w:type="dxa"/>
              <w:bottom w:w="28" w:type="dxa"/>
              <w:right w:w="28" w:type="dxa"/>
            </w:tcMar>
            <w:vAlign w:val="center"/>
          </w:tcPr>
          <w:p w:rsidR="00DB7C61" w:rsidRDefault="00595E81">
            <w:pPr>
              <w:widowControl/>
              <w:jc w:val="center"/>
              <w:rPr>
                <w:szCs w:val="21"/>
                <w:lang/>
              </w:rPr>
            </w:pPr>
            <w:r>
              <w:rPr>
                <w:szCs w:val="21"/>
                <w:lang/>
              </w:rPr>
              <w:t>升压站进站道路</w:t>
            </w:r>
          </w:p>
        </w:tc>
        <w:tc>
          <w:tcPr>
            <w:tcW w:w="692" w:type="pct"/>
            <w:tcMar>
              <w:top w:w="28" w:type="dxa"/>
              <w:left w:w="28" w:type="dxa"/>
              <w:bottom w:w="28" w:type="dxa"/>
              <w:right w:w="28" w:type="dxa"/>
            </w:tcMar>
            <w:vAlign w:val="center"/>
          </w:tcPr>
          <w:p w:rsidR="00DB7C61" w:rsidRDefault="00595E81">
            <w:pPr>
              <w:widowControl/>
              <w:jc w:val="center"/>
              <w:rPr>
                <w:bCs/>
                <w:szCs w:val="21"/>
                <w:lang/>
              </w:rPr>
            </w:pPr>
            <w:r>
              <w:rPr>
                <w:bCs/>
                <w:szCs w:val="21"/>
                <w:lang/>
              </w:rPr>
              <w:t>km</w:t>
            </w:r>
          </w:p>
        </w:tc>
        <w:tc>
          <w:tcPr>
            <w:tcW w:w="730" w:type="pct"/>
            <w:tcMar>
              <w:top w:w="28" w:type="dxa"/>
              <w:left w:w="28" w:type="dxa"/>
              <w:bottom w:w="28" w:type="dxa"/>
              <w:right w:w="28" w:type="dxa"/>
            </w:tcMar>
            <w:vAlign w:val="center"/>
          </w:tcPr>
          <w:p w:rsidR="00DB7C61" w:rsidRDefault="00595E81">
            <w:pPr>
              <w:widowControl/>
              <w:jc w:val="center"/>
              <w:rPr>
                <w:bCs/>
                <w:szCs w:val="21"/>
                <w:lang/>
              </w:rPr>
            </w:pPr>
            <w:r>
              <w:rPr>
                <w:bCs/>
                <w:szCs w:val="21"/>
                <w:lang/>
              </w:rPr>
              <w:t>0.6</w:t>
            </w:r>
          </w:p>
        </w:tc>
        <w:tc>
          <w:tcPr>
            <w:tcW w:w="1540" w:type="pct"/>
            <w:tcMar>
              <w:top w:w="28" w:type="dxa"/>
              <w:left w:w="28" w:type="dxa"/>
              <w:bottom w:w="28" w:type="dxa"/>
              <w:right w:w="28" w:type="dxa"/>
            </w:tcMar>
            <w:vAlign w:val="center"/>
          </w:tcPr>
          <w:p w:rsidR="00DB7C61" w:rsidRDefault="00595E81">
            <w:pPr>
              <w:widowControl/>
              <w:jc w:val="center"/>
            </w:pPr>
            <w:r>
              <w:t>路基宽</w:t>
            </w:r>
            <w:r>
              <w:t>4.0m</w:t>
            </w:r>
          </w:p>
        </w:tc>
      </w:tr>
    </w:tbl>
    <w:p w:rsidR="00DB7C61" w:rsidRDefault="004E6B88">
      <w:pPr>
        <w:pStyle w:val="2ff4"/>
      </w:pPr>
      <w:bookmarkStart w:id="142" w:name="_Toc481704884"/>
      <w:bookmarkStart w:id="143" w:name="_Toc503961265"/>
      <w:bookmarkStart w:id="144" w:name="_Toc29910412"/>
      <w:bookmarkStart w:id="145" w:name="_Toc47218526"/>
      <w:r>
        <w:rPr>
          <w:rFonts w:hint="eastAsia"/>
        </w:rPr>
        <w:t>7</w:t>
      </w:r>
      <w:r w:rsidR="00595E81">
        <w:t xml:space="preserve">.4  </w:t>
      </w:r>
      <w:r w:rsidR="00595E81">
        <w:t>工程建设用地</w:t>
      </w:r>
      <w:bookmarkEnd w:id="142"/>
      <w:bookmarkEnd w:id="143"/>
      <w:bookmarkEnd w:id="144"/>
      <w:bookmarkEnd w:id="145"/>
    </w:p>
    <w:p w:rsidR="00DB7C61" w:rsidRDefault="004E6B88">
      <w:pPr>
        <w:pStyle w:val="3f3"/>
        <w:rPr>
          <w:lang w:eastAsia="zh-CN"/>
        </w:rPr>
      </w:pPr>
      <w:r>
        <w:rPr>
          <w:rFonts w:hint="eastAsia"/>
          <w:lang w:eastAsia="zh-CN"/>
        </w:rPr>
        <w:t>7</w:t>
      </w:r>
      <w:r w:rsidR="00595E81">
        <w:rPr>
          <w:lang w:eastAsia="zh-CN"/>
        </w:rPr>
        <w:t xml:space="preserve">.4.1  </w:t>
      </w:r>
      <w:r w:rsidR="00595E81">
        <w:rPr>
          <w:lang w:eastAsia="zh-CN"/>
        </w:rPr>
        <w:t>工程用地政策</w:t>
      </w:r>
    </w:p>
    <w:p w:rsidR="00DB7C61" w:rsidRDefault="00595E81">
      <w:pPr>
        <w:widowControl/>
        <w:spacing w:line="360" w:lineRule="auto"/>
        <w:ind w:firstLineChars="200" w:firstLine="480"/>
        <w:rPr>
          <w:sz w:val="24"/>
        </w:rPr>
      </w:pPr>
      <w:r>
        <w:rPr>
          <w:sz w:val="24"/>
        </w:rPr>
        <w:t>本工程依据国家和织金县当地征地政策及相关规定执行。</w:t>
      </w:r>
    </w:p>
    <w:p w:rsidR="00DB7C61" w:rsidRDefault="004E6B88">
      <w:pPr>
        <w:pStyle w:val="3f3"/>
        <w:rPr>
          <w:lang w:eastAsia="zh-CN"/>
        </w:rPr>
      </w:pPr>
      <w:r>
        <w:rPr>
          <w:rFonts w:hint="eastAsia"/>
          <w:lang w:eastAsia="zh-CN"/>
        </w:rPr>
        <w:t>7</w:t>
      </w:r>
      <w:r w:rsidR="00595E81">
        <w:rPr>
          <w:lang w:eastAsia="zh-CN"/>
        </w:rPr>
        <w:t xml:space="preserve">.4.2  </w:t>
      </w:r>
      <w:r w:rsidR="00595E81">
        <w:rPr>
          <w:lang w:eastAsia="zh-CN"/>
        </w:rPr>
        <w:t>工程建设用地方案</w:t>
      </w:r>
    </w:p>
    <w:p w:rsidR="00DB7C61" w:rsidRDefault="00595E81">
      <w:pPr>
        <w:pStyle w:val="5f"/>
        <w:ind w:firstLine="480"/>
      </w:pPr>
      <w:bookmarkStart w:id="146" w:name="_Toc481704885"/>
      <w:bookmarkStart w:id="147" w:name="_Toc503961266"/>
      <w:bookmarkStart w:id="148" w:name="_Toc29910413"/>
      <w:r>
        <w:t>本光伏电站建设用地以荒地、耕地为主。</w:t>
      </w:r>
    </w:p>
    <w:p w:rsidR="00DB7C61" w:rsidRDefault="00595E81">
      <w:pPr>
        <w:pStyle w:val="5f"/>
        <w:ind w:firstLine="480"/>
      </w:pPr>
      <w:r>
        <w:t>（</w:t>
      </w:r>
      <w:r>
        <w:t>1</w:t>
      </w:r>
      <w:r>
        <w:t>）永久用地主要包括升压站、升压站进站道路等，本工程永久用地合计约为</w:t>
      </w:r>
      <w:r>
        <w:t>13095m</w:t>
      </w:r>
      <w:r>
        <w:rPr>
          <w:vertAlign w:val="superscript"/>
        </w:rPr>
        <w:t>2</w:t>
      </w:r>
      <w:r>
        <w:t>。</w:t>
      </w:r>
    </w:p>
    <w:p w:rsidR="00DB7C61" w:rsidRDefault="00595E81">
      <w:pPr>
        <w:pStyle w:val="5f"/>
        <w:ind w:firstLine="480"/>
      </w:pPr>
      <w:r>
        <w:t>（</w:t>
      </w:r>
      <w:r>
        <w:t>2</w:t>
      </w:r>
      <w:r>
        <w:t>）临时用地主要包括光伏阵列区、箱变、场内新建道路及放坡、排水沟、施工临时设施用地等，本工程临时用地合计约</w:t>
      </w:r>
      <w:r>
        <w:t>6860000m</w:t>
      </w:r>
      <w:r>
        <w:rPr>
          <w:vertAlign w:val="superscript"/>
        </w:rPr>
        <w:t>2</w:t>
      </w:r>
      <w:r>
        <w:t>。</w:t>
      </w:r>
    </w:p>
    <w:p w:rsidR="00DB7C61" w:rsidRDefault="004E6B88">
      <w:pPr>
        <w:pStyle w:val="2ff4"/>
      </w:pPr>
      <w:bookmarkStart w:id="149" w:name="_Toc47218527"/>
      <w:r>
        <w:rPr>
          <w:rFonts w:hint="eastAsia"/>
        </w:rPr>
        <w:t>7</w:t>
      </w:r>
      <w:r w:rsidR="00595E81">
        <w:t xml:space="preserve">.5  </w:t>
      </w:r>
      <w:r w:rsidR="00595E81">
        <w:t>主体工程施工</w:t>
      </w:r>
      <w:bookmarkEnd w:id="146"/>
      <w:bookmarkEnd w:id="147"/>
      <w:bookmarkEnd w:id="148"/>
      <w:bookmarkEnd w:id="149"/>
      <w:r w:rsidR="00595E81">
        <w:tab/>
      </w:r>
    </w:p>
    <w:p w:rsidR="00DB7C61" w:rsidRDefault="004E6B88">
      <w:pPr>
        <w:pStyle w:val="3f3"/>
        <w:rPr>
          <w:lang w:eastAsia="zh-CN"/>
        </w:rPr>
      </w:pPr>
      <w:r>
        <w:rPr>
          <w:rFonts w:hint="eastAsia"/>
          <w:lang w:eastAsia="zh-CN"/>
        </w:rPr>
        <w:t>7</w:t>
      </w:r>
      <w:r w:rsidR="00595E81">
        <w:rPr>
          <w:lang w:eastAsia="zh-CN"/>
        </w:rPr>
        <w:t xml:space="preserve">.5.1  </w:t>
      </w:r>
      <w:r w:rsidR="00595E81">
        <w:rPr>
          <w:lang w:eastAsia="zh-CN"/>
        </w:rPr>
        <w:t>道路工程施工要求</w:t>
      </w:r>
    </w:p>
    <w:p w:rsidR="00DB7C61" w:rsidRDefault="00595E81">
      <w:pPr>
        <w:pStyle w:val="5f"/>
        <w:ind w:firstLine="480"/>
      </w:pPr>
      <w:r>
        <w:t>场内新建道路路段采用装载机或推土机平整后，铺设</w:t>
      </w:r>
      <w:r>
        <w:t>15cm</w:t>
      </w:r>
      <w:r>
        <w:t>厚泥结碎石面层。升压站进站道路路面结构采用</w:t>
      </w:r>
      <w:r>
        <w:t>20cm</w:t>
      </w:r>
      <w:r>
        <w:t>厚</w:t>
      </w:r>
      <w:r>
        <w:t>C30</w:t>
      </w:r>
      <w:r>
        <w:t>混凝土路面</w:t>
      </w:r>
      <w:r>
        <w:t>+25cm</w:t>
      </w:r>
      <w:r>
        <w:t>厚级配碎石基层。场区道路路基宽度均为</w:t>
      </w:r>
      <w:r>
        <w:t>4.0m</w:t>
      </w:r>
      <w:r>
        <w:t>，路拱为</w:t>
      </w:r>
      <w:r>
        <w:t>2%</w:t>
      </w:r>
      <w:r>
        <w:t>。</w:t>
      </w:r>
    </w:p>
    <w:p w:rsidR="00DB7C61" w:rsidRDefault="004E6B88">
      <w:pPr>
        <w:pStyle w:val="3f3"/>
        <w:rPr>
          <w:lang w:eastAsia="zh-CN"/>
        </w:rPr>
      </w:pPr>
      <w:r>
        <w:rPr>
          <w:rFonts w:hint="eastAsia"/>
          <w:lang w:eastAsia="zh-CN"/>
        </w:rPr>
        <w:t>7</w:t>
      </w:r>
      <w:r w:rsidR="00595E81">
        <w:rPr>
          <w:lang w:eastAsia="zh-CN"/>
        </w:rPr>
        <w:t xml:space="preserve">.5.2  </w:t>
      </w:r>
      <w:r w:rsidR="00595E81">
        <w:rPr>
          <w:lang w:eastAsia="zh-CN"/>
        </w:rPr>
        <w:t>光伏阵列基础施工和安装要求</w:t>
      </w:r>
    </w:p>
    <w:p w:rsidR="00DB7C61" w:rsidRDefault="00595E81">
      <w:pPr>
        <w:pStyle w:val="5f"/>
        <w:ind w:firstLine="480"/>
      </w:pPr>
      <w:r>
        <w:t>（一）光伏阵列基础施工</w:t>
      </w:r>
    </w:p>
    <w:p w:rsidR="00DB7C61" w:rsidRDefault="00595E81">
      <w:pPr>
        <w:pStyle w:val="5f"/>
        <w:ind w:firstLine="480"/>
      </w:pPr>
      <w:r>
        <w:lastRenderedPageBreak/>
        <w:t>光伏阵列基础施工包括桩孔的开挖、绑扎钢筋、浇筑混凝土。</w:t>
      </w:r>
    </w:p>
    <w:p w:rsidR="00DB7C61" w:rsidRDefault="00595E81">
      <w:pPr>
        <w:pStyle w:val="5f"/>
        <w:ind w:firstLine="480"/>
      </w:pPr>
      <w:r>
        <w:t>（</w:t>
      </w:r>
      <w:r>
        <w:t>1</w:t>
      </w:r>
      <w:r>
        <w:t>）桩孔开挖</w:t>
      </w:r>
      <w:r>
        <w:t xml:space="preserve"> </w:t>
      </w:r>
    </w:p>
    <w:p w:rsidR="00DB7C61" w:rsidRDefault="00595E81">
      <w:pPr>
        <w:pStyle w:val="5f"/>
        <w:ind w:firstLine="480"/>
      </w:pPr>
      <w:r>
        <w:t>a</w:t>
      </w:r>
      <w:r>
        <w:t>）根据施工现场坐标控制点首先建立该区测量控制网，包括基线和水平基准点，定出基础轴线，再根据轴线定出基坑开挖线，利用白灰进行放线。灰线、轴线经复核检查无误后方可进行挖土施工。</w:t>
      </w:r>
      <w:r>
        <w:t xml:space="preserve"> </w:t>
      </w:r>
    </w:p>
    <w:p w:rsidR="00DB7C61" w:rsidRDefault="00595E81">
      <w:pPr>
        <w:pStyle w:val="5f"/>
        <w:ind w:firstLine="480"/>
      </w:pPr>
      <w:r>
        <w:t>b</w:t>
      </w:r>
      <w:r>
        <w:t>）土方开挖采取以机械施工开挖为主，人工配合为辅的方法。桩孔采用钻孔机进行开挖，施工过程中要控制好基底标高，严禁超挖，开挖的土石按照项目工程公司指定的地点及要求进行堆放。</w:t>
      </w:r>
      <w:r>
        <w:t xml:space="preserve"> </w:t>
      </w:r>
    </w:p>
    <w:p w:rsidR="00DB7C61" w:rsidRDefault="00595E81">
      <w:pPr>
        <w:pStyle w:val="5f"/>
        <w:ind w:firstLine="480"/>
      </w:pPr>
      <w:r>
        <w:t>c</w:t>
      </w:r>
      <w:r>
        <w:t>）开挖完工后，应将基底清理干净，经勘察单位进行桩孔验收，验收合格后方可进行下道工序施工。</w:t>
      </w:r>
      <w:r>
        <w:t xml:space="preserve"> </w:t>
      </w:r>
    </w:p>
    <w:p w:rsidR="00DB7C61" w:rsidRDefault="00595E81">
      <w:pPr>
        <w:pStyle w:val="5f"/>
        <w:ind w:firstLine="480"/>
      </w:pPr>
      <w:r>
        <w:t>d</w:t>
      </w:r>
      <w:r>
        <w:t>）桩孔开挖完毕，在混凝土浇筑前应对桩孔进行保护。</w:t>
      </w:r>
    </w:p>
    <w:p w:rsidR="00DB7C61" w:rsidRDefault="00595E81">
      <w:pPr>
        <w:pStyle w:val="5f"/>
        <w:ind w:firstLine="480"/>
      </w:pPr>
      <w:r>
        <w:t>（</w:t>
      </w:r>
      <w:r>
        <w:t>2</w:t>
      </w:r>
      <w:r>
        <w:t>）钢筋工程</w:t>
      </w:r>
      <w:r>
        <w:t xml:space="preserve"> </w:t>
      </w:r>
    </w:p>
    <w:p w:rsidR="00DB7C61" w:rsidRDefault="00595E81">
      <w:pPr>
        <w:pStyle w:val="5f"/>
        <w:ind w:firstLine="480"/>
      </w:pPr>
      <w:r>
        <w:t>将预先编好的钢筋笼放入桩孔中，调整好高差，经检验合格后方可进行下一步工序。</w:t>
      </w:r>
      <w:r>
        <w:t xml:space="preserve"> </w:t>
      </w:r>
    </w:p>
    <w:p w:rsidR="00DB7C61" w:rsidRDefault="00595E81">
      <w:pPr>
        <w:pStyle w:val="5f"/>
        <w:ind w:firstLine="480"/>
      </w:pPr>
      <w:r>
        <w:t>（</w:t>
      </w:r>
      <w:r>
        <w:t>3</w:t>
      </w:r>
      <w:r>
        <w:t>）混凝土浇筑</w:t>
      </w:r>
      <w:r>
        <w:t xml:space="preserve"> </w:t>
      </w:r>
    </w:p>
    <w:p w:rsidR="00DB7C61" w:rsidRDefault="00595E81">
      <w:pPr>
        <w:pStyle w:val="5f"/>
        <w:ind w:firstLine="480"/>
      </w:pPr>
      <w:r>
        <w:t>采用现场拌合站集中搅拌、小型自卸汽车运输、人工浇筑、插入式振捣器振捣的施工方案。基础混凝土浇筑前应对设计院图纸和供货厂的设备图纸进行严格核对，无误后方可进行浇筑。钢筋在浇筑前必须清理干净，以保证混凝土和钢筋的粘结力。</w:t>
      </w:r>
      <w:r>
        <w:t xml:space="preserve"> </w:t>
      </w:r>
    </w:p>
    <w:p w:rsidR="00DB7C61" w:rsidRDefault="00595E81">
      <w:pPr>
        <w:pStyle w:val="5f"/>
        <w:ind w:firstLine="480"/>
      </w:pPr>
      <w:r>
        <w:t>混凝土施工前要了解掌握天气情况，降雨时不宜进行混凝土浇筑，尽量避免冬季施工。</w:t>
      </w:r>
      <w:r>
        <w:t xml:space="preserve"> </w:t>
      </w:r>
    </w:p>
    <w:p w:rsidR="00DB7C61" w:rsidRDefault="00595E81">
      <w:pPr>
        <w:pStyle w:val="5f"/>
        <w:ind w:firstLine="480"/>
      </w:pPr>
      <w:r>
        <w:t>（</w:t>
      </w:r>
      <w:r>
        <w:t>4</w:t>
      </w:r>
      <w:r>
        <w:t>）基础混凝土养护</w:t>
      </w:r>
      <w:r>
        <w:t xml:space="preserve"> </w:t>
      </w:r>
    </w:p>
    <w:p w:rsidR="00DB7C61" w:rsidRDefault="00595E81">
      <w:pPr>
        <w:pStyle w:val="5f"/>
        <w:ind w:firstLine="480"/>
      </w:pPr>
      <w:r>
        <w:t>混凝土的养护主要是为了保证混凝土有一定温度和湿度，基础混凝土浇筑完成，及时进行覆盖。</w:t>
      </w:r>
    </w:p>
    <w:p w:rsidR="00DB7C61" w:rsidRDefault="00595E81">
      <w:pPr>
        <w:pStyle w:val="5f"/>
        <w:ind w:firstLine="480"/>
      </w:pPr>
      <w:r>
        <w:t>（二）支架安装</w:t>
      </w:r>
    </w:p>
    <w:p w:rsidR="00DB7C61" w:rsidRDefault="00595E81">
      <w:pPr>
        <w:pStyle w:val="5f"/>
        <w:ind w:firstLine="480"/>
      </w:pPr>
      <w:r>
        <w:t>光伏组件由专业厂家设计制作，现场安装。</w:t>
      </w:r>
    </w:p>
    <w:p w:rsidR="00DB7C61" w:rsidRDefault="00595E81">
      <w:pPr>
        <w:pStyle w:val="5f"/>
        <w:ind w:firstLine="480"/>
      </w:pPr>
      <w:r>
        <w:t>（</w:t>
      </w:r>
      <w:r>
        <w:t>1</w:t>
      </w:r>
      <w:r>
        <w:t>）总体施工顺序</w:t>
      </w:r>
      <w:r>
        <w:t xml:space="preserve"> </w:t>
      </w:r>
    </w:p>
    <w:p w:rsidR="00DB7C61" w:rsidRDefault="00595E81">
      <w:pPr>
        <w:pStyle w:val="5f"/>
        <w:ind w:firstLine="480"/>
      </w:pPr>
      <w:r>
        <w:t>测量（标高）就位准备</w:t>
      </w:r>
      <w:r>
        <w:t>→</w:t>
      </w:r>
      <w:r>
        <w:t>安装立柱</w:t>
      </w:r>
      <w:r>
        <w:t>→</w:t>
      </w:r>
      <w:r>
        <w:t>安装横梁</w:t>
      </w:r>
      <w:r>
        <w:t>→</w:t>
      </w:r>
      <w:r>
        <w:t>安装檩条等。</w:t>
      </w:r>
    </w:p>
    <w:p w:rsidR="00DB7C61" w:rsidRDefault="00595E81">
      <w:pPr>
        <w:pStyle w:val="5f"/>
        <w:ind w:firstLine="480"/>
      </w:pPr>
      <w:r>
        <w:t>（</w:t>
      </w:r>
      <w:r>
        <w:t>2</w:t>
      </w:r>
      <w:r>
        <w:t>）支架安装</w:t>
      </w:r>
    </w:p>
    <w:p w:rsidR="00DB7C61" w:rsidRDefault="00595E81">
      <w:pPr>
        <w:pStyle w:val="5f"/>
        <w:ind w:firstLine="480"/>
      </w:pPr>
      <w:r>
        <w:t>1</w:t>
      </w:r>
      <w:r>
        <w:t>）钢材和构件的矫正应符合</w:t>
      </w:r>
      <w:r>
        <w:t xml:space="preserve"> GB50018-2002 </w:t>
      </w:r>
      <w:r>
        <w:t>第</w:t>
      </w:r>
      <w:r>
        <w:t xml:space="preserve"> 11.1.3 </w:t>
      </w:r>
      <w:r>
        <w:t>的规定。</w:t>
      </w:r>
    </w:p>
    <w:p w:rsidR="00DB7C61" w:rsidRDefault="00595E81">
      <w:pPr>
        <w:pStyle w:val="5f"/>
        <w:ind w:firstLine="480"/>
      </w:pPr>
      <w:r>
        <w:t>2</w:t>
      </w:r>
      <w:r>
        <w:t>）支架的制孔应符合</w:t>
      </w:r>
      <w:r>
        <w:t xml:space="preserve"> GB50018-2002 </w:t>
      </w:r>
      <w:r>
        <w:t>第</w:t>
      </w:r>
      <w:r>
        <w:t xml:space="preserve"> 11.1.4 </w:t>
      </w:r>
      <w:r>
        <w:t>的规定。</w:t>
      </w:r>
    </w:p>
    <w:p w:rsidR="00DB7C61" w:rsidRDefault="00595E81">
      <w:pPr>
        <w:pStyle w:val="5f"/>
        <w:ind w:firstLine="480"/>
      </w:pPr>
      <w:r>
        <w:lastRenderedPageBreak/>
        <w:t>3</w:t>
      </w:r>
      <w:r>
        <w:t>）支架的组装和工地拼装应符合</w:t>
      </w:r>
      <w:r>
        <w:t xml:space="preserve"> GB50018-2002 </w:t>
      </w:r>
      <w:r>
        <w:t>第</w:t>
      </w:r>
      <w:r>
        <w:t xml:space="preserve"> 11.1.</w:t>
      </w:r>
      <w:r>
        <w:t>的规定。</w:t>
      </w:r>
    </w:p>
    <w:p w:rsidR="00DB7C61" w:rsidRDefault="00595E81">
      <w:pPr>
        <w:pStyle w:val="5f"/>
        <w:ind w:firstLine="480"/>
      </w:pPr>
      <w:r>
        <w:t>4</w:t>
      </w:r>
      <w:r>
        <w:t>）支架的焊接应符合</w:t>
      </w:r>
      <w:r>
        <w:t xml:space="preserve"> GB50018-2002 </w:t>
      </w:r>
      <w:r>
        <w:t>第</w:t>
      </w:r>
      <w:r>
        <w:t xml:space="preserve"> 11.1.6 </w:t>
      </w:r>
      <w:r>
        <w:t>的规定。</w:t>
      </w:r>
    </w:p>
    <w:p w:rsidR="00DB7C61" w:rsidRDefault="00595E81">
      <w:pPr>
        <w:pStyle w:val="5f"/>
        <w:ind w:firstLine="480"/>
      </w:pPr>
      <w:r>
        <w:t>5</w:t>
      </w:r>
      <w:r>
        <w:t>）支架的安装应符合</w:t>
      </w:r>
      <w:r>
        <w:t xml:space="preserve"> GB50018-2002 </w:t>
      </w:r>
      <w:r>
        <w:t>第</w:t>
      </w:r>
      <w:r>
        <w:t xml:space="preserve"> 11.1.8 </w:t>
      </w:r>
      <w:r>
        <w:t>的规定。</w:t>
      </w:r>
    </w:p>
    <w:p w:rsidR="00DB7C61" w:rsidRDefault="00595E81">
      <w:pPr>
        <w:pStyle w:val="5f"/>
        <w:ind w:firstLine="480"/>
      </w:pPr>
      <w:r>
        <w:t>6</w:t>
      </w:r>
      <w:r>
        <w:t>）支架和安装的质量应符合钢结构现行规范要求。</w:t>
      </w:r>
    </w:p>
    <w:p w:rsidR="00DB7C61" w:rsidRDefault="00595E81">
      <w:pPr>
        <w:pStyle w:val="5f"/>
        <w:ind w:firstLine="480"/>
      </w:pPr>
      <w:r>
        <w:t>7</w:t>
      </w:r>
      <w:r>
        <w:t>）支架防腐应满足</w:t>
      </w:r>
      <w:r>
        <w:t xml:space="preserve"> GB50018-2002 </w:t>
      </w:r>
      <w:r>
        <w:t>第</w:t>
      </w:r>
      <w:r>
        <w:t xml:space="preserve"> 11.2 </w:t>
      </w:r>
      <w:r>
        <w:t>的要求。</w:t>
      </w:r>
    </w:p>
    <w:p w:rsidR="00DB7C61" w:rsidRDefault="00595E81">
      <w:pPr>
        <w:pStyle w:val="5f"/>
        <w:ind w:firstLine="480"/>
      </w:pPr>
      <w:r>
        <w:t>8</w:t>
      </w:r>
      <w:r>
        <w:t>）支架外形尺寸的允许偏差应满足施工图纸要求，并应符合《钢结构工程施工质量验收规范》</w:t>
      </w:r>
      <w:r>
        <w:t xml:space="preserve">GB50205 </w:t>
      </w:r>
      <w:r>
        <w:t>的规定。</w:t>
      </w:r>
    </w:p>
    <w:p w:rsidR="00DB7C61" w:rsidRDefault="00595E81">
      <w:pPr>
        <w:pStyle w:val="5f"/>
        <w:ind w:firstLine="480"/>
      </w:pPr>
      <w:r>
        <w:t>9</w:t>
      </w:r>
      <w:r>
        <w:t>）支架倾斜角度应符合设计要求。</w:t>
      </w:r>
    </w:p>
    <w:p w:rsidR="00DB7C61" w:rsidRDefault="00595E81">
      <w:pPr>
        <w:pStyle w:val="5f"/>
        <w:ind w:firstLine="480"/>
      </w:pPr>
      <w:r>
        <w:t>（三）电池组件安装</w:t>
      </w:r>
      <w:r>
        <w:t xml:space="preserve"> </w:t>
      </w:r>
    </w:p>
    <w:p w:rsidR="00DB7C61" w:rsidRDefault="00595E81">
      <w:pPr>
        <w:pStyle w:val="5f"/>
        <w:ind w:firstLine="480"/>
      </w:pPr>
      <w:r>
        <w:t>本工程电池组件全部采用固定式安装，待电池组件支架基础验收合格后，进行电池组件的安装，电池组件的安装分为两部分：支架安装、电池组件安装。</w:t>
      </w:r>
    </w:p>
    <w:p w:rsidR="00DB7C61" w:rsidRDefault="00595E81">
      <w:pPr>
        <w:pStyle w:val="5f"/>
        <w:ind w:firstLine="480"/>
      </w:pPr>
      <w:r>
        <w:t>电池阵列支架表面应平整，固定电池组件的支架面必须调整在同一平面；各组件应对整齐并成一直线。电池组件支架安装工艺见下图：</w:t>
      </w:r>
    </w:p>
    <w:p w:rsidR="00DB7C61" w:rsidRDefault="00595E81">
      <w:pPr>
        <w:spacing w:line="360" w:lineRule="auto"/>
        <w:ind w:firstLineChars="200" w:firstLine="480"/>
        <w:jc w:val="center"/>
        <w:rPr>
          <w:sz w:val="24"/>
        </w:rPr>
      </w:pPr>
      <w:r>
        <w:rPr>
          <w:noProof/>
          <w:sz w:val="24"/>
        </w:rPr>
        <w:drawing>
          <wp:inline distT="0" distB="0" distL="0" distR="0">
            <wp:extent cx="4118610" cy="1971675"/>
            <wp:effectExtent l="0" t="0" r="0" b="0"/>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18610" cy="1971675"/>
                    </a:xfrm>
                    <a:prstGeom prst="rect">
                      <a:avLst/>
                    </a:prstGeom>
                    <a:noFill/>
                    <a:ln>
                      <a:noFill/>
                    </a:ln>
                  </pic:spPr>
                </pic:pic>
              </a:graphicData>
            </a:graphic>
          </wp:inline>
        </w:drawing>
      </w:r>
    </w:p>
    <w:p w:rsidR="00DB7C61" w:rsidRDefault="00595E81">
      <w:pPr>
        <w:pStyle w:val="5f"/>
        <w:ind w:firstLine="480"/>
      </w:pPr>
      <w:r>
        <w:t>安装电池组件前，应根据组件参数对每个电池组件进行检查测试，其参数值应符合产品出厂指标。一般测试项目有：开路电压、短路电流。应挑选工作参数接近的组件在同一子方阵内。应挑选额定工作电流相等或相接近的组件进行串连。</w:t>
      </w:r>
      <w:r>
        <w:t xml:space="preserve"> </w:t>
      </w:r>
    </w:p>
    <w:p w:rsidR="00DB7C61" w:rsidRDefault="00595E81">
      <w:pPr>
        <w:pStyle w:val="5f"/>
        <w:ind w:firstLine="480"/>
      </w:pPr>
      <w:r>
        <w:t>安装电池组件时，应轻拿轻放，防止硬物刮伤和撞击表面玻璃。组件在支架上的安装位置及接线盒排列方式应符合施工设计规定。组件固定面与支架表面不吻合时，应用铁垫片垫平后方可紧固连接螺丝，严禁用紧拧连接螺丝的方法使其吻合，固定螺栓应加防松垫片并拧紧。</w:t>
      </w:r>
    </w:p>
    <w:p w:rsidR="00DB7C61" w:rsidRDefault="00595E81">
      <w:pPr>
        <w:pStyle w:val="5f"/>
        <w:ind w:firstLine="480"/>
      </w:pPr>
      <w:r>
        <w:t>电池组件电缆连接采取串接方式，插接要紧固，引出线应预留一定的余量。</w:t>
      </w:r>
    </w:p>
    <w:p w:rsidR="00DB7C61" w:rsidRDefault="004E6B88">
      <w:pPr>
        <w:pStyle w:val="3f3"/>
        <w:rPr>
          <w:lang w:eastAsia="zh-CN"/>
        </w:rPr>
      </w:pPr>
      <w:r>
        <w:rPr>
          <w:rFonts w:hint="eastAsia"/>
          <w:lang w:eastAsia="zh-CN"/>
        </w:rPr>
        <w:t>7</w:t>
      </w:r>
      <w:r w:rsidR="00595E81">
        <w:rPr>
          <w:lang w:eastAsia="zh-CN"/>
        </w:rPr>
        <w:t xml:space="preserve">.5.3  </w:t>
      </w:r>
      <w:r w:rsidR="00595E81">
        <w:rPr>
          <w:lang w:eastAsia="zh-CN"/>
        </w:rPr>
        <w:t>箱式变压器安装及安装要求</w:t>
      </w:r>
    </w:p>
    <w:p w:rsidR="00DB7C61" w:rsidRDefault="00595E81">
      <w:pPr>
        <w:pStyle w:val="5f"/>
        <w:ind w:firstLine="480"/>
      </w:pPr>
      <w:r>
        <w:lastRenderedPageBreak/>
        <w:t>（</w:t>
      </w:r>
      <w:r>
        <w:t>1</w:t>
      </w:r>
      <w:r>
        <w:t>）基础施工</w:t>
      </w:r>
    </w:p>
    <w:p w:rsidR="00DB7C61" w:rsidRDefault="00595E81">
      <w:pPr>
        <w:pStyle w:val="5f"/>
        <w:ind w:firstLine="480"/>
      </w:pPr>
      <w:r>
        <w:t>箱式变压器基础工程施工包括基础土方开挖和砖混结构施工。开挖土石方沿坑槽周边堆放，以备回填。为保护环境，减少水土流失，应尽量减小对原土的扰动。</w:t>
      </w:r>
    </w:p>
    <w:p w:rsidR="00DB7C61" w:rsidRDefault="00595E81">
      <w:pPr>
        <w:pStyle w:val="5f"/>
        <w:ind w:firstLine="480"/>
      </w:pPr>
      <w:r>
        <w:t>先浇筑混凝土垫层，再进行砖的砌筑。土方回填应在砖混结构施工结束</w:t>
      </w:r>
      <w:r>
        <w:t>7</w:t>
      </w:r>
      <w:r>
        <w:t>天后进行，回填时分层回填、打夯机分层夯实，并预留沉降量。</w:t>
      </w:r>
    </w:p>
    <w:p w:rsidR="00DB7C61" w:rsidRDefault="00595E81">
      <w:pPr>
        <w:pStyle w:val="5f"/>
        <w:ind w:firstLine="480"/>
      </w:pPr>
      <w:r>
        <w:t>（</w:t>
      </w:r>
      <w:r>
        <w:t>2</w:t>
      </w:r>
      <w:r>
        <w:t>）设备安装</w:t>
      </w:r>
    </w:p>
    <w:p w:rsidR="00DB7C61" w:rsidRDefault="00595E81">
      <w:pPr>
        <w:pStyle w:val="5f"/>
        <w:ind w:firstLine="480"/>
      </w:pPr>
      <w:r>
        <w:t>箱式变压器、逆变器及相关配套电气设备通过汽车分别运抵阵列区附近，采用吊车吊装就位。</w:t>
      </w:r>
    </w:p>
    <w:p w:rsidR="00DB7C61" w:rsidRDefault="00595E81">
      <w:pPr>
        <w:pStyle w:val="5f"/>
        <w:ind w:firstLine="480"/>
      </w:pPr>
      <w:r>
        <w:t>设备安装槽钢固定在基础预埋件上，焊接固定，调整好基础槽钢的水平度，使用起吊工具将设备固定到基础上的正确位置，采用螺栓固定在槽钢上，并按安装说明施工，安装接线须确保直流和交流导线分开。由于开关柜、变压器内置有高敏感性电气设备，搬运应非常小心。</w:t>
      </w:r>
    </w:p>
    <w:p w:rsidR="00DB7C61" w:rsidRDefault="004E6B88">
      <w:pPr>
        <w:pStyle w:val="3f3"/>
        <w:rPr>
          <w:lang w:eastAsia="zh-CN"/>
        </w:rPr>
      </w:pPr>
      <w:r>
        <w:rPr>
          <w:rFonts w:hint="eastAsia"/>
          <w:lang w:eastAsia="zh-CN"/>
        </w:rPr>
        <w:t>7</w:t>
      </w:r>
      <w:r w:rsidR="00595E81">
        <w:rPr>
          <w:lang w:eastAsia="zh-CN"/>
        </w:rPr>
        <w:t xml:space="preserve">.5.4  </w:t>
      </w:r>
      <w:r w:rsidR="00595E81">
        <w:rPr>
          <w:lang w:eastAsia="zh-CN"/>
        </w:rPr>
        <w:t>集电线路</w:t>
      </w:r>
    </w:p>
    <w:p w:rsidR="00DB7C61" w:rsidRDefault="00595E81">
      <w:pPr>
        <w:pStyle w:val="5f"/>
        <w:ind w:firstLine="480"/>
      </w:pPr>
      <w:r>
        <w:t>场内集电线路采用直埋电缆的方式。</w:t>
      </w:r>
    </w:p>
    <w:p w:rsidR="00DB7C61" w:rsidRDefault="00595E81">
      <w:pPr>
        <w:pStyle w:val="5f"/>
        <w:ind w:firstLine="480"/>
      </w:pPr>
      <w:r>
        <w:t>所有控制电缆和电力电缆的施工，按设计要求和相关规范进行。直埋电缆敷设要先开挖电缆沟，将沟底用沙土垫平整，电缆敷设后填埋一层沙土，再铺混凝土保护板，上部用原土回填。</w:t>
      </w:r>
    </w:p>
    <w:p w:rsidR="00DB7C61" w:rsidRDefault="00595E81">
      <w:pPr>
        <w:pStyle w:val="5f"/>
        <w:ind w:firstLine="480"/>
      </w:pPr>
      <w:r>
        <w:t>电缆沟采用</w:t>
      </w:r>
      <w:r>
        <w:t>0.5m</w:t>
      </w:r>
      <w:r>
        <w:rPr>
          <w:vertAlign w:val="superscript"/>
        </w:rPr>
        <w:t>3</w:t>
      </w:r>
      <w:r>
        <w:t>反铲挖掘机配合人工开挖，开挖土石就近堆放，用于后期回填。砂土回填为人工回填，压实采用蛙式打夯机夯实。</w:t>
      </w:r>
    </w:p>
    <w:p w:rsidR="00DB7C61" w:rsidRDefault="00595E81">
      <w:pPr>
        <w:pStyle w:val="5f"/>
        <w:ind w:firstLine="480"/>
      </w:pPr>
      <w:r>
        <w:t>电缆在安装前应仔细对图纸进行审查、核对，确认到场的电缆规格是否满足设计要求，施工方案中的电缆走向是否合理，电缆是否有交叉现象。</w:t>
      </w:r>
    </w:p>
    <w:p w:rsidR="00DB7C61" w:rsidRDefault="00595E81">
      <w:pPr>
        <w:pStyle w:val="5f"/>
        <w:ind w:firstLine="480"/>
      </w:pPr>
      <w:r>
        <w:t>电缆在安装前，应根据设计资料及具体的施工情况，编制详细的《电缆敷设程序表》，表中应明确规定每根电缆安装的先后顺序。</w:t>
      </w:r>
    </w:p>
    <w:p w:rsidR="00DB7C61" w:rsidRDefault="00595E81">
      <w:pPr>
        <w:pStyle w:val="5f"/>
        <w:ind w:firstLine="480"/>
      </w:pPr>
      <w:r>
        <w:t>电缆的使用规格、安装路径应严格按设计进行。电缆运达现场后，应严格按规格分别存放，严格其领用制度以免混用。电缆敷设时，对所有电缆的长度应做好登记，动力电缆应尽量减少中间接头，控制电缆做到没有中间接头。对电缆容易受损伤的部位，应采取保护措施，对于直埋电缆应每隔一定距离制作标识。电缆敷设完毕后，保证整齐美观，进入盘内的电缆其弯曲弧度应一致，对进入盘内的电缆及其它必须封堵的地方应进行防火封堵，在电缆集中区设有防鼠杀虫剂及灭火设施。</w:t>
      </w:r>
    </w:p>
    <w:p w:rsidR="00DB7C61" w:rsidRDefault="004E6B88">
      <w:pPr>
        <w:pStyle w:val="3f3"/>
        <w:rPr>
          <w:lang w:eastAsia="zh-CN"/>
        </w:rPr>
      </w:pPr>
      <w:r>
        <w:rPr>
          <w:rFonts w:hint="eastAsia"/>
          <w:lang w:eastAsia="zh-CN"/>
        </w:rPr>
        <w:lastRenderedPageBreak/>
        <w:t>7</w:t>
      </w:r>
      <w:r w:rsidR="00595E81">
        <w:rPr>
          <w:lang w:eastAsia="zh-CN"/>
        </w:rPr>
        <w:t>.5.5  220kV</w:t>
      </w:r>
      <w:r w:rsidR="00595E81">
        <w:rPr>
          <w:lang w:eastAsia="zh-CN"/>
        </w:rPr>
        <w:t>升压站主要建筑物施工和电气设备安装</w:t>
      </w:r>
    </w:p>
    <w:p w:rsidR="00DB7C61" w:rsidRDefault="00595E81">
      <w:pPr>
        <w:pStyle w:val="5f"/>
        <w:ind w:firstLine="480"/>
      </w:pPr>
      <w:r>
        <w:t>（</w:t>
      </w:r>
      <w:r>
        <w:t>1</w:t>
      </w:r>
      <w:r>
        <w:t>）主要建筑物施工</w:t>
      </w:r>
    </w:p>
    <w:p w:rsidR="00DB7C61" w:rsidRDefault="00595E81">
      <w:pPr>
        <w:pStyle w:val="5f"/>
        <w:ind w:firstLine="480"/>
      </w:pPr>
      <w:r>
        <w:t>升压站场地清理，采用推土机配合人工清理。然后用</w:t>
      </w:r>
      <w:r>
        <w:t xml:space="preserve">10t </w:t>
      </w:r>
      <w:r>
        <w:t>振动碾，将场地碾平，达到设计要求。</w:t>
      </w:r>
    </w:p>
    <w:p w:rsidR="00DB7C61" w:rsidRDefault="00595E81">
      <w:pPr>
        <w:pStyle w:val="5f"/>
        <w:ind w:firstLine="480"/>
      </w:pPr>
      <w:r>
        <w:t>升压站内所有建筑物的基础开挖，均采用小型挖掘机和人工开挖清理（包括基础之间的地下电缆沟）。</w:t>
      </w:r>
    </w:p>
    <w:p w:rsidR="00DB7C61" w:rsidRDefault="00595E81">
      <w:pPr>
        <w:pStyle w:val="5f"/>
        <w:ind w:firstLine="480"/>
      </w:pPr>
      <w:r>
        <w:t>220kV</w:t>
      </w:r>
      <w:r>
        <w:t>升压站内主要建筑均为框架结构。框架结构的施工顺序为：施工准备</w:t>
      </w:r>
      <w:r>
        <w:t>—</w:t>
      </w:r>
      <w:r>
        <w:t>基础开挖</w:t>
      </w:r>
      <w:r>
        <w:t>—</w:t>
      </w:r>
      <w:r>
        <w:t>基础混凝土浇筑</w:t>
      </w:r>
      <w:r>
        <w:t>—</w:t>
      </w:r>
      <w:r>
        <w:t>框架柱、梁、板、屋盖混凝土浇筑</w:t>
      </w:r>
      <w:r>
        <w:t>—</w:t>
      </w:r>
      <w:r>
        <w:t>砖墙垒砌</w:t>
      </w:r>
      <w:r>
        <w:t>—</w:t>
      </w:r>
      <w:r>
        <w:t>电气管线敷设及室内外装修</w:t>
      </w:r>
      <w:r>
        <w:t>—</w:t>
      </w:r>
      <w:r>
        <w:t>电气设备入室。</w:t>
      </w:r>
    </w:p>
    <w:p w:rsidR="00DB7C61" w:rsidRDefault="00595E81">
      <w:pPr>
        <w:pStyle w:val="5f"/>
        <w:ind w:firstLine="480"/>
      </w:pPr>
      <w:r>
        <w:t>结构施工设钢脚手架，柱、梁、楼板、屋盖施工采用满堂脚手架立模浇筑，混凝土振捣采用插入式振捣器振捣。混凝土施工过程中，应对模板、支架、预埋件及预留孔洞进行观察，如发现变形、移位时应及时进行处理，以保证质量。浇筑完毕后</w:t>
      </w:r>
      <w:r>
        <w:t>12h</w:t>
      </w:r>
      <w:r>
        <w:t>内应对其进行养护，在其强度未达到</w:t>
      </w:r>
      <w:r>
        <w:t>1.2N/mm</w:t>
      </w:r>
      <w:r>
        <w:rPr>
          <w:vertAlign w:val="superscript"/>
        </w:rPr>
        <w:t>2</w:t>
      </w:r>
      <w:r>
        <w:t>以前，不得在其上踩踏板或安装模架及支架。具体施工要求遵照施工技术规范执行。</w:t>
      </w:r>
    </w:p>
    <w:p w:rsidR="00DB7C61" w:rsidRDefault="00595E81">
      <w:pPr>
        <w:pStyle w:val="5f"/>
        <w:ind w:firstLine="480"/>
      </w:pPr>
      <w:r>
        <w:t>（</w:t>
      </w:r>
      <w:r>
        <w:t>2</w:t>
      </w:r>
      <w:r>
        <w:t>）电气设备安装及调试</w:t>
      </w:r>
    </w:p>
    <w:p w:rsidR="00DB7C61" w:rsidRDefault="00595E81">
      <w:pPr>
        <w:pStyle w:val="5f"/>
        <w:ind w:firstLine="480"/>
      </w:pPr>
      <w:r>
        <w:t>1</w:t>
      </w:r>
      <w:r>
        <w:t>）电气设备的施工技术要求</w:t>
      </w:r>
    </w:p>
    <w:p w:rsidR="00DB7C61" w:rsidRDefault="00595E81">
      <w:pPr>
        <w:pStyle w:val="5f"/>
        <w:ind w:firstLine="480"/>
      </w:pPr>
      <w:r>
        <w:t>电气设备安装前，屋顶、楼板应施工完毕，不得渗漏，屋内地面的基层施工完毕。变压器就位时，变压器基础轨道应水平；密封处理法兰连接处应用耐油密封垫密封，法兰连接面应平整、清洁；有载调压切换装置安装时传动机构应固定牢靠，连接准确，操作灵活，无卡阻现象，摩擦部分涂以润滑油；屏、箱、柜以及可开启的门，都应用裸铜线与接地的金属构架可靠接地。接地闸刀下端可通过扁钢或铜排与地网直接相连接。</w:t>
      </w:r>
    </w:p>
    <w:p w:rsidR="00DB7C61" w:rsidRDefault="00595E81">
      <w:pPr>
        <w:pStyle w:val="5f"/>
        <w:ind w:firstLine="480"/>
      </w:pPr>
      <w:r>
        <w:t>电气设备的施工技术要求按国家有关标准执行，其标准如下：</w:t>
      </w:r>
    </w:p>
    <w:p w:rsidR="00DB7C61" w:rsidRDefault="00595E81">
      <w:pPr>
        <w:pStyle w:val="5f"/>
        <w:ind w:firstLine="480"/>
      </w:pPr>
      <w:r>
        <w:t>《电气装置安装工程盘、柜及二次回路接线施工及验收规范》（</w:t>
      </w:r>
      <w:r>
        <w:t>GB50171-2012</w:t>
      </w:r>
      <w:r>
        <w:t>）；</w:t>
      </w:r>
    </w:p>
    <w:p w:rsidR="00DB7C61" w:rsidRDefault="00595E81">
      <w:pPr>
        <w:pStyle w:val="5f"/>
        <w:ind w:firstLine="480"/>
      </w:pPr>
      <w:r>
        <w:t>《电气装置安装工程电力变压器、油浸电抗器、互感器施工及验收规范》（</w:t>
      </w:r>
      <w:r>
        <w:t>GB 50148-2010</w:t>
      </w:r>
      <w:r>
        <w:t>）；</w:t>
      </w:r>
    </w:p>
    <w:p w:rsidR="00DB7C61" w:rsidRDefault="00595E81">
      <w:pPr>
        <w:pStyle w:val="5f"/>
        <w:ind w:firstLine="480"/>
      </w:pPr>
      <w:r>
        <w:t>《电气装置安装工程电缆线路施工及验收标准》（</w:t>
      </w:r>
      <w:r>
        <w:t>GB50168-2018</w:t>
      </w:r>
      <w:r>
        <w:t>）；</w:t>
      </w:r>
    </w:p>
    <w:p w:rsidR="00DB7C61" w:rsidRDefault="00595E81">
      <w:pPr>
        <w:pStyle w:val="5f"/>
        <w:ind w:firstLine="480"/>
      </w:pPr>
      <w:r>
        <w:t>《电气装置安装工程接地装置施工及验收规范》（</w:t>
      </w:r>
      <w:r>
        <w:t>GB50169-2016</w:t>
      </w:r>
      <w:r>
        <w:t>）。</w:t>
      </w:r>
    </w:p>
    <w:p w:rsidR="00DB7C61" w:rsidRDefault="00595E81">
      <w:pPr>
        <w:pStyle w:val="5f"/>
        <w:ind w:firstLine="480"/>
      </w:pPr>
      <w:r>
        <w:t>2</w:t>
      </w:r>
      <w:r>
        <w:t>）电气设备调试：</w:t>
      </w:r>
    </w:p>
    <w:p w:rsidR="00DB7C61" w:rsidRDefault="00595E81">
      <w:pPr>
        <w:pStyle w:val="5f"/>
        <w:ind w:firstLine="480"/>
      </w:pPr>
      <w:r>
        <w:lastRenderedPageBreak/>
        <w:t>一次设备试验；继电保护试验；监控系统调试；远动、通讯系统调试；配合系统调试。</w:t>
      </w:r>
    </w:p>
    <w:p w:rsidR="00DB7C61" w:rsidRDefault="004E6B88">
      <w:pPr>
        <w:pStyle w:val="3f3"/>
        <w:rPr>
          <w:lang w:eastAsia="zh-CN"/>
        </w:rPr>
      </w:pPr>
      <w:r>
        <w:rPr>
          <w:rFonts w:hint="eastAsia"/>
          <w:lang w:eastAsia="zh-CN"/>
        </w:rPr>
        <w:t>7</w:t>
      </w:r>
      <w:r w:rsidR="00595E81">
        <w:rPr>
          <w:lang w:eastAsia="zh-CN"/>
        </w:rPr>
        <w:t xml:space="preserve">.5.6  </w:t>
      </w:r>
      <w:r w:rsidR="00595E81">
        <w:rPr>
          <w:lang w:eastAsia="zh-CN"/>
        </w:rPr>
        <w:t>特殊季节施工要求</w:t>
      </w:r>
    </w:p>
    <w:p w:rsidR="00DB7C61" w:rsidRDefault="00595E81">
      <w:pPr>
        <w:pStyle w:val="5f"/>
        <w:ind w:firstLine="480"/>
      </w:pPr>
      <w:r>
        <w:t>（</w:t>
      </w:r>
      <w:r>
        <w:t>1</w:t>
      </w:r>
      <w:r>
        <w:t>）暴雨季节施工措施</w:t>
      </w:r>
    </w:p>
    <w:p w:rsidR="00DB7C61" w:rsidRDefault="00595E81">
      <w:pPr>
        <w:pStyle w:val="5f"/>
        <w:ind w:firstLine="480"/>
      </w:pPr>
      <w:r>
        <w:t>1</w:t>
      </w:r>
      <w:r>
        <w:t>）现场总平面布置，应考虑生产、生活临建设施、施工现场、基础等排水措施。</w:t>
      </w:r>
    </w:p>
    <w:p w:rsidR="00DB7C61" w:rsidRDefault="00595E81">
      <w:pPr>
        <w:pStyle w:val="5f"/>
        <w:ind w:firstLine="480"/>
      </w:pPr>
      <w:r>
        <w:t>2</w:t>
      </w:r>
      <w:r>
        <w:t>）雨季前，应做好排洪准备，施工现场排水系统应完整畅通。</w:t>
      </w:r>
    </w:p>
    <w:p w:rsidR="00DB7C61" w:rsidRDefault="00595E81">
      <w:pPr>
        <w:pStyle w:val="5f"/>
        <w:ind w:firstLine="480"/>
      </w:pPr>
      <w:r>
        <w:t>3</w:t>
      </w:r>
      <w:r>
        <w:t>）做好道路维护，保证运输畅通。</w:t>
      </w:r>
    </w:p>
    <w:p w:rsidR="00DB7C61" w:rsidRDefault="00595E81">
      <w:pPr>
        <w:pStyle w:val="5f"/>
        <w:ind w:firstLine="480"/>
      </w:pPr>
      <w:r>
        <w:t>4</w:t>
      </w:r>
      <w:r>
        <w:t>）加强施工物资的储存和保管，在库房四周设排水沟且要疏通，准备足够量的防雨材料，满足施工物资的防雨要求及雨天施工的防雨要求，防止物品淋雨浸水而变质。</w:t>
      </w:r>
    </w:p>
    <w:p w:rsidR="00DB7C61" w:rsidRDefault="00595E81">
      <w:pPr>
        <w:pStyle w:val="5f"/>
        <w:ind w:firstLine="480"/>
      </w:pPr>
      <w:r>
        <w:t>（</w:t>
      </w:r>
      <w:r>
        <w:t>2</w:t>
      </w:r>
      <w:r>
        <w:t>）高温季节施工措施</w:t>
      </w:r>
    </w:p>
    <w:p w:rsidR="00DB7C61" w:rsidRDefault="00595E81">
      <w:pPr>
        <w:pStyle w:val="5f"/>
        <w:ind w:firstLine="480"/>
      </w:pPr>
      <w:r>
        <w:t>1</w:t>
      </w:r>
      <w:r>
        <w:t>）在高温季节，砼浇筑温度不得高于</w:t>
      </w:r>
      <w:r>
        <w:t>28℃</w:t>
      </w:r>
      <w:r>
        <w:t>。合理地分层分块，采用薄层浇筑，并尽量利用低温时段或夜间浇筑。</w:t>
      </w:r>
    </w:p>
    <w:p w:rsidR="00DB7C61" w:rsidRDefault="00595E81">
      <w:pPr>
        <w:pStyle w:val="5f"/>
        <w:ind w:firstLine="480"/>
      </w:pPr>
      <w:r>
        <w:t>2</w:t>
      </w:r>
      <w:r>
        <w:t>）尽量选用低水化热水泥，优化砼配合比，掺优质复合外加剂、粉煤灰等，降低单位体积砼中的水泥用量，并掺加适量的膨胀剂。</w:t>
      </w:r>
    </w:p>
    <w:p w:rsidR="00DB7C61" w:rsidRDefault="00595E81">
      <w:pPr>
        <w:pStyle w:val="5f"/>
        <w:ind w:firstLine="480"/>
      </w:pPr>
      <w:r>
        <w:t>（</w:t>
      </w:r>
      <w:r>
        <w:t>3</w:t>
      </w:r>
      <w:r>
        <w:t>）冬季施工措施</w:t>
      </w:r>
    </w:p>
    <w:p w:rsidR="00DB7C61" w:rsidRDefault="00595E81">
      <w:pPr>
        <w:pStyle w:val="5f"/>
        <w:ind w:firstLine="480"/>
      </w:pPr>
      <w:r>
        <w:t>1</w:t>
      </w:r>
      <w:r>
        <w:t>）冬季施工要做好防滑、防冻措施。</w:t>
      </w:r>
    </w:p>
    <w:p w:rsidR="00DB7C61" w:rsidRDefault="00595E81">
      <w:pPr>
        <w:pStyle w:val="5f"/>
        <w:ind w:firstLine="480"/>
      </w:pPr>
      <w:r>
        <w:t>2</w:t>
      </w:r>
      <w:r>
        <w:t>）混凝土的防冻措施，具体如下：</w:t>
      </w:r>
    </w:p>
    <w:p w:rsidR="00DB7C61" w:rsidRDefault="00595E81">
      <w:pPr>
        <w:pStyle w:val="5f"/>
        <w:ind w:firstLine="480"/>
      </w:pPr>
      <w:r>
        <w:t xml:space="preserve">i) </w:t>
      </w:r>
      <w:r>
        <w:t>搅拌过程的防冻措施</w:t>
      </w:r>
    </w:p>
    <w:p w:rsidR="00DB7C61" w:rsidRDefault="00595E81">
      <w:pPr>
        <w:pStyle w:val="5f"/>
        <w:ind w:firstLine="480"/>
      </w:pPr>
      <w:r>
        <w:t>冬季混凝土施工，如果气温低于</w:t>
      </w:r>
      <w:r>
        <w:t>5℃</w:t>
      </w:r>
      <w:r>
        <w:t>，在混凝土的搅拌过程中，采取热水搅拌并在混凝土中加入防冻剂和早强剂，人为提高混凝土的入仓温度，从而保证混凝土在恶劣的气候情况下不受损伤。热水温度控制在</w:t>
      </w:r>
      <w:r>
        <w:t>40℃</w:t>
      </w:r>
      <w:r>
        <w:t>左右，保证混凝土的出罐温度大于</w:t>
      </w:r>
      <w:r>
        <w:t>10℃</w:t>
      </w:r>
      <w:r>
        <w:t>，防冻剂的掺量按规范进行，并在施工前进行试配。</w:t>
      </w:r>
    </w:p>
    <w:p w:rsidR="00DB7C61" w:rsidRDefault="00595E81">
      <w:pPr>
        <w:pStyle w:val="5f"/>
        <w:ind w:firstLine="480"/>
      </w:pPr>
      <w:r>
        <w:t xml:space="preserve">ii) </w:t>
      </w:r>
      <w:r>
        <w:t>运输过程中的防冻措施</w:t>
      </w:r>
    </w:p>
    <w:p w:rsidR="00DB7C61" w:rsidRDefault="00595E81">
      <w:pPr>
        <w:pStyle w:val="5f"/>
        <w:ind w:firstLine="480"/>
      </w:pPr>
      <w:r>
        <w:t>混凝土从搅拌站集中搅拌、罐车运输直至入仓需要一段时间，为减少混凝土在浇筑及运输过程中的热量损失，应尽量缩短混凝土的运输时间及空气中停放时间，要求施工前作好充分准备；减少混凝土罐车运输数量，增加运输的次数；现场混凝土及时入仓。</w:t>
      </w:r>
    </w:p>
    <w:p w:rsidR="00DB7C61" w:rsidRDefault="00595E81">
      <w:pPr>
        <w:pStyle w:val="5f"/>
        <w:ind w:firstLine="480"/>
      </w:pPr>
      <w:r>
        <w:t xml:space="preserve">iii) </w:t>
      </w:r>
      <w:r>
        <w:t>混凝土浇筑及养护过程中的防冻措施</w:t>
      </w:r>
    </w:p>
    <w:p w:rsidR="00DB7C61" w:rsidRDefault="00595E81">
      <w:pPr>
        <w:pStyle w:val="5f"/>
        <w:ind w:firstLine="480"/>
      </w:pPr>
      <w:r>
        <w:lastRenderedPageBreak/>
        <w:t>混凝土在浇筑过程中必须保证新老混凝土接触面的温度在</w:t>
      </w:r>
      <w:r>
        <w:t>2℃</w:t>
      </w:r>
      <w:r>
        <w:t>以上，当新老混凝土接触面的温度小于</w:t>
      </w:r>
      <w:r>
        <w:t xml:space="preserve"> 2℃</w:t>
      </w:r>
      <w:r>
        <w:t>时，必须采取升温措施，可采用碘钨灯烘烤仓面，并在混凝土浇筑一段后及时用麻袋覆盖，以保证混凝土的表面温度不会急速下降。</w:t>
      </w:r>
    </w:p>
    <w:p w:rsidR="00DB7C61" w:rsidRDefault="00595E81">
      <w:pPr>
        <w:pStyle w:val="5f"/>
        <w:ind w:firstLine="480"/>
      </w:pPr>
      <w:r>
        <w:t>3</w:t>
      </w:r>
      <w:r>
        <w:t>）钢结构工程的冬期施工</w:t>
      </w:r>
    </w:p>
    <w:p w:rsidR="00DB7C61" w:rsidRDefault="00595E81">
      <w:pPr>
        <w:pStyle w:val="5f"/>
        <w:ind w:firstLine="480"/>
      </w:pPr>
      <w:r>
        <w:t>钢结构施工时除编制施工组织设计外，还应对取得合格焊接资格的焊工进行负温下焊接工艺的培训，经考试合格后，方可参加负温下钢结构施工。</w:t>
      </w:r>
    </w:p>
    <w:p w:rsidR="00DB7C61" w:rsidRDefault="00595E81">
      <w:pPr>
        <w:pStyle w:val="5f"/>
        <w:ind w:firstLine="480"/>
      </w:pPr>
      <w:r>
        <w:t>在负温下焊接时，针对不同的结构，焊接用的焊条、焊缝在满足设计强度前提下，</w:t>
      </w:r>
      <w:r>
        <w:t xml:space="preserve"> </w:t>
      </w:r>
      <w:r>
        <w:t>普通结构应选用屈服强度较低，冲击韧性较好的低氢型焊条，重要结构可采用高韧性超低氢型焊条。</w:t>
      </w:r>
    </w:p>
    <w:p w:rsidR="00DB7C61" w:rsidRDefault="004E6B88">
      <w:pPr>
        <w:pStyle w:val="2ff4"/>
      </w:pPr>
      <w:bookmarkStart w:id="150" w:name="_Toc503961267"/>
      <w:bookmarkStart w:id="151" w:name="_Toc29910414"/>
      <w:bookmarkStart w:id="152" w:name="_Toc481704886"/>
      <w:bookmarkStart w:id="153" w:name="_Toc47218528"/>
      <w:r>
        <w:rPr>
          <w:rFonts w:hint="eastAsia"/>
        </w:rPr>
        <w:t>7</w:t>
      </w:r>
      <w:r w:rsidR="00595E81">
        <w:t xml:space="preserve">.6  </w:t>
      </w:r>
      <w:r w:rsidR="00595E81">
        <w:t>施工总进度</w:t>
      </w:r>
      <w:bookmarkEnd w:id="150"/>
      <w:bookmarkEnd w:id="151"/>
      <w:bookmarkEnd w:id="152"/>
      <w:bookmarkEnd w:id="153"/>
    </w:p>
    <w:p w:rsidR="00DB7C61" w:rsidRDefault="004E6B88">
      <w:pPr>
        <w:pStyle w:val="3f3"/>
        <w:rPr>
          <w:lang w:eastAsia="zh-CN"/>
        </w:rPr>
      </w:pPr>
      <w:r>
        <w:rPr>
          <w:rFonts w:hint="eastAsia"/>
          <w:lang w:eastAsia="zh-CN"/>
        </w:rPr>
        <w:t>7</w:t>
      </w:r>
      <w:r w:rsidR="00595E81">
        <w:rPr>
          <w:lang w:eastAsia="zh-CN"/>
        </w:rPr>
        <w:t xml:space="preserve">.6.1  </w:t>
      </w:r>
      <w:r w:rsidR="00595E81">
        <w:rPr>
          <w:lang w:eastAsia="zh-CN"/>
        </w:rPr>
        <w:t>施工进度编制原则和依据</w:t>
      </w:r>
    </w:p>
    <w:p w:rsidR="00DB7C61" w:rsidRDefault="00595E81">
      <w:pPr>
        <w:pStyle w:val="5f"/>
        <w:ind w:firstLine="480"/>
      </w:pPr>
      <w:r>
        <w:t>依据光伏电站建设特点和经济条件对光伏电站主要工程的施工进度作原则性的安排，为工程的施工招标及设备招标提供依据，为编制工程施工组织设计指定基本方向。根据当地的气候条件，土建工程全年基本都可以施工。</w:t>
      </w:r>
    </w:p>
    <w:p w:rsidR="00DB7C61" w:rsidRDefault="00595E81">
      <w:pPr>
        <w:pStyle w:val="5f"/>
        <w:ind w:firstLine="480"/>
      </w:pPr>
      <w:r>
        <w:t>（</w:t>
      </w:r>
      <w:r>
        <w:t>1</w:t>
      </w:r>
      <w:r>
        <w:t>）施工进度以第一年的</w:t>
      </w:r>
      <w:r>
        <w:t>1</w:t>
      </w:r>
      <w:r>
        <w:t>月</w:t>
      </w:r>
      <w:r>
        <w:t>1</w:t>
      </w:r>
      <w:r>
        <w:t>日为起点开始安排。</w:t>
      </w:r>
    </w:p>
    <w:p w:rsidR="00DB7C61" w:rsidRDefault="00595E81">
      <w:pPr>
        <w:pStyle w:val="5f"/>
        <w:ind w:firstLine="480"/>
      </w:pPr>
      <w:r>
        <w:t>（</w:t>
      </w:r>
      <w:r>
        <w:t>2</w:t>
      </w:r>
      <w:r>
        <w:t>）升压站等土建工程，电气设备安装及调试等，应相互协调安排工期，尽量缩短工期。</w:t>
      </w:r>
    </w:p>
    <w:p w:rsidR="00DB7C61" w:rsidRDefault="00595E81">
      <w:pPr>
        <w:pStyle w:val="5f"/>
        <w:ind w:firstLine="480"/>
      </w:pPr>
      <w:r>
        <w:t>（</w:t>
      </w:r>
      <w:r>
        <w:t>3</w:t>
      </w:r>
      <w:r>
        <w:t>）太阳能电池组件使用吊车安装，根据其施工方法，包括安装设备组装、拆卸、移位等。</w:t>
      </w:r>
    </w:p>
    <w:p w:rsidR="00DB7C61" w:rsidRDefault="00595E81">
      <w:pPr>
        <w:pStyle w:val="5f"/>
        <w:ind w:firstLine="480"/>
      </w:pPr>
      <w:r>
        <w:t>（</w:t>
      </w:r>
      <w:r>
        <w:t>4</w:t>
      </w:r>
      <w:r>
        <w:t>）施工期间应根据施工单位的实际能力调整加快施工速度，尽量减短工期。</w:t>
      </w:r>
    </w:p>
    <w:p w:rsidR="00DB7C61" w:rsidRDefault="004E6B88">
      <w:pPr>
        <w:pStyle w:val="3f3"/>
        <w:rPr>
          <w:lang w:eastAsia="zh-CN"/>
        </w:rPr>
      </w:pPr>
      <w:r>
        <w:rPr>
          <w:rFonts w:hint="eastAsia"/>
          <w:lang w:eastAsia="zh-CN"/>
        </w:rPr>
        <w:t>7</w:t>
      </w:r>
      <w:r w:rsidR="00595E81">
        <w:rPr>
          <w:lang w:eastAsia="zh-CN"/>
        </w:rPr>
        <w:t xml:space="preserve">.6.2  </w:t>
      </w:r>
      <w:r w:rsidR="00595E81">
        <w:rPr>
          <w:lang w:eastAsia="zh-CN"/>
        </w:rPr>
        <w:t>主要施工项目划分</w:t>
      </w:r>
    </w:p>
    <w:p w:rsidR="00DB7C61" w:rsidRDefault="00595E81">
      <w:pPr>
        <w:spacing w:line="360" w:lineRule="auto"/>
        <w:ind w:firstLineChars="200" w:firstLine="480"/>
        <w:jc w:val="left"/>
        <w:rPr>
          <w:sz w:val="24"/>
        </w:rPr>
      </w:pPr>
      <w:r>
        <w:rPr>
          <w:sz w:val="24"/>
        </w:rPr>
        <w:t>本项目工程规模相对较大，为实现早日投产发电的项目总体进度目标，施工组织及安排需要精心设计，经初步分析，本项目控制本项目总工期的的关键项目为光伏电池组件的安装、</w:t>
      </w:r>
      <w:r>
        <w:rPr>
          <w:rFonts w:hint="eastAsia"/>
          <w:sz w:val="24"/>
        </w:rPr>
        <w:t>升压站</w:t>
      </w:r>
      <w:r>
        <w:rPr>
          <w:sz w:val="24"/>
        </w:rPr>
        <w:t>土建施工。</w:t>
      </w:r>
    </w:p>
    <w:p w:rsidR="00DB7C61" w:rsidRDefault="00595E81">
      <w:pPr>
        <w:widowControl/>
        <w:spacing w:line="360" w:lineRule="auto"/>
        <w:ind w:firstLineChars="200" w:firstLine="480"/>
        <w:rPr>
          <w:sz w:val="24"/>
        </w:rPr>
      </w:pPr>
      <w:r>
        <w:rPr>
          <w:sz w:val="24"/>
        </w:rPr>
        <w:t>本项目主要施工项目工艺流程：施工前准备工作</w:t>
      </w:r>
      <w:r>
        <w:rPr>
          <w:sz w:val="24"/>
        </w:rPr>
        <w:t xml:space="preserve"> —&gt; </w:t>
      </w:r>
      <w:r>
        <w:rPr>
          <w:sz w:val="24"/>
        </w:rPr>
        <w:t>场地平整工作</w:t>
      </w:r>
      <w:r>
        <w:rPr>
          <w:sz w:val="24"/>
        </w:rPr>
        <w:t xml:space="preserve"> —&gt; </w:t>
      </w:r>
      <w:r>
        <w:rPr>
          <w:sz w:val="24"/>
        </w:rPr>
        <w:t>光伏电池组件支架基础施工</w:t>
      </w:r>
      <w:r>
        <w:rPr>
          <w:sz w:val="24"/>
        </w:rPr>
        <w:t xml:space="preserve"> —&gt; </w:t>
      </w:r>
      <w:r>
        <w:rPr>
          <w:sz w:val="24"/>
        </w:rPr>
        <w:t>光伏电池组件安装</w:t>
      </w:r>
      <w:r>
        <w:rPr>
          <w:sz w:val="24"/>
        </w:rPr>
        <w:t xml:space="preserve"> —&gt; </w:t>
      </w:r>
      <w:r>
        <w:rPr>
          <w:rFonts w:hint="eastAsia"/>
          <w:sz w:val="24"/>
        </w:rPr>
        <w:t>升压站</w:t>
      </w:r>
      <w:r>
        <w:rPr>
          <w:sz w:val="24"/>
        </w:rPr>
        <w:t>土建施工</w:t>
      </w:r>
      <w:r>
        <w:rPr>
          <w:sz w:val="24"/>
        </w:rPr>
        <w:t xml:space="preserve"> —&gt; </w:t>
      </w:r>
      <w:r>
        <w:rPr>
          <w:sz w:val="24"/>
        </w:rPr>
        <w:t>逆变器</w:t>
      </w:r>
      <w:r>
        <w:rPr>
          <w:sz w:val="24"/>
        </w:rPr>
        <w:lastRenderedPageBreak/>
        <w:t>及箱变基础施工</w:t>
      </w:r>
      <w:r>
        <w:rPr>
          <w:sz w:val="24"/>
        </w:rPr>
        <w:t xml:space="preserve"> —&gt; </w:t>
      </w:r>
      <w:r>
        <w:rPr>
          <w:sz w:val="24"/>
        </w:rPr>
        <w:t>电气设备安装及调试</w:t>
      </w:r>
      <w:r>
        <w:rPr>
          <w:sz w:val="24"/>
        </w:rPr>
        <w:t xml:space="preserve"> —&gt; </w:t>
      </w:r>
      <w:r>
        <w:rPr>
          <w:sz w:val="24"/>
        </w:rPr>
        <w:t>光伏组件调试及发电投产</w:t>
      </w:r>
      <w:r>
        <w:rPr>
          <w:sz w:val="24"/>
        </w:rPr>
        <w:t xml:space="preserve"> —&gt; </w:t>
      </w:r>
      <w:r>
        <w:rPr>
          <w:sz w:val="24"/>
        </w:rPr>
        <w:t>工程竣工。</w:t>
      </w:r>
    </w:p>
    <w:p w:rsidR="00DB7C61" w:rsidRDefault="004E6B88">
      <w:pPr>
        <w:pStyle w:val="3f3"/>
        <w:rPr>
          <w:lang w:eastAsia="zh-CN"/>
        </w:rPr>
      </w:pPr>
      <w:r>
        <w:rPr>
          <w:rFonts w:hint="eastAsia"/>
          <w:lang w:eastAsia="zh-CN"/>
        </w:rPr>
        <w:t>7</w:t>
      </w:r>
      <w:r w:rsidR="00595E81">
        <w:rPr>
          <w:lang w:eastAsia="zh-CN"/>
        </w:rPr>
        <w:t xml:space="preserve">.6.3  </w:t>
      </w:r>
      <w:r w:rsidR="00595E81">
        <w:rPr>
          <w:lang w:eastAsia="zh-CN"/>
        </w:rPr>
        <w:t>分项施工进度安排</w:t>
      </w:r>
    </w:p>
    <w:p w:rsidR="00DB7C61" w:rsidRDefault="00595E81">
      <w:pPr>
        <w:pStyle w:val="5f"/>
        <w:ind w:firstLine="480"/>
      </w:pPr>
      <w:r>
        <w:t>本项目建设期为</w:t>
      </w:r>
      <w:r>
        <w:t>8</w:t>
      </w:r>
      <w:r>
        <w:t>个月，</w:t>
      </w:r>
      <w:r>
        <w:rPr>
          <w:rFonts w:hint="eastAsia"/>
        </w:rPr>
        <w:t>其中</w:t>
      </w:r>
      <w:r>
        <w:t>工程</w:t>
      </w:r>
      <w:r>
        <w:rPr>
          <w:rFonts w:hint="eastAsia"/>
        </w:rPr>
        <w:t>准备期</w:t>
      </w:r>
      <w:r>
        <w:rPr>
          <w:rFonts w:hint="eastAsia"/>
        </w:rPr>
        <w:t>1</w:t>
      </w:r>
      <w:r>
        <w:rPr>
          <w:rFonts w:hint="eastAsia"/>
        </w:rPr>
        <w:t>个月</w:t>
      </w:r>
      <w:r>
        <w:t>。主体</w:t>
      </w:r>
      <w:r>
        <w:rPr>
          <w:rFonts w:hint="eastAsia"/>
        </w:rPr>
        <w:t>工程</w:t>
      </w:r>
      <w:r>
        <w:t>施工于</w:t>
      </w:r>
      <w:r>
        <w:rPr>
          <w:rFonts w:hint="eastAsia"/>
        </w:rPr>
        <w:t>第</w:t>
      </w:r>
      <w:r>
        <w:rPr>
          <w:rFonts w:hint="eastAsia"/>
        </w:rPr>
        <w:t>2</w:t>
      </w:r>
      <w:r>
        <w:rPr>
          <w:rFonts w:hint="eastAsia"/>
        </w:rPr>
        <w:t>个</w:t>
      </w:r>
      <w:r>
        <w:t>月</w:t>
      </w:r>
      <w:r>
        <w:rPr>
          <w:rFonts w:hint="eastAsia"/>
        </w:rPr>
        <w:t>上</w:t>
      </w:r>
      <w:r>
        <w:t>旬开始，</w:t>
      </w:r>
      <w:r>
        <w:rPr>
          <w:rFonts w:hint="eastAsia"/>
        </w:rPr>
        <w:t>第</w:t>
      </w:r>
      <w:r>
        <w:t>8</w:t>
      </w:r>
      <w:r>
        <w:rPr>
          <w:rFonts w:hint="eastAsia"/>
        </w:rPr>
        <w:t>个月</w:t>
      </w:r>
      <w:r>
        <w:t>初首批光伏电池组件发电，</w:t>
      </w:r>
      <w:r>
        <w:rPr>
          <w:rFonts w:hint="eastAsia"/>
        </w:rPr>
        <w:t>第</w:t>
      </w:r>
      <w:r>
        <w:t>8</w:t>
      </w:r>
      <w:r>
        <w:rPr>
          <w:rFonts w:hint="eastAsia"/>
        </w:rPr>
        <w:t>月个底</w:t>
      </w:r>
      <w:r>
        <w:t>全部投产发电，工程完工。</w:t>
      </w:r>
    </w:p>
    <w:p w:rsidR="00DB7C61" w:rsidRDefault="004E6B88">
      <w:pPr>
        <w:pStyle w:val="3f3"/>
        <w:rPr>
          <w:lang w:eastAsia="zh-CN"/>
        </w:rPr>
      </w:pPr>
      <w:r>
        <w:rPr>
          <w:rFonts w:hint="eastAsia"/>
          <w:lang w:eastAsia="zh-CN"/>
        </w:rPr>
        <w:t>7</w:t>
      </w:r>
      <w:r w:rsidR="00595E81">
        <w:rPr>
          <w:lang w:eastAsia="zh-CN"/>
        </w:rPr>
        <w:t xml:space="preserve">.6.4  </w:t>
      </w:r>
      <w:r w:rsidR="00595E81">
        <w:rPr>
          <w:lang w:eastAsia="zh-CN"/>
        </w:rPr>
        <w:t>施工进度控制</w:t>
      </w:r>
    </w:p>
    <w:p w:rsidR="00DB7C61" w:rsidRDefault="00595E81">
      <w:pPr>
        <w:widowControl/>
        <w:spacing w:line="360" w:lineRule="auto"/>
        <w:ind w:firstLineChars="200" w:firstLine="480"/>
        <w:rPr>
          <w:sz w:val="24"/>
        </w:rPr>
      </w:pPr>
      <w:r>
        <w:rPr>
          <w:sz w:val="24"/>
        </w:rPr>
        <w:t>进度控制在整个施工过程中，对确保工期有着非常重要的地位。在施工过程中，进度动态以实际统计为依据，从确定进度偏差开始，到制定纠正偏差措施，进行纠正偏差。建立完善的组织机构，做好前期准备工作，做好相应的措施保证：组织措施保证、技术措施保证、材料措施保证、机械措施保证。</w:t>
      </w:r>
    </w:p>
    <w:p w:rsidR="00DB7C61" w:rsidRDefault="004E6B88">
      <w:pPr>
        <w:pStyle w:val="3f3"/>
        <w:rPr>
          <w:lang w:eastAsia="zh-CN"/>
        </w:rPr>
      </w:pPr>
      <w:r>
        <w:rPr>
          <w:rFonts w:hint="eastAsia"/>
          <w:lang w:eastAsia="zh-CN"/>
        </w:rPr>
        <w:t>7</w:t>
      </w:r>
      <w:r w:rsidR="00595E81">
        <w:rPr>
          <w:lang w:eastAsia="zh-CN"/>
        </w:rPr>
        <w:t xml:space="preserve">.6.5  </w:t>
      </w:r>
      <w:r w:rsidR="00595E81">
        <w:rPr>
          <w:lang w:eastAsia="zh-CN"/>
        </w:rPr>
        <w:t>施工进度表</w:t>
      </w:r>
    </w:p>
    <w:p w:rsidR="00DB7C61" w:rsidRDefault="00595E81">
      <w:pPr>
        <w:pStyle w:val="66"/>
      </w:pPr>
      <w:r>
        <w:rPr>
          <w:lang w:val="zh-CN"/>
        </w:rPr>
        <w:t>表</w:t>
      </w:r>
      <w:r>
        <w:rPr>
          <w:lang w:val="zh-CN"/>
        </w:rPr>
        <w:t xml:space="preserve">10.6-1  </w:t>
      </w:r>
      <w:r>
        <w:rPr>
          <w:lang w:val="zh-CN"/>
        </w:rPr>
        <w:t>光伏电站施工总进度表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196"/>
        <w:gridCol w:w="2196"/>
        <w:gridCol w:w="2197"/>
        <w:gridCol w:w="2197"/>
      </w:tblGrid>
      <w:tr w:rsidR="00DB7C61">
        <w:trPr>
          <w:trHeight w:val="284"/>
        </w:trPr>
        <w:tc>
          <w:tcPr>
            <w:tcW w:w="1250" w:type="pct"/>
            <w:tcMar>
              <w:top w:w="28" w:type="dxa"/>
              <w:left w:w="28" w:type="dxa"/>
              <w:bottom w:w="28" w:type="dxa"/>
              <w:right w:w="28" w:type="dxa"/>
            </w:tcMar>
            <w:vAlign w:val="center"/>
          </w:tcPr>
          <w:p w:rsidR="00DB7C61" w:rsidRDefault="00595E81">
            <w:pPr>
              <w:jc w:val="center"/>
              <w:rPr>
                <w:b/>
                <w:szCs w:val="21"/>
              </w:rPr>
            </w:pPr>
            <w:r>
              <w:rPr>
                <w:rFonts w:hint="eastAsia"/>
                <w:b/>
                <w:szCs w:val="21"/>
              </w:rPr>
              <w:t>项目</w:t>
            </w:r>
          </w:p>
        </w:tc>
        <w:tc>
          <w:tcPr>
            <w:tcW w:w="1250" w:type="pct"/>
            <w:tcMar>
              <w:top w:w="28" w:type="dxa"/>
              <w:left w:w="28" w:type="dxa"/>
              <w:bottom w:w="28" w:type="dxa"/>
              <w:right w:w="28" w:type="dxa"/>
            </w:tcMar>
            <w:vAlign w:val="center"/>
          </w:tcPr>
          <w:p w:rsidR="00DB7C61" w:rsidRDefault="00595E81">
            <w:pPr>
              <w:jc w:val="center"/>
              <w:rPr>
                <w:b/>
                <w:szCs w:val="21"/>
              </w:rPr>
            </w:pPr>
            <w:r>
              <w:rPr>
                <w:rFonts w:hint="eastAsia"/>
                <w:b/>
                <w:szCs w:val="21"/>
              </w:rPr>
              <w:t>开始时间</w:t>
            </w:r>
          </w:p>
        </w:tc>
        <w:tc>
          <w:tcPr>
            <w:tcW w:w="1250" w:type="pct"/>
            <w:tcMar>
              <w:top w:w="28" w:type="dxa"/>
              <w:left w:w="28" w:type="dxa"/>
              <w:bottom w:w="28" w:type="dxa"/>
              <w:right w:w="28" w:type="dxa"/>
            </w:tcMar>
            <w:vAlign w:val="center"/>
          </w:tcPr>
          <w:p w:rsidR="00DB7C61" w:rsidRDefault="00595E81">
            <w:pPr>
              <w:jc w:val="center"/>
              <w:rPr>
                <w:b/>
                <w:szCs w:val="21"/>
              </w:rPr>
            </w:pPr>
            <w:r>
              <w:rPr>
                <w:rFonts w:hint="eastAsia"/>
                <w:b/>
                <w:szCs w:val="21"/>
              </w:rPr>
              <w:t>结束时间</w:t>
            </w:r>
          </w:p>
        </w:tc>
        <w:tc>
          <w:tcPr>
            <w:tcW w:w="1250" w:type="pct"/>
            <w:tcMar>
              <w:top w:w="28" w:type="dxa"/>
              <w:left w:w="28" w:type="dxa"/>
              <w:bottom w:w="28" w:type="dxa"/>
              <w:right w:w="28" w:type="dxa"/>
            </w:tcMar>
            <w:vAlign w:val="center"/>
          </w:tcPr>
          <w:p w:rsidR="00DB7C61" w:rsidRDefault="00595E81">
            <w:pPr>
              <w:jc w:val="center"/>
              <w:rPr>
                <w:b/>
                <w:szCs w:val="21"/>
              </w:rPr>
            </w:pPr>
            <w:r>
              <w:rPr>
                <w:rFonts w:hint="eastAsia"/>
                <w:b/>
                <w:szCs w:val="21"/>
              </w:rPr>
              <w:t>备注</w:t>
            </w:r>
          </w:p>
        </w:tc>
      </w:tr>
      <w:tr w:rsidR="00DB7C61">
        <w:trPr>
          <w:trHeight w:val="284"/>
        </w:trPr>
        <w:tc>
          <w:tcPr>
            <w:tcW w:w="1250" w:type="pct"/>
            <w:tcMar>
              <w:top w:w="28" w:type="dxa"/>
              <w:left w:w="28" w:type="dxa"/>
              <w:bottom w:w="28" w:type="dxa"/>
              <w:right w:w="28" w:type="dxa"/>
            </w:tcMar>
            <w:vAlign w:val="center"/>
          </w:tcPr>
          <w:p w:rsidR="00DB7C61" w:rsidRDefault="00595E81">
            <w:pPr>
              <w:jc w:val="center"/>
              <w:rPr>
                <w:szCs w:val="21"/>
              </w:rPr>
            </w:pPr>
            <w:r>
              <w:rPr>
                <w:rFonts w:hint="eastAsia"/>
                <w:szCs w:val="21"/>
              </w:rPr>
              <w:t>施工准备</w:t>
            </w:r>
          </w:p>
        </w:tc>
        <w:tc>
          <w:tcPr>
            <w:tcW w:w="1250" w:type="pct"/>
            <w:tcMar>
              <w:top w:w="28" w:type="dxa"/>
              <w:left w:w="28" w:type="dxa"/>
              <w:bottom w:w="28" w:type="dxa"/>
              <w:right w:w="28" w:type="dxa"/>
            </w:tcMar>
            <w:vAlign w:val="center"/>
          </w:tcPr>
          <w:p w:rsidR="00DB7C61" w:rsidRDefault="00595E81">
            <w:pPr>
              <w:jc w:val="center"/>
              <w:rPr>
                <w:szCs w:val="21"/>
              </w:rPr>
            </w:pPr>
            <w:r>
              <w:rPr>
                <w:rFonts w:hint="eastAsia"/>
                <w:szCs w:val="21"/>
              </w:rPr>
              <w:t>1</w:t>
            </w:r>
            <w:r>
              <w:rPr>
                <w:rFonts w:hint="eastAsia"/>
                <w:szCs w:val="21"/>
              </w:rPr>
              <w:t>月</w:t>
            </w:r>
            <w:r>
              <w:rPr>
                <w:szCs w:val="21"/>
              </w:rPr>
              <w:t>初</w:t>
            </w:r>
          </w:p>
        </w:tc>
        <w:tc>
          <w:tcPr>
            <w:tcW w:w="1250" w:type="pct"/>
            <w:tcMar>
              <w:top w:w="28" w:type="dxa"/>
              <w:left w:w="28" w:type="dxa"/>
              <w:bottom w:w="28" w:type="dxa"/>
              <w:right w:w="28" w:type="dxa"/>
            </w:tcMar>
            <w:vAlign w:val="center"/>
          </w:tcPr>
          <w:p w:rsidR="00DB7C61" w:rsidRDefault="00595E81">
            <w:pPr>
              <w:jc w:val="center"/>
              <w:rPr>
                <w:szCs w:val="21"/>
              </w:rPr>
            </w:pPr>
            <w:r>
              <w:rPr>
                <w:rFonts w:hint="eastAsia"/>
                <w:szCs w:val="21"/>
              </w:rPr>
              <w:t>1</w:t>
            </w:r>
            <w:r>
              <w:rPr>
                <w:rFonts w:hint="eastAsia"/>
                <w:szCs w:val="21"/>
              </w:rPr>
              <w:t>月末</w:t>
            </w:r>
          </w:p>
        </w:tc>
        <w:tc>
          <w:tcPr>
            <w:tcW w:w="1250" w:type="pct"/>
            <w:tcMar>
              <w:top w:w="28" w:type="dxa"/>
              <w:left w:w="28" w:type="dxa"/>
              <w:bottom w:w="28" w:type="dxa"/>
              <w:right w:w="28" w:type="dxa"/>
            </w:tcMar>
            <w:vAlign w:val="center"/>
          </w:tcPr>
          <w:p w:rsidR="00DB7C61" w:rsidRDefault="00DB7C61">
            <w:pPr>
              <w:jc w:val="center"/>
              <w:rPr>
                <w:szCs w:val="21"/>
              </w:rPr>
            </w:pPr>
          </w:p>
        </w:tc>
      </w:tr>
      <w:tr w:rsidR="00DB7C61">
        <w:trPr>
          <w:trHeight w:val="284"/>
        </w:trPr>
        <w:tc>
          <w:tcPr>
            <w:tcW w:w="1250" w:type="pct"/>
            <w:tcMar>
              <w:top w:w="28" w:type="dxa"/>
              <w:left w:w="28" w:type="dxa"/>
              <w:bottom w:w="28" w:type="dxa"/>
              <w:right w:w="28" w:type="dxa"/>
            </w:tcMar>
            <w:vAlign w:val="center"/>
          </w:tcPr>
          <w:p w:rsidR="00DB7C61" w:rsidRDefault="00595E81">
            <w:pPr>
              <w:jc w:val="center"/>
              <w:rPr>
                <w:szCs w:val="21"/>
              </w:rPr>
            </w:pPr>
            <w:r>
              <w:rPr>
                <w:rFonts w:hint="eastAsia"/>
                <w:szCs w:val="21"/>
              </w:rPr>
              <w:t>场内</w:t>
            </w:r>
            <w:r>
              <w:rPr>
                <w:szCs w:val="21"/>
              </w:rPr>
              <w:t>道路</w:t>
            </w:r>
          </w:p>
        </w:tc>
        <w:tc>
          <w:tcPr>
            <w:tcW w:w="1250" w:type="pct"/>
            <w:tcMar>
              <w:top w:w="28" w:type="dxa"/>
              <w:left w:w="28" w:type="dxa"/>
              <w:bottom w:w="28" w:type="dxa"/>
              <w:right w:w="28" w:type="dxa"/>
            </w:tcMar>
            <w:vAlign w:val="center"/>
          </w:tcPr>
          <w:p w:rsidR="00DB7C61" w:rsidRDefault="00595E81">
            <w:pPr>
              <w:jc w:val="center"/>
              <w:rPr>
                <w:szCs w:val="21"/>
              </w:rPr>
            </w:pPr>
            <w:r>
              <w:rPr>
                <w:szCs w:val="21"/>
              </w:rPr>
              <w:t>2</w:t>
            </w:r>
            <w:r>
              <w:rPr>
                <w:rFonts w:hint="eastAsia"/>
                <w:szCs w:val="21"/>
              </w:rPr>
              <w:t>月初</w:t>
            </w:r>
          </w:p>
        </w:tc>
        <w:tc>
          <w:tcPr>
            <w:tcW w:w="1250" w:type="pct"/>
            <w:tcMar>
              <w:top w:w="28" w:type="dxa"/>
              <w:left w:w="28" w:type="dxa"/>
              <w:bottom w:w="28" w:type="dxa"/>
              <w:right w:w="28" w:type="dxa"/>
            </w:tcMar>
            <w:vAlign w:val="center"/>
          </w:tcPr>
          <w:p w:rsidR="00DB7C61" w:rsidRDefault="00595E81">
            <w:pPr>
              <w:jc w:val="center"/>
              <w:rPr>
                <w:szCs w:val="21"/>
              </w:rPr>
            </w:pPr>
            <w:r>
              <w:rPr>
                <w:szCs w:val="21"/>
              </w:rPr>
              <w:t>5</w:t>
            </w:r>
            <w:r>
              <w:rPr>
                <w:rFonts w:hint="eastAsia"/>
                <w:szCs w:val="21"/>
              </w:rPr>
              <w:t>月</w:t>
            </w:r>
            <w:r>
              <w:rPr>
                <w:szCs w:val="21"/>
              </w:rPr>
              <w:t>初</w:t>
            </w:r>
          </w:p>
        </w:tc>
        <w:tc>
          <w:tcPr>
            <w:tcW w:w="1250" w:type="pct"/>
            <w:tcMar>
              <w:top w:w="28" w:type="dxa"/>
              <w:left w:w="28" w:type="dxa"/>
              <w:bottom w:w="28" w:type="dxa"/>
              <w:right w:w="28" w:type="dxa"/>
            </w:tcMar>
            <w:vAlign w:val="center"/>
          </w:tcPr>
          <w:p w:rsidR="00DB7C61" w:rsidRDefault="00DB7C61">
            <w:pPr>
              <w:jc w:val="center"/>
              <w:rPr>
                <w:szCs w:val="21"/>
              </w:rPr>
            </w:pPr>
          </w:p>
        </w:tc>
      </w:tr>
      <w:tr w:rsidR="00DB7C61">
        <w:trPr>
          <w:trHeight w:val="284"/>
        </w:trPr>
        <w:tc>
          <w:tcPr>
            <w:tcW w:w="1250" w:type="pct"/>
            <w:tcMar>
              <w:top w:w="28" w:type="dxa"/>
              <w:left w:w="28" w:type="dxa"/>
              <w:bottom w:w="28" w:type="dxa"/>
              <w:right w:w="28" w:type="dxa"/>
            </w:tcMar>
            <w:vAlign w:val="center"/>
          </w:tcPr>
          <w:p w:rsidR="00DB7C61" w:rsidRDefault="00595E81">
            <w:pPr>
              <w:jc w:val="center"/>
              <w:rPr>
                <w:szCs w:val="21"/>
              </w:rPr>
            </w:pPr>
            <w:r>
              <w:rPr>
                <w:szCs w:val="21"/>
              </w:rPr>
              <w:t>220</w:t>
            </w:r>
            <w:r>
              <w:rPr>
                <w:rFonts w:hint="eastAsia"/>
                <w:szCs w:val="21"/>
              </w:rPr>
              <w:t>k</w:t>
            </w:r>
            <w:r>
              <w:rPr>
                <w:szCs w:val="21"/>
              </w:rPr>
              <w:t>V</w:t>
            </w:r>
            <w:r>
              <w:rPr>
                <w:rFonts w:hint="eastAsia"/>
                <w:szCs w:val="21"/>
              </w:rPr>
              <w:t>升压站</w:t>
            </w:r>
          </w:p>
        </w:tc>
        <w:tc>
          <w:tcPr>
            <w:tcW w:w="1250" w:type="pct"/>
            <w:tcMar>
              <w:top w:w="28" w:type="dxa"/>
              <w:left w:w="28" w:type="dxa"/>
              <w:bottom w:w="28" w:type="dxa"/>
              <w:right w:w="28" w:type="dxa"/>
            </w:tcMar>
            <w:vAlign w:val="center"/>
          </w:tcPr>
          <w:p w:rsidR="00DB7C61" w:rsidRDefault="00595E81">
            <w:pPr>
              <w:jc w:val="center"/>
              <w:rPr>
                <w:szCs w:val="21"/>
              </w:rPr>
            </w:pPr>
            <w:r>
              <w:rPr>
                <w:szCs w:val="21"/>
              </w:rPr>
              <w:t>2</w:t>
            </w:r>
            <w:r>
              <w:rPr>
                <w:rFonts w:hint="eastAsia"/>
                <w:szCs w:val="21"/>
              </w:rPr>
              <w:t>月底</w:t>
            </w:r>
          </w:p>
        </w:tc>
        <w:tc>
          <w:tcPr>
            <w:tcW w:w="1250" w:type="pct"/>
            <w:tcMar>
              <w:top w:w="28" w:type="dxa"/>
              <w:left w:w="28" w:type="dxa"/>
              <w:bottom w:w="28" w:type="dxa"/>
              <w:right w:w="28" w:type="dxa"/>
            </w:tcMar>
            <w:vAlign w:val="center"/>
          </w:tcPr>
          <w:p w:rsidR="00DB7C61" w:rsidRDefault="00595E81">
            <w:pPr>
              <w:jc w:val="center"/>
              <w:rPr>
                <w:szCs w:val="21"/>
              </w:rPr>
            </w:pPr>
            <w:r>
              <w:rPr>
                <w:szCs w:val="21"/>
              </w:rPr>
              <w:t>7</w:t>
            </w:r>
            <w:r>
              <w:rPr>
                <w:rFonts w:hint="eastAsia"/>
                <w:szCs w:val="21"/>
              </w:rPr>
              <w:t>月底</w:t>
            </w:r>
          </w:p>
        </w:tc>
        <w:tc>
          <w:tcPr>
            <w:tcW w:w="1250" w:type="pct"/>
            <w:tcMar>
              <w:top w:w="28" w:type="dxa"/>
              <w:left w:w="28" w:type="dxa"/>
              <w:bottom w:w="28" w:type="dxa"/>
              <w:right w:w="28" w:type="dxa"/>
            </w:tcMar>
            <w:vAlign w:val="center"/>
          </w:tcPr>
          <w:p w:rsidR="00DB7C61" w:rsidRDefault="00595E81">
            <w:pPr>
              <w:jc w:val="center"/>
              <w:rPr>
                <w:szCs w:val="21"/>
              </w:rPr>
            </w:pPr>
            <w:r>
              <w:rPr>
                <w:rFonts w:hint="eastAsia"/>
                <w:szCs w:val="21"/>
              </w:rPr>
              <w:t>关键项目</w:t>
            </w:r>
          </w:p>
        </w:tc>
      </w:tr>
      <w:tr w:rsidR="00DB7C61">
        <w:trPr>
          <w:trHeight w:val="284"/>
        </w:trPr>
        <w:tc>
          <w:tcPr>
            <w:tcW w:w="1250" w:type="pct"/>
            <w:tcMar>
              <w:top w:w="28" w:type="dxa"/>
              <w:left w:w="28" w:type="dxa"/>
              <w:bottom w:w="28" w:type="dxa"/>
              <w:right w:w="28" w:type="dxa"/>
            </w:tcMar>
            <w:vAlign w:val="center"/>
          </w:tcPr>
          <w:p w:rsidR="00DB7C61" w:rsidRDefault="00595E81">
            <w:pPr>
              <w:jc w:val="center"/>
              <w:rPr>
                <w:szCs w:val="21"/>
              </w:rPr>
            </w:pPr>
            <w:r>
              <w:rPr>
                <w:rFonts w:hint="eastAsia"/>
                <w:szCs w:val="21"/>
              </w:rPr>
              <w:t>支架基础</w:t>
            </w:r>
          </w:p>
        </w:tc>
        <w:tc>
          <w:tcPr>
            <w:tcW w:w="1250" w:type="pct"/>
            <w:tcMar>
              <w:top w:w="28" w:type="dxa"/>
              <w:left w:w="28" w:type="dxa"/>
              <w:bottom w:w="28" w:type="dxa"/>
              <w:right w:w="28" w:type="dxa"/>
            </w:tcMar>
            <w:vAlign w:val="center"/>
          </w:tcPr>
          <w:p w:rsidR="00DB7C61" w:rsidRDefault="00595E81">
            <w:pPr>
              <w:jc w:val="center"/>
              <w:rPr>
                <w:szCs w:val="21"/>
              </w:rPr>
            </w:pPr>
            <w:r>
              <w:rPr>
                <w:szCs w:val="21"/>
              </w:rPr>
              <w:t>2</w:t>
            </w:r>
            <w:r>
              <w:rPr>
                <w:rFonts w:hint="eastAsia"/>
                <w:szCs w:val="21"/>
              </w:rPr>
              <w:t>月初</w:t>
            </w:r>
          </w:p>
        </w:tc>
        <w:tc>
          <w:tcPr>
            <w:tcW w:w="1250" w:type="pct"/>
            <w:tcMar>
              <w:top w:w="28" w:type="dxa"/>
              <w:left w:w="28" w:type="dxa"/>
              <w:bottom w:w="28" w:type="dxa"/>
              <w:right w:w="28" w:type="dxa"/>
            </w:tcMar>
            <w:vAlign w:val="center"/>
          </w:tcPr>
          <w:p w:rsidR="00DB7C61" w:rsidRDefault="00595E81">
            <w:pPr>
              <w:jc w:val="center"/>
              <w:rPr>
                <w:szCs w:val="21"/>
              </w:rPr>
            </w:pPr>
            <w:r>
              <w:rPr>
                <w:szCs w:val="21"/>
              </w:rPr>
              <w:t>7</w:t>
            </w:r>
            <w:r>
              <w:rPr>
                <w:rFonts w:hint="eastAsia"/>
                <w:szCs w:val="21"/>
              </w:rPr>
              <w:t>月</w:t>
            </w:r>
            <w:r>
              <w:rPr>
                <w:szCs w:val="21"/>
              </w:rPr>
              <w:t>初</w:t>
            </w:r>
          </w:p>
        </w:tc>
        <w:tc>
          <w:tcPr>
            <w:tcW w:w="1250" w:type="pct"/>
            <w:tcMar>
              <w:top w:w="28" w:type="dxa"/>
              <w:left w:w="28" w:type="dxa"/>
              <w:bottom w:w="28" w:type="dxa"/>
              <w:right w:w="28" w:type="dxa"/>
            </w:tcMar>
            <w:vAlign w:val="center"/>
          </w:tcPr>
          <w:p w:rsidR="00DB7C61" w:rsidRDefault="00DB7C61">
            <w:pPr>
              <w:jc w:val="center"/>
              <w:rPr>
                <w:szCs w:val="21"/>
              </w:rPr>
            </w:pPr>
          </w:p>
        </w:tc>
      </w:tr>
      <w:tr w:rsidR="00DB7C61">
        <w:trPr>
          <w:trHeight w:val="284"/>
        </w:trPr>
        <w:tc>
          <w:tcPr>
            <w:tcW w:w="1250" w:type="pct"/>
            <w:tcMar>
              <w:top w:w="28" w:type="dxa"/>
              <w:left w:w="28" w:type="dxa"/>
              <w:bottom w:w="28" w:type="dxa"/>
              <w:right w:w="28" w:type="dxa"/>
            </w:tcMar>
            <w:vAlign w:val="center"/>
          </w:tcPr>
          <w:p w:rsidR="00DB7C61" w:rsidRDefault="00595E81">
            <w:pPr>
              <w:jc w:val="center"/>
              <w:rPr>
                <w:szCs w:val="21"/>
              </w:rPr>
            </w:pPr>
            <w:r>
              <w:rPr>
                <w:rFonts w:hint="eastAsia"/>
                <w:szCs w:val="21"/>
              </w:rPr>
              <w:t>支架安装</w:t>
            </w:r>
          </w:p>
        </w:tc>
        <w:tc>
          <w:tcPr>
            <w:tcW w:w="1250" w:type="pct"/>
            <w:tcMar>
              <w:top w:w="28" w:type="dxa"/>
              <w:left w:w="28" w:type="dxa"/>
              <w:bottom w:w="28" w:type="dxa"/>
              <w:right w:w="28" w:type="dxa"/>
            </w:tcMar>
            <w:vAlign w:val="center"/>
          </w:tcPr>
          <w:p w:rsidR="00DB7C61" w:rsidRDefault="00595E81">
            <w:pPr>
              <w:jc w:val="center"/>
              <w:rPr>
                <w:szCs w:val="21"/>
              </w:rPr>
            </w:pPr>
            <w:r>
              <w:rPr>
                <w:szCs w:val="21"/>
              </w:rPr>
              <w:t>2</w:t>
            </w:r>
            <w:r>
              <w:rPr>
                <w:rFonts w:hint="eastAsia"/>
                <w:szCs w:val="21"/>
              </w:rPr>
              <w:t>月下旬</w:t>
            </w:r>
          </w:p>
        </w:tc>
        <w:tc>
          <w:tcPr>
            <w:tcW w:w="1250" w:type="pct"/>
            <w:tcMar>
              <w:top w:w="28" w:type="dxa"/>
              <w:left w:w="28" w:type="dxa"/>
              <w:bottom w:w="28" w:type="dxa"/>
              <w:right w:w="28" w:type="dxa"/>
            </w:tcMar>
            <w:vAlign w:val="center"/>
          </w:tcPr>
          <w:p w:rsidR="00DB7C61" w:rsidRDefault="00595E81">
            <w:pPr>
              <w:jc w:val="center"/>
              <w:rPr>
                <w:szCs w:val="21"/>
              </w:rPr>
            </w:pPr>
            <w:r>
              <w:rPr>
                <w:szCs w:val="21"/>
              </w:rPr>
              <w:t>7</w:t>
            </w:r>
            <w:r>
              <w:rPr>
                <w:rFonts w:hint="eastAsia"/>
                <w:szCs w:val="21"/>
              </w:rPr>
              <w:t>月下旬</w:t>
            </w:r>
          </w:p>
        </w:tc>
        <w:tc>
          <w:tcPr>
            <w:tcW w:w="1250" w:type="pct"/>
            <w:tcMar>
              <w:top w:w="28" w:type="dxa"/>
              <w:left w:w="28" w:type="dxa"/>
              <w:bottom w:w="28" w:type="dxa"/>
              <w:right w:w="28" w:type="dxa"/>
            </w:tcMar>
            <w:vAlign w:val="center"/>
          </w:tcPr>
          <w:p w:rsidR="00DB7C61" w:rsidRDefault="00DB7C61">
            <w:pPr>
              <w:jc w:val="center"/>
              <w:rPr>
                <w:szCs w:val="21"/>
              </w:rPr>
            </w:pPr>
          </w:p>
        </w:tc>
      </w:tr>
      <w:tr w:rsidR="00DB7C61">
        <w:trPr>
          <w:trHeight w:val="284"/>
        </w:trPr>
        <w:tc>
          <w:tcPr>
            <w:tcW w:w="1250" w:type="pct"/>
            <w:tcMar>
              <w:top w:w="28" w:type="dxa"/>
              <w:left w:w="28" w:type="dxa"/>
              <w:bottom w:w="28" w:type="dxa"/>
              <w:right w:w="28" w:type="dxa"/>
            </w:tcMar>
            <w:vAlign w:val="center"/>
          </w:tcPr>
          <w:p w:rsidR="00DB7C61" w:rsidRDefault="00595E81">
            <w:pPr>
              <w:jc w:val="center"/>
              <w:rPr>
                <w:szCs w:val="21"/>
              </w:rPr>
            </w:pPr>
            <w:r>
              <w:rPr>
                <w:rFonts w:hint="eastAsia"/>
                <w:szCs w:val="21"/>
              </w:rPr>
              <w:t>光伏</w:t>
            </w:r>
            <w:r>
              <w:rPr>
                <w:szCs w:val="21"/>
              </w:rPr>
              <w:t>板安装</w:t>
            </w:r>
          </w:p>
        </w:tc>
        <w:tc>
          <w:tcPr>
            <w:tcW w:w="1250" w:type="pct"/>
            <w:tcMar>
              <w:top w:w="28" w:type="dxa"/>
              <w:left w:w="28" w:type="dxa"/>
              <w:bottom w:w="28" w:type="dxa"/>
              <w:right w:w="28" w:type="dxa"/>
            </w:tcMar>
            <w:vAlign w:val="center"/>
          </w:tcPr>
          <w:p w:rsidR="00DB7C61" w:rsidRDefault="00595E81">
            <w:pPr>
              <w:jc w:val="center"/>
              <w:rPr>
                <w:szCs w:val="21"/>
              </w:rPr>
            </w:pPr>
            <w:r>
              <w:rPr>
                <w:szCs w:val="21"/>
              </w:rPr>
              <w:t>3</w:t>
            </w:r>
            <w:r>
              <w:rPr>
                <w:rFonts w:hint="eastAsia"/>
                <w:szCs w:val="21"/>
              </w:rPr>
              <w:t>月初</w:t>
            </w:r>
          </w:p>
        </w:tc>
        <w:tc>
          <w:tcPr>
            <w:tcW w:w="1250" w:type="pct"/>
            <w:tcMar>
              <w:top w:w="28" w:type="dxa"/>
              <w:left w:w="28" w:type="dxa"/>
              <w:bottom w:w="28" w:type="dxa"/>
              <w:right w:w="28" w:type="dxa"/>
            </w:tcMar>
            <w:vAlign w:val="center"/>
          </w:tcPr>
          <w:p w:rsidR="00DB7C61" w:rsidRDefault="00595E81">
            <w:pPr>
              <w:jc w:val="center"/>
              <w:rPr>
                <w:szCs w:val="21"/>
              </w:rPr>
            </w:pPr>
            <w:r>
              <w:rPr>
                <w:szCs w:val="21"/>
              </w:rPr>
              <w:t>8</w:t>
            </w:r>
            <w:r>
              <w:rPr>
                <w:rFonts w:hint="eastAsia"/>
                <w:szCs w:val="21"/>
              </w:rPr>
              <w:t>月初</w:t>
            </w:r>
          </w:p>
        </w:tc>
        <w:tc>
          <w:tcPr>
            <w:tcW w:w="1250" w:type="pct"/>
            <w:tcMar>
              <w:top w:w="28" w:type="dxa"/>
              <w:left w:w="28" w:type="dxa"/>
              <w:bottom w:w="28" w:type="dxa"/>
              <w:right w:w="28" w:type="dxa"/>
            </w:tcMar>
            <w:vAlign w:val="center"/>
          </w:tcPr>
          <w:p w:rsidR="00DB7C61" w:rsidRDefault="00595E81">
            <w:pPr>
              <w:jc w:val="center"/>
              <w:rPr>
                <w:szCs w:val="21"/>
              </w:rPr>
            </w:pPr>
            <w:r>
              <w:rPr>
                <w:rFonts w:hint="eastAsia"/>
                <w:szCs w:val="21"/>
              </w:rPr>
              <w:t>关键</w:t>
            </w:r>
            <w:r>
              <w:rPr>
                <w:szCs w:val="21"/>
              </w:rPr>
              <w:t>项目</w:t>
            </w:r>
          </w:p>
        </w:tc>
      </w:tr>
      <w:tr w:rsidR="00DB7C61">
        <w:trPr>
          <w:trHeight w:val="284"/>
        </w:trPr>
        <w:tc>
          <w:tcPr>
            <w:tcW w:w="1250" w:type="pct"/>
            <w:tcMar>
              <w:top w:w="28" w:type="dxa"/>
              <w:left w:w="28" w:type="dxa"/>
              <w:bottom w:w="28" w:type="dxa"/>
              <w:right w:w="28" w:type="dxa"/>
            </w:tcMar>
            <w:vAlign w:val="center"/>
          </w:tcPr>
          <w:p w:rsidR="00DB7C61" w:rsidRDefault="00595E81">
            <w:pPr>
              <w:jc w:val="center"/>
              <w:rPr>
                <w:szCs w:val="21"/>
              </w:rPr>
            </w:pPr>
            <w:r>
              <w:rPr>
                <w:rFonts w:hint="eastAsia"/>
                <w:szCs w:val="21"/>
              </w:rPr>
              <w:t>集电线</w:t>
            </w:r>
            <w:r>
              <w:rPr>
                <w:szCs w:val="21"/>
              </w:rPr>
              <w:t>路</w:t>
            </w:r>
          </w:p>
        </w:tc>
        <w:tc>
          <w:tcPr>
            <w:tcW w:w="1250" w:type="pct"/>
            <w:tcMar>
              <w:top w:w="28" w:type="dxa"/>
              <w:left w:w="28" w:type="dxa"/>
              <w:bottom w:w="28" w:type="dxa"/>
              <w:right w:w="28" w:type="dxa"/>
            </w:tcMar>
            <w:vAlign w:val="center"/>
          </w:tcPr>
          <w:p w:rsidR="00DB7C61" w:rsidRDefault="00595E81">
            <w:pPr>
              <w:jc w:val="center"/>
              <w:rPr>
                <w:szCs w:val="21"/>
              </w:rPr>
            </w:pPr>
            <w:r>
              <w:rPr>
                <w:szCs w:val="21"/>
              </w:rPr>
              <w:t>2</w:t>
            </w:r>
            <w:r>
              <w:rPr>
                <w:rFonts w:hint="eastAsia"/>
                <w:szCs w:val="21"/>
              </w:rPr>
              <w:t>月上旬</w:t>
            </w:r>
          </w:p>
        </w:tc>
        <w:tc>
          <w:tcPr>
            <w:tcW w:w="1250" w:type="pct"/>
            <w:tcMar>
              <w:top w:w="28" w:type="dxa"/>
              <w:left w:w="28" w:type="dxa"/>
              <w:bottom w:w="28" w:type="dxa"/>
              <w:right w:w="28" w:type="dxa"/>
            </w:tcMar>
            <w:vAlign w:val="center"/>
          </w:tcPr>
          <w:p w:rsidR="00DB7C61" w:rsidRDefault="00595E81">
            <w:pPr>
              <w:jc w:val="center"/>
              <w:rPr>
                <w:szCs w:val="21"/>
              </w:rPr>
            </w:pPr>
            <w:r>
              <w:rPr>
                <w:szCs w:val="21"/>
              </w:rPr>
              <w:t>8</w:t>
            </w:r>
            <w:r>
              <w:rPr>
                <w:rFonts w:hint="eastAsia"/>
                <w:szCs w:val="21"/>
              </w:rPr>
              <w:t>月初</w:t>
            </w:r>
          </w:p>
        </w:tc>
        <w:tc>
          <w:tcPr>
            <w:tcW w:w="1250" w:type="pct"/>
            <w:tcMar>
              <w:top w:w="28" w:type="dxa"/>
              <w:left w:w="28" w:type="dxa"/>
              <w:bottom w:w="28" w:type="dxa"/>
              <w:right w:w="28" w:type="dxa"/>
            </w:tcMar>
            <w:vAlign w:val="center"/>
          </w:tcPr>
          <w:p w:rsidR="00DB7C61" w:rsidRDefault="00DB7C61">
            <w:pPr>
              <w:jc w:val="center"/>
              <w:rPr>
                <w:szCs w:val="21"/>
              </w:rPr>
            </w:pPr>
          </w:p>
        </w:tc>
      </w:tr>
      <w:tr w:rsidR="00DB7C61">
        <w:trPr>
          <w:trHeight w:val="284"/>
        </w:trPr>
        <w:tc>
          <w:tcPr>
            <w:tcW w:w="1250" w:type="pct"/>
            <w:tcMar>
              <w:top w:w="28" w:type="dxa"/>
              <w:left w:w="28" w:type="dxa"/>
              <w:bottom w:w="28" w:type="dxa"/>
              <w:right w:w="28" w:type="dxa"/>
            </w:tcMar>
            <w:vAlign w:val="center"/>
          </w:tcPr>
          <w:p w:rsidR="00DB7C61" w:rsidRDefault="00595E81">
            <w:pPr>
              <w:jc w:val="center"/>
              <w:rPr>
                <w:szCs w:val="21"/>
              </w:rPr>
            </w:pPr>
            <w:r>
              <w:rPr>
                <w:rFonts w:hint="eastAsia"/>
                <w:szCs w:val="21"/>
              </w:rPr>
              <w:t>箱变</w:t>
            </w:r>
            <w:r>
              <w:rPr>
                <w:szCs w:val="21"/>
              </w:rPr>
              <w:t>基础</w:t>
            </w:r>
          </w:p>
        </w:tc>
        <w:tc>
          <w:tcPr>
            <w:tcW w:w="1250" w:type="pct"/>
            <w:tcMar>
              <w:top w:w="28" w:type="dxa"/>
              <w:left w:w="28" w:type="dxa"/>
              <w:bottom w:w="28" w:type="dxa"/>
              <w:right w:w="28" w:type="dxa"/>
            </w:tcMar>
            <w:vAlign w:val="center"/>
          </w:tcPr>
          <w:p w:rsidR="00DB7C61" w:rsidRDefault="00595E81">
            <w:pPr>
              <w:jc w:val="center"/>
              <w:rPr>
                <w:szCs w:val="21"/>
              </w:rPr>
            </w:pPr>
            <w:r>
              <w:rPr>
                <w:szCs w:val="21"/>
              </w:rPr>
              <w:t>2</w:t>
            </w:r>
            <w:r>
              <w:rPr>
                <w:rFonts w:hint="eastAsia"/>
                <w:szCs w:val="21"/>
              </w:rPr>
              <w:t>月初</w:t>
            </w:r>
          </w:p>
        </w:tc>
        <w:tc>
          <w:tcPr>
            <w:tcW w:w="1250" w:type="pct"/>
            <w:tcMar>
              <w:top w:w="28" w:type="dxa"/>
              <w:left w:w="28" w:type="dxa"/>
              <w:bottom w:w="28" w:type="dxa"/>
              <w:right w:w="28" w:type="dxa"/>
            </w:tcMar>
            <w:vAlign w:val="center"/>
          </w:tcPr>
          <w:p w:rsidR="00DB7C61" w:rsidRDefault="00595E81">
            <w:pPr>
              <w:jc w:val="center"/>
              <w:rPr>
                <w:szCs w:val="21"/>
              </w:rPr>
            </w:pPr>
            <w:r>
              <w:rPr>
                <w:szCs w:val="21"/>
              </w:rPr>
              <w:t>7</w:t>
            </w:r>
            <w:r>
              <w:rPr>
                <w:rFonts w:hint="eastAsia"/>
                <w:szCs w:val="21"/>
              </w:rPr>
              <w:t>月初</w:t>
            </w:r>
          </w:p>
        </w:tc>
        <w:tc>
          <w:tcPr>
            <w:tcW w:w="1250" w:type="pct"/>
            <w:tcMar>
              <w:top w:w="28" w:type="dxa"/>
              <w:left w:w="28" w:type="dxa"/>
              <w:bottom w:w="28" w:type="dxa"/>
              <w:right w:w="28" w:type="dxa"/>
            </w:tcMar>
            <w:vAlign w:val="center"/>
          </w:tcPr>
          <w:p w:rsidR="00DB7C61" w:rsidRDefault="00DB7C61">
            <w:pPr>
              <w:jc w:val="center"/>
              <w:rPr>
                <w:szCs w:val="21"/>
              </w:rPr>
            </w:pPr>
          </w:p>
        </w:tc>
      </w:tr>
      <w:tr w:rsidR="00DB7C61">
        <w:trPr>
          <w:trHeight w:val="284"/>
        </w:trPr>
        <w:tc>
          <w:tcPr>
            <w:tcW w:w="1250" w:type="pct"/>
            <w:tcMar>
              <w:top w:w="28" w:type="dxa"/>
              <w:left w:w="28" w:type="dxa"/>
              <w:bottom w:w="28" w:type="dxa"/>
              <w:right w:w="28" w:type="dxa"/>
            </w:tcMar>
            <w:vAlign w:val="center"/>
          </w:tcPr>
          <w:p w:rsidR="00DB7C61" w:rsidRDefault="00595E81">
            <w:pPr>
              <w:jc w:val="center"/>
              <w:rPr>
                <w:szCs w:val="21"/>
              </w:rPr>
            </w:pPr>
            <w:r>
              <w:rPr>
                <w:rFonts w:hint="eastAsia"/>
                <w:szCs w:val="21"/>
              </w:rPr>
              <w:t>箱变</w:t>
            </w:r>
            <w:r>
              <w:rPr>
                <w:szCs w:val="21"/>
              </w:rPr>
              <w:t>及逆变器安装</w:t>
            </w:r>
          </w:p>
        </w:tc>
        <w:tc>
          <w:tcPr>
            <w:tcW w:w="1250" w:type="pct"/>
            <w:tcMar>
              <w:top w:w="28" w:type="dxa"/>
              <w:left w:w="28" w:type="dxa"/>
              <w:bottom w:w="28" w:type="dxa"/>
              <w:right w:w="28" w:type="dxa"/>
            </w:tcMar>
            <w:vAlign w:val="center"/>
          </w:tcPr>
          <w:p w:rsidR="00DB7C61" w:rsidRDefault="00595E81">
            <w:pPr>
              <w:jc w:val="center"/>
              <w:rPr>
                <w:szCs w:val="21"/>
              </w:rPr>
            </w:pPr>
            <w:r>
              <w:rPr>
                <w:szCs w:val="21"/>
              </w:rPr>
              <w:t>3</w:t>
            </w:r>
            <w:r>
              <w:rPr>
                <w:rFonts w:hint="eastAsia"/>
                <w:szCs w:val="21"/>
              </w:rPr>
              <w:t>月初</w:t>
            </w:r>
          </w:p>
        </w:tc>
        <w:tc>
          <w:tcPr>
            <w:tcW w:w="1250" w:type="pct"/>
            <w:tcMar>
              <w:top w:w="28" w:type="dxa"/>
              <w:left w:w="28" w:type="dxa"/>
              <w:bottom w:w="28" w:type="dxa"/>
              <w:right w:w="28" w:type="dxa"/>
            </w:tcMar>
            <w:vAlign w:val="center"/>
          </w:tcPr>
          <w:p w:rsidR="00DB7C61" w:rsidRDefault="00595E81">
            <w:pPr>
              <w:jc w:val="center"/>
              <w:rPr>
                <w:szCs w:val="21"/>
              </w:rPr>
            </w:pPr>
            <w:r>
              <w:rPr>
                <w:szCs w:val="21"/>
              </w:rPr>
              <w:t>8</w:t>
            </w:r>
            <w:r>
              <w:rPr>
                <w:rFonts w:hint="eastAsia"/>
                <w:szCs w:val="21"/>
              </w:rPr>
              <w:t>月初</w:t>
            </w:r>
          </w:p>
        </w:tc>
        <w:tc>
          <w:tcPr>
            <w:tcW w:w="1250" w:type="pct"/>
            <w:tcMar>
              <w:top w:w="28" w:type="dxa"/>
              <w:left w:w="28" w:type="dxa"/>
              <w:bottom w:w="28" w:type="dxa"/>
              <w:right w:w="28" w:type="dxa"/>
            </w:tcMar>
            <w:vAlign w:val="center"/>
          </w:tcPr>
          <w:p w:rsidR="00DB7C61" w:rsidRDefault="00DB7C61">
            <w:pPr>
              <w:jc w:val="center"/>
              <w:rPr>
                <w:szCs w:val="21"/>
              </w:rPr>
            </w:pPr>
          </w:p>
        </w:tc>
      </w:tr>
      <w:tr w:rsidR="00DB7C61">
        <w:trPr>
          <w:trHeight w:val="284"/>
        </w:trPr>
        <w:tc>
          <w:tcPr>
            <w:tcW w:w="1250" w:type="pct"/>
            <w:tcMar>
              <w:top w:w="28" w:type="dxa"/>
              <w:left w:w="28" w:type="dxa"/>
              <w:bottom w:w="28" w:type="dxa"/>
              <w:right w:w="28" w:type="dxa"/>
            </w:tcMar>
            <w:vAlign w:val="center"/>
          </w:tcPr>
          <w:p w:rsidR="00DB7C61" w:rsidRDefault="00595E81">
            <w:pPr>
              <w:jc w:val="center"/>
              <w:rPr>
                <w:szCs w:val="21"/>
              </w:rPr>
            </w:pPr>
            <w:r>
              <w:rPr>
                <w:rFonts w:hint="eastAsia"/>
                <w:szCs w:val="21"/>
              </w:rPr>
              <w:t>调试并网</w:t>
            </w:r>
            <w:r>
              <w:rPr>
                <w:szCs w:val="21"/>
              </w:rPr>
              <w:t>发电</w:t>
            </w:r>
          </w:p>
        </w:tc>
        <w:tc>
          <w:tcPr>
            <w:tcW w:w="1250" w:type="pct"/>
            <w:tcMar>
              <w:top w:w="28" w:type="dxa"/>
              <w:left w:w="28" w:type="dxa"/>
              <w:bottom w:w="28" w:type="dxa"/>
              <w:right w:w="28" w:type="dxa"/>
            </w:tcMar>
            <w:vAlign w:val="center"/>
          </w:tcPr>
          <w:p w:rsidR="00DB7C61" w:rsidRDefault="00595E81">
            <w:pPr>
              <w:jc w:val="center"/>
              <w:rPr>
                <w:szCs w:val="21"/>
              </w:rPr>
            </w:pPr>
            <w:r>
              <w:rPr>
                <w:szCs w:val="21"/>
              </w:rPr>
              <w:t>8</w:t>
            </w:r>
            <w:r>
              <w:rPr>
                <w:rFonts w:hint="eastAsia"/>
                <w:szCs w:val="21"/>
              </w:rPr>
              <w:t>月初</w:t>
            </w:r>
          </w:p>
        </w:tc>
        <w:tc>
          <w:tcPr>
            <w:tcW w:w="1250" w:type="pct"/>
            <w:tcMar>
              <w:top w:w="28" w:type="dxa"/>
              <w:left w:w="28" w:type="dxa"/>
              <w:bottom w:w="28" w:type="dxa"/>
              <w:right w:w="28" w:type="dxa"/>
            </w:tcMar>
            <w:vAlign w:val="center"/>
          </w:tcPr>
          <w:p w:rsidR="00DB7C61" w:rsidRDefault="00595E81">
            <w:pPr>
              <w:jc w:val="center"/>
              <w:rPr>
                <w:szCs w:val="21"/>
              </w:rPr>
            </w:pPr>
            <w:r>
              <w:rPr>
                <w:szCs w:val="21"/>
              </w:rPr>
              <w:t>8</w:t>
            </w:r>
            <w:r>
              <w:rPr>
                <w:rFonts w:hint="eastAsia"/>
                <w:szCs w:val="21"/>
              </w:rPr>
              <w:t>月底</w:t>
            </w:r>
          </w:p>
        </w:tc>
        <w:tc>
          <w:tcPr>
            <w:tcW w:w="1250" w:type="pct"/>
            <w:tcMar>
              <w:top w:w="28" w:type="dxa"/>
              <w:left w:w="28" w:type="dxa"/>
              <w:bottom w:w="28" w:type="dxa"/>
              <w:right w:w="28" w:type="dxa"/>
            </w:tcMar>
            <w:vAlign w:val="center"/>
          </w:tcPr>
          <w:p w:rsidR="00DB7C61" w:rsidRDefault="00DB7C61">
            <w:pPr>
              <w:jc w:val="center"/>
              <w:rPr>
                <w:szCs w:val="21"/>
              </w:rPr>
            </w:pPr>
          </w:p>
        </w:tc>
      </w:tr>
    </w:tbl>
    <w:p w:rsidR="00DB7C61" w:rsidRDefault="004E6B88">
      <w:pPr>
        <w:pStyle w:val="2ff4"/>
      </w:pPr>
      <w:bookmarkStart w:id="154" w:name="_Toc29910415"/>
      <w:bookmarkStart w:id="155" w:name="_Toc47218529"/>
      <w:r>
        <w:rPr>
          <w:rFonts w:hint="eastAsia"/>
        </w:rPr>
        <w:t>7</w:t>
      </w:r>
      <w:r w:rsidR="00595E81">
        <w:t xml:space="preserve">.7  </w:t>
      </w:r>
      <w:r w:rsidR="00595E81">
        <w:t>安全文明施工措施</w:t>
      </w:r>
      <w:bookmarkEnd w:id="154"/>
      <w:bookmarkEnd w:id="155"/>
    </w:p>
    <w:p w:rsidR="00DB7C61" w:rsidRDefault="004E6B88">
      <w:pPr>
        <w:pStyle w:val="3f3"/>
        <w:rPr>
          <w:lang w:eastAsia="zh-CN"/>
        </w:rPr>
      </w:pPr>
      <w:r>
        <w:rPr>
          <w:rFonts w:hint="eastAsia"/>
          <w:lang w:eastAsia="zh-CN"/>
        </w:rPr>
        <w:t>7</w:t>
      </w:r>
      <w:r w:rsidR="00595E81">
        <w:rPr>
          <w:lang w:eastAsia="zh-CN"/>
        </w:rPr>
        <w:t xml:space="preserve">.7.1  </w:t>
      </w:r>
      <w:r w:rsidR="00595E81">
        <w:rPr>
          <w:lang w:eastAsia="zh-CN"/>
        </w:rPr>
        <w:t>安全施工措施</w:t>
      </w:r>
    </w:p>
    <w:p w:rsidR="00DB7C61" w:rsidRDefault="00595E81">
      <w:pPr>
        <w:pStyle w:val="5f"/>
        <w:ind w:firstLine="480"/>
      </w:pPr>
      <w:r>
        <w:t>安全管理目标：该工程杜绝重大伤亡事故、火灾事故、交通事故，一般事故频率控制在</w:t>
      </w:r>
      <w:r>
        <w:t>2%</w:t>
      </w:r>
      <w:r>
        <w:t>以内。</w:t>
      </w:r>
    </w:p>
    <w:p w:rsidR="00DB7C61" w:rsidRDefault="00595E81">
      <w:pPr>
        <w:pStyle w:val="5f"/>
        <w:ind w:firstLine="480"/>
      </w:pPr>
      <w:r>
        <w:t>（</w:t>
      </w:r>
      <w:r>
        <w:t>1</w:t>
      </w:r>
      <w:r>
        <w:t>）安全生产是企业的头等大事，生产必须安全是施工企业必须遵守的准则，</w:t>
      </w:r>
      <w:r>
        <w:lastRenderedPageBreak/>
        <w:t>安全生产的方针是</w:t>
      </w:r>
      <w:r>
        <w:t>“</w:t>
      </w:r>
      <w:r>
        <w:t>安全第一、预防为主</w:t>
      </w:r>
      <w:r>
        <w:t>”</w:t>
      </w:r>
      <w:r>
        <w:t>，生产活动中必须坚持全员、全过程、全方位、全天候的</w:t>
      </w:r>
      <w:r>
        <w:t>“</w:t>
      </w:r>
      <w:r>
        <w:t>四全</w:t>
      </w:r>
      <w:r>
        <w:t>”</w:t>
      </w:r>
      <w:r>
        <w:t>动态安全管理。</w:t>
      </w:r>
    </w:p>
    <w:p w:rsidR="00DB7C61" w:rsidRDefault="00595E81">
      <w:pPr>
        <w:pStyle w:val="5f"/>
        <w:ind w:firstLine="480"/>
      </w:pPr>
      <w:r>
        <w:t>（</w:t>
      </w:r>
      <w:r>
        <w:t>2</w:t>
      </w:r>
      <w:r>
        <w:t>）建立以项目经理为首的安全保证体系和检查监督机构，严格实行安全生产责任制，保证安全措施的落实。</w:t>
      </w:r>
    </w:p>
    <w:p w:rsidR="00DB7C61" w:rsidRDefault="00595E81">
      <w:pPr>
        <w:pStyle w:val="5f"/>
        <w:ind w:firstLine="480"/>
      </w:pPr>
      <w:r>
        <w:t>（</w:t>
      </w:r>
      <w:r>
        <w:t>3</w:t>
      </w:r>
      <w:r>
        <w:t>）施工队伍进场后，及时进行安全教育，针对工程各阶段的施工特点，教育全体施工人员自觉遵守规章制度，特别是特殊工种的人员必须有上岗证，新工人入场前完成三级安全教育。</w:t>
      </w:r>
    </w:p>
    <w:p w:rsidR="00DB7C61" w:rsidRDefault="00595E81">
      <w:pPr>
        <w:pStyle w:val="5f"/>
        <w:ind w:firstLine="480"/>
      </w:pPr>
      <w:r>
        <w:t>（</w:t>
      </w:r>
      <w:r>
        <w:t>4</w:t>
      </w:r>
      <w:r>
        <w:t>）加强安全管理标准化，即坚持</w:t>
      </w:r>
      <w:r>
        <w:t>“</w:t>
      </w:r>
      <w:r>
        <w:t>五同时</w:t>
      </w:r>
      <w:r>
        <w:t>”</w:t>
      </w:r>
      <w:r>
        <w:t>、</w:t>
      </w:r>
      <w:r>
        <w:t>“</w:t>
      </w:r>
      <w:r>
        <w:t>三不放过</w:t>
      </w:r>
      <w:r>
        <w:t>”</w:t>
      </w:r>
      <w:r>
        <w:t>的原则；坚持班前安全交底，班后安全讲评活动；坚持安全周和</w:t>
      </w:r>
      <w:r>
        <w:t>“</w:t>
      </w:r>
      <w:r>
        <w:t>百日无安全事故</w:t>
      </w:r>
      <w:r>
        <w:t>”</w:t>
      </w:r>
      <w:r>
        <w:t>活动，每周安排一晚开展施工安全教育活动；建立定期检查制度，项目经理部每半月、作业班组每周各检查一次，施工现场设置安全标语，危险区域设立安全标志。</w:t>
      </w:r>
    </w:p>
    <w:p w:rsidR="00DB7C61" w:rsidRDefault="00595E81">
      <w:pPr>
        <w:pStyle w:val="5f"/>
        <w:ind w:firstLine="480"/>
      </w:pPr>
      <w:r>
        <w:t>（</w:t>
      </w:r>
      <w:r>
        <w:t>5</w:t>
      </w:r>
      <w:r>
        <w:t>）公司安全部每一星期对该工程进行一次安全检查。检查的主要内容是查思想、查管理、查制度、查现场、查隐患、查事故处理，检查的重点以劳动条件、生产设备、现场管理、安全卫生设施以及生产人员的行为为主，发现危及人的安全因素时，必须果断消除。对检查出的问题，项目部要指定具体整改责任人、确定具体整改措施、整改时间。</w:t>
      </w:r>
    </w:p>
    <w:p w:rsidR="00DB7C61" w:rsidRDefault="00595E81">
      <w:pPr>
        <w:pStyle w:val="5f"/>
        <w:ind w:firstLine="480"/>
      </w:pPr>
      <w:r>
        <w:t>（</w:t>
      </w:r>
      <w:r>
        <w:t>6</w:t>
      </w:r>
      <w:r>
        <w:t>）加强施工现场临时用电管理，现场用电必须符合《施工现场临时用电安全技术规程》的规定和要求。</w:t>
      </w:r>
    </w:p>
    <w:p w:rsidR="00DB7C61" w:rsidRDefault="00595E81">
      <w:pPr>
        <w:pStyle w:val="5f"/>
        <w:ind w:firstLine="480"/>
      </w:pPr>
      <w:r>
        <w:t>（</w:t>
      </w:r>
      <w:r>
        <w:t>7</w:t>
      </w:r>
      <w:r>
        <w:t>）施工人员进入施工现场必须戴好安全帽，充分利用</w:t>
      </w:r>
      <w:r>
        <w:t>“</w:t>
      </w:r>
      <w:r>
        <w:t>三宝</w:t>
      </w:r>
      <w:r>
        <w:t>”</w:t>
      </w:r>
      <w:r>
        <w:t>的作用，加强</w:t>
      </w:r>
      <w:r>
        <w:t>“</w:t>
      </w:r>
      <w:r>
        <w:t>四口、五临边</w:t>
      </w:r>
      <w:r>
        <w:t>”</w:t>
      </w:r>
      <w:r>
        <w:t>的防护。</w:t>
      </w:r>
    </w:p>
    <w:p w:rsidR="00DB7C61" w:rsidRDefault="00595E81">
      <w:pPr>
        <w:pStyle w:val="5f"/>
        <w:ind w:firstLine="480"/>
      </w:pPr>
      <w:r>
        <w:t>（</w:t>
      </w:r>
      <w:r>
        <w:t>8</w:t>
      </w:r>
      <w:r>
        <w:t>）各种脚手架、操作台和大型施工机械设备安装完毕后，应经有关部门人员的验收，符合要求后方可使用，各种设备、电动机具要有可靠的防雨、接地和漏电保护装置，并做到</w:t>
      </w:r>
      <w:r>
        <w:t>“</w:t>
      </w:r>
      <w:r>
        <w:t>一机、一箱、一闸、一保护</w:t>
      </w:r>
      <w:r>
        <w:t>”</w:t>
      </w:r>
      <w:r>
        <w:t>。</w:t>
      </w:r>
    </w:p>
    <w:p w:rsidR="00DB7C61" w:rsidRDefault="00595E81">
      <w:pPr>
        <w:pStyle w:val="5f"/>
        <w:ind w:firstLine="480"/>
      </w:pPr>
      <w:r>
        <w:t>（</w:t>
      </w:r>
      <w:r>
        <w:t>9</w:t>
      </w:r>
      <w:r>
        <w:t>）加强施工现场的防火工作，建立用火申请制度，现场消防器材</w:t>
      </w:r>
      <w:r>
        <w:t>4</w:t>
      </w:r>
      <w:r>
        <w:t>米范围内不得堆放物资，并保持跑道畅通，凡是用火场所必须设有消防器材，现场严禁随意点火烧火，易燃物附近不得吸烟，做到人走火灭。</w:t>
      </w:r>
    </w:p>
    <w:p w:rsidR="00DB7C61" w:rsidRDefault="00595E81">
      <w:pPr>
        <w:pStyle w:val="5f"/>
        <w:ind w:firstLine="480"/>
      </w:pPr>
      <w:r>
        <w:t>（</w:t>
      </w:r>
      <w:r>
        <w:t>10</w:t>
      </w:r>
      <w:r>
        <w:t>）夜间施工配置足够亮度的照明设施，活动灯具电压不超过</w:t>
      </w:r>
      <w:r>
        <w:t>36V</w:t>
      </w:r>
      <w:r>
        <w:t>。</w:t>
      </w:r>
    </w:p>
    <w:p w:rsidR="00DB7C61" w:rsidRDefault="00595E81">
      <w:pPr>
        <w:pStyle w:val="5f"/>
        <w:ind w:firstLine="480"/>
      </w:pPr>
      <w:r>
        <w:t>（</w:t>
      </w:r>
      <w:r>
        <w:t>11</w:t>
      </w:r>
      <w:r>
        <w:t>）做好施工用水及雨水的排向工作。</w:t>
      </w:r>
    </w:p>
    <w:p w:rsidR="00DB7C61" w:rsidRDefault="00595E81">
      <w:pPr>
        <w:pStyle w:val="5f"/>
        <w:ind w:firstLine="480"/>
      </w:pPr>
      <w:r>
        <w:t>（</w:t>
      </w:r>
      <w:r>
        <w:t>12</w:t>
      </w:r>
      <w:r>
        <w:t>）注意加强对地基及基础施工的安全管理。基础开挖按规定进行放坡，并时刻注意边坡的稳定性，必要时加支撑维护。</w:t>
      </w:r>
    </w:p>
    <w:p w:rsidR="00DB7C61" w:rsidRDefault="00595E81">
      <w:pPr>
        <w:pStyle w:val="5f"/>
        <w:ind w:firstLine="480"/>
      </w:pPr>
      <w:r>
        <w:lastRenderedPageBreak/>
        <w:t>（</w:t>
      </w:r>
      <w:r>
        <w:t>13</w:t>
      </w:r>
      <w:r>
        <w:t>）及时收听当地当日天气预报，根据大风、大雨及时采取相应的防护措施，防止意外事故的发生。</w:t>
      </w:r>
    </w:p>
    <w:p w:rsidR="00DB7C61" w:rsidRDefault="004E6B88">
      <w:pPr>
        <w:pStyle w:val="3f3"/>
        <w:rPr>
          <w:lang w:eastAsia="zh-CN"/>
        </w:rPr>
      </w:pPr>
      <w:r>
        <w:rPr>
          <w:rFonts w:hint="eastAsia"/>
          <w:lang w:eastAsia="zh-CN"/>
        </w:rPr>
        <w:t>7</w:t>
      </w:r>
      <w:r w:rsidR="00595E81">
        <w:rPr>
          <w:lang w:eastAsia="zh-CN"/>
        </w:rPr>
        <w:t xml:space="preserve">.7.2  </w:t>
      </w:r>
      <w:r w:rsidR="00595E81">
        <w:rPr>
          <w:lang w:eastAsia="zh-CN"/>
        </w:rPr>
        <w:t>文明施工措施</w:t>
      </w:r>
    </w:p>
    <w:p w:rsidR="00DB7C61" w:rsidRDefault="00595E81">
      <w:pPr>
        <w:pStyle w:val="5f"/>
        <w:ind w:firstLine="480"/>
      </w:pPr>
      <w:r>
        <w:t>（</w:t>
      </w:r>
      <w:r>
        <w:t>1</w:t>
      </w:r>
      <w:r>
        <w:t>）施工现场管理的根本任务是推进施工现场标准化管理，提高施工现场综合水平。加强项目管理的考核评比，促进现场管理制度的转化：现场形象规范化；平面规划网络化；物资堆放定置化；工作岗位标准化；施工管理程序化；基础工作档案化。</w:t>
      </w:r>
    </w:p>
    <w:p w:rsidR="00DB7C61" w:rsidRDefault="00595E81">
      <w:pPr>
        <w:pStyle w:val="5f"/>
        <w:ind w:firstLine="480"/>
      </w:pPr>
      <w:r>
        <w:t>（</w:t>
      </w:r>
      <w:r>
        <w:t>2</w:t>
      </w:r>
      <w:r>
        <w:t>）项目部每月至少组织两次综合检查，按专业、标准全面检查，按规定填写表格，算出结果，制表张榜公布。制定奖惩制度，坚持奖、惩兑现。</w:t>
      </w:r>
    </w:p>
    <w:p w:rsidR="00DB7C61" w:rsidRDefault="00595E81">
      <w:pPr>
        <w:pStyle w:val="5f"/>
        <w:ind w:firstLine="480"/>
      </w:pPr>
      <w:r>
        <w:t>（</w:t>
      </w:r>
      <w:r>
        <w:t>3</w:t>
      </w:r>
      <w:r>
        <w:t>）施工现场实行封闭式管理，人员不得随意出入工地，设专业保卫人员进行值班。</w:t>
      </w:r>
    </w:p>
    <w:p w:rsidR="00DB7C61" w:rsidRDefault="00595E81">
      <w:pPr>
        <w:pStyle w:val="5f"/>
        <w:ind w:firstLine="480"/>
      </w:pPr>
      <w:r>
        <w:t>（</w:t>
      </w:r>
      <w:r>
        <w:t>4</w:t>
      </w:r>
      <w:r>
        <w:t>）施工现场机械设备必须经有关人员验收后，方可使用，并设岗位职责和安全操作规程标牌。</w:t>
      </w:r>
    </w:p>
    <w:p w:rsidR="00DB7C61" w:rsidRDefault="00595E81">
      <w:pPr>
        <w:pStyle w:val="5f"/>
        <w:ind w:firstLine="480"/>
      </w:pPr>
      <w:r>
        <w:t>（</w:t>
      </w:r>
      <w:r>
        <w:t>5</w:t>
      </w:r>
      <w:r>
        <w:t>）施工现场材料堆放应做到砂石成方，砖成垛，钢筋成条，堆放整齐，标识明确。</w:t>
      </w:r>
    </w:p>
    <w:p w:rsidR="00DB7C61" w:rsidRDefault="00595E81">
      <w:pPr>
        <w:pStyle w:val="5f"/>
        <w:ind w:firstLine="480"/>
      </w:pPr>
      <w:r>
        <w:t>（</w:t>
      </w:r>
      <w:r>
        <w:t>6</w:t>
      </w:r>
      <w:r>
        <w:t>）建立卫生包干区，场区外无建筑料具，并及时打扫卫生，保持清洁，建筑垃圾随时清理，做到工完场院清，料完具洁，建筑垃圾统一外运。</w:t>
      </w:r>
    </w:p>
    <w:p w:rsidR="00DB7C61" w:rsidRDefault="00595E81">
      <w:pPr>
        <w:pStyle w:val="5f"/>
        <w:ind w:firstLine="480"/>
      </w:pPr>
      <w:r>
        <w:t>（</w:t>
      </w:r>
      <w:r>
        <w:t>7</w:t>
      </w:r>
      <w:r>
        <w:t>）保证现场通道的畅通，现场消防设施要齐全，定期检查并保证使用方便。</w:t>
      </w:r>
    </w:p>
    <w:p w:rsidR="00DB7C61" w:rsidRDefault="00595E81">
      <w:pPr>
        <w:pStyle w:val="5f"/>
        <w:ind w:firstLine="480"/>
      </w:pPr>
      <w:r>
        <w:t>（</w:t>
      </w:r>
      <w:r>
        <w:t>8</w:t>
      </w:r>
      <w:r>
        <w:t>）严格按程序组织施工，确保在施工过程中统一调度，统一管理指挥，平衡土建、安装、装饰之间的关系，保持良好的施工程序。</w:t>
      </w:r>
    </w:p>
    <w:p w:rsidR="00DB7C61" w:rsidRDefault="00595E81">
      <w:pPr>
        <w:pStyle w:val="5f"/>
        <w:ind w:firstLine="480"/>
      </w:pPr>
      <w:r>
        <w:t>（</w:t>
      </w:r>
      <w:r>
        <w:t>9</w:t>
      </w:r>
      <w:r>
        <w:t>）严格遵守社会公德、职业道德、职业纪律，妥善处理施工现场周围的公共关系，争取有关单位和群众的理解和支持。</w:t>
      </w:r>
    </w:p>
    <w:p w:rsidR="00DB7C61" w:rsidRDefault="004E6B88">
      <w:pPr>
        <w:pStyle w:val="2ff4"/>
      </w:pPr>
      <w:bookmarkStart w:id="156" w:name="_Toc29910416"/>
      <w:bookmarkStart w:id="157" w:name="_Toc481704887"/>
      <w:bookmarkStart w:id="158" w:name="_Toc503961268"/>
      <w:bookmarkStart w:id="159" w:name="_Toc47218530"/>
      <w:r>
        <w:rPr>
          <w:rFonts w:hint="eastAsia"/>
        </w:rPr>
        <w:t>7</w:t>
      </w:r>
      <w:r w:rsidR="00595E81">
        <w:t xml:space="preserve">.8  </w:t>
      </w:r>
      <w:r w:rsidR="00595E81">
        <w:t>主要机械设备</w:t>
      </w:r>
      <w:bookmarkEnd w:id="156"/>
      <w:bookmarkEnd w:id="157"/>
      <w:bookmarkEnd w:id="158"/>
      <w:bookmarkEnd w:id="159"/>
    </w:p>
    <w:p w:rsidR="00DB7C61" w:rsidRDefault="00595E81">
      <w:pPr>
        <w:pStyle w:val="66"/>
        <w:rPr>
          <w:lang w:val="zh-CN"/>
        </w:rPr>
      </w:pPr>
      <w:r>
        <w:rPr>
          <w:lang w:val="zh-CN"/>
        </w:rPr>
        <w:t>表</w:t>
      </w:r>
      <w:r>
        <w:rPr>
          <w:lang w:val="zh-CN"/>
        </w:rPr>
        <w:t xml:space="preserve">10.8-1  </w:t>
      </w:r>
      <w:r>
        <w:rPr>
          <w:lang w:val="zh-CN"/>
        </w:rPr>
        <w:t>主要机械设备表</w:t>
      </w:r>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30" w:type="dxa"/>
          <w:right w:w="30" w:type="dxa"/>
        </w:tblCellMar>
        <w:tblLook w:val="04A0"/>
      </w:tblPr>
      <w:tblGrid>
        <w:gridCol w:w="892"/>
        <w:gridCol w:w="2423"/>
        <w:gridCol w:w="2141"/>
        <w:gridCol w:w="1058"/>
        <w:gridCol w:w="926"/>
        <w:gridCol w:w="1350"/>
      </w:tblGrid>
      <w:tr w:rsidR="00DB7C61">
        <w:trPr>
          <w:trHeight w:val="340"/>
        </w:trPr>
        <w:tc>
          <w:tcPr>
            <w:tcW w:w="507" w:type="pct"/>
            <w:vAlign w:val="center"/>
          </w:tcPr>
          <w:p w:rsidR="00DB7C61" w:rsidRDefault="00595E81">
            <w:pPr>
              <w:autoSpaceDE w:val="0"/>
              <w:autoSpaceDN w:val="0"/>
              <w:jc w:val="center"/>
              <w:rPr>
                <w:szCs w:val="21"/>
              </w:rPr>
            </w:pPr>
            <w:r>
              <w:rPr>
                <w:szCs w:val="21"/>
              </w:rPr>
              <w:t>序号</w:t>
            </w:r>
          </w:p>
        </w:tc>
        <w:tc>
          <w:tcPr>
            <w:tcW w:w="1378" w:type="pct"/>
            <w:vAlign w:val="center"/>
          </w:tcPr>
          <w:p w:rsidR="00DB7C61" w:rsidRDefault="00595E81">
            <w:pPr>
              <w:autoSpaceDE w:val="0"/>
              <w:autoSpaceDN w:val="0"/>
              <w:jc w:val="center"/>
              <w:rPr>
                <w:szCs w:val="21"/>
              </w:rPr>
            </w:pPr>
            <w:r>
              <w:rPr>
                <w:szCs w:val="21"/>
              </w:rPr>
              <w:t>名</w:t>
            </w:r>
            <w:r>
              <w:rPr>
                <w:szCs w:val="21"/>
              </w:rPr>
              <w:t xml:space="preserve">  </w:t>
            </w:r>
            <w:r>
              <w:rPr>
                <w:szCs w:val="21"/>
              </w:rPr>
              <w:t>称</w:t>
            </w:r>
          </w:p>
        </w:tc>
        <w:tc>
          <w:tcPr>
            <w:tcW w:w="1218" w:type="pct"/>
            <w:vAlign w:val="center"/>
          </w:tcPr>
          <w:p w:rsidR="00DB7C61" w:rsidRDefault="00595E81">
            <w:pPr>
              <w:autoSpaceDE w:val="0"/>
              <w:autoSpaceDN w:val="0"/>
              <w:jc w:val="center"/>
              <w:rPr>
                <w:szCs w:val="21"/>
              </w:rPr>
            </w:pPr>
            <w:r>
              <w:rPr>
                <w:szCs w:val="21"/>
              </w:rPr>
              <w:t>型</w:t>
            </w:r>
            <w:r>
              <w:rPr>
                <w:szCs w:val="21"/>
              </w:rPr>
              <w:t xml:space="preserve"> </w:t>
            </w:r>
            <w:r>
              <w:rPr>
                <w:szCs w:val="21"/>
              </w:rPr>
              <w:t>号</w:t>
            </w:r>
            <w:r>
              <w:rPr>
                <w:szCs w:val="21"/>
              </w:rPr>
              <w:t xml:space="preserve"> </w:t>
            </w:r>
            <w:r>
              <w:rPr>
                <w:szCs w:val="21"/>
              </w:rPr>
              <w:t>及</w:t>
            </w:r>
            <w:r>
              <w:rPr>
                <w:szCs w:val="21"/>
              </w:rPr>
              <w:t xml:space="preserve"> </w:t>
            </w:r>
            <w:r>
              <w:rPr>
                <w:szCs w:val="21"/>
              </w:rPr>
              <w:t>规</w:t>
            </w:r>
            <w:r>
              <w:rPr>
                <w:szCs w:val="21"/>
              </w:rPr>
              <w:t xml:space="preserve"> </w:t>
            </w:r>
            <w:r>
              <w:rPr>
                <w:szCs w:val="21"/>
              </w:rPr>
              <w:t>格</w:t>
            </w:r>
          </w:p>
        </w:tc>
        <w:tc>
          <w:tcPr>
            <w:tcW w:w="602" w:type="pct"/>
            <w:vAlign w:val="center"/>
          </w:tcPr>
          <w:p w:rsidR="00DB7C61" w:rsidRDefault="00595E81">
            <w:pPr>
              <w:autoSpaceDE w:val="0"/>
              <w:autoSpaceDN w:val="0"/>
              <w:jc w:val="center"/>
              <w:rPr>
                <w:szCs w:val="21"/>
              </w:rPr>
            </w:pPr>
            <w:r>
              <w:rPr>
                <w:szCs w:val="21"/>
              </w:rPr>
              <w:t>单位</w:t>
            </w:r>
          </w:p>
        </w:tc>
        <w:tc>
          <w:tcPr>
            <w:tcW w:w="527" w:type="pct"/>
            <w:vAlign w:val="center"/>
          </w:tcPr>
          <w:p w:rsidR="00DB7C61" w:rsidRDefault="00595E81">
            <w:pPr>
              <w:autoSpaceDE w:val="0"/>
              <w:autoSpaceDN w:val="0"/>
              <w:jc w:val="center"/>
              <w:rPr>
                <w:szCs w:val="21"/>
              </w:rPr>
            </w:pPr>
            <w:r>
              <w:rPr>
                <w:szCs w:val="21"/>
              </w:rPr>
              <w:t>数量</w:t>
            </w:r>
          </w:p>
        </w:tc>
        <w:tc>
          <w:tcPr>
            <w:tcW w:w="768" w:type="pct"/>
            <w:vAlign w:val="center"/>
          </w:tcPr>
          <w:p w:rsidR="00DB7C61" w:rsidRDefault="00595E81">
            <w:pPr>
              <w:autoSpaceDE w:val="0"/>
              <w:autoSpaceDN w:val="0"/>
              <w:jc w:val="center"/>
              <w:rPr>
                <w:szCs w:val="21"/>
              </w:rPr>
            </w:pPr>
            <w:r>
              <w:rPr>
                <w:szCs w:val="21"/>
              </w:rPr>
              <w:t>备注</w:t>
            </w:r>
          </w:p>
        </w:tc>
      </w:tr>
      <w:tr w:rsidR="00DB7C61">
        <w:trPr>
          <w:trHeight w:val="340"/>
        </w:trPr>
        <w:tc>
          <w:tcPr>
            <w:tcW w:w="507" w:type="pct"/>
            <w:vAlign w:val="center"/>
          </w:tcPr>
          <w:p w:rsidR="00DB7C61" w:rsidRDefault="00595E81">
            <w:pPr>
              <w:autoSpaceDE w:val="0"/>
              <w:autoSpaceDN w:val="0"/>
              <w:jc w:val="center"/>
              <w:rPr>
                <w:szCs w:val="21"/>
              </w:rPr>
            </w:pPr>
            <w:r>
              <w:rPr>
                <w:szCs w:val="21"/>
              </w:rPr>
              <w:t>1</w:t>
            </w:r>
          </w:p>
        </w:tc>
        <w:tc>
          <w:tcPr>
            <w:tcW w:w="1378" w:type="pct"/>
            <w:vAlign w:val="center"/>
          </w:tcPr>
          <w:p w:rsidR="00DB7C61" w:rsidRDefault="00595E81">
            <w:pPr>
              <w:autoSpaceDE w:val="0"/>
              <w:autoSpaceDN w:val="0"/>
              <w:jc w:val="center"/>
              <w:rPr>
                <w:szCs w:val="21"/>
              </w:rPr>
            </w:pPr>
            <w:r>
              <w:rPr>
                <w:szCs w:val="21"/>
              </w:rPr>
              <w:t>汽车吊</w:t>
            </w:r>
          </w:p>
        </w:tc>
        <w:tc>
          <w:tcPr>
            <w:tcW w:w="1218" w:type="pct"/>
            <w:vAlign w:val="center"/>
          </w:tcPr>
          <w:p w:rsidR="00DB7C61" w:rsidRDefault="00595E81">
            <w:pPr>
              <w:autoSpaceDE w:val="0"/>
              <w:autoSpaceDN w:val="0"/>
              <w:jc w:val="center"/>
              <w:rPr>
                <w:szCs w:val="21"/>
              </w:rPr>
            </w:pPr>
            <w:r>
              <w:rPr>
                <w:szCs w:val="21"/>
              </w:rPr>
              <w:t>30t</w:t>
            </w:r>
          </w:p>
        </w:tc>
        <w:tc>
          <w:tcPr>
            <w:tcW w:w="602" w:type="pct"/>
            <w:vAlign w:val="center"/>
          </w:tcPr>
          <w:p w:rsidR="00DB7C61" w:rsidRDefault="00595E81">
            <w:pPr>
              <w:autoSpaceDE w:val="0"/>
              <w:autoSpaceDN w:val="0"/>
              <w:jc w:val="center"/>
              <w:rPr>
                <w:szCs w:val="21"/>
              </w:rPr>
            </w:pPr>
            <w:r>
              <w:rPr>
                <w:szCs w:val="21"/>
              </w:rPr>
              <w:t>台</w:t>
            </w:r>
          </w:p>
        </w:tc>
        <w:tc>
          <w:tcPr>
            <w:tcW w:w="527" w:type="pct"/>
            <w:vAlign w:val="center"/>
          </w:tcPr>
          <w:p w:rsidR="00DB7C61" w:rsidRDefault="00595E81">
            <w:pPr>
              <w:autoSpaceDE w:val="0"/>
              <w:autoSpaceDN w:val="0"/>
              <w:jc w:val="center"/>
              <w:rPr>
                <w:szCs w:val="21"/>
              </w:rPr>
            </w:pPr>
            <w:r>
              <w:rPr>
                <w:szCs w:val="21"/>
              </w:rPr>
              <w:t>6</w:t>
            </w:r>
          </w:p>
        </w:tc>
        <w:tc>
          <w:tcPr>
            <w:tcW w:w="768" w:type="pct"/>
            <w:vAlign w:val="center"/>
          </w:tcPr>
          <w:p w:rsidR="00DB7C61" w:rsidRDefault="00DB7C61">
            <w:pPr>
              <w:autoSpaceDE w:val="0"/>
              <w:autoSpaceDN w:val="0"/>
              <w:jc w:val="center"/>
              <w:rPr>
                <w:szCs w:val="21"/>
              </w:rPr>
            </w:pPr>
          </w:p>
        </w:tc>
      </w:tr>
      <w:tr w:rsidR="00DB7C61">
        <w:trPr>
          <w:trHeight w:val="340"/>
        </w:trPr>
        <w:tc>
          <w:tcPr>
            <w:tcW w:w="507" w:type="pct"/>
            <w:vAlign w:val="center"/>
          </w:tcPr>
          <w:p w:rsidR="00DB7C61" w:rsidRDefault="00595E81">
            <w:pPr>
              <w:autoSpaceDE w:val="0"/>
              <w:autoSpaceDN w:val="0"/>
              <w:jc w:val="center"/>
              <w:rPr>
                <w:szCs w:val="21"/>
              </w:rPr>
            </w:pPr>
            <w:r>
              <w:rPr>
                <w:szCs w:val="21"/>
              </w:rPr>
              <w:t>2</w:t>
            </w:r>
          </w:p>
        </w:tc>
        <w:tc>
          <w:tcPr>
            <w:tcW w:w="1378" w:type="pct"/>
            <w:vAlign w:val="center"/>
          </w:tcPr>
          <w:p w:rsidR="00DB7C61" w:rsidRDefault="00595E81">
            <w:pPr>
              <w:autoSpaceDE w:val="0"/>
              <w:autoSpaceDN w:val="0"/>
              <w:jc w:val="center"/>
              <w:rPr>
                <w:szCs w:val="21"/>
              </w:rPr>
            </w:pPr>
            <w:r>
              <w:rPr>
                <w:szCs w:val="21"/>
              </w:rPr>
              <w:t>蛙式打夯机</w:t>
            </w:r>
          </w:p>
        </w:tc>
        <w:tc>
          <w:tcPr>
            <w:tcW w:w="1218" w:type="pct"/>
            <w:vAlign w:val="center"/>
          </w:tcPr>
          <w:p w:rsidR="00DB7C61" w:rsidRDefault="00595E81">
            <w:pPr>
              <w:autoSpaceDE w:val="0"/>
              <w:autoSpaceDN w:val="0"/>
              <w:jc w:val="center"/>
              <w:rPr>
                <w:szCs w:val="21"/>
              </w:rPr>
            </w:pPr>
            <w:r>
              <w:rPr>
                <w:szCs w:val="21"/>
              </w:rPr>
              <w:t>HW-01</w:t>
            </w:r>
          </w:p>
        </w:tc>
        <w:tc>
          <w:tcPr>
            <w:tcW w:w="602" w:type="pct"/>
            <w:vAlign w:val="center"/>
          </w:tcPr>
          <w:p w:rsidR="00DB7C61" w:rsidRDefault="00595E81">
            <w:pPr>
              <w:autoSpaceDE w:val="0"/>
              <w:autoSpaceDN w:val="0"/>
              <w:jc w:val="center"/>
              <w:rPr>
                <w:szCs w:val="21"/>
              </w:rPr>
            </w:pPr>
            <w:r>
              <w:rPr>
                <w:szCs w:val="21"/>
              </w:rPr>
              <w:t>台</w:t>
            </w:r>
          </w:p>
        </w:tc>
        <w:tc>
          <w:tcPr>
            <w:tcW w:w="527" w:type="pct"/>
            <w:vAlign w:val="center"/>
          </w:tcPr>
          <w:p w:rsidR="00DB7C61" w:rsidRDefault="00595E81">
            <w:pPr>
              <w:autoSpaceDE w:val="0"/>
              <w:autoSpaceDN w:val="0"/>
              <w:jc w:val="center"/>
              <w:rPr>
                <w:szCs w:val="21"/>
              </w:rPr>
            </w:pPr>
            <w:r>
              <w:rPr>
                <w:szCs w:val="21"/>
              </w:rPr>
              <w:t>40</w:t>
            </w:r>
          </w:p>
        </w:tc>
        <w:tc>
          <w:tcPr>
            <w:tcW w:w="768" w:type="pct"/>
            <w:vAlign w:val="center"/>
          </w:tcPr>
          <w:p w:rsidR="00DB7C61" w:rsidRDefault="00DB7C61">
            <w:pPr>
              <w:autoSpaceDE w:val="0"/>
              <w:autoSpaceDN w:val="0"/>
              <w:jc w:val="center"/>
              <w:rPr>
                <w:szCs w:val="21"/>
              </w:rPr>
            </w:pPr>
          </w:p>
        </w:tc>
      </w:tr>
      <w:tr w:rsidR="00DB7C61">
        <w:trPr>
          <w:trHeight w:val="340"/>
        </w:trPr>
        <w:tc>
          <w:tcPr>
            <w:tcW w:w="507" w:type="pct"/>
            <w:vAlign w:val="center"/>
          </w:tcPr>
          <w:p w:rsidR="00DB7C61" w:rsidRDefault="00595E81">
            <w:pPr>
              <w:autoSpaceDE w:val="0"/>
              <w:autoSpaceDN w:val="0"/>
              <w:jc w:val="center"/>
              <w:rPr>
                <w:szCs w:val="21"/>
              </w:rPr>
            </w:pPr>
            <w:r>
              <w:rPr>
                <w:szCs w:val="21"/>
              </w:rPr>
              <w:t>3</w:t>
            </w:r>
          </w:p>
        </w:tc>
        <w:tc>
          <w:tcPr>
            <w:tcW w:w="1378" w:type="pct"/>
            <w:vAlign w:val="center"/>
          </w:tcPr>
          <w:p w:rsidR="00DB7C61" w:rsidRDefault="00595E81">
            <w:pPr>
              <w:autoSpaceDE w:val="0"/>
              <w:autoSpaceDN w:val="0"/>
              <w:jc w:val="center"/>
              <w:rPr>
                <w:szCs w:val="21"/>
              </w:rPr>
            </w:pPr>
            <w:r>
              <w:rPr>
                <w:szCs w:val="21"/>
              </w:rPr>
              <w:t>履带式推土机</w:t>
            </w:r>
          </w:p>
        </w:tc>
        <w:tc>
          <w:tcPr>
            <w:tcW w:w="1218" w:type="pct"/>
            <w:vAlign w:val="center"/>
          </w:tcPr>
          <w:p w:rsidR="00DB7C61" w:rsidRDefault="00595E81">
            <w:pPr>
              <w:autoSpaceDE w:val="0"/>
              <w:autoSpaceDN w:val="0"/>
              <w:jc w:val="center"/>
              <w:rPr>
                <w:szCs w:val="21"/>
              </w:rPr>
            </w:pPr>
            <w:r>
              <w:rPr>
                <w:szCs w:val="21"/>
              </w:rPr>
              <w:t>132kW</w:t>
            </w:r>
          </w:p>
        </w:tc>
        <w:tc>
          <w:tcPr>
            <w:tcW w:w="602" w:type="pct"/>
            <w:vAlign w:val="center"/>
          </w:tcPr>
          <w:p w:rsidR="00DB7C61" w:rsidRDefault="00595E81">
            <w:pPr>
              <w:autoSpaceDE w:val="0"/>
              <w:autoSpaceDN w:val="0"/>
              <w:jc w:val="center"/>
              <w:rPr>
                <w:szCs w:val="21"/>
              </w:rPr>
            </w:pPr>
            <w:r>
              <w:rPr>
                <w:szCs w:val="21"/>
              </w:rPr>
              <w:t>台</w:t>
            </w:r>
          </w:p>
        </w:tc>
        <w:tc>
          <w:tcPr>
            <w:tcW w:w="527" w:type="pct"/>
            <w:vAlign w:val="center"/>
          </w:tcPr>
          <w:p w:rsidR="00DB7C61" w:rsidRDefault="00595E81">
            <w:pPr>
              <w:autoSpaceDE w:val="0"/>
              <w:autoSpaceDN w:val="0"/>
              <w:jc w:val="center"/>
              <w:rPr>
                <w:szCs w:val="21"/>
              </w:rPr>
            </w:pPr>
            <w:r>
              <w:rPr>
                <w:szCs w:val="21"/>
              </w:rPr>
              <w:t>8</w:t>
            </w:r>
          </w:p>
        </w:tc>
        <w:tc>
          <w:tcPr>
            <w:tcW w:w="768" w:type="pct"/>
            <w:vAlign w:val="center"/>
          </w:tcPr>
          <w:p w:rsidR="00DB7C61" w:rsidRDefault="00DB7C61">
            <w:pPr>
              <w:autoSpaceDE w:val="0"/>
              <w:autoSpaceDN w:val="0"/>
              <w:jc w:val="center"/>
              <w:rPr>
                <w:szCs w:val="21"/>
              </w:rPr>
            </w:pPr>
          </w:p>
        </w:tc>
      </w:tr>
      <w:tr w:rsidR="00DB7C61">
        <w:trPr>
          <w:trHeight w:val="340"/>
        </w:trPr>
        <w:tc>
          <w:tcPr>
            <w:tcW w:w="507" w:type="pct"/>
            <w:vAlign w:val="center"/>
          </w:tcPr>
          <w:p w:rsidR="00DB7C61" w:rsidRDefault="00595E81">
            <w:pPr>
              <w:autoSpaceDE w:val="0"/>
              <w:autoSpaceDN w:val="0"/>
              <w:jc w:val="center"/>
              <w:rPr>
                <w:szCs w:val="21"/>
              </w:rPr>
            </w:pPr>
            <w:r>
              <w:rPr>
                <w:szCs w:val="21"/>
              </w:rPr>
              <w:t>4</w:t>
            </w:r>
          </w:p>
        </w:tc>
        <w:tc>
          <w:tcPr>
            <w:tcW w:w="1378" w:type="pct"/>
            <w:vAlign w:val="center"/>
          </w:tcPr>
          <w:p w:rsidR="00DB7C61" w:rsidRDefault="00595E81">
            <w:pPr>
              <w:autoSpaceDE w:val="0"/>
              <w:autoSpaceDN w:val="0"/>
              <w:jc w:val="center"/>
              <w:rPr>
                <w:szCs w:val="21"/>
              </w:rPr>
            </w:pPr>
            <w:r>
              <w:rPr>
                <w:szCs w:val="21"/>
              </w:rPr>
              <w:t>混凝土搅拌机</w:t>
            </w:r>
          </w:p>
        </w:tc>
        <w:tc>
          <w:tcPr>
            <w:tcW w:w="1218" w:type="pct"/>
            <w:vAlign w:val="center"/>
          </w:tcPr>
          <w:p w:rsidR="00DB7C61" w:rsidRDefault="00595E81">
            <w:pPr>
              <w:autoSpaceDE w:val="0"/>
              <w:autoSpaceDN w:val="0"/>
              <w:jc w:val="center"/>
              <w:rPr>
                <w:szCs w:val="21"/>
              </w:rPr>
            </w:pPr>
            <w:r>
              <w:rPr>
                <w:szCs w:val="21"/>
              </w:rPr>
              <w:t>JS500</w:t>
            </w:r>
          </w:p>
        </w:tc>
        <w:tc>
          <w:tcPr>
            <w:tcW w:w="602" w:type="pct"/>
            <w:vAlign w:val="center"/>
          </w:tcPr>
          <w:p w:rsidR="00DB7C61" w:rsidRDefault="00595E81">
            <w:pPr>
              <w:autoSpaceDE w:val="0"/>
              <w:autoSpaceDN w:val="0"/>
              <w:jc w:val="center"/>
              <w:rPr>
                <w:szCs w:val="21"/>
              </w:rPr>
            </w:pPr>
            <w:r>
              <w:rPr>
                <w:szCs w:val="21"/>
              </w:rPr>
              <w:t>台</w:t>
            </w:r>
          </w:p>
        </w:tc>
        <w:tc>
          <w:tcPr>
            <w:tcW w:w="527" w:type="pct"/>
            <w:vAlign w:val="center"/>
          </w:tcPr>
          <w:p w:rsidR="00DB7C61" w:rsidRDefault="00595E81">
            <w:pPr>
              <w:autoSpaceDE w:val="0"/>
              <w:autoSpaceDN w:val="0"/>
              <w:jc w:val="center"/>
              <w:rPr>
                <w:szCs w:val="21"/>
              </w:rPr>
            </w:pPr>
            <w:r>
              <w:rPr>
                <w:szCs w:val="21"/>
              </w:rPr>
              <w:t>2</w:t>
            </w:r>
          </w:p>
        </w:tc>
        <w:tc>
          <w:tcPr>
            <w:tcW w:w="768" w:type="pct"/>
            <w:vAlign w:val="center"/>
          </w:tcPr>
          <w:p w:rsidR="00DB7C61" w:rsidRDefault="00595E81">
            <w:pPr>
              <w:autoSpaceDE w:val="0"/>
              <w:autoSpaceDN w:val="0"/>
              <w:jc w:val="center"/>
              <w:rPr>
                <w:szCs w:val="21"/>
              </w:rPr>
            </w:pPr>
            <w:r>
              <w:rPr>
                <w:szCs w:val="21"/>
              </w:rPr>
              <w:t>一备一用</w:t>
            </w:r>
          </w:p>
        </w:tc>
      </w:tr>
      <w:tr w:rsidR="00DB7C61">
        <w:trPr>
          <w:trHeight w:val="340"/>
        </w:trPr>
        <w:tc>
          <w:tcPr>
            <w:tcW w:w="507" w:type="pct"/>
            <w:vAlign w:val="center"/>
          </w:tcPr>
          <w:p w:rsidR="00DB7C61" w:rsidRDefault="00595E81">
            <w:pPr>
              <w:autoSpaceDE w:val="0"/>
              <w:autoSpaceDN w:val="0"/>
              <w:jc w:val="center"/>
              <w:rPr>
                <w:szCs w:val="21"/>
              </w:rPr>
            </w:pPr>
            <w:r>
              <w:rPr>
                <w:szCs w:val="21"/>
              </w:rPr>
              <w:lastRenderedPageBreak/>
              <w:t>5</w:t>
            </w:r>
          </w:p>
        </w:tc>
        <w:tc>
          <w:tcPr>
            <w:tcW w:w="1378" w:type="pct"/>
            <w:vAlign w:val="center"/>
          </w:tcPr>
          <w:p w:rsidR="00DB7C61" w:rsidRDefault="00595E81">
            <w:pPr>
              <w:autoSpaceDE w:val="0"/>
              <w:autoSpaceDN w:val="0"/>
              <w:jc w:val="center"/>
              <w:rPr>
                <w:szCs w:val="21"/>
              </w:rPr>
            </w:pPr>
            <w:r>
              <w:rPr>
                <w:szCs w:val="21"/>
              </w:rPr>
              <w:t>小型自卸汽车</w:t>
            </w:r>
          </w:p>
        </w:tc>
        <w:tc>
          <w:tcPr>
            <w:tcW w:w="1218" w:type="pct"/>
            <w:vAlign w:val="center"/>
          </w:tcPr>
          <w:p w:rsidR="00DB7C61" w:rsidRDefault="00595E81">
            <w:pPr>
              <w:autoSpaceDE w:val="0"/>
              <w:autoSpaceDN w:val="0"/>
              <w:jc w:val="center"/>
              <w:rPr>
                <w:szCs w:val="21"/>
              </w:rPr>
            </w:pPr>
            <w:r>
              <w:rPr>
                <w:szCs w:val="21"/>
              </w:rPr>
              <w:t>1.5m³</w:t>
            </w:r>
          </w:p>
        </w:tc>
        <w:tc>
          <w:tcPr>
            <w:tcW w:w="602" w:type="pct"/>
            <w:vAlign w:val="center"/>
          </w:tcPr>
          <w:p w:rsidR="00DB7C61" w:rsidRDefault="00595E81">
            <w:pPr>
              <w:autoSpaceDE w:val="0"/>
              <w:autoSpaceDN w:val="0"/>
              <w:jc w:val="center"/>
              <w:rPr>
                <w:szCs w:val="21"/>
              </w:rPr>
            </w:pPr>
            <w:r>
              <w:rPr>
                <w:szCs w:val="21"/>
              </w:rPr>
              <w:t>台</w:t>
            </w:r>
          </w:p>
        </w:tc>
        <w:tc>
          <w:tcPr>
            <w:tcW w:w="527" w:type="pct"/>
            <w:vAlign w:val="center"/>
          </w:tcPr>
          <w:p w:rsidR="00DB7C61" w:rsidRDefault="00595E81">
            <w:pPr>
              <w:autoSpaceDE w:val="0"/>
              <w:autoSpaceDN w:val="0"/>
              <w:jc w:val="center"/>
              <w:rPr>
                <w:szCs w:val="21"/>
              </w:rPr>
            </w:pPr>
            <w:r>
              <w:rPr>
                <w:szCs w:val="21"/>
              </w:rPr>
              <w:t>20</w:t>
            </w:r>
          </w:p>
        </w:tc>
        <w:tc>
          <w:tcPr>
            <w:tcW w:w="768" w:type="pct"/>
            <w:vAlign w:val="center"/>
          </w:tcPr>
          <w:p w:rsidR="00DB7C61" w:rsidRDefault="00DB7C61">
            <w:pPr>
              <w:autoSpaceDE w:val="0"/>
              <w:autoSpaceDN w:val="0"/>
              <w:jc w:val="center"/>
              <w:rPr>
                <w:szCs w:val="21"/>
              </w:rPr>
            </w:pPr>
          </w:p>
        </w:tc>
      </w:tr>
      <w:tr w:rsidR="00DB7C61">
        <w:trPr>
          <w:trHeight w:val="340"/>
        </w:trPr>
        <w:tc>
          <w:tcPr>
            <w:tcW w:w="507" w:type="pct"/>
            <w:vAlign w:val="center"/>
          </w:tcPr>
          <w:p w:rsidR="00DB7C61" w:rsidRDefault="00595E81">
            <w:pPr>
              <w:autoSpaceDE w:val="0"/>
              <w:autoSpaceDN w:val="0"/>
              <w:jc w:val="center"/>
              <w:rPr>
                <w:szCs w:val="21"/>
              </w:rPr>
            </w:pPr>
            <w:r>
              <w:rPr>
                <w:szCs w:val="21"/>
              </w:rPr>
              <w:t>6</w:t>
            </w:r>
          </w:p>
        </w:tc>
        <w:tc>
          <w:tcPr>
            <w:tcW w:w="1378" w:type="pct"/>
            <w:vAlign w:val="center"/>
          </w:tcPr>
          <w:p w:rsidR="00DB7C61" w:rsidRDefault="00595E81">
            <w:pPr>
              <w:autoSpaceDE w:val="0"/>
              <w:autoSpaceDN w:val="0"/>
              <w:jc w:val="center"/>
              <w:rPr>
                <w:szCs w:val="21"/>
              </w:rPr>
            </w:pPr>
            <w:r>
              <w:rPr>
                <w:szCs w:val="21"/>
              </w:rPr>
              <w:t>提升机</w:t>
            </w:r>
          </w:p>
        </w:tc>
        <w:tc>
          <w:tcPr>
            <w:tcW w:w="1218" w:type="pct"/>
            <w:vAlign w:val="center"/>
          </w:tcPr>
          <w:p w:rsidR="00DB7C61" w:rsidRDefault="00DB7C61">
            <w:pPr>
              <w:autoSpaceDE w:val="0"/>
              <w:autoSpaceDN w:val="0"/>
              <w:jc w:val="center"/>
              <w:rPr>
                <w:szCs w:val="21"/>
              </w:rPr>
            </w:pPr>
          </w:p>
        </w:tc>
        <w:tc>
          <w:tcPr>
            <w:tcW w:w="602" w:type="pct"/>
            <w:vAlign w:val="center"/>
          </w:tcPr>
          <w:p w:rsidR="00DB7C61" w:rsidRDefault="00595E81">
            <w:pPr>
              <w:autoSpaceDE w:val="0"/>
              <w:autoSpaceDN w:val="0"/>
              <w:jc w:val="center"/>
              <w:rPr>
                <w:szCs w:val="21"/>
              </w:rPr>
            </w:pPr>
            <w:r>
              <w:rPr>
                <w:szCs w:val="21"/>
              </w:rPr>
              <w:t>台</w:t>
            </w:r>
          </w:p>
        </w:tc>
        <w:tc>
          <w:tcPr>
            <w:tcW w:w="527" w:type="pct"/>
            <w:vAlign w:val="center"/>
          </w:tcPr>
          <w:p w:rsidR="00DB7C61" w:rsidRDefault="00595E81">
            <w:pPr>
              <w:autoSpaceDE w:val="0"/>
              <w:autoSpaceDN w:val="0"/>
              <w:jc w:val="center"/>
              <w:rPr>
                <w:szCs w:val="21"/>
              </w:rPr>
            </w:pPr>
            <w:r>
              <w:rPr>
                <w:szCs w:val="21"/>
              </w:rPr>
              <w:t>4</w:t>
            </w:r>
          </w:p>
        </w:tc>
        <w:tc>
          <w:tcPr>
            <w:tcW w:w="768" w:type="pct"/>
            <w:vAlign w:val="center"/>
          </w:tcPr>
          <w:p w:rsidR="00DB7C61" w:rsidRDefault="00DB7C61">
            <w:pPr>
              <w:autoSpaceDE w:val="0"/>
              <w:autoSpaceDN w:val="0"/>
              <w:jc w:val="center"/>
              <w:rPr>
                <w:szCs w:val="21"/>
              </w:rPr>
            </w:pPr>
          </w:p>
        </w:tc>
      </w:tr>
      <w:tr w:rsidR="00DB7C61">
        <w:trPr>
          <w:trHeight w:val="340"/>
        </w:trPr>
        <w:tc>
          <w:tcPr>
            <w:tcW w:w="507" w:type="pct"/>
            <w:vAlign w:val="center"/>
          </w:tcPr>
          <w:p w:rsidR="00DB7C61" w:rsidRDefault="00595E81">
            <w:pPr>
              <w:autoSpaceDE w:val="0"/>
              <w:autoSpaceDN w:val="0"/>
              <w:jc w:val="center"/>
              <w:rPr>
                <w:szCs w:val="21"/>
              </w:rPr>
            </w:pPr>
            <w:r>
              <w:rPr>
                <w:szCs w:val="21"/>
              </w:rPr>
              <w:t>7</w:t>
            </w:r>
          </w:p>
        </w:tc>
        <w:tc>
          <w:tcPr>
            <w:tcW w:w="1378" w:type="pct"/>
            <w:vAlign w:val="center"/>
          </w:tcPr>
          <w:p w:rsidR="00DB7C61" w:rsidRDefault="00595E81">
            <w:pPr>
              <w:autoSpaceDE w:val="0"/>
              <w:autoSpaceDN w:val="0"/>
              <w:jc w:val="center"/>
              <w:rPr>
                <w:szCs w:val="21"/>
              </w:rPr>
            </w:pPr>
            <w:r>
              <w:rPr>
                <w:szCs w:val="21"/>
              </w:rPr>
              <w:t>压路机</w:t>
            </w:r>
          </w:p>
        </w:tc>
        <w:tc>
          <w:tcPr>
            <w:tcW w:w="1218" w:type="pct"/>
            <w:vAlign w:val="center"/>
          </w:tcPr>
          <w:p w:rsidR="00DB7C61" w:rsidRDefault="00595E81">
            <w:pPr>
              <w:autoSpaceDE w:val="0"/>
              <w:autoSpaceDN w:val="0"/>
              <w:jc w:val="center"/>
              <w:rPr>
                <w:szCs w:val="21"/>
              </w:rPr>
            </w:pPr>
            <w:r>
              <w:rPr>
                <w:szCs w:val="21"/>
              </w:rPr>
              <w:t>15t</w:t>
            </w:r>
          </w:p>
        </w:tc>
        <w:tc>
          <w:tcPr>
            <w:tcW w:w="602" w:type="pct"/>
            <w:vAlign w:val="center"/>
          </w:tcPr>
          <w:p w:rsidR="00DB7C61" w:rsidRDefault="00595E81">
            <w:pPr>
              <w:autoSpaceDE w:val="0"/>
              <w:autoSpaceDN w:val="0"/>
              <w:jc w:val="center"/>
              <w:rPr>
                <w:szCs w:val="21"/>
              </w:rPr>
            </w:pPr>
            <w:r>
              <w:rPr>
                <w:szCs w:val="21"/>
              </w:rPr>
              <w:t>辆</w:t>
            </w:r>
          </w:p>
        </w:tc>
        <w:tc>
          <w:tcPr>
            <w:tcW w:w="527" w:type="pct"/>
            <w:vAlign w:val="center"/>
          </w:tcPr>
          <w:p w:rsidR="00DB7C61" w:rsidRDefault="00595E81">
            <w:pPr>
              <w:autoSpaceDE w:val="0"/>
              <w:autoSpaceDN w:val="0"/>
              <w:jc w:val="center"/>
              <w:rPr>
                <w:szCs w:val="21"/>
              </w:rPr>
            </w:pPr>
            <w:r>
              <w:rPr>
                <w:szCs w:val="21"/>
              </w:rPr>
              <w:t>4</w:t>
            </w:r>
          </w:p>
        </w:tc>
        <w:tc>
          <w:tcPr>
            <w:tcW w:w="768" w:type="pct"/>
            <w:vAlign w:val="center"/>
          </w:tcPr>
          <w:p w:rsidR="00DB7C61" w:rsidRDefault="00DB7C61">
            <w:pPr>
              <w:autoSpaceDE w:val="0"/>
              <w:autoSpaceDN w:val="0"/>
              <w:jc w:val="center"/>
              <w:rPr>
                <w:szCs w:val="21"/>
              </w:rPr>
            </w:pPr>
          </w:p>
        </w:tc>
      </w:tr>
      <w:tr w:rsidR="00DB7C61">
        <w:trPr>
          <w:trHeight w:val="340"/>
        </w:trPr>
        <w:tc>
          <w:tcPr>
            <w:tcW w:w="507" w:type="pct"/>
            <w:vAlign w:val="center"/>
          </w:tcPr>
          <w:p w:rsidR="00DB7C61" w:rsidRDefault="00595E81">
            <w:pPr>
              <w:autoSpaceDE w:val="0"/>
              <w:autoSpaceDN w:val="0"/>
              <w:jc w:val="center"/>
              <w:rPr>
                <w:szCs w:val="21"/>
              </w:rPr>
            </w:pPr>
            <w:r>
              <w:rPr>
                <w:szCs w:val="21"/>
              </w:rPr>
              <w:t>8</w:t>
            </w:r>
          </w:p>
        </w:tc>
        <w:tc>
          <w:tcPr>
            <w:tcW w:w="1378" w:type="pct"/>
            <w:vAlign w:val="center"/>
          </w:tcPr>
          <w:p w:rsidR="00DB7C61" w:rsidRDefault="00595E81">
            <w:pPr>
              <w:autoSpaceDE w:val="0"/>
              <w:autoSpaceDN w:val="0"/>
              <w:jc w:val="center"/>
              <w:rPr>
                <w:szCs w:val="21"/>
              </w:rPr>
            </w:pPr>
            <w:r>
              <w:rPr>
                <w:szCs w:val="21"/>
              </w:rPr>
              <w:t>钢筋调直机</w:t>
            </w:r>
          </w:p>
        </w:tc>
        <w:tc>
          <w:tcPr>
            <w:tcW w:w="1218" w:type="pct"/>
            <w:vAlign w:val="center"/>
          </w:tcPr>
          <w:p w:rsidR="00DB7C61" w:rsidRDefault="00595E81">
            <w:pPr>
              <w:autoSpaceDE w:val="0"/>
              <w:autoSpaceDN w:val="0"/>
              <w:jc w:val="center"/>
              <w:rPr>
                <w:szCs w:val="21"/>
              </w:rPr>
            </w:pPr>
            <w:r>
              <w:rPr>
                <w:kern w:val="0"/>
                <w:szCs w:val="21"/>
              </w:rPr>
              <w:t xml:space="preserve">¢10 </w:t>
            </w:r>
            <w:r>
              <w:rPr>
                <w:kern w:val="0"/>
                <w:szCs w:val="21"/>
              </w:rPr>
              <w:t>内</w:t>
            </w:r>
          </w:p>
        </w:tc>
        <w:tc>
          <w:tcPr>
            <w:tcW w:w="602" w:type="pct"/>
            <w:vAlign w:val="center"/>
          </w:tcPr>
          <w:p w:rsidR="00DB7C61" w:rsidRDefault="00595E81">
            <w:pPr>
              <w:autoSpaceDE w:val="0"/>
              <w:autoSpaceDN w:val="0"/>
              <w:jc w:val="center"/>
              <w:rPr>
                <w:szCs w:val="21"/>
              </w:rPr>
            </w:pPr>
            <w:r>
              <w:rPr>
                <w:szCs w:val="21"/>
              </w:rPr>
              <w:t>台</w:t>
            </w:r>
          </w:p>
        </w:tc>
        <w:tc>
          <w:tcPr>
            <w:tcW w:w="527" w:type="pct"/>
            <w:vAlign w:val="center"/>
          </w:tcPr>
          <w:p w:rsidR="00DB7C61" w:rsidRDefault="00595E81">
            <w:pPr>
              <w:autoSpaceDE w:val="0"/>
              <w:autoSpaceDN w:val="0"/>
              <w:jc w:val="center"/>
              <w:rPr>
                <w:szCs w:val="21"/>
              </w:rPr>
            </w:pPr>
            <w:r>
              <w:rPr>
                <w:szCs w:val="21"/>
              </w:rPr>
              <w:t>8</w:t>
            </w:r>
          </w:p>
        </w:tc>
        <w:tc>
          <w:tcPr>
            <w:tcW w:w="768" w:type="pct"/>
            <w:vAlign w:val="center"/>
          </w:tcPr>
          <w:p w:rsidR="00DB7C61" w:rsidRDefault="00DB7C61">
            <w:pPr>
              <w:autoSpaceDE w:val="0"/>
              <w:autoSpaceDN w:val="0"/>
              <w:jc w:val="center"/>
              <w:rPr>
                <w:szCs w:val="21"/>
              </w:rPr>
            </w:pPr>
          </w:p>
        </w:tc>
      </w:tr>
      <w:tr w:rsidR="00DB7C61">
        <w:trPr>
          <w:trHeight w:val="340"/>
        </w:trPr>
        <w:tc>
          <w:tcPr>
            <w:tcW w:w="507" w:type="pct"/>
            <w:vAlign w:val="center"/>
          </w:tcPr>
          <w:p w:rsidR="00DB7C61" w:rsidRDefault="00595E81">
            <w:pPr>
              <w:autoSpaceDE w:val="0"/>
              <w:autoSpaceDN w:val="0"/>
              <w:jc w:val="center"/>
              <w:rPr>
                <w:szCs w:val="21"/>
              </w:rPr>
            </w:pPr>
            <w:r>
              <w:rPr>
                <w:szCs w:val="21"/>
              </w:rPr>
              <w:t>9</w:t>
            </w:r>
          </w:p>
        </w:tc>
        <w:tc>
          <w:tcPr>
            <w:tcW w:w="1378" w:type="pct"/>
            <w:vAlign w:val="center"/>
          </w:tcPr>
          <w:p w:rsidR="00DB7C61" w:rsidRDefault="00595E81">
            <w:pPr>
              <w:autoSpaceDE w:val="0"/>
              <w:autoSpaceDN w:val="0"/>
              <w:jc w:val="center"/>
              <w:rPr>
                <w:szCs w:val="21"/>
              </w:rPr>
            </w:pPr>
            <w:r>
              <w:rPr>
                <w:szCs w:val="21"/>
              </w:rPr>
              <w:t>钢筋切断机</w:t>
            </w:r>
          </w:p>
        </w:tc>
        <w:tc>
          <w:tcPr>
            <w:tcW w:w="1218" w:type="pct"/>
            <w:vAlign w:val="center"/>
          </w:tcPr>
          <w:p w:rsidR="00DB7C61" w:rsidRDefault="00595E81">
            <w:pPr>
              <w:autoSpaceDE w:val="0"/>
              <w:autoSpaceDN w:val="0"/>
              <w:jc w:val="center"/>
              <w:rPr>
                <w:szCs w:val="21"/>
              </w:rPr>
            </w:pPr>
            <w:r>
              <w:rPr>
                <w:kern w:val="0"/>
                <w:szCs w:val="21"/>
              </w:rPr>
              <w:t xml:space="preserve">¢40 </w:t>
            </w:r>
            <w:r>
              <w:rPr>
                <w:kern w:val="0"/>
                <w:szCs w:val="21"/>
              </w:rPr>
              <w:t>内</w:t>
            </w:r>
          </w:p>
        </w:tc>
        <w:tc>
          <w:tcPr>
            <w:tcW w:w="602" w:type="pct"/>
            <w:vAlign w:val="center"/>
          </w:tcPr>
          <w:p w:rsidR="00DB7C61" w:rsidRDefault="00595E81">
            <w:pPr>
              <w:autoSpaceDE w:val="0"/>
              <w:autoSpaceDN w:val="0"/>
              <w:jc w:val="center"/>
              <w:rPr>
                <w:szCs w:val="21"/>
              </w:rPr>
            </w:pPr>
            <w:r>
              <w:rPr>
                <w:szCs w:val="21"/>
              </w:rPr>
              <w:t>台</w:t>
            </w:r>
          </w:p>
        </w:tc>
        <w:tc>
          <w:tcPr>
            <w:tcW w:w="527" w:type="pct"/>
            <w:vAlign w:val="center"/>
          </w:tcPr>
          <w:p w:rsidR="00DB7C61" w:rsidRDefault="00595E81">
            <w:pPr>
              <w:autoSpaceDE w:val="0"/>
              <w:autoSpaceDN w:val="0"/>
              <w:jc w:val="center"/>
              <w:rPr>
                <w:szCs w:val="21"/>
              </w:rPr>
            </w:pPr>
            <w:r>
              <w:rPr>
                <w:szCs w:val="21"/>
              </w:rPr>
              <w:t>10</w:t>
            </w:r>
          </w:p>
        </w:tc>
        <w:tc>
          <w:tcPr>
            <w:tcW w:w="768" w:type="pct"/>
            <w:vAlign w:val="center"/>
          </w:tcPr>
          <w:p w:rsidR="00DB7C61" w:rsidRDefault="00DB7C61">
            <w:pPr>
              <w:autoSpaceDE w:val="0"/>
              <w:autoSpaceDN w:val="0"/>
              <w:jc w:val="center"/>
              <w:rPr>
                <w:szCs w:val="21"/>
              </w:rPr>
            </w:pPr>
          </w:p>
        </w:tc>
      </w:tr>
      <w:tr w:rsidR="00DB7C61">
        <w:trPr>
          <w:trHeight w:val="340"/>
        </w:trPr>
        <w:tc>
          <w:tcPr>
            <w:tcW w:w="507" w:type="pct"/>
            <w:vAlign w:val="center"/>
          </w:tcPr>
          <w:p w:rsidR="00DB7C61" w:rsidRDefault="00595E81">
            <w:pPr>
              <w:autoSpaceDE w:val="0"/>
              <w:autoSpaceDN w:val="0"/>
              <w:jc w:val="center"/>
              <w:rPr>
                <w:szCs w:val="21"/>
              </w:rPr>
            </w:pPr>
            <w:r>
              <w:rPr>
                <w:szCs w:val="21"/>
              </w:rPr>
              <w:t>10</w:t>
            </w:r>
          </w:p>
        </w:tc>
        <w:tc>
          <w:tcPr>
            <w:tcW w:w="1378" w:type="pct"/>
            <w:vAlign w:val="center"/>
          </w:tcPr>
          <w:p w:rsidR="00DB7C61" w:rsidRDefault="00595E81">
            <w:pPr>
              <w:autoSpaceDE w:val="0"/>
              <w:autoSpaceDN w:val="0"/>
              <w:jc w:val="center"/>
              <w:rPr>
                <w:szCs w:val="21"/>
              </w:rPr>
            </w:pPr>
            <w:r>
              <w:rPr>
                <w:szCs w:val="21"/>
              </w:rPr>
              <w:t>钢筋弯曲机</w:t>
            </w:r>
          </w:p>
        </w:tc>
        <w:tc>
          <w:tcPr>
            <w:tcW w:w="1218" w:type="pct"/>
            <w:vAlign w:val="center"/>
          </w:tcPr>
          <w:p w:rsidR="00DB7C61" w:rsidRDefault="00595E81">
            <w:pPr>
              <w:autoSpaceDE w:val="0"/>
              <w:autoSpaceDN w:val="0"/>
              <w:jc w:val="center"/>
              <w:rPr>
                <w:szCs w:val="21"/>
              </w:rPr>
            </w:pPr>
            <w:r>
              <w:rPr>
                <w:kern w:val="0"/>
                <w:szCs w:val="21"/>
              </w:rPr>
              <w:t xml:space="preserve">¢40 </w:t>
            </w:r>
            <w:r>
              <w:rPr>
                <w:kern w:val="0"/>
                <w:szCs w:val="21"/>
              </w:rPr>
              <w:t>内</w:t>
            </w:r>
          </w:p>
        </w:tc>
        <w:tc>
          <w:tcPr>
            <w:tcW w:w="602" w:type="pct"/>
            <w:vAlign w:val="center"/>
          </w:tcPr>
          <w:p w:rsidR="00DB7C61" w:rsidRDefault="00595E81">
            <w:pPr>
              <w:autoSpaceDE w:val="0"/>
              <w:autoSpaceDN w:val="0"/>
              <w:jc w:val="center"/>
              <w:rPr>
                <w:szCs w:val="21"/>
              </w:rPr>
            </w:pPr>
            <w:r>
              <w:rPr>
                <w:szCs w:val="21"/>
              </w:rPr>
              <w:t>台</w:t>
            </w:r>
          </w:p>
        </w:tc>
        <w:tc>
          <w:tcPr>
            <w:tcW w:w="527" w:type="pct"/>
            <w:vAlign w:val="center"/>
          </w:tcPr>
          <w:p w:rsidR="00DB7C61" w:rsidRDefault="00595E81">
            <w:pPr>
              <w:autoSpaceDE w:val="0"/>
              <w:autoSpaceDN w:val="0"/>
              <w:jc w:val="center"/>
              <w:rPr>
                <w:szCs w:val="21"/>
              </w:rPr>
            </w:pPr>
            <w:r>
              <w:rPr>
                <w:szCs w:val="21"/>
              </w:rPr>
              <w:t>8</w:t>
            </w:r>
          </w:p>
        </w:tc>
        <w:tc>
          <w:tcPr>
            <w:tcW w:w="768" w:type="pct"/>
            <w:vAlign w:val="center"/>
          </w:tcPr>
          <w:p w:rsidR="00DB7C61" w:rsidRDefault="00DB7C61">
            <w:pPr>
              <w:autoSpaceDE w:val="0"/>
              <w:autoSpaceDN w:val="0"/>
              <w:jc w:val="center"/>
              <w:rPr>
                <w:szCs w:val="21"/>
              </w:rPr>
            </w:pPr>
          </w:p>
        </w:tc>
      </w:tr>
      <w:tr w:rsidR="00DB7C61">
        <w:trPr>
          <w:trHeight w:val="340"/>
        </w:trPr>
        <w:tc>
          <w:tcPr>
            <w:tcW w:w="507" w:type="pct"/>
            <w:vAlign w:val="center"/>
          </w:tcPr>
          <w:p w:rsidR="00DB7C61" w:rsidRDefault="00595E81">
            <w:pPr>
              <w:autoSpaceDE w:val="0"/>
              <w:autoSpaceDN w:val="0"/>
              <w:jc w:val="center"/>
              <w:rPr>
                <w:szCs w:val="21"/>
              </w:rPr>
            </w:pPr>
            <w:r>
              <w:rPr>
                <w:szCs w:val="21"/>
              </w:rPr>
              <w:t>11</w:t>
            </w:r>
          </w:p>
        </w:tc>
        <w:tc>
          <w:tcPr>
            <w:tcW w:w="1378" w:type="pct"/>
            <w:vAlign w:val="center"/>
          </w:tcPr>
          <w:p w:rsidR="00DB7C61" w:rsidRDefault="00595E81">
            <w:pPr>
              <w:autoSpaceDE w:val="0"/>
              <w:autoSpaceDN w:val="0"/>
              <w:jc w:val="center"/>
              <w:rPr>
                <w:szCs w:val="21"/>
              </w:rPr>
            </w:pPr>
            <w:r>
              <w:rPr>
                <w:szCs w:val="21"/>
              </w:rPr>
              <w:t>钢筋电渣焊机</w:t>
            </w:r>
          </w:p>
        </w:tc>
        <w:tc>
          <w:tcPr>
            <w:tcW w:w="1218" w:type="pct"/>
            <w:vAlign w:val="center"/>
          </w:tcPr>
          <w:p w:rsidR="00DB7C61" w:rsidRDefault="00595E81">
            <w:pPr>
              <w:autoSpaceDE w:val="0"/>
              <w:autoSpaceDN w:val="0"/>
              <w:jc w:val="center"/>
              <w:rPr>
                <w:szCs w:val="21"/>
              </w:rPr>
            </w:pPr>
            <w:r>
              <w:rPr>
                <w:szCs w:val="21"/>
              </w:rPr>
              <w:t>HD32</w:t>
            </w:r>
          </w:p>
        </w:tc>
        <w:tc>
          <w:tcPr>
            <w:tcW w:w="602" w:type="pct"/>
            <w:vAlign w:val="center"/>
          </w:tcPr>
          <w:p w:rsidR="00DB7C61" w:rsidRDefault="00595E81">
            <w:pPr>
              <w:autoSpaceDE w:val="0"/>
              <w:autoSpaceDN w:val="0"/>
              <w:jc w:val="center"/>
              <w:rPr>
                <w:szCs w:val="21"/>
              </w:rPr>
            </w:pPr>
            <w:r>
              <w:rPr>
                <w:szCs w:val="21"/>
              </w:rPr>
              <w:t>台</w:t>
            </w:r>
          </w:p>
        </w:tc>
        <w:tc>
          <w:tcPr>
            <w:tcW w:w="527" w:type="pct"/>
            <w:vAlign w:val="center"/>
          </w:tcPr>
          <w:p w:rsidR="00DB7C61" w:rsidRDefault="00595E81">
            <w:pPr>
              <w:autoSpaceDE w:val="0"/>
              <w:autoSpaceDN w:val="0"/>
              <w:jc w:val="center"/>
              <w:rPr>
                <w:szCs w:val="21"/>
              </w:rPr>
            </w:pPr>
            <w:r>
              <w:rPr>
                <w:szCs w:val="21"/>
              </w:rPr>
              <w:t>8</w:t>
            </w:r>
          </w:p>
        </w:tc>
        <w:tc>
          <w:tcPr>
            <w:tcW w:w="768" w:type="pct"/>
            <w:vAlign w:val="center"/>
          </w:tcPr>
          <w:p w:rsidR="00DB7C61" w:rsidRDefault="00DB7C61">
            <w:pPr>
              <w:autoSpaceDE w:val="0"/>
              <w:autoSpaceDN w:val="0"/>
              <w:jc w:val="center"/>
              <w:rPr>
                <w:szCs w:val="21"/>
              </w:rPr>
            </w:pPr>
          </w:p>
        </w:tc>
      </w:tr>
      <w:tr w:rsidR="00DB7C61">
        <w:trPr>
          <w:trHeight w:val="340"/>
        </w:trPr>
        <w:tc>
          <w:tcPr>
            <w:tcW w:w="507" w:type="pct"/>
            <w:vAlign w:val="center"/>
          </w:tcPr>
          <w:p w:rsidR="00DB7C61" w:rsidRDefault="00595E81">
            <w:pPr>
              <w:autoSpaceDE w:val="0"/>
              <w:autoSpaceDN w:val="0"/>
              <w:jc w:val="center"/>
              <w:rPr>
                <w:szCs w:val="21"/>
              </w:rPr>
            </w:pPr>
            <w:r>
              <w:rPr>
                <w:szCs w:val="21"/>
              </w:rPr>
              <w:t>12</w:t>
            </w:r>
          </w:p>
        </w:tc>
        <w:tc>
          <w:tcPr>
            <w:tcW w:w="1378" w:type="pct"/>
            <w:vAlign w:val="center"/>
          </w:tcPr>
          <w:p w:rsidR="00DB7C61" w:rsidRDefault="00595E81">
            <w:pPr>
              <w:autoSpaceDE w:val="0"/>
              <w:autoSpaceDN w:val="0"/>
              <w:jc w:val="center"/>
              <w:rPr>
                <w:szCs w:val="21"/>
              </w:rPr>
            </w:pPr>
            <w:r>
              <w:rPr>
                <w:szCs w:val="21"/>
              </w:rPr>
              <w:t>钢筋对焊机</w:t>
            </w:r>
          </w:p>
        </w:tc>
        <w:tc>
          <w:tcPr>
            <w:tcW w:w="1218" w:type="pct"/>
            <w:vAlign w:val="center"/>
          </w:tcPr>
          <w:p w:rsidR="00DB7C61" w:rsidRDefault="00595E81">
            <w:pPr>
              <w:autoSpaceDE w:val="0"/>
              <w:autoSpaceDN w:val="0"/>
              <w:jc w:val="center"/>
              <w:rPr>
                <w:szCs w:val="21"/>
              </w:rPr>
            </w:pPr>
            <w:r>
              <w:rPr>
                <w:szCs w:val="21"/>
              </w:rPr>
              <w:t>UN100</w:t>
            </w:r>
          </w:p>
        </w:tc>
        <w:tc>
          <w:tcPr>
            <w:tcW w:w="602" w:type="pct"/>
            <w:vAlign w:val="center"/>
          </w:tcPr>
          <w:p w:rsidR="00DB7C61" w:rsidRDefault="00595E81">
            <w:pPr>
              <w:autoSpaceDE w:val="0"/>
              <w:autoSpaceDN w:val="0"/>
              <w:jc w:val="center"/>
              <w:rPr>
                <w:szCs w:val="21"/>
              </w:rPr>
            </w:pPr>
            <w:r>
              <w:rPr>
                <w:szCs w:val="21"/>
              </w:rPr>
              <w:t>台</w:t>
            </w:r>
          </w:p>
        </w:tc>
        <w:tc>
          <w:tcPr>
            <w:tcW w:w="527" w:type="pct"/>
            <w:vAlign w:val="center"/>
          </w:tcPr>
          <w:p w:rsidR="00DB7C61" w:rsidRDefault="00595E81">
            <w:pPr>
              <w:autoSpaceDE w:val="0"/>
              <w:autoSpaceDN w:val="0"/>
              <w:jc w:val="center"/>
              <w:rPr>
                <w:szCs w:val="21"/>
              </w:rPr>
            </w:pPr>
            <w:r>
              <w:rPr>
                <w:szCs w:val="21"/>
              </w:rPr>
              <w:t>8</w:t>
            </w:r>
          </w:p>
        </w:tc>
        <w:tc>
          <w:tcPr>
            <w:tcW w:w="768" w:type="pct"/>
            <w:vAlign w:val="center"/>
          </w:tcPr>
          <w:p w:rsidR="00DB7C61" w:rsidRDefault="00DB7C61">
            <w:pPr>
              <w:autoSpaceDE w:val="0"/>
              <w:autoSpaceDN w:val="0"/>
              <w:jc w:val="center"/>
              <w:rPr>
                <w:szCs w:val="21"/>
              </w:rPr>
            </w:pPr>
          </w:p>
        </w:tc>
      </w:tr>
      <w:tr w:rsidR="00DB7C61">
        <w:trPr>
          <w:trHeight w:val="340"/>
        </w:trPr>
        <w:tc>
          <w:tcPr>
            <w:tcW w:w="507" w:type="pct"/>
            <w:vAlign w:val="center"/>
          </w:tcPr>
          <w:p w:rsidR="00DB7C61" w:rsidRDefault="00595E81">
            <w:pPr>
              <w:autoSpaceDE w:val="0"/>
              <w:autoSpaceDN w:val="0"/>
              <w:jc w:val="center"/>
              <w:rPr>
                <w:szCs w:val="21"/>
              </w:rPr>
            </w:pPr>
            <w:r>
              <w:rPr>
                <w:szCs w:val="21"/>
              </w:rPr>
              <w:t>13</w:t>
            </w:r>
          </w:p>
        </w:tc>
        <w:tc>
          <w:tcPr>
            <w:tcW w:w="1378" w:type="pct"/>
            <w:vAlign w:val="center"/>
          </w:tcPr>
          <w:p w:rsidR="00DB7C61" w:rsidRDefault="00595E81">
            <w:pPr>
              <w:autoSpaceDE w:val="0"/>
              <w:autoSpaceDN w:val="0"/>
              <w:jc w:val="center"/>
              <w:rPr>
                <w:szCs w:val="21"/>
              </w:rPr>
            </w:pPr>
            <w:r>
              <w:rPr>
                <w:szCs w:val="21"/>
              </w:rPr>
              <w:t>电焊机</w:t>
            </w:r>
          </w:p>
        </w:tc>
        <w:tc>
          <w:tcPr>
            <w:tcW w:w="1218" w:type="pct"/>
            <w:vAlign w:val="center"/>
          </w:tcPr>
          <w:p w:rsidR="00DB7C61" w:rsidRDefault="00595E81">
            <w:pPr>
              <w:autoSpaceDE w:val="0"/>
              <w:autoSpaceDN w:val="0"/>
              <w:jc w:val="center"/>
              <w:rPr>
                <w:szCs w:val="21"/>
              </w:rPr>
            </w:pPr>
            <w:r>
              <w:rPr>
                <w:szCs w:val="21"/>
              </w:rPr>
              <w:t>交直流</w:t>
            </w:r>
          </w:p>
        </w:tc>
        <w:tc>
          <w:tcPr>
            <w:tcW w:w="602" w:type="pct"/>
            <w:vAlign w:val="center"/>
          </w:tcPr>
          <w:p w:rsidR="00DB7C61" w:rsidRDefault="00595E81">
            <w:pPr>
              <w:autoSpaceDE w:val="0"/>
              <w:autoSpaceDN w:val="0"/>
              <w:jc w:val="center"/>
              <w:rPr>
                <w:szCs w:val="21"/>
              </w:rPr>
            </w:pPr>
            <w:r>
              <w:rPr>
                <w:szCs w:val="21"/>
              </w:rPr>
              <w:t>台</w:t>
            </w:r>
          </w:p>
        </w:tc>
        <w:tc>
          <w:tcPr>
            <w:tcW w:w="527" w:type="pct"/>
            <w:vAlign w:val="center"/>
          </w:tcPr>
          <w:p w:rsidR="00DB7C61" w:rsidRDefault="00595E81">
            <w:pPr>
              <w:autoSpaceDE w:val="0"/>
              <w:autoSpaceDN w:val="0"/>
              <w:jc w:val="center"/>
              <w:rPr>
                <w:szCs w:val="21"/>
              </w:rPr>
            </w:pPr>
            <w:r>
              <w:rPr>
                <w:szCs w:val="21"/>
              </w:rPr>
              <w:t>10</w:t>
            </w:r>
          </w:p>
        </w:tc>
        <w:tc>
          <w:tcPr>
            <w:tcW w:w="768" w:type="pct"/>
            <w:vAlign w:val="center"/>
          </w:tcPr>
          <w:p w:rsidR="00DB7C61" w:rsidRDefault="00DB7C61">
            <w:pPr>
              <w:autoSpaceDE w:val="0"/>
              <w:autoSpaceDN w:val="0"/>
              <w:jc w:val="center"/>
              <w:rPr>
                <w:szCs w:val="21"/>
              </w:rPr>
            </w:pPr>
          </w:p>
        </w:tc>
      </w:tr>
      <w:tr w:rsidR="00DB7C61">
        <w:trPr>
          <w:trHeight w:val="340"/>
        </w:trPr>
        <w:tc>
          <w:tcPr>
            <w:tcW w:w="507" w:type="pct"/>
            <w:vAlign w:val="center"/>
          </w:tcPr>
          <w:p w:rsidR="00DB7C61" w:rsidRDefault="00595E81">
            <w:pPr>
              <w:autoSpaceDE w:val="0"/>
              <w:autoSpaceDN w:val="0"/>
              <w:jc w:val="center"/>
              <w:rPr>
                <w:szCs w:val="21"/>
              </w:rPr>
            </w:pPr>
            <w:r>
              <w:rPr>
                <w:szCs w:val="21"/>
              </w:rPr>
              <w:t>14</w:t>
            </w:r>
          </w:p>
        </w:tc>
        <w:tc>
          <w:tcPr>
            <w:tcW w:w="1378" w:type="pct"/>
            <w:vAlign w:val="center"/>
          </w:tcPr>
          <w:p w:rsidR="00DB7C61" w:rsidRDefault="00595E81">
            <w:pPr>
              <w:autoSpaceDE w:val="0"/>
              <w:autoSpaceDN w:val="0"/>
              <w:jc w:val="center"/>
              <w:rPr>
                <w:szCs w:val="21"/>
              </w:rPr>
            </w:pPr>
            <w:r>
              <w:rPr>
                <w:szCs w:val="21"/>
              </w:rPr>
              <w:t>反铲挖掘机</w:t>
            </w:r>
          </w:p>
        </w:tc>
        <w:tc>
          <w:tcPr>
            <w:tcW w:w="1218" w:type="pct"/>
            <w:vAlign w:val="center"/>
          </w:tcPr>
          <w:p w:rsidR="00DB7C61" w:rsidRDefault="00595E81">
            <w:pPr>
              <w:autoSpaceDE w:val="0"/>
              <w:autoSpaceDN w:val="0"/>
              <w:jc w:val="center"/>
              <w:rPr>
                <w:szCs w:val="21"/>
              </w:rPr>
            </w:pPr>
            <w:r>
              <w:rPr>
                <w:szCs w:val="21"/>
              </w:rPr>
              <w:t>0.6 m³</w:t>
            </w:r>
          </w:p>
        </w:tc>
        <w:tc>
          <w:tcPr>
            <w:tcW w:w="602" w:type="pct"/>
            <w:vAlign w:val="center"/>
          </w:tcPr>
          <w:p w:rsidR="00DB7C61" w:rsidRDefault="00595E81">
            <w:pPr>
              <w:autoSpaceDE w:val="0"/>
              <w:autoSpaceDN w:val="0"/>
              <w:jc w:val="center"/>
              <w:rPr>
                <w:szCs w:val="21"/>
              </w:rPr>
            </w:pPr>
            <w:r>
              <w:rPr>
                <w:szCs w:val="21"/>
              </w:rPr>
              <w:t>台</w:t>
            </w:r>
          </w:p>
        </w:tc>
        <w:tc>
          <w:tcPr>
            <w:tcW w:w="527" w:type="pct"/>
            <w:vAlign w:val="center"/>
          </w:tcPr>
          <w:p w:rsidR="00DB7C61" w:rsidRDefault="00595E81">
            <w:pPr>
              <w:autoSpaceDE w:val="0"/>
              <w:autoSpaceDN w:val="0"/>
              <w:jc w:val="center"/>
              <w:rPr>
                <w:szCs w:val="21"/>
              </w:rPr>
            </w:pPr>
            <w:r>
              <w:rPr>
                <w:szCs w:val="21"/>
              </w:rPr>
              <w:t>8</w:t>
            </w:r>
          </w:p>
        </w:tc>
        <w:tc>
          <w:tcPr>
            <w:tcW w:w="768" w:type="pct"/>
            <w:vAlign w:val="center"/>
          </w:tcPr>
          <w:p w:rsidR="00DB7C61" w:rsidRDefault="00DB7C61">
            <w:pPr>
              <w:autoSpaceDE w:val="0"/>
              <w:autoSpaceDN w:val="0"/>
              <w:jc w:val="center"/>
              <w:rPr>
                <w:szCs w:val="21"/>
              </w:rPr>
            </w:pPr>
          </w:p>
        </w:tc>
      </w:tr>
      <w:tr w:rsidR="00DB7C61">
        <w:trPr>
          <w:trHeight w:val="340"/>
        </w:trPr>
        <w:tc>
          <w:tcPr>
            <w:tcW w:w="507" w:type="pct"/>
            <w:vAlign w:val="center"/>
          </w:tcPr>
          <w:p w:rsidR="00DB7C61" w:rsidRDefault="00595E81">
            <w:pPr>
              <w:autoSpaceDE w:val="0"/>
              <w:autoSpaceDN w:val="0"/>
              <w:jc w:val="center"/>
              <w:rPr>
                <w:szCs w:val="21"/>
              </w:rPr>
            </w:pPr>
            <w:r>
              <w:rPr>
                <w:szCs w:val="21"/>
              </w:rPr>
              <w:t>15</w:t>
            </w:r>
          </w:p>
        </w:tc>
        <w:tc>
          <w:tcPr>
            <w:tcW w:w="1378" w:type="pct"/>
            <w:vAlign w:val="center"/>
          </w:tcPr>
          <w:p w:rsidR="00DB7C61" w:rsidRDefault="00595E81">
            <w:pPr>
              <w:autoSpaceDE w:val="0"/>
              <w:autoSpaceDN w:val="0"/>
              <w:jc w:val="center"/>
              <w:rPr>
                <w:szCs w:val="21"/>
              </w:rPr>
            </w:pPr>
            <w:r>
              <w:rPr>
                <w:szCs w:val="21"/>
              </w:rPr>
              <w:t>插入式振捣器</w:t>
            </w:r>
          </w:p>
        </w:tc>
        <w:tc>
          <w:tcPr>
            <w:tcW w:w="1218" w:type="pct"/>
            <w:vAlign w:val="center"/>
          </w:tcPr>
          <w:p w:rsidR="00DB7C61" w:rsidRDefault="00595E81">
            <w:pPr>
              <w:autoSpaceDE w:val="0"/>
              <w:autoSpaceDN w:val="0"/>
              <w:jc w:val="center"/>
              <w:rPr>
                <w:szCs w:val="21"/>
              </w:rPr>
            </w:pPr>
            <w:r>
              <w:rPr>
                <w:szCs w:val="21"/>
              </w:rPr>
              <w:t>CZ-25/35</w:t>
            </w:r>
          </w:p>
        </w:tc>
        <w:tc>
          <w:tcPr>
            <w:tcW w:w="602" w:type="pct"/>
            <w:vAlign w:val="center"/>
          </w:tcPr>
          <w:p w:rsidR="00DB7C61" w:rsidRDefault="00595E81">
            <w:pPr>
              <w:autoSpaceDE w:val="0"/>
              <w:autoSpaceDN w:val="0"/>
              <w:ind w:firstLineChars="200" w:firstLine="420"/>
              <w:rPr>
                <w:szCs w:val="21"/>
              </w:rPr>
            </w:pPr>
            <w:r>
              <w:rPr>
                <w:szCs w:val="21"/>
              </w:rPr>
              <w:t>只</w:t>
            </w:r>
          </w:p>
        </w:tc>
        <w:tc>
          <w:tcPr>
            <w:tcW w:w="527" w:type="pct"/>
            <w:vAlign w:val="center"/>
          </w:tcPr>
          <w:p w:rsidR="00DB7C61" w:rsidRDefault="00595E81">
            <w:pPr>
              <w:autoSpaceDE w:val="0"/>
              <w:autoSpaceDN w:val="0"/>
              <w:jc w:val="center"/>
              <w:rPr>
                <w:szCs w:val="21"/>
              </w:rPr>
            </w:pPr>
            <w:r>
              <w:rPr>
                <w:szCs w:val="21"/>
              </w:rPr>
              <w:t>160</w:t>
            </w:r>
          </w:p>
        </w:tc>
        <w:tc>
          <w:tcPr>
            <w:tcW w:w="768" w:type="pct"/>
            <w:vAlign w:val="center"/>
          </w:tcPr>
          <w:p w:rsidR="00DB7C61" w:rsidRDefault="00DB7C61">
            <w:pPr>
              <w:autoSpaceDE w:val="0"/>
              <w:autoSpaceDN w:val="0"/>
              <w:jc w:val="center"/>
              <w:rPr>
                <w:szCs w:val="21"/>
              </w:rPr>
            </w:pPr>
          </w:p>
        </w:tc>
      </w:tr>
      <w:tr w:rsidR="00DB7C61">
        <w:trPr>
          <w:trHeight w:val="340"/>
        </w:trPr>
        <w:tc>
          <w:tcPr>
            <w:tcW w:w="507" w:type="pct"/>
            <w:vAlign w:val="center"/>
          </w:tcPr>
          <w:p w:rsidR="00DB7C61" w:rsidRDefault="00595E81">
            <w:pPr>
              <w:autoSpaceDE w:val="0"/>
              <w:autoSpaceDN w:val="0"/>
              <w:jc w:val="center"/>
              <w:rPr>
                <w:szCs w:val="21"/>
              </w:rPr>
            </w:pPr>
            <w:r>
              <w:rPr>
                <w:szCs w:val="21"/>
              </w:rPr>
              <w:t>16</w:t>
            </w:r>
          </w:p>
        </w:tc>
        <w:tc>
          <w:tcPr>
            <w:tcW w:w="1378" w:type="pct"/>
            <w:vAlign w:val="center"/>
          </w:tcPr>
          <w:p w:rsidR="00DB7C61" w:rsidRDefault="00595E81">
            <w:pPr>
              <w:autoSpaceDE w:val="0"/>
              <w:autoSpaceDN w:val="0"/>
              <w:jc w:val="center"/>
              <w:rPr>
                <w:szCs w:val="21"/>
              </w:rPr>
            </w:pPr>
            <w:r>
              <w:rPr>
                <w:szCs w:val="21"/>
              </w:rPr>
              <w:t>柴油发动机</w:t>
            </w:r>
          </w:p>
        </w:tc>
        <w:tc>
          <w:tcPr>
            <w:tcW w:w="1218" w:type="pct"/>
            <w:vAlign w:val="center"/>
          </w:tcPr>
          <w:p w:rsidR="00DB7C61" w:rsidRDefault="00595E81">
            <w:pPr>
              <w:autoSpaceDE w:val="0"/>
              <w:autoSpaceDN w:val="0"/>
              <w:jc w:val="center"/>
              <w:rPr>
                <w:szCs w:val="21"/>
              </w:rPr>
            </w:pPr>
            <w:r>
              <w:rPr>
                <w:szCs w:val="21"/>
              </w:rPr>
              <w:t>75kw</w:t>
            </w:r>
          </w:p>
        </w:tc>
        <w:tc>
          <w:tcPr>
            <w:tcW w:w="602" w:type="pct"/>
            <w:vAlign w:val="center"/>
          </w:tcPr>
          <w:p w:rsidR="00DB7C61" w:rsidRDefault="00595E81">
            <w:pPr>
              <w:autoSpaceDE w:val="0"/>
              <w:autoSpaceDN w:val="0"/>
              <w:jc w:val="center"/>
              <w:rPr>
                <w:szCs w:val="21"/>
              </w:rPr>
            </w:pPr>
            <w:r>
              <w:rPr>
                <w:szCs w:val="21"/>
              </w:rPr>
              <w:t>台</w:t>
            </w:r>
          </w:p>
        </w:tc>
        <w:tc>
          <w:tcPr>
            <w:tcW w:w="527" w:type="pct"/>
            <w:vAlign w:val="center"/>
          </w:tcPr>
          <w:p w:rsidR="00DB7C61" w:rsidRDefault="00595E81">
            <w:pPr>
              <w:autoSpaceDE w:val="0"/>
              <w:autoSpaceDN w:val="0"/>
              <w:jc w:val="center"/>
              <w:rPr>
                <w:szCs w:val="21"/>
              </w:rPr>
            </w:pPr>
            <w:r>
              <w:rPr>
                <w:szCs w:val="21"/>
              </w:rPr>
              <w:t>2</w:t>
            </w:r>
          </w:p>
        </w:tc>
        <w:tc>
          <w:tcPr>
            <w:tcW w:w="768" w:type="pct"/>
            <w:vAlign w:val="center"/>
          </w:tcPr>
          <w:p w:rsidR="00DB7C61" w:rsidRDefault="00DB7C61">
            <w:pPr>
              <w:autoSpaceDE w:val="0"/>
              <w:autoSpaceDN w:val="0"/>
              <w:jc w:val="center"/>
              <w:rPr>
                <w:szCs w:val="21"/>
              </w:rPr>
            </w:pPr>
          </w:p>
        </w:tc>
      </w:tr>
      <w:tr w:rsidR="00DB7C61">
        <w:trPr>
          <w:trHeight w:val="340"/>
        </w:trPr>
        <w:tc>
          <w:tcPr>
            <w:tcW w:w="507" w:type="pct"/>
            <w:vAlign w:val="center"/>
          </w:tcPr>
          <w:p w:rsidR="00DB7C61" w:rsidRDefault="00595E81">
            <w:pPr>
              <w:autoSpaceDE w:val="0"/>
              <w:autoSpaceDN w:val="0"/>
              <w:jc w:val="center"/>
              <w:rPr>
                <w:szCs w:val="21"/>
              </w:rPr>
            </w:pPr>
            <w:r>
              <w:rPr>
                <w:szCs w:val="21"/>
              </w:rPr>
              <w:t>17</w:t>
            </w:r>
          </w:p>
        </w:tc>
        <w:tc>
          <w:tcPr>
            <w:tcW w:w="1378" w:type="pct"/>
            <w:vAlign w:val="center"/>
          </w:tcPr>
          <w:p w:rsidR="00DB7C61" w:rsidRDefault="00595E81">
            <w:pPr>
              <w:autoSpaceDE w:val="0"/>
              <w:autoSpaceDN w:val="0"/>
              <w:jc w:val="center"/>
              <w:rPr>
                <w:szCs w:val="21"/>
              </w:rPr>
            </w:pPr>
            <w:r>
              <w:rPr>
                <w:szCs w:val="21"/>
              </w:rPr>
              <w:t>打孔机</w:t>
            </w:r>
          </w:p>
        </w:tc>
        <w:tc>
          <w:tcPr>
            <w:tcW w:w="1218" w:type="pct"/>
            <w:vAlign w:val="center"/>
          </w:tcPr>
          <w:p w:rsidR="00DB7C61" w:rsidRDefault="00595E81">
            <w:pPr>
              <w:autoSpaceDE w:val="0"/>
              <w:autoSpaceDN w:val="0"/>
              <w:jc w:val="center"/>
              <w:rPr>
                <w:szCs w:val="21"/>
              </w:rPr>
            </w:pPr>
            <w:r>
              <w:rPr>
                <w:szCs w:val="21"/>
              </w:rPr>
              <w:t>WL-40A/B/C</w:t>
            </w:r>
          </w:p>
        </w:tc>
        <w:tc>
          <w:tcPr>
            <w:tcW w:w="602" w:type="pct"/>
            <w:vAlign w:val="center"/>
          </w:tcPr>
          <w:p w:rsidR="00DB7C61" w:rsidRDefault="00595E81">
            <w:pPr>
              <w:autoSpaceDE w:val="0"/>
              <w:autoSpaceDN w:val="0"/>
              <w:jc w:val="center"/>
              <w:rPr>
                <w:szCs w:val="21"/>
              </w:rPr>
            </w:pPr>
            <w:r>
              <w:rPr>
                <w:szCs w:val="21"/>
              </w:rPr>
              <w:t>台</w:t>
            </w:r>
          </w:p>
        </w:tc>
        <w:tc>
          <w:tcPr>
            <w:tcW w:w="527" w:type="pct"/>
            <w:vAlign w:val="center"/>
          </w:tcPr>
          <w:p w:rsidR="00DB7C61" w:rsidRDefault="00595E81">
            <w:pPr>
              <w:autoSpaceDE w:val="0"/>
              <w:autoSpaceDN w:val="0"/>
              <w:jc w:val="center"/>
              <w:rPr>
                <w:szCs w:val="21"/>
              </w:rPr>
            </w:pPr>
            <w:r>
              <w:rPr>
                <w:szCs w:val="21"/>
              </w:rPr>
              <w:t>60</w:t>
            </w:r>
          </w:p>
        </w:tc>
        <w:tc>
          <w:tcPr>
            <w:tcW w:w="768" w:type="pct"/>
            <w:vAlign w:val="center"/>
          </w:tcPr>
          <w:p w:rsidR="00DB7C61" w:rsidRDefault="00DB7C61">
            <w:pPr>
              <w:autoSpaceDE w:val="0"/>
              <w:autoSpaceDN w:val="0"/>
              <w:jc w:val="center"/>
              <w:rPr>
                <w:szCs w:val="21"/>
              </w:rPr>
            </w:pPr>
          </w:p>
        </w:tc>
      </w:tr>
    </w:tbl>
    <w:p w:rsidR="00DB7C61" w:rsidRDefault="004E6B88">
      <w:pPr>
        <w:pStyle w:val="2ff4"/>
      </w:pPr>
      <w:bookmarkStart w:id="160" w:name="_Toc503961269"/>
      <w:bookmarkStart w:id="161" w:name="_Toc481704888"/>
      <w:bookmarkStart w:id="162" w:name="_Toc29910417"/>
      <w:bookmarkStart w:id="163" w:name="_Toc47218531"/>
      <w:r>
        <w:rPr>
          <w:rFonts w:hint="eastAsia"/>
        </w:rPr>
        <w:t>7</w:t>
      </w:r>
      <w:r w:rsidR="00595E81">
        <w:t xml:space="preserve">.9  </w:t>
      </w:r>
      <w:r w:rsidR="00595E81">
        <w:t>主要工程量</w:t>
      </w:r>
      <w:bookmarkEnd w:id="160"/>
      <w:bookmarkEnd w:id="161"/>
      <w:bookmarkEnd w:id="162"/>
      <w:bookmarkEnd w:id="163"/>
    </w:p>
    <w:p w:rsidR="00DB7C61" w:rsidRDefault="00595E81">
      <w:pPr>
        <w:autoSpaceDE w:val="0"/>
        <w:autoSpaceDN w:val="0"/>
        <w:adjustRightInd w:val="0"/>
        <w:ind w:firstLineChars="200" w:firstLine="420"/>
        <w:jc w:val="center"/>
        <w:rPr>
          <w:szCs w:val="21"/>
          <w:lang w:val="zh-CN"/>
        </w:rPr>
      </w:pPr>
      <w:r>
        <w:rPr>
          <w:szCs w:val="21"/>
          <w:lang w:val="zh-CN"/>
        </w:rPr>
        <w:t>表</w:t>
      </w:r>
      <w:r>
        <w:rPr>
          <w:szCs w:val="21"/>
          <w:lang w:val="zh-CN"/>
        </w:rPr>
        <w:t xml:space="preserve">10.9-1  </w:t>
      </w:r>
      <w:r>
        <w:rPr>
          <w:szCs w:val="21"/>
          <w:lang w:val="zh-CN"/>
        </w:rPr>
        <w:t>主要施工工程量汇总表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49"/>
        <w:gridCol w:w="2848"/>
        <w:gridCol w:w="1177"/>
        <w:gridCol w:w="1353"/>
        <w:gridCol w:w="2759"/>
      </w:tblGrid>
      <w:tr w:rsidR="00DB7C61">
        <w:trPr>
          <w:trHeight w:val="284"/>
          <w:tblHeader/>
          <w:jc w:val="center"/>
        </w:trPr>
        <w:tc>
          <w:tcPr>
            <w:tcW w:w="369" w:type="pct"/>
            <w:noWrap/>
            <w:tcMar>
              <w:top w:w="28" w:type="dxa"/>
              <w:left w:w="28" w:type="dxa"/>
              <w:bottom w:w="28" w:type="dxa"/>
              <w:right w:w="28" w:type="dxa"/>
            </w:tcMar>
            <w:vAlign w:val="center"/>
          </w:tcPr>
          <w:p w:rsidR="00DB7C61" w:rsidRDefault="00595E81">
            <w:pPr>
              <w:jc w:val="center"/>
              <w:rPr>
                <w:b/>
                <w:szCs w:val="21"/>
              </w:rPr>
            </w:pPr>
            <w:r>
              <w:rPr>
                <w:b/>
                <w:szCs w:val="21"/>
              </w:rPr>
              <w:t>序号</w:t>
            </w:r>
          </w:p>
        </w:tc>
        <w:tc>
          <w:tcPr>
            <w:tcW w:w="1621" w:type="pct"/>
            <w:noWrap/>
            <w:tcMar>
              <w:top w:w="28" w:type="dxa"/>
              <w:left w:w="28" w:type="dxa"/>
              <w:bottom w:w="28" w:type="dxa"/>
              <w:right w:w="28" w:type="dxa"/>
            </w:tcMar>
            <w:vAlign w:val="center"/>
          </w:tcPr>
          <w:p w:rsidR="00DB7C61" w:rsidRDefault="00595E81">
            <w:pPr>
              <w:jc w:val="center"/>
              <w:rPr>
                <w:b/>
                <w:szCs w:val="21"/>
              </w:rPr>
            </w:pPr>
            <w:r>
              <w:rPr>
                <w:b/>
                <w:szCs w:val="21"/>
              </w:rPr>
              <w:t>项</w:t>
            </w:r>
            <w:r>
              <w:rPr>
                <w:b/>
                <w:szCs w:val="21"/>
              </w:rPr>
              <w:t xml:space="preserve">   </w:t>
            </w:r>
            <w:r>
              <w:rPr>
                <w:b/>
                <w:szCs w:val="21"/>
              </w:rPr>
              <w:t>目</w:t>
            </w:r>
          </w:p>
        </w:tc>
        <w:tc>
          <w:tcPr>
            <w:tcW w:w="670" w:type="pct"/>
            <w:noWrap/>
            <w:tcMar>
              <w:top w:w="28" w:type="dxa"/>
              <w:left w:w="28" w:type="dxa"/>
              <w:bottom w:w="28" w:type="dxa"/>
              <w:right w:w="28" w:type="dxa"/>
            </w:tcMar>
            <w:vAlign w:val="center"/>
          </w:tcPr>
          <w:p w:rsidR="00DB7C61" w:rsidRDefault="00595E81">
            <w:pPr>
              <w:jc w:val="center"/>
              <w:rPr>
                <w:b/>
                <w:szCs w:val="21"/>
              </w:rPr>
            </w:pPr>
            <w:r>
              <w:rPr>
                <w:b/>
                <w:szCs w:val="21"/>
              </w:rPr>
              <w:t>单位</w:t>
            </w:r>
          </w:p>
        </w:tc>
        <w:tc>
          <w:tcPr>
            <w:tcW w:w="770" w:type="pct"/>
            <w:noWrap/>
            <w:tcMar>
              <w:top w:w="28" w:type="dxa"/>
              <w:left w:w="28" w:type="dxa"/>
              <w:bottom w:w="28" w:type="dxa"/>
              <w:right w:w="28" w:type="dxa"/>
            </w:tcMar>
            <w:vAlign w:val="center"/>
          </w:tcPr>
          <w:p w:rsidR="00DB7C61" w:rsidRDefault="00595E81">
            <w:pPr>
              <w:jc w:val="center"/>
              <w:rPr>
                <w:b/>
                <w:szCs w:val="21"/>
              </w:rPr>
            </w:pPr>
            <w:r>
              <w:rPr>
                <w:b/>
                <w:szCs w:val="21"/>
              </w:rPr>
              <w:t>工程量</w:t>
            </w:r>
          </w:p>
        </w:tc>
        <w:tc>
          <w:tcPr>
            <w:tcW w:w="1570" w:type="pct"/>
            <w:noWrap/>
            <w:tcMar>
              <w:top w:w="28" w:type="dxa"/>
              <w:left w:w="28" w:type="dxa"/>
              <w:bottom w:w="28" w:type="dxa"/>
              <w:right w:w="28" w:type="dxa"/>
            </w:tcMar>
            <w:vAlign w:val="center"/>
          </w:tcPr>
          <w:p w:rsidR="00DB7C61" w:rsidRDefault="00595E81">
            <w:pPr>
              <w:jc w:val="center"/>
              <w:rPr>
                <w:b/>
                <w:szCs w:val="21"/>
              </w:rPr>
            </w:pPr>
            <w:r>
              <w:rPr>
                <w:b/>
                <w:szCs w:val="21"/>
              </w:rPr>
              <w:t>备</w:t>
            </w:r>
            <w:r>
              <w:rPr>
                <w:b/>
                <w:szCs w:val="21"/>
              </w:rPr>
              <w:t xml:space="preserve">  </w:t>
            </w:r>
            <w:r>
              <w:rPr>
                <w:b/>
                <w:szCs w:val="21"/>
              </w:rPr>
              <w:t>注</w:t>
            </w:r>
          </w:p>
        </w:tc>
      </w:tr>
      <w:tr w:rsidR="00DB7C61">
        <w:trPr>
          <w:trHeight w:val="284"/>
          <w:jc w:val="center"/>
        </w:trPr>
        <w:tc>
          <w:tcPr>
            <w:tcW w:w="369" w:type="pct"/>
            <w:noWrap/>
            <w:tcMar>
              <w:top w:w="28" w:type="dxa"/>
              <w:left w:w="28" w:type="dxa"/>
              <w:bottom w:w="28" w:type="dxa"/>
              <w:right w:w="28" w:type="dxa"/>
            </w:tcMar>
            <w:vAlign w:val="center"/>
          </w:tcPr>
          <w:p w:rsidR="00DB7C61" w:rsidRDefault="00595E81">
            <w:pPr>
              <w:jc w:val="center"/>
              <w:rPr>
                <w:b/>
                <w:szCs w:val="21"/>
              </w:rPr>
            </w:pPr>
            <w:r>
              <w:rPr>
                <w:rFonts w:hint="eastAsia"/>
                <w:b/>
                <w:szCs w:val="21"/>
              </w:rPr>
              <w:t>一</w:t>
            </w:r>
          </w:p>
        </w:tc>
        <w:tc>
          <w:tcPr>
            <w:tcW w:w="1621" w:type="pct"/>
            <w:noWrap/>
            <w:tcMar>
              <w:top w:w="28" w:type="dxa"/>
              <w:left w:w="28" w:type="dxa"/>
              <w:bottom w:w="28" w:type="dxa"/>
              <w:right w:w="28" w:type="dxa"/>
            </w:tcMar>
            <w:vAlign w:val="center"/>
          </w:tcPr>
          <w:p w:rsidR="00DB7C61" w:rsidRDefault="00595E81">
            <w:pPr>
              <w:jc w:val="center"/>
              <w:rPr>
                <w:b/>
                <w:szCs w:val="21"/>
              </w:rPr>
            </w:pPr>
            <w:r>
              <w:rPr>
                <w:b/>
                <w:szCs w:val="21"/>
              </w:rPr>
              <w:t>施工临时建筑</w:t>
            </w:r>
          </w:p>
        </w:tc>
        <w:tc>
          <w:tcPr>
            <w:tcW w:w="670" w:type="pct"/>
            <w:noWrap/>
            <w:tcMar>
              <w:top w:w="28" w:type="dxa"/>
              <w:left w:w="28" w:type="dxa"/>
              <w:bottom w:w="28" w:type="dxa"/>
              <w:right w:w="28" w:type="dxa"/>
            </w:tcMar>
            <w:vAlign w:val="center"/>
          </w:tcPr>
          <w:p w:rsidR="00DB7C61" w:rsidRDefault="00DB7C61">
            <w:pPr>
              <w:jc w:val="center"/>
              <w:rPr>
                <w:szCs w:val="21"/>
              </w:rPr>
            </w:pPr>
          </w:p>
        </w:tc>
        <w:tc>
          <w:tcPr>
            <w:tcW w:w="770" w:type="pct"/>
            <w:noWrap/>
            <w:tcMar>
              <w:top w:w="28" w:type="dxa"/>
              <w:left w:w="28" w:type="dxa"/>
              <w:bottom w:w="28" w:type="dxa"/>
              <w:right w:w="28" w:type="dxa"/>
            </w:tcMar>
            <w:vAlign w:val="center"/>
          </w:tcPr>
          <w:p w:rsidR="00DB7C61" w:rsidRDefault="00DB7C61">
            <w:pPr>
              <w:jc w:val="center"/>
              <w:rPr>
                <w:szCs w:val="21"/>
              </w:rPr>
            </w:pPr>
          </w:p>
        </w:tc>
        <w:tc>
          <w:tcPr>
            <w:tcW w:w="1570" w:type="pct"/>
            <w:noWrap/>
            <w:tcMar>
              <w:top w:w="28" w:type="dxa"/>
              <w:left w:w="28" w:type="dxa"/>
              <w:bottom w:w="28" w:type="dxa"/>
              <w:right w:w="28" w:type="dxa"/>
            </w:tcMar>
            <w:vAlign w:val="center"/>
          </w:tcPr>
          <w:p w:rsidR="00DB7C61" w:rsidRDefault="00DB7C61">
            <w:pPr>
              <w:jc w:val="center"/>
              <w:rPr>
                <w:szCs w:val="21"/>
              </w:rPr>
            </w:pPr>
          </w:p>
        </w:tc>
      </w:tr>
      <w:tr w:rsidR="00DB7C61">
        <w:trPr>
          <w:trHeight w:val="284"/>
          <w:jc w:val="center"/>
        </w:trPr>
        <w:tc>
          <w:tcPr>
            <w:tcW w:w="369" w:type="pct"/>
            <w:noWrap/>
            <w:tcMar>
              <w:top w:w="28" w:type="dxa"/>
              <w:left w:w="28" w:type="dxa"/>
              <w:bottom w:w="28" w:type="dxa"/>
              <w:right w:w="28" w:type="dxa"/>
            </w:tcMar>
            <w:vAlign w:val="center"/>
          </w:tcPr>
          <w:p w:rsidR="00DB7C61" w:rsidRDefault="00DB7C61">
            <w:pPr>
              <w:jc w:val="center"/>
              <w:rPr>
                <w:b/>
                <w:szCs w:val="21"/>
              </w:rPr>
            </w:pPr>
          </w:p>
        </w:tc>
        <w:tc>
          <w:tcPr>
            <w:tcW w:w="1621" w:type="pct"/>
            <w:noWrap/>
            <w:tcMar>
              <w:top w:w="28" w:type="dxa"/>
              <w:left w:w="28" w:type="dxa"/>
              <w:bottom w:w="28" w:type="dxa"/>
              <w:right w:w="28" w:type="dxa"/>
            </w:tcMar>
            <w:vAlign w:val="center"/>
          </w:tcPr>
          <w:p w:rsidR="00DB7C61" w:rsidRDefault="00595E81">
            <w:pPr>
              <w:jc w:val="center"/>
              <w:rPr>
                <w:szCs w:val="21"/>
              </w:rPr>
            </w:pPr>
            <w:r>
              <w:rPr>
                <w:szCs w:val="21"/>
              </w:rPr>
              <w:t>建筑面积</w:t>
            </w:r>
          </w:p>
        </w:tc>
        <w:tc>
          <w:tcPr>
            <w:tcW w:w="670" w:type="pct"/>
            <w:noWrap/>
            <w:tcMar>
              <w:top w:w="28" w:type="dxa"/>
              <w:left w:w="28" w:type="dxa"/>
              <w:bottom w:w="28" w:type="dxa"/>
              <w:right w:w="28" w:type="dxa"/>
            </w:tcMar>
            <w:vAlign w:val="center"/>
          </w:tcPr>
          <w:p w:rsidR="00DB7C61" w:rsidRDefault="00595E81">
            <w:pPr>
              <w:jc w:val="center"/>
              <w:rPr>
                <w:szCs w:val="21"/>
              </w:rPr>
            </w:pPr>
            <w:r>
              <w:rPr>
                <w:szCs w:val="21"/>
              </w:rPr>
              <w:t>m</w:t>
            </w:r>
            <w:r>
              <w:rPr>
                <w:szCs w:val="21"/>
                <w:vertAlign w:val="superscript"/>
              </w:rPr>
              <w:t>2</w:t>
            </w:r>
          </w:p>
        </w:tc>
        <w:tc>
          <w:tcPr>
            <w:tcW w:w="770" w:type="pct"/>
            <w:noWrap/>
            <w:tcMar>
              <w:top w:w="28" w:type="dxa"/>
              <w:left w:w="28" w:type="dxa"/>
              <w:bottom w:w="28" w:type="dxa"/>
              <w:right w:w="28" w:type="dxa"/>
            </w:tcMar>
            <w:vAlign w:val="center"/>
          </w:tcPr>
          <w:p w:rsidR="00DB7C61" w:rsidRDefault="00595E81">
            <w:pPr>
              <w:jc w:val="center"/>
              <w:rPr>
                <w:szCs w:val="21"/>
              </w:rPr>
            </w:pPr>
            <w:r>
              <w:rPr>
                <w:szCs w:val="21"/>
              </w:rPr>
              <w:t>4300</w:t>
            </w:r>
          </w:p>
        </w:tc>
        <w:tc>
          <w:tcPr>
            <w:tcW w:w="1570" w:type="pct"/>
            <w:noWrap/>
            <w:tcMar>
              <w:top w:w="28" w:type="dxa"/>
              <w:left w:w="28" w:type="dxa"/>
              <w:bottom w:w="28" w:type="dxa"/>
              <w:right w:w="28" w:type="dxa"/>
            </w:tcMar>
            <w:vAlign w:val="center"/>
          </w:tcPr>
          <w:p w:rsidR="00DB7C61" w:rsidRDefault="00DB7C61">
            <w:pPr>
              <w:jc w:val="center"/>
              <w:rPr>
                <w:szCs w:val="21"/>
              </w:rPr>
            </w:pPr>
          </w:p>
        </w:tc>
      </w:tr>
      <w:tr w:rsidR="00DB7C61">
        <w:trPr>
          <w:trHeight w:val="284"/>
          <w:jc w:val="center"/>
        </w:trPr>
        <w:tc>
          <w:tcPr>
            <w:tcW w:w="369" w:type="pct"/>
            <w:noWrap/>
            <w:tcMar>
              <w:top w:w="28" w:type="dxa"/>
              <w:left w:w="28" w:type="dxa"/>
              <w:bottom w:w="28" w:type="dxa"/>
              <w:right w:w="28" w:type="dxa"/>
            </w:tcMar>
            <w:vAlign w:val="center"/>
          </w:tcPr>
          <w:p w:rsidR="00DB7C61" w:rsidRDefault="00595E81">
            <w:pPr>
              <w:jc w:val="center"/>
              <w:rPr>
                <w:b/>
                <w:szCs w:val="21"/>
              </w:rPr>
            </w:pPr>
            <w:r>
              <w:rPr>
                <w:rFonts w:hint="eastAsia"/>
                <w:b/>
                <w:szCs w:val="21"/>
              </w:rPr>
              <w:t>二</w:t>
            </w:r>
          </w:p>
        </w:tc>
        <w:tc>
          <w:tcPr>
            <w:tcW w:w="1621" w:type="pct"/>
            <w:noWrap/>
            <w:tcMar>
              <w:top w:w="28" w:type="dxa"/>
              <w:left w:w="28" w:type="dxa"/>
              <w:bottom w:w="28" w:type="dxa"/>
              <w:right w:w="28" w:type="dxa"/>
            </w:tcMar>
            <w:vAlign w:val="center"/>
          </w:tcPr>
          <w:p w:rsidR="00DB7C61" w:rsidRDefault="00595E81">
            <w:pPr>
              <w:jc w:val="center"/>
              <w:rPr>
                <w:b/>
                <w:szCs w:val="21"/>
              </w:rPr>
            </w:pPr>
            <w:r>
              <w:rPr>
                <w:b/>
                <w:szCs w:val="21"/>
              </w:rPr>
              <w:t>10kV</w:t>
            </w:r>
            <w:r>
              <w:rPr>
                <w:b/>
                <w:szCs w:val="21"/>
              </w:rPr>
              <w:t>施工供电</w:t>
            </w:r>
          </w:p>
        </w:tc>
        <w:tc>
          <w:tcPr>
            <w:tcW w:w="670" w:type="pct"/>
            <w:noWrap/>
            <w:tcMar>
              <w:top w:w="28" w:type="dxa"/>
              <w:left w:w="28" w:type="dxa"/>
              <w:bottom w:w="28" w:type="dxa"/>
              <w:right w:w="28" w:type="dxa"/>
            </w:tcMar>
            <w:vAlign w:val="center"/>
          </w:tcPr>
          <w:p w:rsidR="00DB7C61" w:rsidRDefault="00595E81">
            <w:pPr>
              <w:jc w:val="center"/>
              <w:rPr>
                <w:szCs w:val="21"/>
              </w:rPr>
            </w:pPr>
            <w:r>
              <w:rPr>
                <w:szCs w:val="21"/>
              </w:rPr>
              <w:t>项</w:t>
            </w:r>
          </w:p>
        </w:tc>
        <w:tc>
          <w:tcPr>
            <w:tcW w:w="770" w:type="pct"/>
            <w:noWrap/>
            <w:tcMar>
              <w:top w:w="28" w:type="dxa"/>
              <w:left w:w="28" w:type="dxa"/>
              <w:bottom w:w="28" w:type="dxa"/>
              <w:right w:w="28" w:type="dxa"/>
            </w:tcMar>
            <w:vAlign w:val="center"/>
          </w:tcPr>
          <w:p w:rsidR="00DB7C61" w:rsidRDefault="00595E81">
            <w:pPr>
              <w:jc w:val="center"/>
              <w:rPr>
                <w:szCs w:val="21"/>
              </w:rPr>
            </w:pPr>
            <w:r>
              <w:rPr>
                <w:szCs w:val="21"/>
              </w:rPr>
              <w:t>3</w:t>
            </w:r>
          </w:p>
        </w:tc>
        <w:tc>
          <w:tcPr>
            <w:tcW w:w="1570" w:type="pct"/>
            <w:noWrap/>
            <w:tcMar>
              <w:top w:w="28" w:type="dxa"/>
              <w:left w:w="28" w:type="dxa"/>
              <w:bottom w:w="28" w:type="dxa"/>
              <w:right w:w="28" w:type="dxa"/>
            </w:tcMar>
            <w:vAlign w:val="center"/>
          </w:tcPr>
          <w:p w:rsidR="00DB7C61" w:rsidRDefault="00595E81">
            <w:pPr>
              <w:jc w:val="center"/>
              <w:rPr>
                <w:szCs w:val="21"/>
              </w:rPr>
            </w:pPr>
            <w:r>
              <w:rPr>
                <w:szCs w:val="21"/>
              </w:rPr>
              <w:t>引接长度约</w:t>
            </w:r>
            <w:r>
              <w:rPr>
                <w:szCs w:val="21"/>
              </w:rPr>
              <w:t>2400m</w:t>
            </w:r>
          </w:p>
        </w:tc>
      </w:tr>
      <w:tr w:rsidR="00DB7C61">
        <w:trPr>
          <w:trHeight w:val="284"/>
          <w:jc w:val="center"/>
        </w:trPr>
        <w:tc>
          <w:tcPr>
            <w:tcW w:w="369" w:type="pct"/>
            <w:noWrap/>
            <w:tcMar>
              <w:top w:w="28" w:type="dxa"/>
              <w:left w:w="28" w:type="dxa"/>
              <w:bottom w:w="28" w:type="dxa"/>
              <w:right w:w="28" w:type="dxa"/>
            </w:tcMar>
            <w:vAlign w:val="center"/>
          </w:tcPr>
          <w:p w:rsidR="00DB7C61" w:rsidRDefault="00595E81">
            <w:pPr>
              <w:jc w:val="center"/>
              <w:rPr>
                <w:b/>
                <w:szCs w:val="21"/>
              </w:rPr>
            </w:pPr>
            <w:r>
              <w:rPr>
                <w:rFonts w:hint="eastAsia"/>
                <w:b/>
                <w:szCs w:val="21"/>
              </w:rPr>
              <w:t>三</w:t>
            </w:r>
          </w:p>
        </w:tc>
        <w:tc>
          <w:tcPr>
            <w:tcW w:w="1621" w:type="pct"/>
            <w:tcMar>
              <w:top w:w="28" w:type="dxa"/>
              <w:left w:w="28" w:type="dxa"/>
              <w:bottom w:w="28" w:type="dxa"/>
              <w:right w:w="28" w:type="dxa"/>
            </w:tcMar>
            <w:vAlign w:val="center"/>
          </w:tcPr>
          <w:p w:rsidR="00DB7C61" w:rsidRDefault="00595E81">
            <w:pPr>
              <w:jc w:val="center"/>
              <w:rPr>
                <w:b/>
                <w:szCs w:val="21"/>
              </w:rPr>
            </w:pPr>
            <w:r>
              <w:rPr>
                <w:b/>
                <w:szCs w:val="21"/>
              </w:rPr>
              <w:t>建设用地</w:t>
            </w:r>
          </w:p>
        </w:tc>
        <w:tc>
          <w:tcPr>
            <w:tcW w:w="670" w:type="pct"/>
            <w:noWrap/>
            <w:tcMar>
              <w:top w:w="28" w:type="dxa"/>
              <w:left w:w="28" w:type="dxa"/>
              <w:bottom w:w="28" w:type="dxa"/>
              <w:right w:w="28" w:type="dxa"/>
            </w:tcMar>
            <w:vAlign w:val="center"/>
          </w:tcPr>
          <w:p w:rsidR="00DB7C61" w:rsidRDefault="00DB7C61">
            <w:pPr>
              <w:jc w:val="center"/>
              <w:rPr>
                <w:szCs w:val="21"/>
              </w:rPr>
            </w:pPr>
          </w:p>
        </w:tc>
        <w:tc>
          <w:tcPr>
            <w:tcW w:w="770" w:type="pct"/>
            <w:noWrap/>
            <w:tcMar>
              <w:top w:w="28" w:type="dxa"/>
              <w:left w:w="28" w:type="dxa"/>
              <w:bottom w:w="28" w:type="dxa"/>
              <w:right w:w="28" w:type="dxa"/>
            </w:tcMar>
            <w:vAlign w:val="center"/>
          </w:tcPr>
          <w:p w:rsidR="00DB7C61" w:rsidRDefault="00DB7C61">
            <w:pPr>
              <w:jc w:val="center"/>
              <w:rPr>
                <w:szCs w:val="21"/>
              </w:rPr>
            </w:pPr>
          </w:p>
        </w:tc>
        <w:tc>
          <w:tcPr>
            <w:tcW w:w="1570" w:type="pct"/>
            <w:noWrap/>
            <w:tcMar>
              <w:top w:w="28" w:type="dxa"/>
              <w:left w:w="28" w:type="dxa"/>
              <w:bottom w:w="28" w:type="dxa"/>
              <w:right w:w="28" w:type="dxa"/>
            </w:tcMar>
            <w:vAlign w:val="center"/>
          </w:tcPr>
          <w:p w:rsidR="00DB7C61" w:rsidRDefault="00DB7C61">
            <w:pPr>
              <w:jc w:val="center"/>
              <w:rPr>
                <w:szCs w:val="21"/>
              </w:rPr>
            </w:pPr>
          </w:p>
        </w:tc>
      </w:tr>
      <w:tr w:rsidR="00DB7C61">
        <w:trPr>
          <w:trHeight w:val="284"/>
          <w:jc w:val="center"/>
        </w:trPr>
        <w:tc>
          <w:tcPr>
            <w:tcW w:w="369" w:type="pct"/>
            <w:noWrap/>
            <w:tcMar>
              <w:top w:w="28" w:type="dxa"/>
              <w:left w:w="28" w:type="dxa"/>
              <w:bottom w:w="28" w:type="dxa"/>
              <w:right w:w="28" w:type="dxa"/>
            </w:tcMar>
            <w:vAlign w:val="center"/>
          </w:tcPr>
          <w:p w:rsidR="00DB7C61" w:rsidRDefault="00595E81">
            <w:pPr>
              <w:jc w:val="center"/>
              <w:rPr>
                <w:b/>
                <w:szCs w:val="21"/>
              </w:rPr>
            </w:pPr>
            <w:r>
              <w:rPr>
                <w:b/>
                <w:szCs w:val="21"/>
              </w:rPr>
              <w:t>1</w:t>
            </w:r>
          </w:p>
        </w:tc>
        <w:tc>
          <w:tcPr>
            <w:tcW w:w="1621" w:type="pct"/>
            <w:tcMar>
              <w:top w:w="28" w:type="dxa"/>
              <w:left w:w="28" w:type="dxa"/>
              <w:bottom w:w="28" w:type="dxa"/>
              <w:right w:w="28" w:type="dxa"/>
            </w:tcMar>
            <w:vAlign w:val="center"/>
          </w:tcPr>
          <w:p w:rsidR="00DB7C61" w:rsidRDefault="00595E81">
            <w:pPr>
              <w:jc w:val="center"/>
              <w:rPr>
                <w:b/>
                <w:szCs w:val="21"/>
              </w:rPr>
            </w:pPr>
            <w:r>
              <w:rPr>
                <w:szCs w:val="21"/>
              </w:rPr>
              <w:t>永久用地</w:t>
            </w:r>
          </w:p>
        </w:tc>
        <w:tc>
          <w:tcPr>
            <w:tcW w:w="670" w:type="pct"/>
            <w:noWrap/>
            <w:tcMar>
              <w:top w:w="28" w:type="dxa"/>
              <w:left w:w="28" w:type="dxa"/>
              <w:bottom w:w="28" w:type="dxa"/>
              <w:right w:w="28" w:type="dxa"/>
            </w:tcMar>
            <w:vAlign w:val="center"/>
          </w:tcPr>
          <w:p w:rsidR="00DB7C61" w:rsidRDefault="00595E81">
            <w:pPr>
              <w:jc w:val="center"/>
              <w:rPr>
                <w:szCs w:val="21"/>
              </w:rPr>
            </w:pPr>
            <w:r>
              <w:rPr>
                <w:szCs w:val="21"/>
              </w:rPr>
              <w:t>亩</w:t>
            </w:r>
          </w:p>
        </w:tc>
        <w:tc>
          <w:tcPr>
            <w:tcW w:w="770" w:type="pct"/>
            <w:noWrap/>
            <w:tcMar>
              <w:top w:w="28" w:type="dxa"/>
              <w:left w:w="28" w:type="dxa"/>
              <w:bottom w:w="28" w:type="dxa"/>
              <w:right w:w="28" w:type="dxa"/>
            </w:tcMar>
            <w:vAlign w:val="center"/>
          </w:tcPr>
          <w:p w:rsidR="00DB7C61" w:rsidRDefault="00595E81">
            <w:pPr>
              <w:widowControl/>
              <w:jc w:val="center"/>
              <w:rPr>
                <w:kern w:val="0"/>
                <w:szCs w:val="21"/>
              </w:rPr>
            </w:pPr>
            <w:r>
              <w:rPr>
                <w:szCs w:val="21"/>
              </w:rPr>
              <w:t>19.64</w:t>
            </w:r>
          </w:p>
        </w:tc>
        <w:tc>
          <w:tcPr>
            <w:tcW w:w="1570" w:type="pct"/>
            <w:noWrap/>
            <w:tcMar>
              <w:top w:w="28" w:type="dxa"/>
              <w:left w:w="28" w:type="dxa"/>
              <w:bottom w:w="28" w:type="dxa"/>
              <w:right w:w="28" w:type="dxa"/>
            </w:tcMar>
            <w:vAlign w:val="center"/>
          </w:tcPr>
          <w:p w:rsidR="00DB7C61" w:rsidRDefault="00DB7C61">
            <w:pPr>
              <w:jc w:val="center"/>
              <w:rPr>
                <w:szCs w:val="21"/>
              </w:rPr>
            </w:pPr>
          </w:p>
        </w:tc>
      </w:tr>
      <w:tr w:rsidR="00DB7C61">
        <w:trPr>
          <w:trHeight w:val="284"/>
          <w:jc w:val="center"/>
        </w:trPr>
        <w:tc>
          <w:tcPr>
            <w:tcW w:w="369" w:type="pct"/>
            <w:noWrap/>
            <w:tcMar>
              <w:top w:w="28" w:type="dxa"/>
              <w:left w:w="28" w:type="dxa"/>
              <w:bottom w:w="28" w:type="dxa"/>
              <w:right w:w="28" w:type="dxa"/>
            </w:tcMar>
            <w:vAlign w:val="center"/>
          </w:tcPr>
          <w:p w:rsidR="00DB7C61" w:rsidRDefault="00595E81">
            <w:pPr>
              <w:jc w:val="center"/>
              <w:rPr>
                <w:b/>
                <w:szCs w:val="21"/>
              </w:rPr>
            </w:pPr>
            <w:r>
              <w:rPr>
                <w:b/>
                <w:szCs w:val="21"/>
              </w:rPr>
              <w:t>2</w:t>
            </w:r>
          </w:p>
        </w:tc>
        <w:tc>
          <w:tcPr>
            <w:tcW w:w="1621" w:type="pct"/>
            <w:tcMar>
              <w:top w:w="28" w:type="dxa"/>
              <w:left w:w="28" w:type="dxa"/>
              <w:bottom w:w="28" w:type="dxa"/>
              <w:right w:w="28" w:type="dxa"/>
            </w:tcMar>
            <w:vAlign w:val="center"/>
          </w:tcPr>
          <w:p w:rsidR="00DB7C61" w:rsidRDefault="00595E81">
            <w:pPr>
              <w:jc w:val="center"/>
              <w:rPr>
                <w:szCs w:val="21"/>
              </w:rPr>
            </w:pPr>
            <w:r>
              <w:rPr>
                <w:szCs w:val="21"/>
              </w:rPr>
              <w:t>临时用地</w:t>
            </w:r>
          </w:p>
        </w:tc>
        <w:tc>
          <w:tcPr>
            <w:tcW w:w="670" w:type="pct"/>
            <w:noWrap/>
            <w:tcMar>
              <w:top w:w="28" w:type="dxa"/>
              <w:left w:w="28" w:type="dxa"/>
              <w:bottom w:w="28" w:type="dxa"/>
              <w:right w:w="28" w:type="dxa"/>
            </w:tcMar>
            <w:vAlign w:val="center"/>
          </w:tcPr>
          <w:p w:rsidR="00DB7C61" w:rsidRDefault="00595E81">
            <w:pPr>
              <w:jc w:val="center"/>
              <w:rPr>
                <w:szCs w:val="21"/>
              </w:rPr>
            </w:pPr>
            <w:r>
              <w:rPr>
                <w:szCs w:val="21"/>
              </w:rPr>
              <w:t>亩</w:t>
            </w:r>
          </w:p>
        </w:tc>
        <w:tc>
          <w:tcPr>
            <w:tcW w:w="770" w:type="pct"/>
            <w:noWrap/>
            <w:tcMar>
              <w:top w:w="28" w:type="dxa"/>
              <w:left w:w="28" w:type="dxa"/>
              <w:bottom w:w="28" w:type="dxa"/>
              <w:right w:w="28" w:type="dxa"/>
            </w:tcMar>
            <w:vAlign w:val="center"/>
          </w:tcPr>
          <w:p w:rsidR="00DB7C61" w:rsidRDefault="00595E81">
            <w:pPr>
              <w:jc w:val="center"/>
              <w:rPr>
                <w:szCs w:val="21"/>
              </w:rPr>
            </w:pPr>
            <w:r>
              <w:rPr>
                <w:szCs w:val="21"/>
              </w:rPr>
              <w:t>10290</w:t>
            </w:r>
          </w:p>
        </w:tc>
        <w:tc>
          <w:tcPr>
            <w:tcW w:w="1570" w:type="pct"/>
            <w:noWrap/>
            <w:tcMar>
              <w:top w:w="28" w:type="dxa"/>
              <w:left w:w="28" w:type="dxa"/>
              <w:bottom w:w="28" w:type="dxa"/>
              <w:right w:w="28" w:type="dxa"/>
            </w:tcMar>
            <w:vAlign w:val="center"/>
          </w:tcPr>
          <w:p w:rsidR="00DB7C61" w:rsidRDefault="00DB7C61">
            <w:pPr>
              <w:jc w:val="center"/>
              <w:rPr>
                <w:szCs w:val="21"/>
              </w:rPr>
            </w:pPr>
          </w:p>
        </w:tc>
      </w:tr>
      <w:tr w:rsidR="00DB7C61">
        <w:trPr>
          <w:trHeight w:val="284"/>
          <w:jc w:val="center"/>
        </w:trPr>
        <w:tc>
          <w:tcPr>
            <w:tcW w:w="369" w:type="pct"/>
            <w:noWrap/>
            <w:tcMar>
              <w:top w:w="28" w:type="dxa"/>
              <w:left w:w="28" w:type="dxa"/>
              <w:bottom w:w="28" w:type="dxa"/>
              <w:right w:w="28" w:type="dxa"/>
            </w:tcMar>
            <w:vAlign w:val="center"/>
          </w:tcPr>
          <w:p w:rsidR="00DB7C61" w:rsidRDefault="00595E81">
            <w:pPr>
              <w:jc w:val="center"/>
              <w:rPr>
                <w:b/>
                <w:szCs w:val="21"/>
              </w:rPr>
            </w:pPr>
            <w:r>
              <w:rPr>
                <w:b/>
                <w:szCs w:val="21"/>
              </w:rPr>
              <w:t>四</w:t>
            </w:r>
          </w:p>
        </w:tc>
        <w:tc>
          <w:tcPr>
            <w:tcW w:w="1621" w:type="pct"/>
            <w:noWrap/>
            <w:tcMar>
              <w:top w:w="28" w:type="dxa"/>
              <w:left w:w="28" w:type="dxa"/>
              <w:bottom w:w="28" w:type="dxa"/>
              <w:right w:w="28" w:type="dxa"/>
            </w:tcMar>
            <w:vAlign w:val="center"/>
          </w:tcPr>
          <w:p w:rsidR="00DB7C61" w:rsidRDefault="00595E81">
            <w:pPr>
              <w:jc w:val="center"/>
              <w:rPr>
                <w:b/>
                <w:szCs w:val="21"/>
              </w:rPr>
            </w:pPr>
            <w:r>
              <w:rPr>
                <w:b/>
                <w:szCs w:val="21"/>
              </w:rPr>
              <w:t>施工供水工程</w:t>
            </w:r>
          </w:p>
        </w:tc>
        <w:tc>
          <w:tcPr>
            <w:tcW w:w="670" w:type="pct"/>
            <w:noWrap/>
            <w:tcMar>
              <w:top w:w="28" w:type="dxa"/>
              <w:left w:w="28" w:type="dxa"/>
              <w:bottom w:w="28" w:type="dxa"/>
              <w:right w:w="28" w:type="dxa"/>
            </w:tcMar>
            <w:vAlign w:val="center"/>
          </w:tcPr>
          <w:p w:rsidR="00DB7C61" w:rsidRDefault="00DB7C61">
            <w:pPr>
              <w:jc w:val="center"/>
              <w:rPr>
                <w:szCs w:val="21"/>
              </w:rPr>
            </w:pPr>
          </w:p>
        </w:tc>
        <w:tc>
          <w:tcPr>
            <w:tcW w:w="770" w:type="pct"/>
            <w:noWrap/>
            <w:tcMar>
              <w:top w:w="28" w:type="dxa"/>
              <w:left w:w="28" w:type="dxa"/>
              <w:bottom w:w="28" w:type="dxa"/>
              <w:right w:w="28" w:type="dxa"/>
            </w:tcMar>
            <w:vAlign w:val="center"/>
          </w:tcPr>
          <w:p w:rsidR="00DB7C61" w:rsidRDefault="00DB7C61">
            <w:pPr>
              <w:jc w:val="center"/>
              <w:rPr>
                <w:szCs w:val="21"/>
              </w:rPr>
            </w:pPr>
          </w:p>
        </w:tc>
        <w:tc>
          <w:tcPr>
            <w:tcW w:w="1570" w:type="pct"/>
            <w:noWrap/>
            <w:tcMar>
              <w:top w:w="28" w:type="dxa"/>
              <w:left w:w="28" w:type="dxa"/>
              <w:bottom w:w="28" w:type="dxa"/>
              <w:right w:w="28" w:type="dxa"/>
            </w:tcMar>
            <w:vAlign w:val="center"/>
          </w:tcPr>
          <w:p w:rsidR="00DB7C61" w:rsidRDefault="00DB7C61">
            <w:pPr>
              <w:jc w:val="center"/>
              <w:rPr>
                <w:szCs w:val="21"/>
              </w:rPr>
            </w:pPr>
          </w:p>
        </w:tc>
      </w:tr>
      <w:tr w:rsidR="00DB7C61">
        <w:trPr>
          <w:trHeight w:val="284"/>
          <w:jc w:val="center"/>
        </w:trPr>
        <w:tc>
          <w:tcPr>
            <w:tcW w:w="369" w:type="pct"/>
            <w:noWrap/>
            <w:tcMar>
              <w:top w:w="28" w:type="dxa"/>
              <w:left w:w="28" w:type="dxa"/>
              <w:bottom w:w="28" w:type="dxa"/>
              <w:right w:w="28" w:type="dxa"/>
            </w:tcMar>
            <w:vAlign w:val="center"/>
          </w:tcPr>
          <w:p w:rsidR="00DB7C61" w:rsidRDefault="00595E81">
            <w:pPr>
              <w:jc w:val="center"/>
              <w:rPr>
                <w:b/>
                <w:szCs w:val="21"/>
              </w:rPr>
            </w:pPr>
            <w:r>
              <w:rPr>
                <w:b/>
                <w:szCs w:val="21"/>
              </w:rPr>
              <w:t>1</w:t>
            </w:r>
          </w:p>
        </w:tc>
        <w:tc>
          <w:tcPr>
            <w:tcW w:w="1621" w:type="pct"/>
            <w:noWrap/>
            <w:tcMar>
              <w:top w:w="28" w:type="dxa"/>
              <w:left w:w="28" w:type="dxa"/>
              <w:bottom w:w="28" w:type="dxa"/>
              <w:right w:w="28" w:type="dxa"/>
            </w:tcMar>
            <w:vAlign w:val="center"/>
          </w:tcPr>
          <w:p w:rsidR="00DB7C61" w:rsidRDefault="00595E81">
            <w:pPr>
              <w:jc w:val="center"/>
              <w:rPr>
                <w:b/>
                <w:szCs w:val="21"/>
              </w:rPr>
            </w:pPr>
            <w:r>
              <w:rPr>
                <w:b/>
                <w:szCs w:val="21"/>
              </w:rPr>
              <w:t>水罐车拉水</w:t>
            </w:r>
          </w:p>
        </w:tc>
        <w:tc>
          <w:tcPr>
            <w:tcW w:w="670" w:type="pct"/>
            <w:noWrap/>
            <w:tcMar>
              <w:top w:w="28" w:type="dxa"/>
              <w:left w:w="28" w:type="dxa"/>
              <w:bottom w:w="28" w:type="dxa"/>
              <w:right w:w="28" w:type="dxa"/>
            </w:tcMar>
            <w:vAlign w:val="center"/>
          </w:tcPr>
          <w:p w:rsidR="00DB7C61" w:rsidRDefault="00595E81">
            <w:pPr>
              <w:jc w:val="center"/>
              <w:rPr>
                <w:szCs w:val="21"/>
              </w:rPr>
            </w:pPr>
            <w:r>
              <w:rPr>
                <w:szCs w:val="21"/>
              </w:rPr>
              <w:t>项</w:t>
            </w:r>
          </w:p>
        </w:tc>
        <w:tc>
          <w:tcPr>
            <w:tcW w:w="770" w:type="pct"/>
            <w:noWrap/>
            <w:tcMar>
              <w:top w:w="28" w:type="dxa"/>
              <w:left w:w="28" w:type="dxa"/>
              <w:bottom w:w="28" w:type="dxa"/>
              <w:right w:w="28" w:type="dxa"/>
            </w:tcMar>
            <w:vAlign w:val="center"/>
          </w:tcPr>
          <w:p w:rsidR="00DB7C61" w:rsidRDefault="00595E81">
            <w:pPr>
              <w:jc w:val="center"/>
              <w:rPr>
                <w:szCs w:val="21"/>
              </w:rPr>
            </w:pPr>
            <w:r>
              <w:rPr>
                <w:szCs w:val="21"/>
              </w:rPr>
              <w:t>3</w:t>
            </w:r>
          </w:p>
        </w:tc>
        <w:tc>
          <w:tcPr>
            <w:tcW w:w="1570" w:type="pct"/>
            <w:noWrap/>
            <w:tcMar>
              <w:top w:w="28" w:type="dxa"/>
              <w:left w:w="28" w:type="dxa"/>
              <w:bottom w:w="28" w:type="dxa"/>
              <w:right w:w="28" w:type="dxa"/>
            </w:tcMar>
            <w:vAlign w:val="center"/>
          </w:tcPr>
          <w:p w:rsidR="00DB7C61" w:rsidRDefault="00DB7C61">
            <w:pPr>
              <w:jc w:val="center"/>
              <w:rPr>
                <w:szCs w:val="21"/>
              </w:rPr>
            </w:pPr>
          </w:p>
        </w:tc>
      </w:tr>
      <w:tr w:rsidR="00DB7C61">
        <w:trPr>
          <w:trHeight w:val="284"/>
          <w:jc w:val="center"/>
        </w:trPr>
        <w:tc>
          <w:tcPr>
            <w:tcW w:w="369" w:type="pct"/>
            <w:noWrap/>
            <w:tcMar>
              <w:top w:w="28" w:type="dxa"/>
              <w:left w:w="28" w:type="dxa"/>
              <w:bottom w:w="28" w:type="dxa"/>
              <w:right w:w="28" w:type="dxa"/>
            </w:tcMar>
            <w:vAlign w:val="center"/>
          </w:tcPr>
          <w:p w:rsidR="00DB7C61" w:rsidRDefault="00595E81">
            <w:pPr>
              <w:jc w:val="center"/>
              <w:rPr>
                <w:b/>
                <w:szCs w:val="21"/>
              </w:rPr>
            </w:pPr>
            <w:r>
              <w:rPr>
                <w:b/>
                <w:szCs w:val="21"/>
              </w:rPr>
              <w:t>2</w:t>
            </w:r>
          </w:p>
        </w:tc>
        <w:tc>
          <w:tcPr>
            <w:tcW w:w="1621" w:type="pct"/>
            <w:noWrap/>
            <w:tcMar>
              <w:top w:w="28" w:type="dxa"/>
              <w:left w:w="28" w:type="dxa"/>
              <w:bottom w:w="28" w:type="dxa"/>
              <w:right w:w="28" w:type="dxa"/>
            </w:tcMar>
            <w:vAlign w:val="center"/>
          </w:tcPr>
          <w:p w:rsidR="00DB7C61" w:rsidRDefault="00595E81">
            <w:pPr>
              <w:jc w:val="center"/>
              <w:rPr>
                <w:b/>
                <w:szCs w:val="21"/>
              </w:rPr>
            </w:pPr>
            <w:r>
              <w:rPr>
                <w:b/>
                <w:szCs w:val="21"/>
              </w:rPr>
              <w:t>施工高位水池</w:t>
            </w:r>
          </w:p>
        </w:tc>
        <w:tc>
          <w:tcPr>
            <w:tcW w:w="670" w:type="pct"/>
            <w:noWrap/>
            <w:tcMar>
              <w:top w:w="28" w:type="dxa"/>
              <w:left w:w="28" w:type="dxa"/>
              <w:bottom w:w="28" w:type="dxa"/>
              <w:right w:w="28" w:type="dxa"/>
            </w:tcMar>
            <w:vAlign w:val="center"/>
          </w:tcPr>
          <w:p w:rsidR="00DB7C61" w:rsidRDefault="00595E81">
            <w:pPr>
              <w:jc w:val="center"/>
              <w:rPr>
                <w:szCs w:val="21"/>
              </w:rPr>
            </w:pPr>
            <w:r>
              <w:rPr>
                <w:szCs w:val="21"/>
              </w:rPr>
              <w:t>座</w:t>
            </w:r>
          </w:p>
        </w:tc>
        <w:tc>
          <w:tcPr>
            <w:tcW w:w="770" w:type="pct"/>
            <w:noWrap/>
            <w:tcMar>
              <w:top w:w="28" w:type="dxa"/>
              <w:left w:w="28" w:type="dxa"/>
              <w:bottom w:w="28" w:type="dxa"/>
              <w:right w:w="28" w:type="dxa"/>
            </w:tcMar>
            <w:vAlign w:val="center"/>
          </w:tcPr>
          <w:p w:rsidR="00DB7C61" w:rsidRDefault="00595E81">
            <w:pPr>
              <w:jc w:val="center"/>
              <w:rPr>
                <w:szCs w:val="21"/>
              </w:rPr>
            </w:pPr>
            <w:r>
              <w:rPr>
                <w:szCs w:val="21"/>
              </w:rPr>
              <w:t>3</w:t>
            </w:r>
          </w:p>
        </w:tc>
        <w:tc>
          <w:tcPr>
            <w:tcW w:w="1570" w:type="pct"/>
            <w:noWrap/>
            <w:tcMar>
              <w:top w:w="28" w:type="dxa"/>
              <w:left w:w="28" w:type="dxa"/>
              <w:bottom w:w="28" w:type="dxa"/>
              <w:right w:w="28" w:type="dxa"/>
            </w:tcMar>
            <w:vAlign w:val="center"/>
          </w:tcPr>
          <w:p w:rsidR="00DB7C61" w:rsidRDefault="00595E81">
            <w:pPr>
              <w:jc w:val="center"/>
              <w:rPr>
                <w:szCs w:val="21"/>
              </w:rPr>
            </w:pPr>
            <w:r>
              <w:rPr>
                <w:rFonts w:hint="eastAsia"/>
                <w:szCs w:val="21"/>
              </w:rPr>
              <w:t>每座</w:t>
            </w:r>
            <w:r>
              <w:rPr>
                <w:szCs w:val="21"/>
              </w:rPr>
              <w:t>容量</w:t>
            </w:r>
            <w:r>
              <w:rPr>
                <w:szCs w:val="21"/>
              </w:rPr>
              <w:t>100m</w:t>
            </w:r>
            <w:r>
              <w:rPr>
                <w:szCs w:val="21"/>
                <w:vertAlign w:val="superscript"/>
              </w:rPr>
              <w:t>3</w:t>
            </w:r>
          </w:p>
        </w:tc>
      </w:tr>
      <w:tr w:rsidR="00DB7C61">
        <w:trPr>
          <w:trHeight w:val="284"/>
          <w:jc w:val="center"/>
        </w:trPr>
        <w:tc>
          <w:tcPr>
            <w:tcW w:w="369" w:type="pct"/>
            <w:noWrap/>
            <w:tcMar>
              <w:top w:w="28" w:type="dxa"/>
              <w:left w:w="28" w:type="dxa"/>
              <w:bottom w:w="28" w:type="dxa"/>
              <w:right w:w="28" w:type="dxa"/>
            </w:tcMar>
            <w:vAlign w:val="center"/>
          </w:tcPr>
          <w:p w:rsidR="00DB7C61" w:rsidRDefault="00595E81">
            <w:pPr>
              <w:jc w:val="center"/>
              <w:rPr>
                <w:b/>
                <w:szCs w:val="21"/>
              </w:rPr>
            </w:pPr>
            <w:r>
              <w:rPr>
                <w:b/>
                <w:szCs w:val="21"/>
              </w:rPr>
              <w:t>五</w:t>
            </w:r>
          </w:p>
        </w:tc>
        <w:tc>
          <w:tcPr>
            <w:tcW w:w="1621" w:type="pct"/>
            <w:noWrap/>
            <w:tcMar>
              <w:top w:w="28" w:type="dxa"/>
              <w:left w:w="28" w:type="dxa"/>
              <w:bottom w:w="28" w:type="dxa"/>
              <w:right w:w="28" w:type="dxa"/>
            </w:tcMar>
            <w:vAlign w:val="center"/>
          </w:tcPr>
          <w:p w:rsidR="00DB7C61" w:rsidRDefault="00595E81">
            <w:pPr>
              <w:jc w:val="center"/>
              <w:rPr>
                <w:b/>
                <w:szCs w:val="21"/>
              </w:rPr>
            </w:pPr>
            <w:r>
              <w:rPr>
                <w:b/>
                <w:szCs w:val="21"/>
              </w:rPr>
              <w:t>场内</w:t>
            </w:r>
            <w:r>
              <w:rPr>
                <w:rFonts w:hint="eastAsia"/>
                <w:b/>
                <w:szCs w:val="21"/>
              </w:rPr>
              <w:t>新建</w:t>
            </w:r>
            <w:r>
              <w:rPr>
                <w:b/>
                <w:szCs w:val="21"/>
              </w:rPr>
              <w:t>道路</w:t>
            </w:r>
          </w:p>
        </w:tc>
        <w:tc>
          <w:tcPr>
            <w:tcW w:w="670" w:type="pct"/>
            <w:noWrap/>
            <w:tcMar>
              <w:top w:w="28" w:type="dxa"/>
              <w:left w:w="28" w:type="dxa"/>
              <w:bottom w:w="28" w:type="dxa"/>
              <w:right w:w="28" w:type="dxa"/>
            </w:tcMar>
            <w:vAlign w:val="center"/>
          </w:tcPr>
          <w:p w:rsidR="00DB7C61" w:rsidRDefault="00595E81">
            <w:pPr>
              <w:jc w:val="center"/>
              <w:rPr>
                <w:szCs w:val="21"/>
              </w:rPr>
            </w:pPr>
            <w:r>
              <w:rPr>
                <w:szCs w:val="21"/>
              </w:rPr>
              <w:t>km</w:t>
            </w:r>
          </w:p>
        </w:tc>
        <w:tc>
          <w:tcPr>
            <w:tcW w:w="770" w:type="pct"/>
            <w:noWrap/>
            <w:tcMar>
              <w:top w:w="28" w:type="dxa"/>
              <w:left w:w="28" w:type="dxa"/>
              <w:bottom w:w="28" w:type="dxa"/>
              <w:right w:w="28" w:type="dxa"/>
            </w:tcMar>
            <w:vAlign w:val="center"/>
          </w:tcPr>
          <w:p w:rsidR="00DB7C61" w:rsidRDefault="00595E81">
            <w:pPr>
              <w:jc w:val="center"/>
              <w:rPr>
                <w:szCs w:val="21"/>
              </w:rPr>
            </w:pPr>
            <w:r>
              <w:rPr>
                <w:szCs w:val="21"/>
              </w:rPr>
              <w:t>27.3</w:t>
            </w:r>
          </w:p>
        </w:tc>
        <w:tc>
          <w:tcPr>
            <w:tcW w:w="1570" w:type="pct"/>
            <w:noWrap/>
            <w:tcMar>
              <w:top w:w="28" w:type="dxa"/>
              <w:left w:w="28" w:type="dxa"/>
              <w:bottom w:w="28" w:type="dxa"/>
              <w:right w:w="28" w:type="dxa"/>
            </w:tcMar>
            <w:vAlign w:val="center"/>
          </w:tcPr>
          <w:p w:rsidR="00DB7C61" w:rsidRDefault="00595E81">
            <w:pPr>
              <w:jc w:val="center"/>
              <w:rPr>
                <w:szCs w:val="21"/>
              </w:rPr>
            </w:pPr>
            <w:r>
              <w:rPr>
                <w:rFonts w:hint="eastAsia"/>
                <w:szCs w:val="21"/>
              </w:rPr>
              <w:t>泥结碎石路面</w:t>
            </w:r>
          </w:p>
        </w:tc>
      </w:tr>
      <w:tr w:rsidR="00DB7C61">
        <w:trPr>
          <w:trHeight w:val="284"/>
          <w:jc w:val="center"/>
        </w:trPr>
        <w:tc>
          <w:tcPr>
            <w:tcW w:w="369" w:type="pct"/>
            <w:tcBorders>
              <w:top w:val="single" w:sz="4" w:space="0" w:color="auto"/>
              <w:left w:val="single" w:sz="12" w:space="0" w:color="auto"/>
              <w:bottom w:val="single" w:sz="4" w:space="0" w:color="auto"/>
              <w:right w:val="single" w:sz="4" w:space="0" w:color="auto"/>
            </w:tcBorders>
            <w:noWrap/>
            <w:tcMar>
              <w:top w:w="28" w:type="dxa"/>
              <w:left w:w="28" w:type="dxa"/>
              <w:bottom w:w="28" w:type="dxa"/>
              <w:right w:w="28" w:type="dxa"/>
            </w:tcMar>
            <w:vAlign w:val="center"/>
          </w:tcPr>
          <w:p w:rsidR="00DB7C61" w:rsidRDefault="00595E81">
            <w:pPr>
              <w:widowControl/>
              <w:jc w:val="center"/>
              <w:rPr>
                <w:b/>
                <w:bCs/>
                <w:kern w:val="0"/>
                <w:szCs w:val="21"/>
              </w:rPr>
            </w:pPr>
            <w:r>
              <w:rPr>
                <w:b/>
                <w:bCs/>
                <w:szCs w:val="21"/>
              </w:rPr>
              <w:t>六</w:t>
            </w:r>
          </w:p>
        </w:tc>
        <w:tc>
          <w:tcPr>
            <w:tcW w:w="1621" w:type="pct"/>
            <w:tcBorders>
              <w:top w:val="single" w:sz="4" w:space="0" w:color="auto"/>
              <w:left w:val="nil"/>
              <w:bottom w:val="single" w:sz="4" w:space="0" w:color="auto"/>
              <w:right w:val="single" w:sz="4" w:space="0" w:color="auto"/>
            </w:tcBorders>
            <w:noWrap/>
            <w:tcMar>
              <w:top w:w="28" w:type="dxa"/>
              <w:left w:w="28" w:type="dxa"/>
              <w:bottom w:w="28" w:type="dxa"/>
              <w:right w:w="28" w:type="dxa"/>
            </w:tcMar>
            <w:vAlign w:val="center"/>
          </w:tcPr>
          <w:p w:rsidR="00DB7C61" w:rsidRDefault="00595E81">
            <w:pPr>
              <w:jc w:val="center"/>
              <w:rPr>
                <w:b/>
                <w:bCs/>
                <w:szCs w:val="21"/>
              </w:rPr>
            </w:pPr>
            <w:r>
              <w:rPr>
                <w:b/>
                <w:bCs/>
                <w:szCs w:val="21"/>
              </w:rPr>
              <w:t>升压站进站道路</w:t>
            </w:r>
          </w:p>
        </w:tc>
        <w:tc>
          <w:tcPr>
            <w:tcW w:w="670" w:type="pct"/>
            <w:tcBorders>
              <w:top w:val="single" w:sz="4" w:space="0" w:color="auto"/>
              <w:left w:val="nil"/>
              <w:bottom w:val="single" w:sz="4" w:space="0" w:color="auto"/>
              <w:right w:val="single" w:sz="4" w:space="0" w:color="auto"/>
            </w:tcBorders>
            <w:noWrap/>
            <w:tcMar>
              <w:top w:w="28" w:type="dxa"/>
              <w:left w:w="28" w:type="dxa"/>
              <w:bottom w:w="28" w:type="dxa"/>
              <w:right w:w="28" w:type="dxa"/>
            </w:tcMar>
            <w:vAlign w:val="center"/>
          </w:tcPr>
          <w:p w:rsidR="00DB7C61" w:rsidRDefault="00595E81">
            <w:pPr>
              <w:jc w:val="center"/>
              <w:rPr>
                <w:szCs w:val="21"/>
              </w:rPr>
            </w:pPr>
            <w:r>
              <w:rPr>
                <w:szCs w:val="21"/>
              </w:rPr>
              <w:t>km</w:t>
            </w:r>
          </w:p>
        </w:tc>
        <w:tc>
          <w:tcPr>
            <w:tcW w:w="770" w:type="pct"/>
            <w:tcBorders>
              <w:top w:val="single" w:sz="4" w:space="0" w:color="auto"/>
              <w:left w:val="nil"/>
              <w:bottom w:val="single" w:sz="4" w:space="0" w:color="auto"/>
              <w:right w:val="single" w:sz="4" w:space="0" w:color="auto"/>
            </w:tcBorders>
            <w:noWrap/>
            <w:tcMar>
              <w:top w:w="28" w:type="dxa"/>
              <w:left w:w="28" w:type="dxa"/>
              <w:bottom w:w="28" w:type="dxa"/>
              <w:right w:w="28" w:type="dxa"/>
            </w:tcMar>
            <w:vAlign w:val="center"/>
          </w:tcPr>
          <w:p w:rsidR="00DB7C61" w:rsidRDefault="00595E81">
            <w:pPr>
              <w:jc w:val="center"/>
              <w:rPr>
                <w:szCs w:val="21"/>
              </w:rPr>
            </w:pPr>
            <w:r>
              <w:rPr>
                <w:szCs w:val="21"/>
              </w:rPr>
              <w:t>0.6</w:t>
            </w:r>
          </w:p>
        </w:tc>
        <w:tc>
          <w:tcPr>
            <w:tcW w:w="1570" w:type="pct"/>
            <w:tcBorders>
              <w:top w:val="single" w:sz="4" w:space="0" w:color="auto"/>
              <w:left w:val="nil"/>
              <w:bottom w:val="single" w:sz="4" w:space="0" w:color="auto"/>
              <w:right w:val="single" w:sz="12" w:space="0" w:color="auto"/>
            </w:tcBorders>
            <w:noWrap/>
            <w:tcMar>
              <w:top w:w="28" w:type="dxa"/>
              <w:left w:w="28" w:type="dxa"/>
              <w:bottom w:w="28" w:type="dxa"/>
              <w:right w:w="28" w:type="dxa"/>
            </w:tcMar>
            <w:vAlign w:val="center"/>
          </w:tcPr>
          <w:p w:rsidR="00DB7C61" w:rsidRDefault="00595E81">
            <w:pPr>
              <w:jc w:val="center"/>
              <w:rPr>
                <w:szCs w:val="21"/>
              </w:rPr>
            </w:pPr>
            <w:r>
              <w:rPr>
                <w:szCs w:val="21"/>
              </w:rPr>
              <w:t>混凝土路面</w:t>
            </w:r>
          </w:p>
        </w:tc>
      </w:tr>
      <w:tr w:rsidR="00DB7C61">
        <w:trPr>
          <w:trHeight w:val="284"/>
          <w:jc w:val="center"/>
        </w:trPr>
        <w:tc>
          <w:tcPr>
            <w:tcW w:w="369" w:type="pct"/>
            <w:tcBorders>
              <w:top w:val="single" w:sz="4" w:space="0" w:color="auto"/>
              <w:left w:val="single" w:sz="12" w:space="0" w:color="auto"/>
              <w:bottom w:val="single" w:sz="12" w:space="0" w:color="auto"/>
              <w:right w:val="single" w:sz="4" w:space="0" w:color="auto"/>
            </w:tcBorders>
            <w:noWrap/>
            <w:tcMar>
              <w:top w:w="28" w:type="dxa"/>
              <w:left w:w="28" w:type="dxa"/>
              <w:bottom w:w="28" w:type="dxa"/>
              <w:right w:w="28" w:type="dxa"/>
            </w:tcMar>
            <w:vAlign w:val="center"/>
          </w:tcPr>
          <w:p w:rsidR="00DB7C61" w:rsidRDefault="00595E81">
            <w:pPr>
              <w:widowControl/>
              <w:jc w:val="center"/>
              <w:rPr>
                <w:b/>
                <w:bCs/>
                <w:szCs w:val="21"/>
              </w:rPr>
            </w:pPr>
            <w:r>
              <w:rPr>
                <w:b/>
                <w:bCs/>
                <w:szCs w:val="21"/>
              </w:rPr>
              <w:t>七</w:t>
            </w:r>
          </w:p>
        </w:tc>
        <w:tc>
          <w:tcPr>
            <w:tcW w:w="1621" w:type="pct"/>
            <w:tcBorders>
              <w:top w:val="single" w:sz="4" w:space="0" w:color="auto"/>
              <w:left w:val="nil"/>
              <w:bottom w:val="single" w:sz="12" w:space="0" w:color="auto"/>
              <w:right w:val="single" w:sz="4" w:space="0" w:color="auto"/>
            </w:tcBorders>
            <w:noWrap/>
            <w:tcMar>
              <w:top w:w="28" w:type="dxa"/>
              <w:left w:w="28" w:type="dxa"/>
              <w:bottom w:w="28" w:type="dxa"/>
              <w:right w:w="28" w:type="dxa"/>
            </w:tcMar>
            <w:vAlign w:val="center"/>
          </w:tcPr>
          <w:p w:rsidR="00DB7C61" w:rsidRDefault="00595E81">
            <w:pPr>
              <w:jc w:val="center"/>
              <w:rPr>
                <w:b/>
                <w:bCs/>
                <w:szCs w:val="21"/>
              </w:rPr>
            </w:pPr>
            <w:r>
              <w:rPr>
                <w:b/>
                <w:bCs/>
                <w:szCs w:val="21"/>
              </w:rPr>
              <w:t>现有道路改造</w:t>
            </w:r>
          </w:p>
        </w:tc>
        <w:tc>
          <w:tcPr>
            <w:tcW w:w="670" w:type="pct"/>
            <w:tcBorders>
              <w:top w:val="single" w:sz="4" w:space="0" w:color="auto"/>
              <w:left w:val="nil"/>
              <w:bottom w:val="single" w:sz="12" w:space="0" w:color="auto"/>
              <w:right w:val="single" w:sz="4" w:space="0" w:color="auto"/>
            </w:tcBorders>
            <w:noWrap/>
            <w:tcMar>
              <w:top w:w="28" w:type="dxa"/>
              <w:left w:w="28" w:type="dxa"/>
              <w:bottom w:w="28" w:type="dxa"/>
              <w:right w:w="28" w:type="dxa"/>
            </w:tcMar>
            <w:vAlign w:val="center"/>
          </w:tcPr>
          <w:p w:rsidR="00DB7C61" w:rsidRDefault="00595E81">
            <w:pPr>
              <w:jc w:val="center"/>
              <w:rPr>
                <w:szCs w:val="21"/>
              </w:rPr>
            </w:pPr>
            <w:r>
              <w:rPr>
                <w:szCs w:val="21"/>
              </w:rPr>
              <w:t>km</w:t>
            </w:r>
          </w:p>
        </w:tc>
        <w:tc>
          <w:tcPr>
            <w:tcW w:w="770" w:type="pct"/>
            <w:tcBorders>
              <w:top w:val="single" w:sz="4" w:space="0" w:color="auto"/>
              <w:left w:val="nil"/>
              <w:bottom w:val="single" w:sz="12" w:space="0" w:color="auto"/>
              <w:right w:val="single" w:sz="4" w:space="0" w:color="auto"/>
            </w:tcBorders>
            <w:noWrap/>
            <w:tcMar>
              <w:top w:w="28" w:type="dxa"/>
              <w:left w:w="28" w:type="dxa"/>
              <w:bottom w:w="28" w:type="dxa"/>
              <w:right w:w="28" w:type="dxa"/>
            </w:tcMar>
            <w:vAlign w:val="center"/>
          </w:tcPr>
          <w:p w:rsidR="00DB7C61" w:rsidRDefault="00595E81">
            <w:pPr>
              <w:jc w:val="center"/>
              <w:rPr>
                <w:szCs w:val="21"/>
              </w:rPr>
            </w:pPr>
            <w:r>
              <w:rPr>
                <w:szCs w:val="21"/>
              </w:rPr>
              <w:t>4.2</w:t>
            </w:r>
          </w:p>
        </w:tc>
        <w:tc>
          <w:tcPr>
            <w:tcW w:w="1570" w:type="pct"/>
            <w:tcBorders>
              <w:top w:val="single" w:sz="4" w:space="0" w:color="auto"/>
              <w:left w:val="nil"/>
              <w:bottom w:val="single" w:sz="12" w:space="0" w:color="auto"/>
              <w:right w:val="single" w:sz="12" w:space="0" w:color="auto"/>
            </w:tcBorders>
            <w:noWrap/>
            <w:tcMar>
              <w:top w:w="28" w:type="dxa"/>
              <w:left w:w="28" w:type="dxa"/>
              <w:bottom w:w="28" w:type="dxa"/>
              <w:right w:w="28" w:type="dxa"/>
            </w:tcMar>
            <w:vAlign w:val="center"/>
          </w:tcPr>
          <w:p w:rsidR="00DB7C61" w:rsidRDefault="00595E81">
            <w:pPr>
              <w:jc w:val="center"/>
              <w:rPr>
                <w:szCs w:val="21"/>
              </w:rPr>
            </w:pPr>
            <w:r>
              <w:rPr>
                <w:rFonts w:hint="eastAsia"/>
                <w:szCs w:val="21"/>
              </w:rPr>
              <w:t>泥结碎石路面</w:t>
            </w:r>
          </w:p>
        </w:tc>
      </w:tr>
    </w:tbl>
    <w:p w:rsidR="00DB7C61" w:rsidRDefault="00DB7C61">
      <w:pPr>
        <w:pStyle w:val="1"/>
        <w:jc w:val="both"/>
        <w:sectPr w:rsidR="00DB7C61">
          <w:pgSz w:w="11906" w:h="16838"/>
          <w:pgMar w:top="1418" w:right="1588" w:bottom="1361" w:left="1588" w:header="964" w:footer="907" w:gutter="0"/>
          <w:cols w:space="720"/>
          <w:docGrid w:type="lines" w:linePitch="312"/>
        </w:sectPr>
      </w:pPr>
    </w:p>
    <w:p w:rsidR="00DB7C61" w:rsidRDefault="004E6B88">
      <w:pPr>
        <w:pStyle w:val="1ff"/>
        <w:rPr>
          <w:bCs/>
        </w:rPr>
      </w:pPr>
      <w:bookmarkStart w:id="164" w:name="_Toc503961278"/>
      <w:bookmarkStart w:id="165" w:name="_Toc47218532"/>
      <w:bookmarkEnd w:id="128"/>
      <w:bookmarkEnd w:id="129"/>
      <w:bookmarkEnd w:id="130"/>
      <w:bookmarkEnd w:id="131"/>
      <w:bookmarkEnd w:id="132"/>
      <w:bookmarkEnd w:id="133"/>
      <w:bookmarkEnd w:id="134"/>
      <w:r>
        <w:rPr>
          <w:rFonts w:hint="eastAsia"/>
        </w:rPr>
        <w:lastRenderedPageBreak/>
        <w:t>第八章</w:t>
      </w:r>
      <w:r w:rsidR="00595E81">
        <w:t xml:space="preserve">  </w:t>
      </w:r>
      <w:r w:rsidR="00595E81">
        <w:t>劳动安全与工业卫生</w:t>
      </w:r>
      <w:bookmarkEnd w:id="164"/>
      <w:bookmarkEnd w:id="165"/>
    </w:p>
    <w:p w:rsidR="00DB7C61" w:rsidRDefault="004E6B88">
      <w:pPr>
        <w:pStyle w:val="2ff4"/>
      </w:pPr>
      <w:bookmarkStart w:id="166" w:name="_Toc481704898"/>
      <w:bookmarkStart w:id="167" w:name="_Toc503961279"/>
      <w:bookmarkStart w:id="168" w:name="_Toc29910423"/>
      <w:bookmarkStart w:id="169" w:name="_Toc47218533"/>
      <w:r>
        <w:rPr>
          <w:rFonts w:hint="eastAsia"/>
        </w:rPr>
        <w:t>8</w:t>
      </w:r>
      <w:r w:rsidR="00595E81">
        <w:t xml:space="preserve">.1  </w:t>
      </w:r>
      <w:r w:rsidR="00595E81">
        <w:t>设计总则</w:t>
      </w:r>
      <w:bookmarkEnd w:id="166"/>
      <w:bookmarkEnd w:id="167"/>
      <w:bookmarkEnd w:id="168"/>
      <w:bookmarkEnd w:id="169"/>
    </w:p>
    <w:p w:rsidR="00DB7C61" w:rsidRDefault="004E6B88">
      <w:pPr>
        <w:pStyle w:val="3f3"/>
        <w:rPr>
          <w:lang w:eastAsia="zh-CN"/>
        </w:rPr>
      </w:pPr>
      <w:r>
        <w:rPr>
          <w:rFonts w:hint="eastAsia"/>
          <w:lang w:eastAsia="zh-CN"/>
        </w:rPr>
        <w:t>8</w:t>
      </w:r>
      <w:r w:rsidR="00595E81">
        <w:rPr>
          <w:lang w:eastAsia="zh-CN"/>
        </w:rPr>
        <w:t xml:space="preserve">.1.1  </w:t>
      </w:r>
      <w:r w:rsidR="00595E81">
        <w:rPr>
          <w:lang w:eastAsia="zh-CN"/>
        </w:rPr>
        <w:t>设计目的、基本原则</w:t>
      </w:r>
    </w:p>
    <w:p w:rsidR="00DB7C61" w:rsidRDefault="00595E81">
      <w:pPr>
        <w:widowControl/>
        <w:spacing w:line="360" w:lineRule="auto"/>
        <w:ind w:firstLineChars="200" w:firstLine="480"/>
        <w:rPr>
          <w:sz w:val="24"/>
        </w:rPr>
      </w:pPr>
      <w:r>
        <w:rPr>
          <w:sz w:val="24"/>
        </w:rPr>
        <w:t>为贯彻</w:t>
      </w:r>
      <w:r>
        <w:rPr>
          <w:sz w:val="24"/>
        </w:rPr>
        <w:t>“</w:t>
      </w:r>
      <w:r>
        <w:rPr>
          <w:sz w:val="24"/>
        </w:rPr>
        <w:t>安全第一、预防为主、综合治理</w:t>
      </w:r>
      <w:r>
        <w:rPr>
          <w:sz w:val="24"/>
        </w:rPr>
        <w:t>”</w:t>
      </w:r>
      <w:r>
        <w:rPr>
          <w:sz w:val="24"/>
        </w:rPr>
        <w:t>的方针，做到电站投产后符合劳动安全与卫生的要求，保障劳动者在劳动过程中的安全与健康，为建设项目的设计、施工、监理、运行提供科学依据，推动工程项目安全程度的提高，根据国家有关设计标准、规程规范进行本项目的劳动安全与工业卫生专项设计。</w:t>
      </w:r>
    </w:p>
    <w:p w:rsidR="00DB7C61" w:rsidRDefault="00595E81">
      <w:pPr>
        <w:widowControl/>
        <w:spacing w:line="360" w:lineRule="auto"/>
        <w:ind w:firstLineChars="200" w:firstLine="480"/>
        <w:rPr>
          <w:sz w:val="24"/>
        </w:rPr>
      </w:pPr>
      <w:r>
        <w:rPr>
          <w:sz w:val="24"/>
        </w:rPr>
        <w:t>本光伏电站项目劳动安全与工业卫生专项设计必须遵循国家的有关方针、政策，并应结合工程的具体情况，积极采用先进的技术措施和设施，做到安全可靠、经济合理，设施符合国家规定的标准，为业主的工程招标管理、工程竣工验收和光伏并网电站的安全运行管理提供参数依据，确保施工人员生命与财产的安全。</w:t>
      </w:r>
    </w:p>
    <w:p w:rsidR="00DB7C61" w:rsidRDefault="004E6B88">
      <w:pPr>
        <w:pStyle w:val="3f3"/>
        <w:rPr>
          <w:lang w:eastAsia="zh-CN"/>
        </w:rPr>
      </w:pPr>
      <w:r>
        <w:rPr>
          <w:rFonts w:hint="eastAsia"/>
          <w:lang w:eastAsia="zh-CN"/>
        </w:rPr>
        <w:t>8</w:t>
      </w:r>
      <w:r w:rsidR="00595E81">
        <w:rPr>
          <w:lang w:eastAsia="zh-CN"/>
        </w:rPr>
        <w:t xml:space="preserve">.1.2  </w:t>
      </w:r>
      <w:r w:rsidR="00595E81">
        <w:rPr>
          <w:lang w:eastAsia="zh-CN"/>
        </w:rPr>
        <w:t>设计范围和主要内容</w:t>
      </w:r>
    </w:p>
    <w:p w:rsidR="00DB7C61" w:rsidRDefault="00595E81">
      <w:pPr>
        <w:widowControl/>
        <w:spacing w:line="360" w:lineRule="auto"/>
        <w:ind w:firstLineChars="200" w:firstLine="480"/>
        <w:rPr>
          <w:sz w:val="24"/>
        </w:rPr>
      </w:pPr>
      <w:r>
        <w:rPr>
          <w:sz w:val="24"/>
        </w:rPr>
        <w:t>本项目的劳动安全与工业卫生设计范围是对主要构筑物、生产设备及其光伏作业岗位和场所的劳动安全与工业卫生进行分析评价，主要包括光伏阵列和逆变器室等。</w:t>
      </w:r>
    </w:p>
    <w:p w:rsidR="00DB7C61" w:rsidRDefault="00595E81">
      <w:pPr>
        <w:widowControl/>
        <w:spacing w:line="360" w:lineRule="auto"/>
        <w:ind w:firstLineChars="200" w:firstLine="480"/>
        <w:rPr>
          <w:sz w:val="24"/>
        </w:rPr>
      </w:pPr>
      <w:r>
        <w:rPr>
          <w:sz w:val="24"/>
        </w:rPr>
        <w:t>电站劳动安全与工业卫生设计的重点：分析评价电站运行过程中可能出现的劳动安全与工业卫生等方面的主要危险有害因素；从设计、运行、管理的角度提出相应的消除或减免措施；提出劳动安全与工业卫生建议。对施工过程中的主要危险有害因素只作一般性分析，不作具体评价说明。</w:t>
      </w:r>
    </w:p>
    <w:p w:rsidR="00DB7C61" w:rsidRDefault="004E6B88">
      <w:pPr>
        <w:pStyle w:val="3f3"/>
        <w:rPr>
          <w:lang w:eastAsia="zh-CN"/>
        </w:rPr>
      </w:pPr>
      <w:r>
        <w:rPr>
          <w:rFonts w:hint="eastAsia"/>
          <w:lang w:eastAsia="zh-CN"/>
        </w:rPr>
        <w:t>8</w:t>
      </w:r>
      <w:r w:rsidR="00595E81">
        <w:rPr>
          <w:lang w:eastAsia="zh-CN"/>
        </w:rPr>
        <w:t xml:space="preserve">.1.3  </w:t>
      </w:r>
      <w:r w:rsidR="00595E81">
        <w:rPr>
          <w:lang w:eastAsia="zh-CN"/>
        </w:rPr>
        <w:t>主要依据文件</w:t>
      </w:r>
    </w:p>
    <w:p w:rsidR="00DB7C61" w:rsidRDefault="00BF57DD">
      <w:pPr>
        <w:pStyle w:val="4f2"/>
      </w:pPr>
      <w:r>
        <w:rPr>
          <w:rFonts w:hint="eastAsia"/>
        </w:rPr>
        <w:t>8</w:t>
      </w:r>
      <w:r w:rsidR="00595E81">
        <w:t xml:space="preserve">.1.3.1  </w:t>
      </w:r>
      <w:r w:rsidR="00595E81">
        <w:t>国家有关主要法律、法规、条例</w:t>
      </w:r>
      <w:r w:rsidR="00595E81">
        <w:t xml:space="preserve"> </w:t>
      </w:r>
    </w:p>
    <w:p w:rsidR="00DB7C61" w:rsidRDefault="00595E81">
      <w:pPr>
        <w:widowControl/>
        <w:spacing w:line="360" w:lineRule="auto"/>
        <w:ind w:firstLineChars="200" w:firstLine="480"/>
        <w:rPr>
          <w:sz w:val="24"/>
        </w:rPr>
      </w:pPr>
      <w:r>
        <w:rPr>
          <w:sz w:val="24"/>
        </w:rPr>
        <w:t>(1)</w:t>
      </w:r>
      <w:r>
        <w:rPr>
          <w:sz w:val="24"/>
        </w:rPr>
        <w:t>《中华人民共和国劳动法》</w:t>
      </w:r>
      <w:r>
        <w:rPr>
          <w:sz w:val="24"/>
        </w:rPr>
        <w:t>(2009</w:t>
      </w:r>
      <w:r>
        <w:rPr>
          <w:sz w:val="24"/>
        </w:rPr>
        <w:t>年</w:t>
      </w:r>
      <w:r>
        <w:rPr>
          <w:sz w:val="24"/>
        </w:rPr>
        <w:t>8</w:t>
      </w:r>
      <w:r>
        <w:rPr>
          <w:sz w:val="24"/>
        </w:rPr>
        <w:t>月修订</w:t>
      </w:r>
      <w:r>
        <w:rPr>
          <w:sz w:val="24"/>
        </w:rPr>
        <w:t>)</w:t>
      </w:r>
      <w:r>
        <w:rPr>
          <w:sz w:val="24"/>
        </w:rPr>
        <w:t>；</w:t>
      </w:r>
    </w:p>
    <w:p w:rsidR="00DB7C61" w:rsidRDefault="00595E81">
      <w:pPr>
        <w:widowControl/>
        <w:spacing w:line="360" w:lineRule="auto"/>
        <w:ind w:firstLineChars="200" w:firstLine="480"/>
        <w:rPr>
          <w:sz w:val="24"/>
        </w:rPr>
      </w:pPr>
      <w:r>
        <w:rPr>
          <w:sz w:val="24"/>
        </w:rPr>
        <w:t xml:space="preserve">(2) </w:t>
      </w:r>
      <w:r>
        <w:rPr>
          <w:sz w:val="24"/>
        </w:rPr>
        <w:t>《中华人民共和国安全生产法》</w:t>
      </w:r>
      <w:r>
        <w:rPr>
          <w:sz w:val="24"/>
        </w:rPr>
        <w:t>(</w:t>
      </w:r>
      <w:r>
        <w:rPr>
          <w:sz w:val="24"/>
        </w:rPr>
        <w:t>中华人民共和国主席令第</w:t>
      </w:r>
      <w:r>
        <w:rPr>
          <w:sz w:val="24"/>
        </w:rPr>
        <w:t>70</w:t>
      </w:r>
      <w:r>
        <w:rPr>
          <w:sz w:val="24"/>
        </w:rPr>
        <w:t>号</w:t>
      </w:r>
      <w:r>
        <w:rPr>
          <w:sz w:val="24"/>
        </w:rPr>
        <w:t xml:space="preserve"> 2014</w:t>
      </w:r>
      <w:r>
        <w:rPr>
          <w:sz w:val="24"/>
        </w:rPr>
        <w:t>年</w:t>
      </w:r>
      <w:r>
        <w:rPr>
          <w:sz w:val="24"/>
        </w:rPr>
        <w:t>12</w:t>
      </w:r>
      <w:r>
        <w:rPr>
          <w:sz w:val="24"/>
        </w:rPr>
        <w:t>月</w:t>
      </w:r>
      <w:r>
        <w:rPr>
          <w:sz w:val="24"/>
        </w:rPr>
        <w:t>1</w:t>
      </w:r>
      <w:r>
        <w:rPr>
          <w:sz w:val="24"/>
        </w:rPr>
        <w:t>日</w:t>
      </w:r>
      <w:r>
        <w:rPr>
          <w:sz w:val="24"/>
        </w:rPr>
        <w:t>)</w:t>
      </w:r>
      <w:r>
        <w:rPr>
          <w:sz w:val="24"/>
        </w:rPr>
        <w:t>；</w:t>
      </w:r>
    </w:p>
    <w:p w:rsidR="00DB7C61" w:rsidRDefault="00595E81">
      <w:pPr>
        <w:widowControl/>
        <w:spacing w:line="360" w:lineRule="auto"/>
        <w:ind w:firstLineChars="200" w:firstLine="480"/>
        <w:rPr>
          <w:sz w:val="24"/>
        </w:rPr>
      </w:pPr>
      <w:r>
        <w:rPr>
          <w:sz w:val="24"/>
        </w:rPr>
        <w:t>(3)</w:t>
      </w:r>
      <w:r>
        <w:rPr>
          <w:sz w:val="24"/>
        </w:rPr>
        <w:t>《中华人民共和国消防法》</w:t>
      </w:r>
      <w:r>
        <w:rPr>
          <w:sz w:val="24"/>
        </w:rPr>
        <w:t>(</w:t>
      </w:r>
      <w:r>
        <w:rPr>
          <w:sz w:val="24"/>
        </w:rPr>
        <w:t>修订</w:t>
      </w:r>
      <w:r>
        <w:rPr>
          <w:sz w:val="24"/>
        </w:rPr>
        <w:t xml:space="preserve">)( </w:t>
      </w:r>
      <w:r>
        <w:rPr>
          <w:sz w:val="24"/>
        </w:rPr>
        <w:t>中华人民共和国主席令</w:t>
      </w:r>
      <w:r>
        <w:rPr>
          <w:sz w:val="24"/>
        </w:rPr>
        <w:t>[2008]</w:t>
      </w:r>
      <w:r>
        <w:rPr>
          <w:sz w:val="24"/>
        </w:rPr>
        <w:t>第</w:t>
      </w:r>
      <w:r>
        <w:rPr>
          <w:sz w:val="24"/>
        </w:rPr>
        <w:t>6</w:t>
      </w:r>
      <w:r>
        <w:rPr>
          <w:sz w:val="24"/>
        </w:rPr>
        <w:t>号</w:t>
      </w:r>
      <w:r>
        <w:rPr>
          <w:sz w:val="24"/>
        </w:rPr>
        <w:t xml:space="preserve"> 2009</w:t>
      </w:r>
      <w:r>
        <w:rPr>
          <w:sz w:val="24"/>
        </w:rPr>
        <w:t>年</w:t>
      </w:r>
      <w:r>
        <w:rPr>
          <w:sz w:val="24"/>
        </w:rPr>
        <w:t>5</w:t>
      </w:r>
      <w:r>
        <w:rPr>
          <w:sz w:val="24"/>
        </w:rPr>
        <w:t>月</w:t>
      </w:r>
      <w:r>
        <w:rPr>
          <w:sz w:val="24"/>
        </w:rPr>
        <w:t>1</w:t>
      </w:r>
      <w:r>
        <w:rPr>
          <w:sz w:val="24"/>
        </w:rPr>
        <w:t>日</w:t>
      </w:r>
      <w:r>
        <w:rPr>
          <w:sz w:val="24"/>
        </w:rPr>
        <w:t>)</w:t>
      </w:r>
      <w:r>
        <w:rPr>
          <w:sz w:val="24"/>
        </w:rPr>
        <w:t>；</w:t>
      </w:r>
    </w:p>
    <w:p w:rsidR="00DB7C61" w:rsidRDefault="00595E81">
      <w:pPr>
        <w:widowControl/>
        <w:spacing w:line="360" w:lineRule="auto"/>
        <w:ind w:firstLineChars="200" w:firstLine="480"/>
        <w:rPr>
          <w:sz w:val="24"/>
        </w:rPr>
      </w:pPr>
      <w:r>
        <w:rPr>
          <w:sz w:val="24"/>
        </w:rPr>
        <w:lastRenderedPageBreak/>
        <w:t>(4)</w:t>
      </w:r>
      <w:r>
        <w:rPr>
          <w:sz w:val="24"/>
        </w:rPr>
        <w:t>《中华人民共和国职业病防治法》</w:t>
      </w:r>
      <w:r>
        <w:rPr>
          <w:sz w:val="24"/>
        </w:rPr>
        <w:t>(2016</w:t>
      </w:r>
      <w:r>
        <w:rPr>
          <w:sz w:val="24"/>
        </w:rPr>
        <w:t>年</w:t>
      </w:r>
      <w:r>
        <w:rPr>
          <w:sz w:val="24"/>
        </w:rPr>
        <w:t>9</w:t>
      </w:r>
      <w:r>
        <w:rPr>
          <w:sz w:val="24"/>
        </w:rPr>
        <w:t>月</w:t>
      </w:r>
      <w:r>
        <w:rPr>
          <w:sz w:val="24"/>
        </w:rPr>
        <w:t>1</w:t>
      </w:r>
      <w:r>
        <w:rPr>
          <w:sz w:val="24"/>
        </w:rPr>
        <w:t>日</w:t>
      </w:r>
      <w:r>
        <w:rPr>
          <w:sz w:val="24"/>
        </w:rPr>
        <w:t>)</w:t>
      </w:r>
      <w:r>
        <w:rPr>
          <w:sz w:val="24"/>
        </w:rPr>
        <w:t>；</w:t>
      </w:r>
    </w:p>
    <w:p w:rsidR="00DB7C61" w:rsidRDefault="00595E81">
      <w:pPr>
        <w:widowControl/>
        <w:spacing w:line="360" w:lineRule="auto"/>
        <w:ind w:firstLineChars="200" w:firstLine="480"/>
        <w:rPr>
          <w:sz w:val="24"/>
        </w:rPr>
      </w:pPr>
      <w:r>
        <w:rPr>
          <w:sz w:val="24"/>
        </w:rPr>
        <w:t>(5)</w:t>
      </w:r>
      <w:r>
        <w:rPr>
          <w:sz w:val="24"/>
        </w:rPr>
        <w:t>《中华人民共和国电力法》</w:t>
      </w:r>
      <w:r>
        <w:rPr>
          <w:sz w:val="24"/>
        </w:rPr>
        <w:t>(2015</w:t>
      </w:r>
      <w:r>
        <w:rPr>
          <w:sz w:val="24"/>
        </w:rPr>
        <w:t>年修正</w:t>
      </w:r>
      <w:r>
        <w:rPr>
          <w:sz w:val="24"/>
        </w:rPr>
        <w:t>)</w:t>
      </w:r>
      <w:r>
        <w:rPr>
          <w:sz w:val="24"/>
        </w:rPr>
        <w:t>；</w:t>
      </w:r>
    </w:p>
    <w:p w:rsidR="00DB7C61" w:rsidRDefault="00595E81">
      <w:pPr>
        <w:widowControl/>
        <w:spacing w:line="360" w:lineRule="auto"/>
        <w:ind w:firstLineChars="200" w:firstLine="480"/>
        <w:rPr>
          <w:sz w:val="24"/>
        </w:rPr>
      </w:pPr>
      <w:r>
        <w:rPr>
          <w:sz w:val="24"/>
        </w:rPr>
        <w:t>(6)</w:t>
      </w:r>
      <w:r>
        <w:rPr>
          <w:sz w:val="24"/>
        </w:rPr>
        <w:t>《建设工程安全生产管理条例》</w:t>
      </w:r>
      <w:r>
        <w:rPr>
          <w:sz w:val="24"/>
        </w:rPr>
        <w:t>(2003</w:t>
      </w:r>
      <w:r>
        <w:rPr>
          <w:sz w:val="24"/>
        </w:rPr>
        <w:t>年</w:t>
      </w:r>
      <w:r>
        <w:rPr>
          <w:sz w:val="24"/>
        </w:rPr>
        <w:t>)</w:t>
      </w:r>
      <w:r>
        <w:rPr>
          <w:sz w:val="24"/>
        </w:rPr>
        <w:t>中华人民共和国主席令第</w:t>
      </w:r>
      <w:r>
        <w:rPr>
          <w:sz w:val="24"/>
        </w:rPr>
        <w:t>393</w:t>
      </w:r>
      <w:r>
        <w:rPr>
          <w:sz w:val="24"/>
        </w:rPr>
        <w:t>号；</w:t>
      </w:r>
    </w:p>
    <w:p w:rsidR="00DB7C61" w:rsidRDefault="00595E81">
      <w:pPr>
        <w:widowControl/>
        <w:spacing w:line="360" w:lineRule="auto"/>
        <w:ind w:firstLineChars="200" w:firstLine="480"/>
        <w:rPr>
          <w:sz w:val="24"/>
        </w:rPr>
      </w:pPr>
      <w:r>
        <w:rPr>
          <w:sz w:val="24"/>
        </w:rPr>
        <w:t>(7)</w:t>
      </w:r>
      <w:r>
        <w:rPr>
          <w:sz w:val="24"/>
        </w:rPr>
        <w:t>《安监总局</w:t>
      </w:r>
      <w:r>
        <w:rPr>
          <w:sz w:val="24"/>
        </w:rPr>
        <w:t>36</w:t>
      </w:r>
      <w:r>
        <w:rPr>
          <w:sz w:val="24"/>
        </w:rPr>
        <w:t>号文》</w:t>
      </w:r>
      <w:r>
        <w:rPr>
          <w:sz w:val="24"/>
        </w:rPr>
        <w:t>(2015</w:t>
      </w:r>
      <w:r>
        <w:rPr>
          <w:sz w:val="24"/>
        </w:rPr>
        <w:t>年修改</w:t>
      </w:r>
      <w:r>
        <w:rPr>
          <w:sz w:val="24"/>
        </w:rPr>
        <w:t>)</w:t>
      </w:r>
      <w:r>
        <w:rPr>
          <w:sz w:val="24"/>
        </w:rPr>
        <w:t>。</w:t>
      </w:r>
    </w:p>
    <w:p w:rsidR="00DB7C61" w:rsidRDefault="00BF57DD">
      <w:pPr>
        <w:pStyle w:val="4f2"/>
      </w:pPr>
      <w:r>
        <w:rPr>
          <w:rFonts w:hint="eastAsia"/>
        </w:rPr>
        <w:t>8</w:t>
      </w:r>
      <w:r w:rsidR="00595E81">
        <w:t xml:space="preserve">.1.3.2  </w:t>
      </w:r>
      <w:r w:rsidR="00595E81">
        <w:t>设计采用的主要技术规范、规程和标准</w:t>
      </w:r>
    </w:p>
    <w:p w:rsidR="00DB7C61" w:rsidRDefault="00595E81">
      <w:pPr>
        <w:widowControl/>
        <w:spacing w:line="360" w:lineRule="auto"/>
        <w:ind w:firstLineChars="200" w:firstLine="480"/>
        <w:rPr>
          <w:sz w:val="24"/>
        </w:rPr>
      </w:pPr>
      <w:r>
        <w:rPr>
          <w:sz w:val="24"/>
        </w:rPr>
        <w:t>(1)</w:t>
      </w:r>
      <w:r>
        <w:rPr>
          <w:sz w:val="24"/>
        </w:rPr>
        <w:t>《危险化学品重大危险源辨识》</w:t>
      </w:r>
      <w:r>
        <w:rPr>
          <w:sz w:val="24"/>
        </w:rPr>
        <w:t>GB18218-2014</w:t>
      </w:r>
      <w:r>
        <w:rPr>
          <w:sz w:val="24"/>
        </w:rPr>
        <w:t>；</w:t>
      </w:r>
    </w:p>
    <w:p w:rsidR="00DB7C61" w:rsidRDefault="00595E81">
      <w:pPr>
        <w:widowControl/>
        <w:spacing w:line="360" w:lineRule="auto"/>
        <w:ind w:firstLineChars="200" w:firstLine="480"/>
        <w:rPr>
          <w:sz w:val="24"/>
        </w:rPr>
      </w:pPr>
      <w:r>
        <w:rPr>
          <w:sz w:val="24"/>
        </w:rPr>
        <w:t>(2)</w:t>
      </w:r>
      <w:r>
        <w:rPr>
          <w:sz w:val="24"/>
        </w:rPr>
        <w:t>《防止静电事故通用导则》</w:t>
      </w:r>
      <w:r>
        <w:rPr>
          <w:sz w:val="24"/>
        </w:rPr>
        <w:t>GB12158-2006</w:t>
      </w:r>
      <w:r>
        <w:rPr>
          <w:sz w:val="24"/>
        </w:rPr>
        <w:t>；</w:t>
      </w:r>
    </w:p>
    <w:p w:rsidR="00DB7C61" w:rsidRDefault="00595E81">
      <w:pPr>
        <w:widowControl/>
        <w:spacing w:line="360" w:lineRule="auto"/>
        <w:ind w:firstLineChars="200" w:firstLine="480"/>
        <w:rPr>
          <w:sz w:val="24"/>
        </w:rPr>
      </w:pPr>
      <w:r>
        <w:rPr>
          <w:sz w:val="24"/>
        </w:rPr>
        <w:t>(3)</w:t>
      </w:r>
      <w:r>
        <w:rPr>
          <w:sz w:val="24"/>
        </w:rPr>
        <w:t>《机械安全防护装置固定式和活动式防护装置设计与制造一般要求》</w:t>
      </w:r>
      <w:r>
        <w:rPr>
          <w:sz w:val="24"/>
        </w:rPr>
        <w:t>GB/T8196-2003</w:t>
      </w:r>
      <w:r>
        <w:rPr>
          <w:sz w:val="24"/>
        </w:rPr>
        <w:t>；</w:t>
      </w:r>
    </w:p>
    <w:p w:rsidR="00DB7C61" w:rsidRDefault="00595E81">
      <w:pPr>
        <w:widowControl/>
        <w:spacing w:line="360" w:lineRule="auto"/>
        <w:ind w:firstLineChars="200" w:firstLine="480"/>
        <w:rPr>
          <w:sz w:val="24"/>
        </w:rPr>
      </w:pPr>
      <w:r>
        <w:rPr>
          <w:sz w:val="24"/>
        </w:rPr>
        <w:t>(4)</w:t>
      </w:r>
      <w:r>
        <w:rPr>
          <w:sz w:val="24"/>
        </w:rPr>
        <w:t>《生产过程安全卫生要求总则》</w:t>
      </w:r>
      <w:r>
        <w:rPr>
          <w:sz w:val="24"/>
        </w:rPr>
        <w:t>GB/T12801-2008</w:t>
      </w:r>
      <w:r>
        <w:rPr>
          <w:sz w:val="24"/>
        </w:rPr>
        <w:t>；</w:t>
      </w:r>
    </w:p>
    <w:p w:rsidR="00DB7C61" w:rsidRDefault="00595E81">
      <w:pPr>
        <w:widowControl/>
        <w:spacing w:line="360" w:lineRule="auto"/>
        <w:ind w:firstLineChars="200" w:firstLine="480"/>
        <w:rPr>
          <w:sz w:val="24"/>
        </w:rPr>
      </w:pPr>
      <w:r>
        <w:rPr>
          <w:sz w:val="24"/>
        </w:rPr>
        <w:t>(5)</w:t>
      </w:r>
      <w:r>
        <w:rPr>
          <w:sz w:val="24"/>
        </w:rPr>
        <w:t>《生产设备安全卫生设计总则》</w:t>
      </w:r>
      <w:r>
        <w:rPr>
          <w:sz w:val="24"/>
        </w:rPr>
        <w:t>GB5083-1999</w:t>
      </w:r>
      <w:r>
        <w:rPr>
          <w:sz w:val="24"/>
        </w:rPr>
        <w:t>；</w:t>
      </w:r>
    </w:p>
    <w:p w:rsidR="00DB7C61" w:rsidRDefault="00595E81">
      <w:pPr>
        <w:widowControl/>
        <w:spacing w:line="360" w:lineRule="auto"/>
        <w:ind w:firstLineChars="200" w:firstLine="480"/>
        <w:rPr>
          <w:sz w:val="24"/>
        </w:rPr>
      </w:pPr>
      <w:r>
        <w:rPr>
          <w:sz w:val="24"/>
        </w:rPr>
        <w:t>(6)</w:t>
      </w:r>
      <w:r>
        <w:rPr>
          <w:sz w:val="24"/>
        </w:rPr>
        <w:t>《安全标志及其使用导则》</w:t>
      </w:r>
      <w:r>
        <w:rPr>
          <w:sz w:val="24"/>
        </w:rPr>
        <w:t>GB2894-2008</w:t>
      </w:r>
      <w:r>
        <w:rPr>
          <w:sz w:val="24"/>
        </w:rPr>
        <w:t>；</w:t>
      </w:r>
    </w:p>
    <w:p w:rsidR="00DB7C61" w:rsidRDefault="00595E81">
      <w:pPr>
        <w:widowControl/>
        <w:spacing w:line="360" w:lineRule="auto"/>
        <w:ind w:firstLineChars="200" w:firstLine="480"/>
        <w:rPr>
          <w:sz w:val="24"/>
        </w:rPr>
      </w:pPr>
      <w:r>
        <w:rPr>
          <w:sz w:val="24"/>
        </w:rPr>
        <w:t>(7)</w:t>
      </w:r>
      <w:r>
        <w:rPr>
          <w:sz w:val="24"/>
        </w:rPr>
        <w:t>《工业企业设计卫生标准》</w:t>
      </w:r>
      <w:r>
        <w:rPr>
          <w:sz w:val="24"/>
        </w:rPr>
        <w:t>GBZ1-2010</w:t>
      </w:r>
      <w:r>
        <w:rPr>
          <w:sz w:val="24"/>
        </w:rPr>
        <w:t>；</w:t>
      </w:r>
    </w:p>
    <w:p w:rsidR="00DB7C61" w:rsidRDefault="00595E81">
      <w:pPr>
        <w:widowControl/>
        <w:spacing w:line="360" w:lineRule="auto"/>
        <w:ind w:firstLineChars="200" w:firstLine="480"/>
        <w:rPr>
          <w:sz w:val="24"/>
        </w:rPr>
      </w:pPr>
      <w:r>
        <w:rPr>
          <w:sz w:val="24"/>
        </w:rPr>
        <w:t>(8)</w:t>
      </w:r>
      <w:r>
        <w:rPr>
          <w:sz w:val="24"/>
        </w:rPr>
        <w:t>《变电站总布置设计技术规程》</w:t>
      </w:r>
      <w:r>
        <w:rPr>
          <w:sz w:val="24"/>
        </w:rPr>
        <w:t>DL/T5056-2007</w:t>
      </w:r>
      <w:r>
        <w:rPr>
          <w:sz w:val="24"/>
        </w:rPr>
        <w:t>；</w:t>
      </w:r>
    </w:p>
    <w:p w:rsidR="00DB7C61" w:rsidRDefault="00595E81">
      <w:pPr>
        <w:widowControl/>
        <w:spacing w:line="360" w:lineRule="auto"/>
        <w:ind w:firstLineChars="200" w:firstLine="480"/>
        <w:rPr>
          <w:sz w:val="24"/>
        </w:rPr>
      </w:pPr>
      <w:r>
        <w:rPr>
          <w:sz w:val="24"/>
        </w:rPr>
        <w:t>(9)</w:t>
      </w:r>
      <w:r>
        <w:rPr>
          <w:sz w:val="24"/>
        </w:rPr>
        <w:t>《工业企业厂内铁路、道路运输安全规程》</w:t>
      </w:r>
      <w:r>
        <w:rPr>
          <w:sz w:val="24"/>
        </w:rPr>
        <w:t>GB4387-2008</w:t>
      </w:r>
      <w:r>
        <w:rPr>
          <w:sz w:val="24"/>
        </w:rPr>
        <w:t>；</w:t>
      </w:r>
    </w:p>
    <w:p w:rsidR="00DB7C61" w:rsidRDefault="00595E81">
      <w:pPr>
        <w:widowControl/>
        <w:spacing w:line="360" w:lineRule="auto"/>
        <w:ind w:firstLineChars="200" w:firstLine="480"/>
        <w:rPr>
          <w:sz w:val="24"/>
        </w:rPr>
      </w:pPr>
      <w:r>
        <w:rPr>
          <w:sz w:val="24"/>
        </w:rPr>
        <w:t>(10)</w:t>
      </w:r>
      <w:r>
        <w:rPr>
          <w:sz w:val="24"/>
        </w:rPr>
        <w:t>《电力设施抗震设计规范》</w:t>
      </w:r>
      <w:r>
        <w:rPr>
          <w:sz w:val="24"/>
        </w:rPr>
        <w:t>GB50260-2013</w:t>
      </w:r>
      <w:r>
        <w:rPr>
          <w:sz w:val="24"/>
        </w:rPr>
        <w:t>；</w:t>
      </w:r>
    </w:p>
    <w:p w:rsidR="00DB7C61" w:rsidRDefault="00595E81">
      <w:pPr>
        <w:widowControl/>
        <w:spacing w:line="360" w:lineRule="auto"/>
        <w:ind w:firstLineChars="200" w:firstLine="480"/>
        <w:rPr>
          <w:sz w:val="24"/>
        </w:rPr>
      </w:pPr>
      <w:r>
        <w:rPr>
          <w:sz w:val="24"/>
        </w:rPr>
        <w:t>(11)</w:t>
      </w:r>
      <w:r>
        <w:rPr>
          <w:sz w:val="24"/>
        </w:rPr>
        <w:t>《建筑物防雷设计规范》</w:t>
      </w:r>
      <w:r>
        <w:rPr>
          <w:sz w:val="24"/>
        </w:rPr>
        <w:t>GB50057-2010</w:t>
      </w:r>
      <w:r>
        <w:rPr>
          <w:sz w:val="24"/>
        </w:rPr>
        <w:t>；</w:t>
      </w:r>
    </w:p>
    <w:p w:rsidR="00DB7C61" w:rsidRDefault="00595E81">
      <w:pPr>
        <w:widowControl/>
        <w:spacing w:line="360" w:lineRule="auto"/>
        <w:ind w:firstLineChars="200" w:firstLine="480"/>
        <w:rPr>
          <w:sz w:val="24"/>
        </w:rPr>
      </w:pPr>
      <w:r>
        <w:rPr>
          <w:sz w:val="24"/>
        </w:rPr>
        <w:t>(12)</w:t>
      </w:r>
      <w:r>
        <w:rPr>
          <w:sz w:val="24"/>
        </w:rPr>
        <w:t>《火力发电厂与变电站设计防火标准》</w:t>
      </w:r>
      <w:r>
        <w:rPr>
          <w:sz w:val="24"/>
        </w:rPr>
        <w:t>GB50229-2019</w:t>
      </w:r>
      <w:r>
        <w:rPr>
          <w:sz w:val="24"/>
        </w:rPr>
        <w:t>；</w:t>
      </w:r>
    </w:p>
    <w:p w:rsidR="00DB7C61" w:rsidRDefault="00595E81">
      <w:pPr>
        <w:widowControl/>
        <w:spacing w:line="360" w:lineRule="auto"/>
        <w:ind w:firstLineChars="200" w:firstLine="480"/>
        <w:rPr>
          <w:sz w:val="24"/>
        </w:rPr>
      </w:pPr>
      <w:r>
        <w:rPr>
          <w:sz w:val="24"/>
        </w:rPr>
        <w:t>(13)</w:t>
      </w:r>
      <w:r>
        <w:rPr>
          <w:sz w:val="24"/>
        </w:rPr>
        <w:t>《建筑材料放射性核素限量》</w:t>
      </w:r>
      <w:r>
        <w:rPr>
          <w:sz w:val="24"/>
        </w:rPr>
        <w:t>GB6566-2010</w:t>
      </w:r>
      <w:r>
        <w:rPr>
          <w:sz w:val="24"/>
        </w:rPr>
        <w:t>；</w:t>
      </w:r>
    </w:p>
    <w:p w:rsidR="00DB7C61" w:rsidRDefault="00595E81">
      <w:pPr>
        <w:widowControl/>
        <w:spacing w:line="360" w:lineRule="auto"/>
        <w:ind w:firstLineChars="200" w:firstLine="480"/>
        <w:rPr>
          <w:sz w:val="24"/>
        </w:rPr>
      </w:pPr>
      <w:r>
        <w:rPr>
          <w:sz w:val="24"/>
        </w:rPr>
        <w:t>(14)</w:t>
      </w:r>
      <w:r>
        <w:rPr>
          <w:sz w:val="24"/>
        </w:rPr>
        <w:t>《建筑照明设计标准》</w:t>
      </w:r>
      <w:r>
        <w:rPr>
          <w:sz w:val="24"/>
        </w:rPr>
        <w:t>GB50034-2013</w:t>
      </w:r>
      <w:r>
        <w:rPr>
          <w:sz w:val="24"/>
        </w:rPr>
        <w:t>；</w:t>
      </w:r>
    </w:p>
    <w:p w:rsidR="00DB7C61" w:rsidRDefault="00595E81">
      <w:pPr>
        <w:widowControl/>
        <w:spacing w:line="360" w:lineRule="auto"/>
        <w:ind w:firstLineChars="200" w:firstLine="480"/>
        <w:rPr>
          <w:sz w:val="24"/>
        </w:rPr>
      </w:pPr>
      <w:r>
        <w:rPr>
          <w:sz w:val="24"/>
        </w:rPr>
        <w:t>(15)</w:t>
      </w:r>
      <w:r>
        <w:rPr>
          <w:sz w:val="24"/>
        </w:rPr>
        <w:t>《建筑抗震设计规范》</w:t>
      </w:r>
      <w:r>
        <w:rPr>
          <w:sz w:val="24"/>
        </w:rPr>
        <w:t>GB50011-2010</w:t>
      </w:r>
      <w:r>
        <w:rPr>
          <w:sz w:val="24"/>
        </w:rPr>
        <w:t>（</w:t>
      </w:r>
      <w:r>
        <w:rPr>
          <w:sz w:val="24"/>
        </w:rPr>
        <w:t>2016</w:t>
      </w:r>
      <w:r>
        <w:rPr>
          <w:sz w:val="24"/>
        </w:rPr>
        <w:t>年版）；</w:t>
      </w:r>
    </w:p>
    <w:p w:rsidR="00DB7C61" w:rsidRDefault="00595E81">
      <w:pPr>
        <w:widowControl/>
        <w:spacing w:line="360" w:lineRule="auto"/>
        <w:ind w:firstLineChars="200" w:firstLine="480"/>
        <w:rPr>
          <w:sz w:val="24"/>
        </w:rPr>
      </w:pPr>
      <w:r>
        <w:rPr>
          <w:sz w:val="24"/>
        </w:rPr>
        <w:t>(16)</w:t>
      </w:r>
      <w:r>
        <w:rPr>
          <w:sz w:val="24"/>
        </w:rPr>
        <w:t>《建筑给水排水设计规范》</w:t>
      </w:r>
      <w:r>
        <w:rPr>
          <w:sz w:val="24"/>
        </w:rPr>
        <w:t>GB50015-2003</w:t>
      </w:r>
      <w:r>
        <w:rPr>
          <w:sz w:val="24"/>
        </w:rPr>
        <w:t>；</w:t>
      </w:r>
    </w:p>
    <w:p w:rsidR="00DB7C61" w:rsidRDefault="00595E81">
      <w:pPr>
        <w:widowControl/>
        <w:spacing w:line="360" w:lineRule="auto"/>
        <w:ind w:firstLineChars="200" w:firstLine="480"/>
        <w:rPr>
          <w:sz w:val="24"/>
        </w:rPr>
      </w:pPr>
      <w:r>
        <w:rPr>
          <w:sz w:val="24"/>
        </w:rPr>
        <w:t>(17)</w:t>
      </w:r>
      <w:r>
        <w:rPr>
          <w:sz w:val="24"/>
        </w:rPr>
        <w:t>《工业建筑供暖通风与空气调节设计规范》</w:t>
      </w:r>
      <w:r>
        <w:rPr>
          <w:sz w:val="24"/>
        </w:rPr>
        <w:t>GB50019-2015</w:t>
      </w:r>
      <w:r>
        <w:rPr>
          <w:sz w:val="24"/>
        </w:rPr>
        <w:t>。</w:t>
      </w:r>
    </w:p>
    <w:p w:rsidR="00DB7C61" w:rsidRDefault="00595E81">
      <w:pPr>
        <w:widowControl/>
        <w:spacing w:line="360" w:lineRule="auto"/>
        <w:ind w:firstLineChars="200" w:firstLine="480"/>
        <w:rPr>
          <w:sz w:val="24"/>
        </w:rPr>
      </w:pPr>
      <w:r>
        <w:rPr>
          <w:sz w:val="24"/>
        </w:rPr>
        <w:t>以上规范与标准如有最新版，均以最新版为准。</w:t>
      </w:r>
    </w:p>
    <w:p w:rsidR="00DB7C61" w:rsidRDefault="004E6B88">
      <w:pPr>
        <w:pStyle w:val="2ff4"/>
      </w:pPr>
      <w:bookmarkStart w:id="170" w:name="_Toc503961280"/>
      <w:bookmarkStart w:id="171" w:name="_Toc481704899"/>
      <w:bookmarkStart w:id="172" w:name="_Toc29910424"/>
      <w:bookmarkStart w:id="173" w:name="_Toc47218534"/>
      <w:r>
        <w:rPr>
          <w:rFonts w:hint="eastAsia"/>
        </w:rPr>
        <w:t>8</w:t>
      </w:r>
      <w:r w:rsidR="00595E81">
        <w:t xml:space="preserve">.2  </w:t>
      </w:r>
      <w:r w:rsidR="00595E81">
        <w:t>工程劳动安全与工业卫生危害因素分析</w:t>
      </w:r>
      <w:bookmarkEnd w:id="170"/>
      <w:bookmarkEnd w:id="171"/>
      <w:bookmarkEnd w:id="172"/>
      <w:bookmarkEnd w:id="173"/>
    </w:p>
    <w:p w:rsidR="00DB7C61" w:rsidRDefault="004E6B88">
      <w:pPr>
        <w:pStyle w:val="3f3"/>
        <w:rPr>
          <w:lang w:eastAsia="zh-CN"/>
        </w:rPr>
      </w:pPr>
      <w:r>
        <w:rPr>
          <w:rFonts w:hint="eastAsia"/>
          <w:lang w:eastAsia="zh-CN"/>
        </w:rPr>
        <w:t>8</w:t>
      </w:r>
      <w:r w:rsidR="00595E81">
        <w:rPr>
          <w:lang w:eastAsia="zh-CN"/>
        </w:rPr>
        <w:t xml:space="preserve">.2.1  </w:t>
      </w:r>
      <w:r w:rsidR="00595E81">
        <w:rPr>
          <w:lang w:eastAsia="zh-CN"/>
        </w:rPr>
        <w:t>工程施工期主要危害因素分析</w:t>
      </w:r>
    </w:p>
    <w:p w:rsidR="00DB7C61" w:rsidRDefault="00595E81">
      <w:pPr>
        <w:widowControl/>
        <w:spacing w:line="360" w:lineRule="auto"/>
        <w:ind w:firstLineChars="200" w:firstLine="480"/>
        <w:rPr>
          <w:sz w:val="24"/>
        </w:rPr>
      </w:pPr>
      <w:r>
        <w:rPr>
          <w:sz w:val="24"/>
        </w:rPr>
        <w:lastRenderedPageBreak/>
        <w:t>危险因素是指能对人造成伤亡或对物造成突发性损坏的因素。有害因素是指能影响人的身体健康，导致疾病的因素。危险、有害因素分析是安全评价工作的前提和基础。</w:t>
      </w:r>
    </w:p>
    <w:p w:rsidR="00DB7C61" w:rsidRDefault="00595E81">
      <w:pPr>
        <w:widowControl/>
        <w:spacing w:line="360" w:lineRule="auto"/>
        <w:ind w:firstLineChars="200" w:firstLine="480"/>
        <w:rPr>
          <w:sz w:val="24"/>
        </w:rPr>
      </w:pPr>
      <w:r>
        <w:rPr>
          <w:sz w:val="24"/>
        </w:rPr>
        <w:t>该项目存在主要危险因素有高处坠落、物体打击、车辆伤害、机械伤害、起重伤害、触电、火灾、坍塌、中毒和窒息；作业场所有害因素包括：噪声、粉尘、高低温和电磁辐射。为了能全面、准确识别该项目潜在的各种危险、有害因素，下面主要从集电线路、箱式变压器等多方面对危险、有害因素进行分析，同时对重大危险源进行辨识与分析。</w:t>
      </w:r>
    </w:p>
    <w:p w:rsidR="00DB7C61" w:rsidRDefault="00595E81">
      <w:pPr>
        <w:widowControl/>
        <w:spacing w:line="360" w:lineRule="auto"/>
        <w:ind w:firstLineChars="200" w:firstLine="480"/>
        <w:rPr>
          <w:sz w:val="24"/>
        </w:rPr>
      </w:pPr>
      <w:r>
        <w:rPr>
          <w:sz w:val="24"/>
        </w:rPr>
        <w:t xml:space="preserve">(1) </w:t>
      </w:r>
      <w:r>
        <w:rPr>
          <w:sz w:val="24"/>
        </w:rPr>
        <w:t>高空作业的主要潜在危害因素：高处坠落、物体打击。</w:t>
      </w:r>
    </w:p>
    <w:p w:rsidR="00DB7C61" w:rsidRDefault="00595E81">
      <w:pPr>
        <w:widowControl/>
        <w:spacing w:line="360" w:lineRule="auto"/>
        <w:ind w:firstLineChars="200" w:firstLine="480"/>
        <w:rPr>
          <w:sz w:val="24"/>
        </w:rPr>
      </w:pPr>
      <w:r>
        <w:rPr>
          <w:sz w:val="24"/>
        </w:rPr>
        <w:t xml:space="preserve">(2) </w:t>
      </w:r>
      <w:r>
        <w:rPr>
          <w:sz w:val="24"/>
        </w:rPr>
        <w:t>运输吊装作业的主要潜在危害因素：易造成机械设备倾翻、折臂，直接危及现场作业、道路交通及周围建筑物、人员、车辆、高压线等安全，容易产生严重的经济损失甚至导致人身伤亡事故。</w:t>
      </w:r>
    </w:p>
    <w:p w:rsidR="00DB7C61" w:rsidRDefault="00595E81">
      <w:pPr>
        <w:widowControl/>
        <w:spacing w:line="360" w:lineRule="auto"/>
        <w:ind w:firstLineChars="200" w:firstLine="480"/>
        <w:rPr>
          <w:sz w:val="24"/>
        </w:rPr>
      </w:pPr>
      <w:r>
        <w:rPr>
          <w:sz w:val="24"/>
        </w:rPr>
        <w:t xml:space="preserve">(3) </w:t>
      </w:r>
      <w:r>
        <w:rPr>
          <w:sz w:val="24"/>
        </w:rPr>
        <w:t>用电作业的主要潜在危害因素：无漏电保护、无证操作、设备漏电、电弧光、电焊作业未带防护用品、一闸多机、线路破损、未采取防护措施、线路绝缘破损、设备供电不符、雷雨天放电等危害因素。</w:t>
      </w:r>
    </w:p>
    <w:p w:rsidR="00DB7C61" w:rsidRDefault="00595E81">
      <w:pPr>
        <w:widowControl/>
        <w:spacing w:line="360" w:lineRule="auto"/>
        <w:ind w:firstLineChars="200" w:firstLine="480"/>
        <w:rPr>
          <w:sz w:val="24"/>
        </w:rPr>
      </w:pPr>
      <w:r>
        <w:rPr>
          <w:sz w:val="24"/>
        </w:rPr>
        <w:t xml:space="preserve">(4) </w:t>
      </w:r>
      <w:r>
        <w:rPr>
          <w:sz w:val="24"/>
        </w:rPr>
        <w:t>易燃易爆作业的主要潜在危害因素：现场施工中，存在有油漆、汽油、柴油等易燃易爆物品，焊接、切割使用的氧气钢瓶、乙炔钢瓶等易燃易爆物品，其在遇到明火、静电火花、高温等点火能时有发生火灾爆炸的危险。</w:t>
      </w:r>
    </w:p>
    <w:p w:rsidR="00DB7C61" w:rsidRDefault="00595E81">
      <w:pPr>
        <w:widowControl/>
        <w:spacing w:line="360" w:lineRule="auto"/>
        <w:ind w:firstLineChars="200" w:firstLine="480"/>
        <w:rPr>
          <w:sz w:val="24"/>
        </w:rPr>
      </w:pPr>
      <w:r>
        <w:rPr>
          <w:sz w:val="24"/>
        </w:rPr>
        <w:t>该项目施工用发电机为柴油发电机，柴油属于危险化学品的第</w:t>
      </w:r>
      <w:r>
        <w:rPr>
          <w:sz w:val="24"/>
        </w:rPr>
        <w:t>3.3</w:t>
      </w:r>
      <w:r>
        <w:rPr>
          <w:sz w:val="24"/>
        </w:rPr>
        <w:t>类，高闪点易燃液体，闪点不低于</w:t>
      </w:r>
      <w:r>
        <w:rPr>
          <w:sz w:val="24"/>
        </w:rPr>
        <w:t>55℃</w:t>
      </w:r>
      <w:r>
        <w:rPr>
          <w:sz w:val="24"/>
        </w:rPr>
        <w:t>，遇明火、高热或与氧化剂接触，有引起燃烧爆炸的危险。若遇高热，窗口内压增大，有开裂和爆炸的危险。另外，柴油具有带电性，当油料与管道、泵、容器等壁面以及油流与空气摩擦或碰击时均能产生静电。液体燃料静电电荷积聚也能导致油料燃烧爆炸。</w:t>
      </w:r>
    </w:p>
    <w:p w:rsidR="00DB7C61" w:rsidRDefault="004E6B88">
      <w:pPr>
        <w:pStyle w:val="3f3"/>
        <w:rPr>
          <w:lang w:eastAsia="zh-CN"/>
        </w:rPr>
      </w:pPr>
      <w:r>
        <w:rPr>
          <w:rFonts w:hint="eastAsia"/>
          <w:lang w:eastAsia="zh-CN"/>
        </w:rPr>
        <w:t>8</w:t>
      </w:r>
      <w:r w:rsidR="00595E81">
        <w:rPr>
          <w:lang w:eastAsia="zh-CN"/>
        </w:rPr>
        <w:t xml:space="preserve">.2.2  </w:t>
      </w:r>
      <w:r w:rsidR="00595E81">
        <w:rPr>
          <w:lang w:eastAsia="zh-CN"/>
        </w:rPr>
        <w:t>工程运行期主要危害因素分析</w:t>
      </w:r>
    </w:p>
    <w:p w:rsidR="00DB7C61" w:rsidRDefault="00595E81">
      <w:pPr>
        <w:widowControl/>
        <w:spacing w:line="360" w:lineRule="auto"/>
        <w:ind w:firstLineChars="200" w:firstLine="480"/>
        <w:rPr>
          <w:sz w:val="24"/>
        </w:rPr>
      </w:pPr>
      <w:r>
        <w:rPr>
          <w:sz w:val="24"/>
        </w:rPr>
        <w:t xml:space="preserve">(1) </w:t>
      </w:r>
      <w:r>
        <w:rPr>
          <w:sz w:val="24"/>
        </w:rPr>
        <w:t>太阳能电池阵列</w:t>
      </w:r>
    </w:p>
    <w:p w:rsidR="00DB7C61" w:rsidRDefault="00595E81">
      <w:pPr>
        <w:widowControl/>
        <w:spacing w:line="360" w:lineRule="auto"/>
        <w:ind w:firstLineChars="200" w:firstLine="480"/>
        <w:rPr>
          <w:sz w:val="24"/>
        </w:rPr>
      </w:pPr>
      <w:r>
        <w:rPr>
          <w:sz w:val="24"/>
        </w:rPr>
        <w:t>太阳能电池阵列是光伏电站的主要发电设备，正常工作电压一般在</w:t>
      </w:r>
      <w:r>
        <w:rPr>
          <w:sz w:val="24"/>
        </w:rPr>
        <w:t>500V</w:t>
      </w:r>
      <w:r>
        <w:rPr>
          <w:sz w:val="24"/>
        </w:rPr>
        <w:t>～</w:t>
      </w:r>
      <w:r>
        <w:rPr>
          <w:sz w:val="24"/>
        </w:rPr>
        <w:t>600V</w:t>
      </w:r>
      <w:r>
        <w:rPr>
          <w:sz w:val="24"/>
        </w:rPr>
        <w:t>之间，如人员不慎触碰到绝缘不良的导线、电缆等部位，存在触电伤害的危险。</w:t>
      </w:r>
    </w:p>
    <w:p w:rsidR="00DB7C61" w:rsidRDefault="00595E81">
      <w:pPr>
        <w:widowControl/>
        <w:spacing w:line="360" w:lineRule="auto"/>
        <w:ind w:firstLineChars="200" w:firstLine="480"/>
        <w:rPr>
          <w:sz w:val="24"/>
        </w:rPr>
      </w:pPr>
      <w:r>
        <w:rPr>
          <w:sz w:val="24"/>
        </w:rPr>
        <w:t xml:space="preserve">(2) </w:t>
      </w:r>
      <w:r>
        <w:rPr>
          <w:sz w:val="24"/>
        </w:rPr>
        <w:t>变压器、变电站配电设备触电伤害、火灾及爆炸伤害</w:t>
      </w:r>
    </w:p>
    <w:p w:rsidR="00DB7C61" w:rsidRDefault="00595E81">
      <w:pPr>
        <w:widowControl/>
        <w:spacing w:line="360" w:lineRule="auto"/>
        <w:ind w:firstLineChars="200" w:firstLine="480"/>
        <w:rPr>
          <w:sz w:val="24"/>
        </w:rPr>
      </w:pPr>
      <w:r>
        <w:rPr>
          <w:sz w:val="24"/>
        </w:rPr>
        <w:lastRenderedPageBreak/>
        <w:t>本项目布置有多座箱式变及若干其他电气设备。这些设备的带电部位均存在触电伤害的危险，也存在火灾及爆炸的危险，能导致人员窒息、烧伤、死亡。</w:t>
      </w:r>
    </w:p>
    <w:p w:rsidR="00DB7C61" w:rsidRDefault="00595E81">
      <w:pPr>
        <w:widowControl/>
        <w:spacing w:line="360" w:lineRule="auto"/>
        <w:ind w:firstLineChars="200" w:firstLine="480"/>
        <w:rPr>
          <w:sz w:val="24"/>
        </w:rPr>
      </w:pPr>
      <w:r>
        <w:rPr>
          <w:sz w:val="24"/>
        </w:rPr>
        <w:t xml:space="preserve">(3) </w:t>
      </w:r>
      <w:r>
        <w:rPr>
          <w:sz w:val="24"/>
        </w:rPr>
        <w:t>电气设备及电缆火灾及中毒伤害</w:t>
      </w:r>
    </w:p>
    <w:p w:rsidR="00DB7C61" w:rsidRDefault="00595E81">
      <w:pPr>
        <w:widowControl/>
        <w:spacing w:line="360" w:lineRule="auto"/>
        <w:ind w:firstLineChars="200" w:firstLine="480"/>
        <w:rPr>
          <w:sz w:val="24"/>
        </w:rPr>
      </w:pPr>
      <w:r>
        <w:rPr>
          <w:sz w:val="24"/>
        </w:rPr>
        <w:t>本项目布置的若干电气设备易于着火，特别是布置有大量的电力电缆及控制电缆、光缆等，连接到工程各个部位，电缆易燃，着火后产生大量有害烟气，能导致设备损坏或人员窒息、烧伤、死亡。</w:t>
      </w:r>
    </w:p>
    <w:p w:rsidR="00DB7C61" w:rsidRDefault="00595E81">
      <w:pPr>
        <w:widowControl/>
        <w:spacing w:line="360" w:lineRule="auto"/>
        <w:ind w:firstLineChars="200" w:firstLine="480"/>
        <w:rPr>
          <w:sz w:val="24"/>
        </w:rPr>
      </w:pPr>
      <w:r>
        <w:rPr>
          <w:sz w:val="24"/>
        </w:rPr>
        <w:t xml:space="preserve">(4) </w:t>
      </w:r>
      <w:r>
        <w:rPr>
          <w:sz w:val="24"/>
        </w:rPr>
        <w:t>通风风机等设备的噪声污染</w:t>
      </w:r>
    </w:p>
    <w:p w:rsidR="00DB7C61" w:rsidRDefault="00595E81">
      <w:pPr>
        <w:widowControl/>
        <w:spacing w:line="360" w:lineRule="auto"/>
        <w:ind w:firstLineChars="200" w:firstLine="480"/>
        <w:rPr>
          <w:sz w:val="24"/>
        </w:rPr>
      </w:pPr>
      <w:r>
        <w:rPr>
          <w:sz w:val="24"/>
        </w:rPr>
        <w:t>本项目逆变器室及箱变室布置有一些通风机，这些设备的低频噪声会引起运行人员的听力伤害。</w:t>
      </w:r>
    </w:p>
    <w:p w:rsidR="00DB7C61" w:rsidRDefault="00595E81">
      <w:pPr>
        <w:widowControl/>
        <w:spacing w:line="360" w:lineRule="auto"/>
        <w:ind w:firstLineChars="200" w:firstLine="480"/>
        <w:rPr>
          <w:sz w:val="24"/>
        </w:rPr>
      </w:pPr>
      <w:r>
        <w:rPr>
          <w:sz w:val="24"/>
        </w:rPr>
        <w:t xml:space="preserve">(5) </w:t>
      </w:r>
      <w:r>
        <w:rPr>
          <w:sz w:val="24"/>
        </w:rPr>
        <w:t>高处坠落及机械伤害</w:t>
      </w:r>
    </w:p>
    <w:p w:rsidR="00DB7C61" w:rsidRDefault="00595E81">
      <w:pPr>
        <w:widowControl/>
        <w:spacing w:line="360" w:lineRule="auto"/>
        <w:ind w:firstLineChars="200" w:firstLine="480"/>
        <w:rPr>
          <w:sz w:val="24"/>
        </w:rPr>
      </w:pPr>
      <w:r>
        <w:rPr>
          <w:sz w:val="24"/>
        </w:rPr>
        <w:t>本项目布置有</w:t>
      </w:r>
      <w:r>
        <w:rPr>
          <w:sz w:val="24"/>
        </w:rPr>
        <w:t>220kV</w:t>
      </w:r>
      <w:r>
        <w:rPr>
          <w:sz w:val="24"/>
        </w:rPr>
        <w:t>出线导线架构，这些部位在维护时存在高处坠落及机械伤害因素，能导致人员伤残、死亡。</w:t>
      </w:r>
    </w:p>
    <w:p w:rsidR="00DB7C61" w:rsidRDefault="00595E81">
      <w:pPr>
        <w:widowControl/>
        <w:spacing w:line="360" w:lineRule="auto"/>
        <w:ind w:firstLineChars="200" w:firstLine="480"/>
        <w:rPr>
          <w:sz w:val="24"/>
        </w:rPr>
      </w:pPr>
      <w:r>
        <w:rPr>
          <w:sz w:val="24"/>
        </w:rPr>
        <w:t xml:space="preserve">(6) </w:t>
      </w:r>
      <w:r>
        <w:rPr>
          <w:sz w:val="24"/>
        </w:rPr>
        <w:t>雷击</w:t>
      </w:r>
    </w:p>
    <w:p w:rsidR="00DB7C61" w:rsidRDefault="00595E81">
      <w:pPr>
        <w:widowControl/>
        <w:spacing w:line="360" w:lineRule="auto"/>
        <w:ind w:firstLineChars="200" w:firstLine="480"/>
        <w:rPr>
          <w:sz w:val="24"/>
        </w:rPr>
      </w:pPr>
      <w:r>
        <w:rPr>
          <w:sz w:val="24"/>
        </w:rPr>
        <w:t>太阳能电池阵列布置位置地势平坦，且占地面积较大，遇雷暴发生时，存在雷击危险因素，能导致设备损坏，引起运行事故或人员伤残、死亡。</w:t>
      </w:r>
    </w:p>
    <w:p w:rsidR="00DB7C61" w:rsidRDefault="00595E81">
      <w:pPr>
        <w:widowControl/>
        <w:spacing w:line="360" w:lineRule="auto"/>
        <w:ind w:firstLineChars="200" w:firstLine="480"/>
        <w:rPr>
          <w:sz w:val="24"/>
        </w:rPr>
      </w:pPr>
      <w:r>
        <w:rPr>
          <w:sz w:val="24"/>
        </w:rPr>
        <w:t>该项目检修焊接时会使用乙炔。乙炔具有极易燃烧爆炸特性，与空气混合能形成爆炸性混合物，遇明火、高热能引起燃烧爆炸。与氧化剂接触会猛烈反应。与氟、氯等接触会发生剧烈的化学反应。能与铜、银、汞等的化合物生成爆炸性物质。乙炔具有弱麻醉作用，高浓度吸入可引起窒息。乙炔属于危险化学品易燃气类别，危险货物编号为</w:t>
      </w:r>
      <w:r>
        <w:rPr>
          <w:sz w:val="24"/>
        </w:rPr>
        <w:t>21024</w:t>
      </w:r>
      <w:r>
        <w:rPr>
          <w:sz w:val="24"/>
        </w:rPr>
        <w:t>。</w:t>
      </w:r>
    </w:p>
    <w:p w:rsidR="00DB7C61" w:rsidRDefault="004E6B88">
      <w:pPr>
        <w:pStyle w:val="3f3"/>
        <w:rPr>
          <w:lang w:eastAsia="zh-CN"/>
        </w:rPr>
      </w:pPr>
      <w:r>
        <w:rPr>
          <w:rFonts w:hint="eastAsia"/>
          <w:lang w:eastAsia="zh-CN"/>
        </w:rPr>
        <w:t>8</w:t>
      </w:r>
      <w:r w:rsidR="00595E81">
        <w:rPr>
          <w:lang w:eastAsia="zh-CN"/>
        </w:rPr>
        <w:t xml:space="preserve">.2.3  </w:t>
      </w:r>
      <w:r w:rsidR="00595E81">
        <w:rPr>
          <w:lang w:eastAsia="zh-CN"/>
        </w:rPr>
        <w:t>工艺设备的先进性和可靠性分析</w:t>
      </w:r>
    </w:p>
    <w:p w:rsidR="00DB7C61" w:rsidRDefault="00595E81">
      <w:pPr>
        <w:widowControl/>
        <w:spacing w:line="360" w:lineRule="auto"/>
        <w:ind w:firstLineChars="200" w:firstLine="480"/>
        <w:rPr>
          <w:sz w:val="24"/>
        </w:rPr>
      </w:pPr>
      <w:r>
        <w:rPr>
          <w:sz w:val="24"/>
        </w:rPr>
        <w:t>光伏电站工程主要设备有光伏组件、箱式变、储能电池及控制设备。在设备选型过程中采用综合招标的方式进行选择，按照工艺性能优、耗能低、可靠性高等几个标准进行选型。因此，所采用的设备工艺性及可靠性均可以满足要求。</w:t>
      </w:r>
    </w:p>
    <w:p w:rsidR="00DB7C61" w:rsidRDefault="004E6B88">
      <w:pPr>
        <w:pStyle w:val="2ff4"/>
      </w:pPr>
      <w:bookmarkStart w:id="174" w:name="_Toc503961281"/>
      <w:bookmarkStart w:id="175" w:name="_Toc481704900"/>
      <w:bookmarkStart w:id="176" w:name="_Toc29910425"/>
      <w:bookmarkStart w:id="177" w:name="_Toc47218535"/>
      <w:r>
        <w:rPr>
          <w:rFonts w:hint="eastAsia"/>
        </w:rPr>
        <w:t>8</w:t>
      </w:r>
      <w:r w:rsidR="00595E81">
        <w:t xml:space="preserve">.3  </w:t>
      </w:r>
      <w:r w:rsidR="00595E81">
        <w:t>劳动安全与工业卫生对策措施</w:t>
      </w:r>
      <w:bookmarkEnd w:id="174"/>
      <w:bookmarkEnd w:id="175"/>
      <w:bookmarkEnd w:id="176"/>
      <w:bookmarkEnd w:id="177"/>
    </w:p>
    <w:p w:rsidR="00DB7C61" w:rsidRDefault="004E6B88">
      <w:pPr>
        <w:pStyle w:val="3f3"/>
        <w:rPr>
          <w:lang w:eastAsia="zh-CN"/>
        </w:rPr>
      </w:pPr>
      <w:r>
        <w:rPr>
          <w:rFonts w:hint="eastAsia"/>
          <w:lang w:eastAsia="zh-CN"/>
        </w:rPr>
        <w:t>8</w:t>
      </w:r>
      <w:r w:rsidR="00595E81">
        <w:rPr>
          <w:lang w:eastAsia="zh-CN"/>
        </w:rPr>
        <w:t xml:space="preserve">.3.1  </w:t>
      </w:r>
      <w:r w:rsidR="00595E81">
        <w:rPr>
          <w:lang w:eastAsia="zh-CN"/>
        </w:rPr>
        <w:t>施工期劳动安全与工业卫生对策措施</w:t>
      </w:r>
    </w:p>
    <w:p w:rsidR="00DB7C61" w:rsidRDefault="00595E81">
      <w:pPr>
        <w:widowControl/>
        <w:spacing w:line="360" w:lineRule="auto"/>
        <w:ind w:firstLineChars="200" w:firstLine="480"/>
        <w:rPr>
          <w:sz w:val="24"/>
        </w:rPr>
      </w:pPr>
      <w:r>
        <w:rPr>
          <w:sz w:val="24"/>
        </w:rPr>
        <w:lastRenderedPageBreak/>
        <w:t xml:space="preserve">(1) </w:t>
      </w:r>
      <w:r>
        <w:rPr>
          <w:sz w:val="24"/>
        </w:rPr>
        <w:t>在工程施工期间，建设单位必须遵守</w:t>
      </w:r>
      <w:r>
        <w:rPr>
          <w:sz w:val="24"/>
        </w:rPr>
        <w:t>“</w:t>
      </w:r>
      <w:r>
        <w:rPr>
          <w:sz w:val="24"/>
        </w:rPr>
        <w:t>生产经管单位新建、改建、扩建工程项目的安全设施必须与主体工程同时设计、同时施工、同时投入生产和使用</w:t>
      </w:r>
      <w:r>
        <w:rPr>
          <w:sz w:val="24"/>
        </w:rPr>
        <w:t>”</w:t>
      </w:r>
      <w:r>
        <w:rPr>
          <w:sz w:val="24"/>
        </w:rPr>
        <w:t>三同时的安全规定。</w:t>
      </w:r>
    </w:p>
    <w:p w:rsidR="00DB7C61" w:rsidRDefault="00595E81">
      <w:pPr>
        <w:widowControl/>
        <w:spacing w:line="360" w:lineRule="auto"/>
        <w:ind w:firstLineChars="200" w:firstLine="480"/>
        <w:rPr>
          <w:sz w:val="24"/>
        </w:rPr>
      </w:pPr>
      <w:r>
        <w:rPr>
          <w:sz w:val="24"/>
        </w:rPr>
        <w:t xml:space="preserve">(2) </w:t>
      </w:r>
      <w:r>
        <w:rPr>
          <w:sz w:val="24"/>
        </w:rPr>
        <w:t>建设单位应认真学习，严格贯彻执行《建设工程安全生产管理条例》，并对设计单位、施工单位、监理单位加强安全生产管理，按相关资质、条件和程度进行审查，明确安全生产责任，制定相应的施工安全管理方案，责成施工单位制定应急预案。</w:t>
      </w:r>
    </w:p>
    <w:p w:rsidR="00DB7C61" w:rsidRDefault="00595E81">
      <w:pPr>
        <w:widowControl/>
        <w:spacing w:line="360" w:lineRule="auto"/>
        <w:ind w:firstLineChars="200" w:firstLine="480"/>
        <w:rPr>
          <w:sz w:val="24"/>
        </w:rPr>
      </w:pPr>
      <w:r>
        <w:rPr>
          <w:sz w:val="24"/>
        </w:rPr>
        <w:t xml:space="preserve">(3) </w:t>
      </w:r>
      <w:r>
        <w:rPr>
          <w:sz w:val="24"/>
        </w:rPr>
        <w:t>加强施工监理，施工过程应严格按照相关规程、规范要求执行。</w:t>
      </w:r>
    </w:p>
    <w:p w:rsidR="00DB7C61" w:rsidRDefault="00595E81">
      <w:pPr>
        <w:widowControl/>
        <w:spacing w:line="360" w:lineRule="auto"/>
        <w:ind w:firstLineChars="200" w:firstLine="480"/>
        <w:rPr>
          <w:sz w:val="24"/>
        </w:rPr>
      </w:pPr>
      <w:r>
        <w:rPr>
          <w:sz w:val="24"/>
        </w:rPr>
        <w:t xml:space="preserve">(4) </w:t>
      </w:r>
      <w:r>
        <w:rPr>
          <w:sz w:val="24"/>
        </w:rPr>
        <w:t>加强施工单位资质管理。</w:t>
      </w:r>
    </w:p>
    <w:p w:rsidR="00DB7C61" w:rsidRDefault="00595E81">
      <w:pPr>
        <w:widowControl/>
        <w:spacing w:line="360" w:lineRule="auto"/>
        <w:ind w:firstLineChars="200" w:firstLine="480"/>
        <w:rPr>
          <w:sz w:val="24"/>
        </w:rPr>
      </w:pPr>
      <w:r>
        <w:rPr>
          <w:sz w:val="24"/>
        </w:rPr>
        <w:t xml:space="preserve">(5) </w:t>
      </w:r>
      <w:r>
        <w:rPr>
          <w:sz w:val="24"/>
        </w:rPr>
        <w:t>加强施工组织设计编制与审查管理，试运阶段的安全管理。</w:t>
      </w:r>
    </w:p>
    <w:p w:rsidR="00DB7C61" w:rsidRDefault="00595E81">
      <w:pPr>
        <w:widowControl/>
        <w:spacing w:line="360" w:lineRule="auto"/>
        <w:ind w:firstLineChars="200" w:firstLine="480"/>
        <w:rPr>
          <w:sz w:val="24"/>
        </w:rPr>
      </w:pPr>
      <w:r>
        <w:rPr>
          <w:sz w:val="24"/>
        </w:rPr>
        <w:t xml:space="preserve">(6) </w:t>
      </w:r>
      <w:r>
        <w:rPr>
          <w:sz w:val="24"/>
        </w:rPr>
        <w:t>加强施工营地生活设施建设，完善施工卫生建制，保障施工人员的安全与健康。</w:t>
      </w:r>
    </w:p>
    <w:p w:rsidR="00DB7C61" w:rsidRDefault="00595E81">
      <w:pPr>
        <w:widowControl/>
        <w:spacing w:line="360" w:lineRule="auto"/>
        <w:ind w:firstLineChars="200" w:firstLine="480"/>
        <w:rPr>
          <w:sz w:val="24"/>
        </w:rPr>
      </w:pPr>
      <w:r>
        <w:rPr>
          <w:sz w:val="24"/>
        </w:rPr>
        <w:t xml:space="preserve">(7) </w:t>
      </w:r>
      <w:r>
        <w:rPr>
          <w:sz w:val="24"/>
        </w:rPr>
        <w:t>为保证雨季正常施工，需做好以下几点：</w:t>
      </w:r>
    </w:p>
    <w:p w:rsidR="00DB7C61" w:rsidRDefault="00595E81">
      <w:pPr>
        <w:widowControl/>
        <w:spacing w:line="360" w:lineRule="auto"/>
        <w:ind w:firstLineChars="200" w:firstLine="480"/>
        <w:rPr>
          <w:sz w:val="24"/>
        </w:rPr>
      </w:pPr>
      <w:r>
        <w:rPr>
          <w:sz w:val="24"/>
        </w:rPr>
        <w:t>1</w:t>
      </w:r>
      <w:r>
        <w:rPr>
          <w:sz w:val="24"/>
        </w:rPr>
        <w:t>）做好天气预报工作，尽量避免在雨天浇注混凝土；</w:t>
      </w:r>
    </w:p>
    <w:p w:rsidR="00DB7C61" w:rsidRDefault="00595E81">
      <w:pPr>
        <w:widowControl/>
        <w:spacing w:line="360" w:lineRule="auto"/>
        <w:ind w:firstLineChars="200" w:firstLine="480"/>
        <w:rPr>
          <w:sz w:val="24"/>
        </w:rPr>
      </w:pPr>
      <w:r>
        <w:rPr>
          <w:sz w:val="24"/>
        </w:rPr>
        <w:t>2</w:t>
      </w:r>
      <w:r>
        <w:rPr>
          <w:sz w:val="24"/>
        </w:rPr>
        <w:t>）施工时备足够的防雨布，以防突降雨时覆盖用；</w:t>
      </w:r>
    </w:p>
    <w:p w:rsidR="00DB7C61" w:rsidRDefault="00595E81">
      <w:pPr>
        <w:widowControl/>
        <w:spacing w:line="360" w:lineRule="auto"/>
        <w:ind w:firstLineChars="200" w:firstLine="480"/>
        <w:rPr>
          <w:sz w:val="24"/>
        </w:rPr>
      </w:pPr>
      <w:r>
        <w:rPr>
          <w:sz w:val="24"/>
        </w:rPr>
        <w:t>3</w:t>
      </w:r>
      <w:r>
        <w:rPr>
          <w:sz w:val="24"/>
        </w:rPr>
        <w:t>）对道路和排水沟要经常维修和疏通，以保证暴雨后能及时排水。规划施工现场的排水，防止雨水灌入基坑；</w:t>
      </w:r>
    </w:p>
    <w:p w:rsidR="00DB7C61" w:rsidRDefault="00595E81">
      <w:pPr>
        <w:widowControl/>
        <w:spacing w:line="360" w:lineRule="auto"/>
        <w:ind w:firstLineChars="200" w:firstLine="480"/>
        <w:rPr>
          <w:sz w:val="24"/>
        </w:rPr>
      </w:pPr>
      <w:r>
        <w:rPr>
          <w:sz w:val="24"/>
        </w:rPr>
        <w:t>4</w:t>
      </w:r>
      <w:r>
        <w:rPr>
          <w:sz w:val="24"/>
        </w:rPr>
        <w:t>）对现场的机电设备搭防水棚，避免遇水漏电及损坏机器。</w:t>
      </w:r>
    </w:p>
    <w:p w:rsidR="00DB7C61" w:rsidRDefault="00595E81">
      <w:pPr>
        <w:widowControl/>
        <w:spacing w:line="360" w:lineRule="auto"/>
        <w:ind w:firstLineChars="200" w:firstLine="480"/>
        <w:rPr>
          <w:sz w:val="24"/>
        </w:rPr>
      </w:pPr>
      <w:r>
        <w:rPr>
          <w:sz w:val="24"/>
        </w:rPr>
        <w:t>（</w:t>
      </w:r>
      <w:r>
        <w:rPr>
          <w:sz w:val="24"/>
        </w:rPr>
        <w:t>8</w:t>
      </w:r>
      <w:r>
        <w:rPr>
          <w:sz w:val="24"/>
        </w:rPr>
        <w:t>）</w:t>
      </w:r>
      <w:r>
        <w:rPr>
          <w:sz w:val="24"/>
        </w:rPr>
        <w:t xml:space="preserve"> </w:t>
      </w:r>
      <w:r>
        <w:rPr>
          <w:sz w:val="24"/>
        </w:rPr>
        <w:t>进行爆破作业时，需做好以下几点：</w:t>
      </w:r>
    </w:p>
    <w:p w:rsidR="00DB7C61" w:rsidRDefault="00595E81">
      <w:pPr>
        <w:widowControl/>
        <w:spacing w:line="360" w:lineRule="auto"/>
        <w:ind w:firstLineChars="200" w:firstLine="480"/>
        <w:rPr>
          <w:sz w:val="24"/>
        </w:rPr>
      </w:pPr>
      <w:r>
        <w:rPr>
          <w:sz w:val="24"/>
        </w:rPr>
        <w:t>1</w:t>
      </w:r>
      <w:r>
        <w:rPr>
          <w:sz w:val="24"/>
        </w:rPr>
        <w:t>）爆破施工前应在通往爆区附近主要路口张贴公告，设立警示牌，警示标志；</w:t>
      </w:r>
    </w:p>
    <w:p w:rsidR="00DB7C61" w:rsidRDefault="00595E81">
      <w:pPr>
        <w:widowControl/>
        <w:spacing w:line="360" w:lineRule="auto"/>
        <w:ind w:firstLineChars="200" w:firstLine="480"/>
        <w:rPr>
          <w:sz w:val="24"/>
        </w:rPr>
      </w:pPr>
      <w:r>
        <w:rPr>
          <w:sz w:val="24"/>
        </w:rPr>
        <w:t>2</w:t>
      </w:r>
      <w:r>
        <w:rPr>
          <w:sz w:val="24"/>
        </w:rPr>
        <w:t>）爆破前的警戒工作需定人、定点、专人负责</w:t>
      </w:r>
      <w:r>
        <w:rPr>
          <w:sz w:val="24"/>
        </w:rPr>
        <w:t>;</w:t>
      </w:r>
    </w:p>
    <w:p w:rsidR="00DB7C61" w:rsidRDefault="00595E81">
      <w:pPr>
        <w:widowControl/>
        <w:spacing w:line="360" w:lineRule="auto"/>
        <w:ind w:firstLineChars="200" w:firstLine="480"/>
        <w:rPr>
          <w:sz w:val="24"/>
        </w:rPr>
      </w:pPr>
      <w:r>
        <w:rPr>
          <w:sz w:val="24"/>
        </w:rPr>
        <w:t>3</w:t>
      </w:r>
      <w:r>
        <w:rPr>
          <w:sz w:val="24"/>
        </w:rPr>
        <w:t>）爆破时，应在危险区的边界和通道上设立岗哨和标志，路口用警戒绳拦截过往行人及车辆，山上插警戒旗杆，警戒标志和警戒点在空旷地方不能拉得太开，工棚设在最小抵抗线的相反方向，爆破警戒线应严格按有关规定或具体设计设置。雷雨天、夜间、大雾天禁止进行爆破作业，盲炮必须及时处理，禁止掏出拉出起爆药包，严禁打残眼。</w:t>
      </w:r>
    </w:p>
    <w:p w:rsidR="00DB7C61" w:rsidRDefault="00595E81">
      <w:pPr>
        <w:widowControl/>
        <w:spacing w:line="360" w:lineRule="auto"/>
        <w:ind w:firstLineChars="200" w:firstLine="480"/>
        <w:rPr>
          <w:sz w:val="24"/>
        </w:rPr>
      </w:pPr>
      <w:r>
        <w:rPr>
          <w:sz w:val="24"/>
        </w:rPr>
        <w:t>4</w:t>
      </w:r>
      <w:r>
        <w:rPr>
          <w:sz w:val="24"/>
        </w:rPr>
        <w:t>）爆破前必须同时发出音响和视觉信号，使危险区内的人员都清楚听到和看到。</w:t>
      </w:r>
    </w:p>
    <w:p w:rsidR="00DB7C61" w:rsidRDefault="004E6B88">
      <w:pPr>
        <w:pStyle w:val="3f3"/>
        <w:rPr>
          <w:lang w:eastAsia="zh-CN"/>
        </w:rPr>
      </w:pPr>
      <w:r>
        <w:rPr>
          <w:rFonts w:hint="eastAsia"/>
          <w:lang w:eastAsia="zh-CN"/>
        </w:rPr>
        <w:t>8</w:t>
      </w:r>
      <w:r w:rsidR="00595E81">
        <w:rPr>
          <w:lang w:eastAsia="zh-CN"/>
        </w:rPr>
        <w:t xml:space="preserve">.3.2  </w:t>
      </w:r>
      <w:r w:rsidR="00595E81">
        <w:rPr>
          <w:lang w:eastAsia="zh-CN"/>
        </w:rPr>
        <w:t>运行期劳动安全与工业卫生对策措施</w:t>
      </w:r>
    </w:p>
    <w:p w:rsidR="00DB7C61" w:rsidRDefault="00BF57DD">
      <w:pPr>
        <w:pStyle w:val="4f2"/>
      </w:pPr>
      <w:r>
        <w:rPr>
          <w:rFonts w:hint="eastAsia"/>
        </w:rPr>
        <w:t>8</w:t>
      </w:r>
      <w:r w:rsidR="00595E81">
        <w:t xml:space="preserve">.3.2.1  </w:t>
      </w:r>
      <w:r w:rsidR="00595E81">
        <w:t>防火及防爆</w:t>
      </w:r>
    </w:p>
    <w:p w:rsidR="00DB7C61" w:rsidRDefault="00595E81">
      <w:pPr>
        <w:widowControl/>
        <w:spacing w:line="360" w:lineRule="auto"/>
        <w:ind w:firstLineChars="200" w:firstLine="480"/>
        <w:rPr>
          <w:sz w:val="24"/>
        </w:rPr>
      </w:pPr>
      <w:r>
        <w:rPr>
          <w:sz w:val="24"/>
        </w:rPr>
        <w:lastRenderedPageBreak/>
        <w:t xml:space="preserve">(1) </w:t>
      </w:r>
      <w:r>
        <w:rPr>
          <w:sz w:val="24"/>
        </w:rPr>
        <w:t>工程防火设计</w:t>
      </w:r>
    </w:p>
    <w:p w:rsidR="00DB7C61" w:rsidRDefault="00595E81">
      <w:pPr>
        <w:widowControl/>
        <w:spacing w:line="360" w:lineRule="auto"/>
        <w:ind w:firstLineChars="200" w:firstLine="480"/>
        <w:rPr>
          <w:sz w:val="24"/>
        </w:rPr>
      </w:pPr>
      <w:r>
        <w:rPr>
          <w:sz w:val="24"/>
        </w:rPr>
        <w:t>工程防火采用综合消防技术措施，消防系统从防火、监测、报警、控制、疏散、灭火、事故通风、救生等方面进行整体设计。</w:t>
      </w:r>
    </w:p>
    <w:p w:rsidR="00DB7C61" w:rsidRDefault="00595E81">
      <w:pPr>
        <w:widowControl/>
        <w:spacing w:line="360" w:lineRule="auto"/>
        <w:ind w:firstLineChars="200" w:firstLine="480"/>
        <w:rPr>
          <w:sz w:val="24"/>
        </w:rPr>
      </w:pPr>
      <w:r>
        <w:rPr>
          <w:sz w:val="24"/>
        </w:rPr>
        <w:t>本光伏电站建筑物防火设计完全满足现行有关防火设计规范的要求。</w:t>
      </w:r>
    </w:p>
    <w:p w:rsidR="00DB7C61" w:rsidRDefault="00595E81">
      <w:pPr>
        <w:widowControl/>
        <w:spacing w:line="360" w:lineRule="auto"/>
        <w:ind w:firstLineChars="200" w:firstLine="480"/>
        <w:rPr>
          <w:sz w:val="24"/>
        </w:rPr>
      </w:pPr>
      <w:r>
        <w:rPr>
          <w:sz w:val="24"/>
        </w:rPr>
        <w:t xml:space="preserve">(2) </w:t>
      </w:r>
      <w:r>
        <w:rPr>
          <w:sz w:val="24"/>
        </w:rPr>
        <w:t>工程防爆安全设计</w:t>
      </w:r>
    </w:p>
    <w:p w:rsidR="00DB7C61" w:rsidRDefault="00595E81">
      <w:pPr>
        <w:widowControl/>
        <w:spacing w:line="360" w:lineRule="auto"/>
        <w:ind w:firstLineChars="200" w:firstLine="480"/>
        <w:rPr>
          <w:sz w:val="24"/>
        </w:rPr>
      </w:pPr>
      <w:r>
        <w:rPr>
          <w:sz w:val="24"/>
        </w:rPr>
        <w:t>主变压器等都设有泄压装置，布置上将泄压面避开运行巡视工作的部位，以防止在设备故障保护装置失灵，通过泄压装置释放内部压力时，伤害工作人员。设备的选型和采购均符合现行相关规范。</w:t>
      </w:r>
    </w:p>
    <w:p w:rsidR="00DB7C61" w:rsidRDefault="00595E81">
      <w:pPr>
        <w:widowControl/>
        <w:spacing w:line="360" w:lineRule="auto"/>
        <w:ind w:firstLineChars="200" w:firstLine="480"/>
        <w:rPr>
          <w:sz w:val="24"/>
        </w:rPr>
      </w:pPr>
      <w:r>
        <w:rPr>
          <w:sz w:val="24"/>
        </w:rPr>
        <w:t xml:space="preserve">(3) </w:t>
      </w:r>
      <w:r>
        <w:rPr>
          <w:sz w:val="24"/>
        </w:rPr>
        <w:t>防静电设计</w:t>
      </w:r>
    </w:p>
    <w:p w:rsidR="00DB7C61" w:rsidRDefault="00595E81">
      <w:pPr>
        <w:widowControl/>
        <w:spacing w:line="360" w:lineRule="auto"/>
        <w:ind w:firstLineChars="200" w:firstLine="480"/>
        <w:rPr>
          <w:sz w:val="24"/>
        </w:rPr>
      </w:pPr>
      <w:r>
        <w:rPr>
          <w:sz w:val="24"/>
        </w:rPr>
        <w:t>通风设备等均接地；防静电接地装置与工程中的电气接地装置共用时，其接地电阻不大于</w:t>
      </w:r>
      <w:r>
        <w:rPr>
          <w:sz w:val="24"/>
        </w:rPr>
        <w:t>30Ω</w:t>
      </w:r>
      <w:r>
        <w:rPr>
          <w:sz w:val="24"/>
        </w:rPr>
        <w:t>。场外独立设置的易燃材料仓库在直击雷保护范围内，其建筑物或设备上严禁装设避雷针，而用独立避雷针保护，并采取防止感应雷和防静电的技术措施。</w:t>
      </w:r>
    </w:p>
    <w:p w:rsidR="00DB7C61" w:rsidRDefault="00BF57DD">
      <w:pPr>
        <w:pStyle w:val="4f2"/>
      </w:pPr>
      <w:r>
        <w:rPr>
          <w:rFonts w:hint="eastAsia"/>
        </w:rPr>
        <w:t>8</w:t>
      </w:r>
      <w:r w:rsidR="00595E81">
        <w:t xml:space="preserve">.3.2.2  </w:t>
      </w:r>
      <w:r w:rsidR="00595E81">
        <w:t>防电气伤害</w:t>
      </w:r>
    </w:p>
    <w:p w:rsidR="00DB7C61" w:rsidRDefault="00595E81">
      <w:pPr>
        <w:widowControl/>
        <w:spacing w:line="360" w:lineRule="auto"/>
        <w:ind w:firstLineChars="200" w:firstLine="480"/>
        <w:rPr>
          <w:sz w:val="24"/>
        </w:rPr>
      </w:pPr>
      <w:r>
        <w:rPr>
          <w:sz w:val="24"/>
        </w:rPr>
        <w:t xml:space="preserve">(1) </w:t>
      </w:r>
      <w:r>
        <w:rPr>
          <w:sz w:val="24"/>
        </w:rPr>
        <w:t>所有可能发生电气伤害的电气设备均可靠接地，工程接地网的设计满足相关规程规范的要求。</w:t>
      </w:r>
    </w:p>
    <w:p w:rsidR="00DB7C61" w:rsidRDefault="00595E81">
      <w:pPr>
        <w:widowControl/>
        <w:spacing w:line="360" w:lineRule="auto"/>
        <w:ind w:firstLineChars="200" w:firstLine="480"/>
        <w:rPr>
          <w:sz w:val="24"/>
        </w:rPr>
      </w:pPr>
      <w:r>
        <w:rPr>
          <w:sz w:val="24"/>
        </w:rPr>
        <w:t xml:space="preserve">(2) </w:t>
      </w:r>
      <w:r>
        <w:rPr>
          <w:sz w:val="24"/>
        </w:rPr>
        <w:t>对于可能遭遇雷击的建筑物屋顶、设备等采取避雷带或避雷针保护。</w:t>
      </w:r>
    </w:p>
    <w:p w:rsidR="00DB7C61" w:rsidRDefault="00595E81">
      <w:pPr>
        <w:widowControl/>
        <w:spacing w:line="360" w:lineRule="auto"/>
        <w:ind w:firstLineChars="200" w:firstLine="480"/>
        <w:rPr>
          <w:sz w:val="24"/>
        </w:rPr>
      </w:pPr>
      <w:r>
        <w:rPr>
          <w:sz w:val="24"/>
        </w:rPr>
        <w:t xml:space="preserve">(3) </w:t>
      </w:r>
      <w:r>
        <w:rPr>
          <w:sz w:val="24"/>
        </w:rPr>
        <w:t>配电装置的电气安全净距应符合《</w:t>
      </w:r>
      <w:r>
        <w:rPr>
          <w:sz w:val="24"/>
        </w:rPr>
        <w:t>3</w:t>
      </w:r>
      <w:r>
        <w:rPr>
          <w:sz w:val="24"/>
        </w:rPr>
        <w:t>～</w:t>
      </w:r>
      <w:r>
        <w:rPr>
          <w:sz w:val="24"/>
        </w:rPr>
        <w:t>220kV</w:t>
      </w:r>
      <w:r>
        <w:rPr>
          <w:sz w:val="24"/>
        </w:rPr>
        <w:t>高压配电装置设计规范》（</w:t>
      </w:r>
      <w:r>
        <w:rPr>
          <w:sz w:val="24"/>
        </w:rPr>
        <w:t>GB50060-2008</w:t>
      </w:r>
      <w:r>
        <w:rPr>
          <w:sz w:val="24"/>
        </w:rPr>
        <w:t>）及其它相关规范的有关规定。当裸导体至地面的电气安全净距不满足规定时，设防护等级不低于</w:t>
      </w:r>
      <w:r>
        <w:rPr>
          <w:sz w:val="24"/>
        </w:rPr>
        <w:t>IP2X</w:t>
      </w:r>
      <w:r>
        <w:rPr>
          <w:sz w:val="24"/>
        </w:rPr>
        <w:t>的防护网。</w:t>
      </w:r>
    </w:p>
    <w:p w:rsidR="00DB7C61" w:rsidRDefault="00595E81">
      <w:pPr>
        <w:widowControl/>
        <w:spacing w:line="360" w:lineRule="auto"/>
        <w:ind w:firstLineChars="200" w:firstLine="480"/>
        <w:rPr>
          <w:sz w:val="24"/>
        </w:rPr>
      </w:pPr>
      <w:r>
        <w:rPr>
          <w:sz w:val="24"/>
        </w:rPr>
        <w:t xml:space="preserve">(4) </w:t>
      </w:r>
      <w:r>
        <w:rPr>
          <w:sz w:val="24"/>
        </w:rPr>
        <w:t>高压开关柜具有</w:t>
      </w:r>
      <w:r>
        <w:rPr>
          <w:sz w:val="24"/>
        </w:rPr>
        <w:t>“</w:t>
      </w:r>
      <w:r>
        <w:rPr>
          <w:sz w:val="24"/>
        </w:rPr>
        <w:t>五防</w:t>
      </w:r>
      <w:r>
        <w:rPr>
          <w:sz w:val="24"/>
        </w:rPr>
        <w:t>”</w:t>
      </w:r>
      <w:r>
        <w:rPr>
          <w:sz w:val="24"/>
        </w:rPr>
        <w:t>功能即：</w:t>
      </w:r>
    </w:p>
    <w:p w:rsidR="00DB7C61" w:rsidRDefault="00595E81">
      <w:pPr>
        <w:widowControl/>
        <w:spacing w:line="360" w:lineRule="auto"/>
        <w:ind w:firstLineChars="200" w:firstLine="480"/>
        <w:rPr>
          <w:sz w:val="24"/>
        </w:rPr>
      </w:pPr>
      <w:r>
        <w:rPr>
          <w:sz w:val="24"/>
        </w:rPr>
        <w:t>1)</w:t>
      </w:r>
      <w:r>
        <w:rPr>
          <w:sz w:val="24"/>
        </w:rPr>
        <w:t>防带负荷分、合隔离开关；</w:t>
      </w:r>
    </w:p>
    <w:p w:rsidR="00DB7C61" w:rsidRDefault="00595E81">
      <w:pPr>
        <w:widowControl/>
        <w:spacing w:line="360" w:lineRule="auto"/>
        <w:ind w:firstLineChars="200" w:firstLine="480"/>
        <w:rPr>
          <w:sz w:val="24"/>
        </w:rPr>
      </w:pPr>
      <w:r>
        <w:rPr>
          <w:sz w:val="24"/>
        </w:rPr>
        <w:t>2)</w:t>
      </w:r>
      <w:r>
        <w:rPr>
          <w:sz w:val="24"/>
        </w:rPr>
        <w:t>防误分、合断路器；</w:t>
      </w:r>
    </w:p>
    <w:p w:rsidR="00DB7C61" w:rsidRDefault="00595E81">
      <w:pPr>
        <w:widowControl/>
        <w:spacing w:line="360" w:lineRule="auto"/>
        <w:ind w:firstLineChars="200" w:firstLine="480"/>
        <w:rPr>
          <w:sz w:val="24"/>
        </w:rPr>
      </w:pPr>
      <w:r>
        <w:rPr>
          <w:sz w:val="24"/>
        </w:rPr>
        <w:t>3)</w:t>
      </w:r>
      <w:r>
        <w:rPr>
          <w:sz w:val="24"/>
        </w:rPr>
        <w:t>防带电挂地线、合接地开关；</w:t>
      </w:r>
    </w:p>
    <w:p w:rsidR="00DB7C61" w:rsidRDefault="00595E81">
      <w:pPr>
        <w:widowControl/>
        <w:spacing w:line="360" w:lineRule="auto"/>
        <w:ind w:firstLineChars="200" w:firstLine="480"/>
        <w:rPr>
          <w:sz w:val="24"/>
        </w:rPr>
      </w:pPr>
      <w:r>
        <w:rPr>
          <w:sz w:val="24"/>
        </w:rPr>
        <w:t>4)</w:t>
      </w:r>
      <w:r>
        <w:rPr>
          <w:sz w:val="24"/>
        </w:rPr>
        <w:t>防带地线合隔离开关和断路器；</w:t>
      </w:r>
    </w:p>
    <w:p w:rsidR="00DB7C61" w:rsidRDefault="00595E81">
      <w:pPr>
        <w:widowControl/>
        <w:spacing w:line="360" w:lineRule="auto"/>
        <w:ind w:firstLineChars="200" w:firstLine="480"/>
        <w:rPr>
          <w:sz w:val="24"/>
        </w:rPr>
      </w:pPr>
      <w:r>
        <w:rPr>
          <w:sz w:val="24"/>
        </w:rPr>
        <w:t>5)</w:t>
      </w:r>
      <w:r>
        <w:rPr>
          <w:sz w:val="24"/>
        </w:rPr>
        <w:t>防误入带电间隔。</w:t>
      </w:r>
    </w:p>
    <w:p w:rsidR="00DB7C61" w:rsidRDefault="00595E81">
      <w:pPr>
        <w:widowControl/>
        <w:spacing w:line="360" w:lineRule="auto"/>
        <w:ind w:firstLineChars="200" w:firstLine="480"/>
        <w:rPr>
          <w:sz w:val="24"/>
        </w:rPr>
      </w:pPr>
      <w:r>
        <w:rPr>
          <w:sz w:val="24"/>
        </w:rPr>
        <w:t xml:space="preserve">(5) </w:t>
      </w:r>
      <w:r>
        <w:rPr>
          <w:sz w:val="24"/>
        </w:rPr>
        <w:t>所用干式变压器与配电柜布置在同一房间，该变压器设不低于</w:t>
      </w:r>
      <w:r>
        <w:rPr>
          <w:sz w:val="24"/>
        </w:rPr>
        <w:t>IP2X</w:t>
      </w:r>
      <w:r>
        <w:rPr>
          <w:sz w:val="24"/>
        </w:rPr>
        <w:t>的防护外罩。</w:t>
      </w:r>
    </w:p>
    <w:p w:rsidR="00DB7C61" w:rsidRDefault="00595E81">
      <w:pPr>
        <w:widowControl/>
        <w:spacing w:line="360" w:lineRule="auto"/>
        <w:ind w:firstLineChars="200" w:firstLine="480"/>
        <w:rPr>
          <w:sz w:val="24"/>
        </w:rPr>
      </w:pPr>
      <w:r>
        <w:rPr>
          <w:sz w:val="24"/>
        </w:rPr>
        <w:t xml:space="preserve">(6) </w:t>
      </w:r>
      <w:r>
        <w:rPr>
          <w:sz w:val="24"/>
        </w:rPr>
        <w:t>屋外开敞式电气设备，在周围设置高度不低于</w:t>
      </w:r>
      <w:r>
        <w:rPr>
          <w:sz w:val="24"/>
        </w:rPr>
        <w:t>1.5m</w:t>
      </w:r>
      <w:r>
        <w:rPr>
          <w:sz w:val="24"/>
        </w:rPr>
        <w:t>的围栏。</w:t>
      </w:r>
    </w:p>
    <w:p w:rsidR="00DB7C61" w:rsidRDefault="00595E81">
      <w:pPr>
        <w:widowControl/>
        <w:spacing w:line="360" w:lineRule="auto"/>
        <w:ind w:firstLineChars="200" w:firstLine="480"/>
        <w:rPr>
          <w:sz w:val="24"/>
        </w:rPr>
      </w:pPr>
      <w:r>
        <w:rPr>
          <w:sz w:val="24"/>
        </w:rPr>
        <w:lastRenderedPageBreak/>
        <w:t xml:space="preserve">(7) </w:t>
      </w:r>
      <w:r>
        <w:rPr>
          <w:sz w:val="24"/>
        </w:rPr>
        <w:t>在远离电源的负荷点或配电箱的进线侧，装设隔离电器，避免触电事故的发生。</w:t>
      </w:r>
    </w:p>
    <w:p w:rsidR="00DB7C61" w:rsidRDefault="00595E81">
      <w:pPr>
        <w:widowControl/>
        <w:spacing w:line="360" w:lineRule="auto"/>
        <w:ind w:firstLineChars="200" w:firstLine="480"/>
        <w:rPr>
          <w:sz w:val="24"/>
        </w:rPr>
      </w:pPr>
      <w:r>
        <w:rPr>
          <w:sz w:val="24"/>
        </w:rPr>
        <w:t xml:space="preserve">(8) </w:t>
      </w:r>
      <w:r>
        <w:rPr>
          <w:sz w:val="24"/>
        </w:rPr>
        <w:t>用于接零保护的零线上，不装设熔断器和断路器。</w:t>
      </w:r>
    </w:p>
    <w:p w:rsidR="00DB7C61" w:rsidRDefault="00595E81">
      <w:pPr>
        <w:widowControl/>
        <w:spacing w:line="360" w:lineRule="auto"/>
        <w:ind w:firstLineChars="200" w:firstLine="480"/>
        <w:rPr>
          <w:sz w:val="24"/>
        </w:rPr>
      </w:pPr>
      <w:r>
        <w:rPr>
          <w:sz w:val="24"/>
        </w:rPr>
        <w:t xml:space="preserve">(9) </w:t>
      </w:r>
      <w:r>
        <w:rPr>
          <w:sz w:val="24"/>
        </w:rPr>
        <w:t>对于误操作可能带来人身触电或伤害事故的设备或回路，设置电气联锁或机械联锁装置，或采取其它防护措施。</w:t>
      </w:r>
    </w:p>
    <w:p w:rsidR="00DB7C61" w:rsidRDefault="00595E81">
      <w:pPr>
        <w:widowControl/>
        <w:spacing w:line="360" w:lineRule="auto"/>
        <w:ind w:firstLineChars="200" w:firstLine="480"/>
        <w:rPr>
          <w:sz w:val="24"/>
        </w:rPr>
      </w:pPr>
      <w:r>
        <w:rPr>
          <w:sz w:val="24"/>
        </w:rPr>
        <w:t xml:space="preserve">(10) </w:t>
      </w:r>
      <w:r>
        <w:rPr>
          <w:sz w:val="24"/>
        </w:rPr>
        <w:t>供检修用携带式作业灯符合《特低电压（</w:t>
      </w:r>
      <w:r>
        <w:rPr>
          <w:sz w:val="24"/>
        </w:rPr>
        <w:t>ELV</w:t>
      </w:r>
      <w:r>
        <w:rPr>
          <w:sz w:val="24"/>
        </w:rPr>
        <w:t>）限值》（</w:t>
      </w:r>
      <w:r>
        <w:rPr>
          <w:sz w:val="24"/>
        </w:rPr>
        <w:t>GB/T3805-93</w:t>
      </w:r>
      <w:r>
        <w:rPr>
          <w:sz w:val="24"/>
        </w:rPr>
        <w:t>）的有关规定。</w:t>
      </w:r>
    </w:p>
    <w:p w:rsidR="00DB7C61" w:rsidRDefault="00595E81">
      <w:pPr>
        <w:widowControl/>
        <w:spacing w:line="360" w:lineRule="auto"/>
        <w:ind w:firstLineChars="200" w:firstLine="480"/>
        <w:rPr>
          <w:sz w:val="24"/>
        </w:rPr>
      </w:pPr>
      <w:r>
        <w:rPr>
          <w:sz w:val="24"/>
        </w:rPr>
        <w:t xml:space="preserve">(11) </w:t>
      </w:r>
      <w:r>
        <w:rPr>
          <w:sz w:val="24"/>
        </w:rPr>
        <w:t>单芯电缆的金属护层、封闭母线外壳以及所有可能产生感应电压的电气设备外壳和构架上，其最大感应电压不大于</w:t>
      </w:r>
      <w:r>
        <w:rPr>
          <w:sz w:val="24"/>
        </w:rPr>
        <w:t>50V</w:t>
      </w:r>
      <w:r>
        <w:rPr>
          <w:sz w:val="24"/>
        </w:rPr>
        <w:t>。否则，采取相应防护措施。</w:t>
      </w:r>
    </w:p>
    <w:p w:rsidR="00DB7C61" w:rsidRDefault="00595E81">
      <w:pPr>
        <w:widowControl/>
        <w:spacing w:line="360" w:lineRule="auto"/>
        <w:ind w:firstLineChars="200" w:firstLine="480"/>
        <w:rPr>
          <w:sz w:val="24"/>
        </w:rPr>
      </w:pPr>
      <w:r>
        <w:rPr>
          <w:sz w:val="24"/>
        </w:rPr>
        <w:t xml:space="preserve">(12) </w:t>
      </w:r>
      <w:r>
        <w:rPr>
          <w:sz w:val="24"/>
        </w:rPr>
        <w:t>电气设备的外壳和钢构架在正常运行中的最高温升：</w:t>
      </w:r>
    </w:p>
    <w:p w:rsidR="00DB7C61" w:rsidRDefault="00595E81">
      <w:pPr>
        <w:widowControl/>
        <w:spacing w:line="360" w:lineRule="auto"/>
        <w:ind w:firstLineChars="200" w:firstLine="480"/>
        <w:rPr>
          <w:sz w:val="24"/>
        </w:rPr>
      </w:pPr>
      <w:r>
        <w:rPr>
          <w:sz w:val="24"/>
        </w:rPr>
        <w:t>1)</w:t>
      </w:r>
      <w:r>
        <w:rPr>
          <w:sz w:val="24"/>
        </w:rPr>
        <w:t>运行人员经常触及的部位不应大于</w:t>
      </w:r>
      <w:r>
        <w:rPr>
          <w:sz w:val="24"/>
        </w:rPr>
        <w:t>30K</w:t>
      </w:r>
      <w:r>
        <w:rPr>
          <w:sz w:val="24"/>
        </w:rPr>
        <w:t>；</w:t>
      </w:r>
    </w:p>
    <w:p w:rsidR="00DB7C61" w:rsidRDefault="00595E81">
      <w:pPr>
        <w:widowControl/>
        <w:spacing w:line="360" w:lineRule="auto"/>
        <w:ind w:firstLineChars="200" w:firstLine="480"/>
        <w:rPr>
          <w:sz w:val="24"/>
        </w:rPr>
      </w:pPr>
      <w:r>
        <w:rPr>
          <w:sz w:val="24"/>
        </w:rPr>
        <w:t>2)</w:t>
      </w:r>
      <w:r>
        <w:rPr>
          <w:sz w:val="24"/>
        </w:rPr>
        <w:t>运行人员不经常触及的部位不应大于</w:t>
      </w:r>
      <w:r>
        <w:rPr>
          <w:sz w:val="24"/>
        </w:rPr>
        <w:t>40K</w:t>
      </w:r>
      <w:r>
        <w:rPr>
          <w:sz w:val="24"/>
        </w:rPr>
        <w:t>；</w:t>
      </w:r>
    </w:p>
    <w:p w:rsidR="00DB7C61" w:rsidRDefault="00595E81">
      <w:pPr>
        <w:widowControl/>
        <w:spacing w:line="360" w:lineRule="auto"/>
        <w:ind w:firstLineChars="200" w:firstLine="480"/>
        <w:rPr>
          <w:sz w:val="24"/>
        </w:rPr>
      </w:pPr>
      <w:r>
        <w:rPr>
          <w:sz w:val="24"/>
        </w:rPr>
        <w:t>3)</w:t>
      </w:r>
      <w:r>
        <w:rPr>
          <w:sz w:val="24"/>
        </w:rPr>
        <w:t>运行人员不触及的部位不应大于</w:t>
      </w:r>
      <w:r>
        <w:rPr>
          <w:sz w:val="24"/>
        </w:rPr>
        <w:t>65K</w:t>
      </w:r>
      <w:r>
        <w:rPr>
          <w:sz w:val="24"/>
        </w:rPr>
        <w:t>，并设有明显的安全标志。</w:t>
      </w:r>
    </w:p>
    <w:p w:rsidR="00DB7C61" w:rsidRDefault="00595E81">
      <w:pPr>
        <w:widowControl/>
        <w:spacing w:line="360" w:lineRule="auto"/>
        <w:ind w:firstLineChars="200" w:firstLine="480"/>
        <w:rPr>
          <w:sz w:val="24"/>
        </w:rPr>
      </w:pPr>
      <w:r>
        <w:rPr>
          <w:sz w:val="24"/>
        </w:rPr>
        <w:t xml:space="preserve">(13) </w:t>
      </w:r>
      <w:r>
        <w:rPr>
          <w:sz w:val="24"/>
        </w:rPr>
        <w:t>电气设备的防护围栏应符合下列规定：</w:t>
      </w:r>
    </w:p>
    <w:p w:rsidR="00DB7C61" w:rsidRDefault="00595E81">
      <w:pPr>
        <w:widowControl/>
        <w:spacing w:line="360" w:lineRule="auto"/>
        <w:ind w:firstLineChars="200" w:firstLine="480"/>
        <w:rPr>
          <w:sz w:val="24"/>
        </w:rPr>
      </w:pPr>
      <w:r>
        <w:rPr>
          <w:sz w:val="24"/>
        </w:rPr>
        <w:t>1)</w:t>
      </w:r>
      <w:r>
        <w:rPr>
          <w:sz w:val="24"/>
        </w:rPr>
        <w:t>栅状围栏的高度不应小于</w:t>
      </w:r>
      <w:r>
        <w:rPr>
          <w:sz w:val="24"/>
        </w:rPr>
        <w:t>1.2m</w:t>
      </w:r>
      <w:r>
        <w:rPr>
          <w:sz w:val="24"/>
        </w:rPr>
        <w:t>，最低栏杆离地面静距不应大于</w:t>
      </w:r>
      <w:r>
        <w:rPr>
          <w:sz w:val="24"/>
        </w:rPr>
        <w:t>0.2m</w:t>
      </w:r>
      <w:r>
        <w:rPr>
          <w:sz w:val="24"/>
        </w:rPr>
        <w:t>；</w:t>
      </w:r>
    </w:p>
    <w:p w:rsidR="00DB7C61" w:rsidRDefault="00595E81">
      <w:pPr>
        <w:widowControl/>
        <w:spacing w:line="360" w:lineRule="auto"/>
        <w:ind w:firstLineChars="200" w:firstLine="480"/>
        <w:rPr>
          <w:sz w:val="24"/>
        </w:rPr>
      </w:pPr>
      <w:r>
        <w:rPr>
          <w:sz w:val="24"/>
        </w:rPr>
        <w:t>2)</w:t>
      </w:r>
      <w:r>
        <w:rPr>
          <w:sz w:val="24"/>
        </w:rPr>
        <w:t>网状围栏的高度不应小于</w:t>
      </w:r>
      <w:r>
        <w:rPr>
          <w:sz w:val="24"/>
        </w:rPr>
        <w:t>1.7m</w:t>
      </w:r>
      <w:r>
        <w:rPr>
          <w:sz w:val="24"/>
        </w:rPr>
        <w:t>，网孔不应大于</w:t>
      </w:r>
      <w:r>
        <w:rPr>
          <w:sz w:val="24"/>
        </w:rPr>
        <w:t>40mm×40mm</w:t>
      </w:r>
      <w:r>
        <w:rPr>
          <w:sz w:val="24"/>
        </w:rPr>
        <w:t>；</w:t>
      </w:r>
    </w:p>
    <w:p w:rsidR="00DB7C61" w:rsidRDefault="00595E81">
      <w:pPr>
        <w:widowControl/>
        <w:spacing w:line="360" w:lineRule="auto"/>
        <w:ind w:firstLineChars="200" w:firstLine="480"/>
        <w:rPr>
          <w:sz w:val="24"/>
        </w:rPr>
      </w:pPr>
      <w:r>
        <w:rPr>
          <w:sz w:val="24"/>
        </w:rPr>
        <w:t>3)</w:t>
      </w:r>
      <w:r>
        <w:rPr>
          <w:sz w:val="24"/>
        </w:rPr>
        <w:t>所有围栏的门均应装锁，并有安全标志。</w:t>
      </w:r>
    </w:p>
    <w:p w:rsidR="00DB7C61" w:rsidRDefault="00BF57DD">
      <w:pPr>
        <w:pStyle w:val="4f2"/>
      </w:pPr>
      <w:r>
        <w:rPr>
          <w:rFonts w:hint="eastAsia"/>
        </w:rPr>
        <w:t>8</w:t>
      </w:r>
      <w:r w:rsidR="00595E81">
        <w:t xml:space="preserve">.3.2.3  </w:t>
      </w:r>
      <w:r w:rsidR="00595E81">
        <w:t>防机械及防坠落伤害</w:t>
      </w:r>
    </w:p>
    <w:p w:rsidR="00DB7C61" w:rsidRDefault="00595E81">
      <w:pPr>
        <w:widowControl/>
        <w:spacing w:line="360" w:lineRule="auto"/>
        <w:ind w:firstLineChars="200" w:firstLine="480"/>
        <w:rPr>
          <w:sz w:val="24"/>
        </w:rPr>
      </w:pPr>
      <w:r>
        <w:rPr>
          <w:sz w:val="24"/>
        </w:rPr>
        <w:t xml:space="preserve">(1) </w:t>
      </w:r>
      <w:r>
        <w:rPr>
          <w:sz w:val="24"/>
        </w:rPr>
        <w:t>机械设备的布置满足有关国家安全卫生有关标准的要求，在设备采购中要求制造厂家提供的设备符合《生产设备安全卫生设计总则》（</w:t>
      </w:r>
      <w:r>
        <w:rPr>
          <w:sz w:val="24"/>
        </w:rPr>
        <w:t>GB5083-1999</w:t>
      </w:r>
      <w:r>
        <w:rPr>
          <w:sz w:val="24"/>
        </w:rPr>
        <w:t>）、《机械安全：防止上下肢触及危险区的安全距离》（</w:t>
      </w:r>
      <w:r>
        <w:rPr>
          <w:sz w:val="24"/>
        </w:rPr>
        <w:t>GB23821-2009</w:t>
      </w:r>
      <w:r>
        <w:rPr>
          <w:sz w:val="24"/>
        </w:rPr>
        <w:t>）、《机械安全：避免人体各部位挤压的最小间距》（</w:t>
      </w:r>
      <w:r>
        <w:rPr>
          <w:sz w:val="24"/>
        </w:rPr>
        <w:t>GB12265.3</w:t>
      </w:r>
      <w:r>
        <w:rPr>
          <w:sz w:val="24"/>
        </w:rPr>
        <w:t>）、《机械安全防护装置</w:t>
      </w:r>
      <w:r>
        <w:rPr>
          <w:sz w:val="24"/>
        </w:rPr>
        <w:t xml:space="preserve"> </w:t>
      </w:r>
      <w:r>
        <w:rPr>
          <w:sz w:val="24"/>
        </w:rPr>
        <w:t>固定式和活动式防护装置设计与制造一般要求》（</w:t>
      </w:r>
      <w:r>
        <w:rPr>
          <w:sz w:val="24"/>
        </w:rPr>
        <w:t>GB8196-2003</w:t>
      </w:r>
      <w:r>
        <w:rPr>
          <w:sz w:val="24"/>
        </w:rPr>
        <w:t>）等有关标准的规定。</w:t>
      </w:r>
    </w:p>
    <w:p w:rsidR="00DB7C61" w:rsidRDefault="00595E81">
      <w:pPr>
        <w:widowControl/>
        <w:spacing w:line="360" w:lineRule="auto"/>
        <w:ind w:firstLineChars="200" w:firstLine="480"/>
        <w:rPr>
          <w:sz w:val="24"/>
        </w:rPr>
      </w:pPr>
      <w:r>
        <w:rPr>
          <w:sz w:val="24"/>
        </w:rPr>
        <w:t xml:space="preserve">(2) </w:t>
      </w:r>
      <w:r>
        <w:rPr>
          <w:sz w:val="24"/>
        </w:rPr>
        <w:t>所有机械设备防护安全距离，机械设备防护罩和防护屏的安全要求，以及设备安全卫生要求，均符合国家有关标准的规定。</w:t>
      </w:r>
    </w:p>
    <w:p w:rsidR="00DB7C61" w:rsidRDefault="00595E81">
      <w:pPr>
        <w:widowControl/>
        <w:spacing w:line="360" w:lineRule="auto"/>
        <w:ind w:firstLineChars="200" w:firstLine="480"/>
        <w:rPr>
          <w:sz w:val="24"/>
        </w:rPr>
      </w:pPr>
      <w:r>
        <w:rPr>
          <w:sz w:val="24"/>
        </w:rPr>
        <w:t xml:space="preserve">(3) </w:t>
      </w:r>
      <w:r>
        <w:rPr>
          <w:sz w:val="24"/>
        </w:rPr>
        <w:t>需上人巡视的屋面设置净高不小于</w:t>
      </w:r>
      <w:r>
        <w:rPr>
          <w:sz w:val="24"/>
        </w:rPr>
        <w:t>1.05m</w:t>
      </w:r>
      <w:r>
        <w:rPr>
          <w:sz w:val="24"/>
        </w:rPr>
        <w:t>的女儿墙或固定式防护栏杆。</w:t>
      </w:r>
    </w:p>
    <w:p w:rsidR="00DB7C61" w:rsidRDefault="00595E81">
      <w:pPr>
        <w:widowControl/>
        <w:spacing w:line="360" w:lineRule="auto"/>
        <w:ind w:firstLineChars="200" w:firstLine="480"/>
        <w:rPr>
          <w:sz w:val="24"/>
        </w:rPr>
      </w:pPr>
      <w:r>
        <w:rPr>
          <w:sz w:val="24"/>
        </w:rPr>
        <w:t xml:space="preserve">(4) </w:t>
      </w:r>
      <w:r>
        <w:rPr>
          <w:sz w:val="24"/>
        </w:rPr>
        <w:t>本光伏电站设置的室外楼梯，均考虑了意外坠落的影响，设置防护栏杆与扶手，中间设置休息平台，均采取防滑措施。</w:t>
      </w:r>
    </w:p>
    <w:p w:rsidR="00DB7C61" w:rsidRDefault="00BF57DD">
      <w:pPr>
        <w:pStyle w:val="4f2"/>
      </w:pPr>
      <w:r>
        <w:rPr>
          <w:rFonts w:hint="eastAsia"/>
        </w:rPr>
        <w:t>8</w:t>
      </w:r>
      <w:r w:rsidR="00595E81">
        <w:t xml:space="preserve">.3.2.4  </w:t>
      </w:r>
      <w:r w:rsidR="00595E81">
        <w:t>防噪声及防振动</w:t>
      </w:r>
    </w:p>
    <w:p w:rsidR="00DB7C61" w:rsidRDefault="00595E81">
      <w:pPr>
        <w:widowControl/>
        <w:spacing w:line="360" w:lineRule="auto"/>
        <w:ind w:firstLineChars="200" w:firstLine="480"/>
        <w:rPr>
          <w:sz w:val="24"/>
        </w:rPr>
      </w:pPr>
      <w:r>
        <w:rPr>
          <w:sz w:val="24"/>
        </w:rPr>
        <w:lastRenderedPageBreak/>
        <w:t>光伏电站按</w:t>
      </w:r>
      <w:r>
        <w:rPr>
          <w:sz w:val="24"/>
        </w:rPr>
        <w:t>“</w:t>
      </w:r>
      <w:r>
        <w:rPr>
          <w:sz w:val="24"/>
        </w:rPr>
        <w:t>无人值班</w:t>
      </w:r>
      <w:r>
        <w:rPr>
          <w:sz w:val="24"/>
        </w:rPr>
        <w:t>”</w:t>
      </w:r>
      <w:r>
        <w:rPr>
          <w:sz w:val="24"/>
        </w:rPr>
        <w:t>（少人值守）方式设计，采用以计算机为基础的全厂集中监控方案，并设置图像监控系统，因而少量的值守人员的主要值守场所布置在控制室内，其噪声均要求根据《工业企业噪声控制设计规范》规定，结合本电场的特点，限制在</w:t>
      </w:r>
      <w:r>
        <w:rPr>
          <w:sz w:val="24"/>
        </w:rPr>
        <w:t>60dB</w:t>
      </w:r>
      <w:r>
        <w:rPr>
          <w:sz w:val="24"/>
        </w:rPr>
        <w:t>～</w:t>
      </w:r>
      <w:r>
        <w:rPr>
          <w:sz w:val="24"/>
        </w:rPr>
        <w:t>70dB</w:t>
      </w:r>
      <w:r>
        <w:rPr>
          <w:sz w:val="24"/>
        </w:rPr>
        <w:t>。</w:t>
      </w:r>
    </w:p>
    <w:p w:rsidR="00DB7C61" w:rsidRDefault="00595E81">
      <w:pPr>
        <w:widowControl/>
        <w:spacing w:line="360" w:lineRule="auto"/>
        <w:ind w:firstLineChars="200" w:firstLine="480"/>
        <w:rPr>
          <w:sz w:val="24"/>
        </w:rPr>
      </w:pPr>
      <w:r>
        <w:rPr>
          <w:sz w:val="24"/>
        </w:rPr>
        <w:t xml:space="preserve">(1) </w:t>
      </w:r>
      <w:r>
        <w:rPr>
          <w:sz w:val="24"/>
        </w:rPr>
        <w:t>为确保各工作场所的噪声限制在规定值内，要求各种设备上的电动机</w:t>
      </w:r>
      <w:r>
        <w:rPr>
          <w:sz w:val="24"/>
        </w:rPr>
        <w:t xml:space="preserve"> </w:t>
      </w:r>
      <w:r>
        <w:rPr>
          <w:sz w:val="24"/>
        </w:rPr>
        <w:t>风机、水泵、变压器等主要噪声、振动源的设备设计制造厂家提供符合国家规定的噪声、振动标准的设备。控制室等主要办公场所选用室内机噪声值小于</w:t>
      </w:r>
      <w:r>
        <w:rPr>
          <w:sz w:val="24"/>
        </w:rPr>
        <w:t>60dB</w:t>
      </w:r>
      <w:r>
        <w:rPr>
          <w:sz w:val="24"/>
        </w:rPr>
        <w:t>的空调机，并采取必要的隔振、减振处理。</w:t>
      </w:r>
    </w:p>
    <w:p w:rsidR="00DB7C61" w:rsidRDefault="00595E81">
      <w:pPr>
        <w:widowControl/>
        <w:spacing w:line="360" w:lineRule="auto"/>
        <w:ind w:firstLineChars="200" w:firstLine="480"/>
        <w:rPr>
          <w:sz w:val="24"/>
        </w:rPr>
      </w:pPr>
      <w:r>
        <w:rPr>
          <w:sz w:val="24"/>
        </w:rPr>
        <w:t xml:space="preserve">(2) </w:t>
      </w:r>
      <w:r>
        <w:rPr>
          <w:sz w:val="24"/>
        </w:rPr>
        <w:t>在噪声源较大的设备房间采取必要的工程措施，如水泵等布置在单独的房间内并采取吸声、隔声或更为有效的消音屏蔽以及相应的隔振、减振和阻尼措施。</w:t>
      </w:r>
    </w:p>
    <w:p w:rsidR="00DB7C61" w:rsidRDefault="00595E81">
      <w:pPr>
        <w:widowControl/>
        <w:spacing w:line="360" w:lineRule="auto"/>
        <w:ind w:firstLineChars="200" w:firstLine="480"/>
        <w:rPr>
          <w:sz w:val="24"/>
        </w:rPr>
      </w:pPr>
      <w:r>
        <w:rPr>
          <w:sz w:val="24"/>
        </w:rPr>
        <w:t xml:space="preserve">(3) </w:t>
      </w:r>
      <w:r>
        <w:rPr>
          <w:sz w:val="24"/>
        </w:rPr>
        <w:t>选用噪声和振动水平符合国家有关标准规定的设备，必要时对设备提出允许的限制值，或采取相应的防护措施，如在建筑上采用降噪材料等。</w:t>
      </w:r>
    </w:p>
    <w:p w:rsidR="00DB7C61" w:rsidRDefault="00595E81">
      <w:pPr>
        <w:widowControl/>
        <w:spacing w:line="360" w:lineRule="auto"/>
        <w:ind w:firstLineChars="200" w:firstLine="480"/>
        <w:rPr>
          <w:sz w:val="24"/>
        </w:rPr>
      </w:pPr>
      <w:r>
        <w:rPr>
          <w:sz w:val="24"/>
        </w:rPr>
        <w:t xml:space="preserve">(4) </w:t>
      </w:r>
      <w:r>
        <w:rPr>
          <w:sz w:val="24"/>
        </w:rPr>
        <w:t>管道设计及其支吊架合理选择，以避免或减少流体高速流动及管道振动所产生的噪声。</w:t>
      </w:r>
    </w:p>
    <w:p w:rsidR="00DB7C61" w:rsidRDefault="00595E81">
      <w:pPr>
        <w:widowControl/>
        <w:spacing w:line="360" w:lineRule="auto"/>
        <w:ind w:firstLineChars="200" w:firstLine="480"/>
        <w:rPr>
          <w:sz w:val="24"/>
        </w:rPr>
      </w:pPr>
      <w:r>
        <w:rPr>
          <w:sz w:val="24"/>
        </w:rPr>
        <w:t xml:space="preserve">(5) </w:t>
      </w:r>
      <w:r>
        <w:rPr>
          <w:sz w:val="24"/>
        </w:rPr>
        <w:t>为运行人员配备临时隔声的防护用具。</w:t>
      </w:r>
    </w:p>
    <w:p w:rsidR="00DB7C61" w:rsidRDefault="00BF57DD">
      <w:pPr>
        <w:pStyle w:val="4f2"/>
      </w:pPr>
      <w:r>
        <w:rPr>
          <w:rFonts w:hint="eastAsia"/>
        </w:rPr>
        <w:t>8</w:t>
      </w:r>
      <w:r w:rsidR="00595E81">
        <w:t xml:space="preserve">.3.2.5  </w:t>
      </w:r>
      <w:r w:rsidR="00595E81">
        <w:t>温度与湿度的控制</w:t>
      </w:r>
    </w:p>
    <w:p w:rsidR="00DB7C61" w:rsidRDefault="00595E81">
      <w:pPr>
        <w:widowControl/>
        <w:spacing w:line="360" w:lineRule="auto"/>
        <w:ind w:firstLineChars="200" w:firstLine="480"/>
        <w:rPr>
          <w:sz w:val="24"/>
        </w:rPr>
      </w:pPr>
      <w:r>
        <w:rPr>
          <w:sz w:val="24"/>
        </w:rPr>
        <w:t xml:space="preserve">(1) </w:t>
      </w:r>
      <w:r>
        <w:rPr>
          <w:sz w:val="24"/>
        </w:rPr>
        <w:t>通风、空调设计</w:t>
      </w:r>
    </w:p>
    <w:p w:rsidR="00DB7C61" w:rsidRDefault="00595E81">
      <w:pPr>
        <w:widowControl/>
        <w:spacing w:line="360" w:lineRule="auto"/>
        <w:ind w:firstLineChars="200" w:firstLine="480"/>
        <w:rPr>
          <w:sz w:val="24"/>
        </w:rPr>
      </w:pPr>
      <w:r>
        <w:rPr>
          <w:sz w:val="24"/>
        </w:rPr>
        <w:t>控制室、配电室、厨房、餐厅等房间采用空气调节系统或机械通风系统，其余房间采用自然通风，以保证各类工作场所的设备正常运行和工作人员的舒适工作环境。</w:t>
      </w:r>
    </w:p>
    <w:p w:rsidR="00DB7C61" w:rsidRDefault="00595E81">
      <w:pPr>
        <w:widowControl/>
        <w:spacing w:line="360" w:lineRule="auto"/>
        <w:ind w:firstLineChars="200" w:firstLine="480"/>
        <w:rPr>
          <w:sz w:val="24"/>
        </w:rPr>
      </w:pPr>
      <w:r>
        <w:rPr>
          <w:sz w:val="24"/>
        </w:rPr>
        <w:t xml:space="preserve">(2) </w:t>
      </w:r>
      <w:r>
        <w:rPr>
          <w:sz w:val="24"/>
        </w:rPr>
        <w:t>采暖设计</w:t>
      </w:r>
    </w:p>
    <w:p w:rsidR="00DB7C61" w:rsidRDefault="00595E81">
      <w:pPr>
        <w:widowControl/>
        <w:spacing w:line="360" w:lineRule="auto"/>
        <w:ind w:firstLineChars="200" w:firstLine="480"/>
        <w:rPr>
          <w:sz w:val="24"/>
        </w:rPr>
      </w:pPr>
      <w:r>
        <w:rPr>
          <w:sz w:val="24"/>
        </w:rPr>
        <w:t>控制室、会议室、办公室、宿舍等各房间，采用发热电缆和电辐射板采暖方式。</w:t>
      </w:r>
    </w:p>
    <w:p w:rsidR="00DB7C61" w:rsidRDefault="00BF57DD">
      <w:pPr>
        <w:pStyle w:val="4f2"/>
      </w:pPr>
      <w:r>
        <w:rPr>
          <w:rFonts w:hint="eastAsia"/>
        </w:rPr>
        <w:t>8</w:t>
      </w:r>
      <w:r w:rsidR="00595E81">
        <w:t xml:space="preserve">.3.2.6  </w:t>
      </w:r>
      <w:r w:rsidR="00595E81">
        <w:t>采光与照明</w:t>
      </w:r>
    </w:p>
    <w:p w:rsidR="00DB7C61" w:rsidRDefault="00595E81">
      <w:pPr>
        <w:widowControl/>
        <w:spacing w:line="360" w:lineRule="auto"/>
        <w:ind w:firstLineChars="200" w:firstLine="480"/>
        <w:rPr>
          <w:sz w:val="24"/>
        </w:rPr>
      </w:pPr>
      <w:r>
        <w:rPr>
          <w:sz w:val="24"/>
        </w:rPr>
        <w:t>本光伏电站的主控楼中的控制室等主要工作场所的照明，充分利用天然采光，当天然采光不足时，辅以人工照明。其他各层，根据相关照明设计规范的规定，选择合适的灯具，合理布置灯源，各场所的照度满足《建筑照明设计标准》（</w:t>
      </w:r>
      <w:r>
        <w:rPr>
          <w:sz w:val="24"/>
        </w:rPr>
        <w:t>GB50034-2013</w:t>
      </w:r>
      <w:r>
        <w:rPr>
          <w:sz w:val="24"/>
        </w:rPr>
        <w:t>）的要求。</w:t>
      </w:r>
    </w:p>
    <w:p w:rsidR="00DB7C61" w:rsidRDefault="00595E81">
      <w:pPr>
        <w:widowControl/>
        <w:spacing w:line="360" w:lineRule="auto"/>
        <w:ind w:firstLineChars="200" w:firstLine="480"/>
        <w:rPr>
          <w:sz w:val="24"/>
        </w:rPr>
      </w:pPr>
      <w:r>
        <w:rPr>
          <w:sz w:val="24"/>
        </w:rPr>
        <w:t>在控制室等重要工作场所设有事故照明。在主控楼建筑内主要疏散通道及安全出口处均设有火灾事故照明与疏散标志。</w:t>
      </w:r>
    </w:p>
    <w:p w:rsidR="00DB7C61" w:rsidRDefault="00BF57DD">
      <w:pPr>
        <w:pStyle w:val="4f2"/>
      </w:pPr>
      <w:r>
        <w:rPr>
          <w:rFonts w:hint="eastAsia"/>
        </w:rPr>
        <w:lastRenderedPageBreak/>
        <w:t>8</w:t>
      </w:r>
      <w:r w:rsidR="00595E81">
        <w:t xml:space="preserve">.3.2.7  </w:t>
      </w:r>
      <w:r w:rsidR="00595E81">
        <w:t>防尘、防污染、防腐蚀、防毒、防泥石流、防高原缺氧</w:t>
      </w:r>
    </w:p>
    <w:p w:rsidR="00DB7C61" w:rsidRDefault="00595E81">
      <w:pPr>
        <w:widowControl/>
        <w:spacing w:line="360" w:lineRule="auto"/>
        <w:ind w:firstLineChars="200" w:firstLine="480"/>
        <w:rPr>
          <w:sz w:val="24"/>
        </w:rPr>
      </w:pPr>
      <w:r>
        <w:rPr>
          <w:sz w:val="24"/>
        </w:rPr>
        <w:t xml:space="preserve">(1) </w:t>
      </w:r>
      <w:r>
        <w:rPr>
          <w:sz w:val="24"/>
        </w:rPr>
        <w:t>配电室室内地面采用坚硬的、不起尘埃的材料（高标号混凝土或水磨石），清扫时采用吸尘装置。</w:t>
      </w:r>
    </w:p>
    <w:p w:rsidR="00DB7C61" w:rsidRDefault="00595E81">
      <w:pPr>
        <w:widowControl/>
        <w:spacing w:line="360" w:lineRule="auto"/>
        <w:ind w:firstLineChars="200" w:firstLine="480"/>
        <w:rPr>
          <w:sz w:val="24"/>
        </w:rPr>
      </w:pPr>
      <w:r>
        <w:rPr>
          <w:sz w:val="24"/>
        </w:rPr>
        <w:t xml:space="preserve">(2) </w:t>
      </w:r>
      <w:r>
        <w:rPr>
          <w:sz w:val="24"/>
        </w:rPr>
        <w:t>本光伏电站机械通风系统的进风口位置，设置在室外空气比较洁净的地方，并设在排风口的上风侧。</w:t>
      </w:r>
    </w:p>
    <w:p w:rsidR="00DB7C61" w:rsidRDefault="00595E81">
      <w:pPr>
        <w:widowControl/>
        <w:spacing w:line="360" w:lineRule="auto"/>
        <w:ind w:firstLineChars="200" w:firstLine="480"/>
        <w:rPr>
          <w:sz w:val="24"/>
        </w:rPr>
      </w:pPr>
      <w:r>
        <w:rPr>
          <w:sz w:val="24"/>
        </w:rPr>
        <w:t xml:space="preserve">(3) </w:t>
      </w:r>
      <w:r>
        <w:rPr>
          <w:sz w:val="24"/>
        </w:rPr>
        <w:t>本光伏电站生活污水，根据《工业企业设计卫生标准》（</w:t>
      </w:r>
      <w:r>
        <w:rPr>
          <w:sz w:val="24"/>
        </w:rPr>
        <w:t>GBZ1-2010</w:t>
      </w:r>
      <w:r>
        <w:rPr>
          <w:sz w:val="24"/>
        </w:rPr>
        <w:t>）的有关规定，经必要的处理合格后，才可排放。</w:t>
      </w:r>
    </w:p>
    <w:p w:rsidR="00DB7C61" w:rsidRDefault="00595E81">
      <w:pPr>
        <w:widowControl/>
        <w:spacing w:line="360" w:lineRule="auto"/>
        <w:ind w:firstLineChars="200" w:firstLine="480"/>
        <w:rPr>
          <w:sz w:val="24"/>
        </w:rPr>
      </w:pPr>
      <w:r>
        <w:rPr>
          <w:sz w:val="24"/>
        </w:rPr>
        <w:t xml:space="preserve">(4) </w:t>
      </w:r>
      <w:r>
        <w:rPr>
          <w:sz w:val="24"/>
        </w:rPr>
        <w:t>本光伏电站辅助生产建筑相关部位按消防设计原则设有事故排风、排毒措施。</w:t>
      </w:r>
    </w:p>
    <w:p w:rsidR="00DB7C61" w:rsidRDefault="00595E81">
      <w:pPr>
        <w:widowControl/>
        <w:spacing w:line="360" w:lineRule="auto"/>
        <w:ind w:firstLineChars="200" w:firstLine="480"/>
        <w:rPr>
          <w:sz w:val="24"/>
        </w:rPr>
      </w:pPr>
      <w:r>
        <w:rPr>
          <w:sz w:val="24"/>
        </w:rPr>
        <w:t xml:space="preserve">(5) </w:t>
      </w:r>
      <w:r>
        <w:rPr>
          <w:sz w:val="24"/>
        </w:rPr>
        <w:t>设备支撑构件、水管和气管根据不同的环境采取经济合理的防腐蚀措施。除锈、涂漆、镀锌、喷塑等防腐处理工艺符合国家现行的有关标准的规定。电缆桥架采用热镀锌处理。</w:t>
      </w:r>
    </w:p>
    <w:p w:rsidR="00DB7C61" w:rsidRDefault="00595E81">
      <w:pPr>
        <w:widowControl/>
        <w:spacing w:line="360" w:lineRule="auto"/>
        <w:ind w:firstLineChars="200" w:firstLine="480"/>
        <w:rPr>
          <w:sz w:val="24"/>
        </w:rPr>
      </w:pPr>
      <w:r>
        <w:rPr>
          <w:sz w:val="24"/>
        </w:rPr>
        <w:t xml:space="preserve">(6) </w:t>
      </w:r>
      <w:r>
        <w:rPr>
          <w:sz w:val="24"/>
        </w:rPr>
        <w:t>建筑材料的毒性、放射性均符合国家有关卫生标准规定，不得超标。</w:t>
      </w:r>
    </w:p>
    <w:p w:rsidR="00DB7C61" w:rsidRDefault="00595E81">
      <w:pPr>
        <w:widowControl/>
        <w:spacing w:line="360" w:lineRule="auto"/>
        <w:ind w:firstLineChars="200" w:firstLine="480"/>
        <w:rPr>
          <w:sz w:val="24"/>
        </w:rPr>
      </w:pPr>
      <w:r>
        <w:rPr>
          <w:sz w:val="24"/>
        </w:rPr>
        <w:t xml:space="preserve">(7) </w:t>
      </w:r>
      <w:r>
        <w:rPr>
          <w:sz w:val="24"/>
        </w:rPr>
        <w:t>在流通区及堆积区修筑排导槽，利用排导槽将泥石流导至评估区以外的安全地段；</w:t>
      </w:r>
    </w:p>
    <w:p w:rsidR="00DB7C61" w:rsidRDefault="00595E81">
      <w:pPr>
        <w:widowControl/>
        <w:spacing w:line="360" w:lineRule="auto"/>
        <w:ind w:firstLineChars="200" w:firstLine="480"/>
        <w:rPr>
          <w:sz w:val="24"/>
        </w:rPr>
      </w:pPr>
      <w:r>
        <w:rPr>
          <w:sz w:val="24"/>
        </w:rPr>
        <w:t xml:space="preserve">(8) </w:t>
      </w:r>
      <w:r>
        <w:rPr>
          <w:sz w:val="24"/>
        </w:rPr>
        <w:t>在升压站主控楼里配置两小型制氧机。</w:t>
      </w:r>
    </w:p>
    <w:p w:rsidR="00DB7C61" w:rsidRDefault="00BF57DD">
      <w:pPr>
        <w:pStyle w:val="4f2"/>
      </w:pPr>
      <w:r>
        <w:rPr>
          <w:rFonts w:hint="eastAsia"/>
        </w:rPr>
        <w:t>8</w:t>
      </w:r>
      <w:r w:rsidR="00595E81">
        <w:t xml:space="preserve">.3.2.8  </w:t>
      </w:r>
      <w:r w:rsidR="00595E81">
        <w:t>安全色和安全标志</w:t>
      </w:r>
    </w:p>
    <w:p w:rsidR="00DB7C61" w:rsidRDefault="00595E81">
      <w:pPr>
        <w:widowControl/>
        <w:spacing w:line="360" w:lineRule="auto"/>
        <w:ind w:firstLineChars="200" w:firstLine="480"/>
        <w:rPr>
          <w:sz w:val="24"/>
        </w:rPr>
      </w:pPr>
      <w:r>
        <w:rPr>
          <w:sz w:val="24"/>
        </w:rPr>
        <w:t>对工作场所进行色彩调节设计，有利于增强识别意识，精力集中，减少视力疲劳。调节人员在工作时的情绪，提高劳动积极性，达到提高劳动生产效率、降低事故发生率的目的。</w:t>
      </w:r>
    </w:p>
    <w:p w:rsidR="00DB7C61" w:rsidRDefault="00595E81">
      <w:pPr>
        <w:widowControl/>
        <w:spacing w:line="360" w:lineRule="auto"/>
        <w:ind w:firstLineChars="200" w:firstLine="480"/>
        <w:rPr>
          <w:sz w:val="24"/>
        </w:rPr>
      </w:pPr>
      <w:r>
        <w:rPr>
          <w:sz w:val="24"/>
        </w:rPr>
        <w:t>根据《安全色》（</w:t>
      </w:r>
      <w:r>
        <w:rPr>
          <w:sz w:val="24"/>
        </w:rPr>
        <w:t>GB2893-2008</w:t>
      </w:r>
      <w:r>
        <w:rPr>
          <w:sz w:val="24"/>
        </w:rPr>
        <w:t>）和《安全标志及使用导则》（</w:t>
      </w:r>
      <w:r>
        <w:rPr>
          <w:sz w:val="24"/>
        </w:rPr>
        <w:t>GB2894-2008</w:t>
      </w:r>
      <w:r>
        <w:rPr>
          <w:sz w:val="24"/>
        </w:rPr>
        <w:t>）的规定，充分利用红（禁止、危险）、黄（警告、注意）、蓝（指令、遵守）、绿（通行、安全）四种传递安全信息的安全色，使人员能够迅速发现或分辨安全标志、及时受到提醒，以防止事故、危害的发生。</w:t>
      </w:r>
    </w:p>
    <w:p w:rsidR="00DB7C61" w:rsidRDefault="00595E81">
      <w:pPr>
        <w:widowControl/>
        <w:spacing w:line="360" w:lineRule="auto"/>
        <w:ind w:firstLineChars="200" w:firstLine="480"/>
        <w:rPr>
          <w:sz w:val="24"/>
        </w:rPr>
      </w:pPr>
      <w:r>
        <w:rPr>
          <w:sz w:val="24"/>
        </w:rPr>
        <w:t>安全色和安全标志设置的场所及类型见表</w:t>
      </w:r>
      <w:r>
        <w:rPr>
          <w:sz w:val="24"/>
        </w:rPr>
        <w:t>12.3-1</w:t>
      </w:r>
      <w:r>
        <w:rPr>
          <w:sz w:val="24"/>
        </w:rPr>
        <w:t>。</w:t>
      </w:r>
    </w:p>
    <w:p w:rsidR="00DB7C61" w:rsidRDefault="00595E81">
      <w:pPr>
        <w:pStyle w:val="66"/>
        <w:rPr>
          <w:lang w:val="zh-CN"/>
        </w:rPr>
      </w:pPr>
      <w:r>
        <w:rPr>
          <w:lang w:val="zh-CN"/>
        </w:rPr>
        <w:t>表</w:t>
      </w:r>
      <w:r>
        <w:rPr>
          <w:lang w:val="zh-CN"/>
        </w:rPr>
        <w:t xml:space="preserve">12.3-1  </w:t>
      </w:r>
      <w:r>
        <w:rPr>
          <w:lang w:val="zh-CN"/>
        </w:rPr>
        <w:t>安全色和安全标志设置场所及类型</w:t>
      </w:r>
    </w:p>
    <w:tbl>
      <w:tblPr>
        <w:tblW w:w="475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419"/>
        <w:gridCol w:w="1365"/>
        <w:gridCol w:w="3734"/>
        <w:gridCol w:w="1829"/>
      </w:tblGrid>
      <w:tr w:rsidR="00DB7C61">
        <w:trPr>
          <w:trHeight w:val="312"/>
          <w:jc w:val="center"/>
        </w:trPr>
        <w:tc>
          <w:tcPr>
            <w:tcW w:w="1519" w:type="dxa"/>
            <w:tcMar>
              <w:top w:w="28" w:type="dxa"/>
              <w:left w:w="28" w:type="dxa"/>
              <w:bottom w:w="28" w:type="dxa"/>
              <w:right w:w="28" w:type="dxa"/>
            </w:tcMar>
            <w:vAlign w:val="center"/>
          </w:tcPr>
          <w:p w:rsidR="00DB7C61" w:rsidRDefault="00595E81">
            <w:pPr>
              <w:jc w:val="center"/>
              <w:rPr>
                <w:b/>
                <w:szCs w:val="21"/>
              </w:rPr>
            </w:pPr>
            <w:r>
              <w:rPr>
                <w:b/>
                <w:szCs w:val="21"/>
              </w:rPr>
              <w:t>标志名称</w:t>
            </w:r>
          </w:p>
        </w:tc>
        <w:tc>
          <w:tcPr>
            <w:tcW w:w="1460" w:type="dxa"/>
            <w:tcMar>
              <w:top w:w="28" w:type="dxa"/>
              <w:left w:w="28" w:type="dxa"/>
              <w:bottom w:w="28" w:type="dxa"/>
              <w:right w:w="28" w:type="dxa"/>
            </w:tcMar>
            <w:vAlign w:val="center"/>
          </w:tcPr>
          <w:p w:rsidR="00DB7C61" w:rsidRDefault="00595E81">
            <w:pPr>
              <w:jc w:val="center"/>
              <w:rPr>
                <w:b/>
                <w:szCs w:val="21"/>
              </w:rPr>
            </w:pPr>
            <w:r>
              <w:rPr>
                <w:b/>
                <w:szCs w:val="21"/>
              </w:rPr>
              <w:t>安全色</w:t>
            </w:r>
          </w:p>
        </w:tc>
        <w:tc>
          <w:tcPr>
            <w:tcW w:w="4015" w:type="dxa"/>
            <w:tcMar>
              <w:top w:w="28" w:type="dxa"/>
              <w:left w:w="28" w:type="dxa"/>
              <w:bottom w:w="28" w:type="dxa"/>
              <w:right w:w="28" w:type="dxa"/>
            </w:tcMar>
            <w:vAlign w:val="center"/>
          </w:tcPr>
          <w:p w:rsidR="00DB7C61" w:rsidRDefault="00595E81">
            <w:pPr>
              <w:jc w:val="center"/>
              <w:rPr>
                <w:b/>
                <w:szCs w:val="21"/>
              </w:rPr>
            </w:pPr>
            <w:r>
              <w:rPr>
                <w:b/>
                <w:szCs w:val="21"/>
              </w:rPr>
              <w:t>设置场所</w:t>
            </w:r>
          </w:p>
        </w:tc>
        <w:tc>
          <w:tcPr>
            <w:tcW w:w="1946" w:type="dxa"/>
            <w:tcMar>
              <w:top w:w="28" w:type="dxa"/>
              <w:left w:w="28" w:type="dxa"/>
              <w:bottom w:w="28" w:type="dxa"/>
              <w:right w:w="28" w:type="dxa"/>
            </w:tcMar>
            <w:vAlign w:val="center"/>
          </w:tcPr>
          <w:p w:rsidR="00DB7C61" w:rsidRDefault="00595E81">
            <w:pPr>
              <w:jc w:val="center"/>
              <w:rPr>
                <w:b/>
                <w:szCs w:val="21"/>
              </w:rPr>
            </w:pPr>
            <w:r>
              <w:rPr>
                <w:b/>
                <w:szCs w:val="21"/>
              </w:rPr>
              <w:t>标志内容</w:t>
            </w:r>
          </w:p>
        </w:tc>
      </w:tr>
      <w:tr w:rsidR="00DB7C61">
        <w:trPr>
          <w:trHeight w:val="312"/>
          <w:jc w:val="center"/>
        </w:trPr>
        <w:tc>
          <w:tcPr>
            <w:tcW w:w="1519" w:type="dxa"/>
            <w:vMerge w:val="restart"/>
            <w:tcMar>
              <w:top w:w="28" w:type="dxa"/>
              <w:left w:w="28" w:type="dxa"/>
              <w:bottom w:w="28" w:type="dxa"/>
              <w:right w:w="28" w:type="dxa"/>
            </w:tcMar>
            <w:vAlign w:val="center"/>
          </w:tcPr>
          <w:p w:rsidR="00DB7C61" w:rsidRDefault="00595E81">
            <w:pPr>
              <w:jc w:val="center"/>
              <w:rPr>
                <w:b/>
                <w:szCs w:val="21"/>
              </w:rPr>
            </w:pPr>
            <w:r>
              <w:rPr>
                <w:b/>
                <w:szCs w:val="21"/>
              </w:rPr>
              <w:t>禁止标志</w:t>
            </w:r>
          </w:p>
        </w:tc>
        <w:tc>
          <w:tcPr>
            <w:tcW w:w="1460" w:type="dxa"/>
            <w:vMerge w:val="restart"/>
            <w:tcMar>
              <w:top w:w="28" w:type="dxa"/>
              <w:left w:w="28" w:type="dxa"/>
              <w:bottom w:w="28" w:type="dxa"/>
              <w:right w:w="28" w:type="dxa"/>
            </w:tcMar>
            <w:vAlign w:val="center"/>
          </w:tcPr>
          <w:p w:rsidR="00DB7C61" w:rsidRDefault="00595E81">
            <w:pPr>
              <w:jc w:val="center"/>
              <w:rPr>
                <w:szCs w:val="21"/>
              </w:rPr>
            </w:pPr>
            <w:r>
              <w:rPr>
                <w:szCs w:val="21"/>
              </w:rPr>
              <w:t>红色</w:t>
            </w:r>
          </w:p>
        </w:tc>
        <w:tc>
          <w:tcPr>
            <w:tcW w:w="4015" w:type="dxa"/>
            <w:tcMar>
              <w:top w:w="28" w:type="dxa"/>
              <w:left w:w="28" w:type="dxa"/>
              <w:bottom w:w="28" w:type="dxa"/>
              <w:right w:w="28" w:type="dxa"/>
            </w:tcMar>
            <w:vAlign w:val="center"/>
          </w:tcPr>
          <w:p w:rsidR="00DB7C61" w:rsidRDefault="00595E81">
            <w:pPr>
              <w:rPr>
                <w:szCs w:val="21"/>
              </w:rPr>
            </w:pPr>
            <w:r>
              <w:rPr>
                <w:szCs w:val="21"/>
              </w:rPr>
              <w:t>1.</w:t>
            </w:r>
            <w:r>
              <w:rPr>
                <w:szCs w:val="21"/>
              </w:rPr>
              <w:t>电缆入口处，油系统房间进人处</w:t>
            </w:r>
          </w:p>
        </w:tc>
        <w:tc>
          <w:tcPr>
            <w:tcW w:w="1946" w:type="dxa"/>
            <w:tcMar>
              <w:top w:w="28" w:type="dxa"/>
              <w:left w:w="28" w:type="dxa"/>
              <w:bottom w:w="28" w:type="dxa"/>
              <w:right w:w="28" w:type="dxa"/>
            </w:tcMar>
            <w:vAlign w:val="center"/>
          </w:tcPr>
          <w:p w:rsidR="00DB7C61" w:rsidRDefault="00595E81">
            <w:pPr>
              <w:rPr>
                <w:szCs w:val="21"/>
              </w:rPr>
            </w:pPr>
            <w:r>
              <w:rPr>
                <w:szCs w:val="21"/>
              </w:rPr>
              <w:t>禁止烟火</w:t>
            </w:r>
          </w:p>
        </w:tc>
      </w:tr>
      <w:tr w:rsidR="00DB7C61">
        <w:trPr>
          <w:trHeight w:val="312"/>
          <w:jc w:val="center"/>
        </w:trPr>
        <w:tc>
          <w:tcPr>
            <w:tcW w:w="1519" w:type="dxa"/>
            <w:vMerge/>
            <w:tcMar>
              <w:top w:w="28" w:type="dxa"/>
              <w:left w:w="28" w:type="dxa"/>
              <w:bottom w:w="28" w:type="dxa"/>
              <w:right w:w="28" w:type="dxa"/>
            </w:tcMar>
            <w:vAlign w:val="center"/>
          </w:tcPr>
          <w:p w:rsidR="00DB7C61" w:rsidRDefault="00DB7C61">
            <w:pPr>
              <w:jc w:val="center"/>
              <w:rPr>
                <w:b/>
                <w:szCs w:val="21"/>
              </w:rPr>
            </w:pPr>
          </w:p>
        </w:tc>
        <w:tc>
          <w:tcPr>
            <w:tcW w:w="1460" w:type="dxa"/>
            <w:vMerge/>
            <w:tcMar>
              <w:top w:w="28" w:type="dxa"/>
              <w:left w:w="28" w:type="dxa"/>
              <w:bottom w:w="28" w:type="dxa"/>
              <w:right w:w="28" w:type="dxa"/>
            </w:tcMar>
            <w:vAlign w:val="center"/>
          </w:tcPr>
          <w:p w:rsidR="00DB7C61" w:rsidRDefault="00DB7C61">
            <w:pPr>
              <w:jc w:val="center"/>
              <w:rPr>
                <w:szCs w:val="21"/>
              </w:rPr>
            </w:pPr>
          </w:p>
        </w:tc>
        <w:tc>
          <w:tcPr>
            <w:tcW w:w="4015" w:type="dxa"/>
            <w:vMerge w:val="restart"/>
            <w:tcMar>
              <w:top w:w="28" w:type="dxa"/>
              <w:left w:w="28" w:type="dxa"/>
              <w:bottom w:w="28" w:type="dxa"/>
              <w:right w:w="28" w:type="dxa"/>
            </w:tcMar>
            <w:vAlign w:val="center"/>
          </w:tcPr>
          <w:p w:rsidR="00DB7C61" w:rsidRDefault="00595E81">
            <w:pPr>
              <w:rPr>
                <w:szCs w:val="21"/>
              </w:rPr>
            </w:pPr>
            <w:r>
              <w:rPr>
                <w:szCs w:val="21"/>
              </w:rPr>
              <w:t>2.</w:t>
            </w:r>
            <w:r>
              <w:rPr>
                <w:szCs w:val="21"/>
              </w:rPr>
              <w:t>消防设施</w:t>
            </w:r>
          </w:p>
        </w:tc>
        <w:tc>
          <w:tcPr>
            <w:tcW w:w="1946" w:type="dxa"/>
            <w:tcMar>
              <w:top w:w="28" w:type="dxa"/>
              <w:left w:w="28" w:type="dxa"/>
              <w:bottom w:w="28" w:type="dxa"/>
              <w:right w:w="28" w:type="dxa"/>
            </w:tcMar>
            <w:vAlign w:val="center"/>
          </w:tcPr>
          <w:p w:rsidR="00DB7C61" w:rsidRDefault="00595E81">
            <w:pPr>
              <w:rPr>
                <w:szCs w:val="21"/>
              </w:rPr>
            </w:pPr>
            <w:r>
              <w:rPr>
                <w:szCs w:val="21"/>
              </w:rPr>
              <w:t>消火栓</w:t>
            </w:r>
          </w:p>
        </w:tc>
      </w:tr>
      <w:tr w:rsidR="00DB7C61">
        <w:trPr>
          <w:trHeight w:val="312"/>
          <w:jc w:val="center"/>
        </w:trPr>
        <w:tc>
          <w:tcPr>
            <w:tcW w:w="1519" w:type="dxa"/>
            <w:vMerge/>
            <w:tcMar>
              <w:top w:w="28" w:type="dxa"/>
              <w:left w:w="28" w:type="dxa"/>
              <w:bottom w:w="28" w:type="dxa"/>
              <w:right w:w="28" w:type="dxa"/>
            </w:tcMar>
            <w:vAlign w:val="center"/>
          </w:tcPr>
          <w:p w:rsidR="00DB7C61" w:rsidRDefault="00DB7C61">
            <w:pPr>
              <w:jc w:val="center"/>
              <w:rPr>
                <w:b/>
                <w:szCs w:val="21"/>
              </w:rPr>
            </w:pPr>
          </w:p>
        </w:tc>
        <w:tc>
          <w:tcPr>
            <w:tcW w:w="1460" w:type="dxa"/>
            <w:vMerge/>
            <w:tcMar>
              <w:top w:w="28" w:type="dxa"/>
              <w:left w:w="28" w:type="dxa"/>
              <w:bottom w:w="28" w:type="dxa"/>
              <w:right w:w="28" w:type="dxa"/>
            </w:tcMar>
            <w:vAlign w:val="center"/>
          </w:tcPr>
          <w:p w:rsidR="00DB7C61" w:rsidRDefault="00DB7C61">
            <w:pPr>
              <w:jc w:val="center"/>
              <w:rPr>
                <w:szCs w:val="21"/>
              </w:rPr>
            </w:pPr>
          </w:p>
        </w:tc>
        <w:tc>
          <w:tcPr>
            <w:tcW w:w="4015" w:type="dxa"/>
            <w:vMerge/>
            <w:tcMar>
              <w:top w:w="28" w:type="dxa"/>
              <w:left w:w="28" w:type="dxa"/>
              <w:bottom w:w="28" w:type="dxa"/>
              <w:right w:w="28" w:type="dxa"/>
            </w:tcMar>
            <w:vAlign w:val="center"/>
          </w:tcPr>
          <w:p w:rsidR="00DB7C61" w:rsidRDefault="00DB7C61">
            <w:pPr>
              <w:rPr>
                <w:szCs w:val="21"/>
              </w:rPr>
            </w:pPr>
          </w:p>
        </w:tc>
        <w:tc>
          <w:tcPr>
            <w:tcW w:w="1946" w:type="dxa"/>
            <w:tcMar>
              <w:top w:w="28" w:type="dxa"/>
              <w:left w:w="28" w:type="dxa"/>
              <w:bottom w:w="28" w:type="dxa"/>
              <w:right w:w="28" w:type="dxa"/>
            </w:tcMar>
            <w:vAlign w:val="center"/>
          </w:tcPr>
          <w:p w:rsidR="00DB7C61" w:rsidRDefault="00595E81">
            <w:pPr>
              <w:rPr>
                <w:szCs w:val="21"/>
              </w:rPr>
            </w:pPr>
            <w:r>
              <w:rPr>
                <w:szCs w:val="21"/>
              </w:rPr>
              <w:t>灭火器</w:t>
            </w:r>
          </w:p>
        </w:tc>
      </w:tr>
      <w:tr w:rsidR="00DB7C61">
        <w:trPr>
          <w:trHeight w:val="312"/>
          <w:jc w:val="center"/>
        </w:trPr>
        <w:tc>
          <w:tcPr>
            <w:tcW w:w="1519" w:type="dxa"/>
            <w:vMerge/>
            <w:tcMar>
              <w:top w:w="28" w:type="dxa"/>
              <w:left w:w="28" w:type="dxa"/>
              <w:bottom w:w="28" w:type="dxa"/>
              <w:right w:w="28" w:type="dxa"/>
            </w:tcMar>
            <w:vAlign w:val="center"/>
          </w:tcPr>
          <w:p w:rsidR="00DB7C61" w:rsidRDefault="00DB7C61">
            <w:pPr>
              <w:jc w:val="center"/>
              <w:rPr>
                <w:b/>
                <w:szCs w:val="21"/>
              </w:rPr>
            </w:pPr>
          </w:p>
        </w:tc>
        <w:tc>
          <w:tcPr>
            <w:tcW w:w="1460" w:type="dxa"/>
            <w:vMerge/>
            <w:tcMar>
              <w:top w:w="28" w:type="dxa"/>
              <w:left w:w="28" w:type="dxa"/>
              <w:bottom w:w="28" w:type="dxa"/>
              <w:right w:w="28" w:type="dxa"/>
            </w:tcMar>
            <w:vAlign w:val="center"/>
          </w:tcPr>
          <w:p w:rsidR="00DB7C61" w:rsidRDefault="00DB7C61">
            <w:pPr>
              <w:jc w:val="center"/>
              <w:rPr>
                <w:szCs w:val="21"/>
              </w:rPr>
            </w:pPr>
          </w:p>
        </w:tc>
        <w:tc>
          <w:tcPr>
            <w:tcW w:w="4015" w:type="dxa"/>
            <w:vMerge/>
            <w:tcMar>
              <w:top w:w="28" w:type="dxa"/>
              <w:left w:w="28" w:type="dxa"/>
              <w:bottom w:w="28" w:type="dxa"/>
              <w:right w:w="28" w:type="dxa"/>
            </w:tcMar>
            <w:vAlign w:val="center"/>
          </w:tcPr>
          <w:p w:rsidR="00DB7C61" w:rsidRDefault="00DB7C61">
            <w:pPr>
              <w:rPr>
                <w:szCs w:val="21"/>
              </w:rPr>
            </w:pPr>
          </w:p>
        </w:tc>
        <w:tc>
          <w:tcPr>
            <w:tcW w:w="1946" w:type="dxa"/>
            <w:tcMar>
              <w:top w:w="28" w:type="dxa"/>
              <w:left w:w="28" w:type="dxa"/>
              <w:bottom w:w="28" w:type="dxa"/>
              <w:right w:w="28" w:type="dxa"/>
            </w:tcMar>
            <w:vAlign w:val="center"/>
          </w:tcPr>
          <w:p w:rsidR="00DB7C61" w:rsidRDefault="00595E81">
            <w:pPr>
              <w:rPr>
                <w:szCs w:val="21"/>
              </w:rPr>
            </w:pPr>
            <w:r>
              <w:rPr>
                <w:szCs w:val="21"/>
              </w:rPr>
              <w:t>消防水带</w:t>
            </w:r>
          </w:p>
        </w:tc>
      </w:tr>
      <w:tr w:rsidR="00DB7C61">
        <w:trPr>
          <w:trHeight w:val="312"/>
          <w:jc w:val="center"/>
        </w:trPr>
        <w:tc>
          <w:tcPr>
            <w:tcW w:w="1519" w:type="dxa"/>
            <w:vMerge w:val="restart"/>
            <w:tcMar>
              <w:top w:w="28" w:type="dxa"/>
              <w:left w:w="28" w:type="dxa"/>
              <w:bottom w:w="28" w:type="dxa"/>
              <w:right w:w="28" w:type="dxa"/>
            </w:tcMar>
            <w:vAlign w:val="center"/>
          </w:tcPr>
          <w:p w:rsidR="00DB7C61" w:rsidRDefault="00595E81">
            <w:pPr>
              <w:jc w:val="center"/>
              <w:rPr>
                <w:b/>
                <w:szCs w:val="21"/>
              </w:rPr>
            </w:pPr>
            <w:r>
              <w:rPr>
                <w:b/>
                <w:szCs w:val="21"/>
              </w:rPr>
              <w:lastRenderedPageBreak/>
              <w:t>警告标志</w:t>
            </w:r>
          </w:p>
        </w:tc>
        <w:tc>
          <w:tcPr>
            <w:tcW w:w="1460" w:type="dxa"/>
            <w:vMerge w:val="restart"/>
            <w:tcMar>
              <w:top w:w="28" w:type="dxa"/>
              <w:left w:w="28" w:type="dxa"/>
              <w:bottom w:w="28" w:type="dxa"/>
              <w:right w:w="28" w:type="dxa"/>
            </w:tcMar>
            <w:vAlign w:val="center"/>
          </w:tcPr>
          <w:p w:rsidR="00DB7C61" w:rsidRDefault="00595E81">
            <w:pPr>
              <w:jc w:val="center"/>
              <w:rPr>
                <w:szCs w:val="21"/>
              </w:rPr>
            </w:pPr>
            <w:r>
              <w:rPr>
                <w:szCs w:val="21"/>
              </w:rPr>
              <w:t>黄色</w:t>
            </w:r>
          </w:p>
        </w:tc>
        <w:tc>
          <w:tcPr>
            <w:tcW w:w="4015" w:type="dxa"/>
            <w:tcMar>
              <w:top w:w="28" w:type="dxa"/>
              <w:left w:w="28" w:type="dxa"/>
              <w:bottom w:w="28" w:type="dxa"/>
              <w:right w:w="28" w:type="dxa"/>
            </w:tcMar>
            <w:vAlign w:val="center"/>
          </w:tcPr>
          <w:p w:rsidR="00DB7C61" w:rsidRDefault="00595E81">
            <w:pPr>
              <w:rPr>
                <w:szCs w:val="21"/>
              </w:rPr>
            </w:pPr>
            <w:r>
              <w:rPr>
                <w:szCs w:val="21"/>
              </w:rPr>
              <w:t>1.</w:t>
            </w:r>
            <w:r>
              <w:rPr>
                <w:szCs w:val="21"/>
              </w:rPr>
              <w:t>电气设备的防护围栏</w:t>
            </w:r>
          </w:p>
        </w:tc>
        <w:tc>
          <w:tcPr>
            <w:tcW w:w="1946" w:type="dxa"/>
            <w:tcMar>
              <w:top w:w="28" w:type="dxa"/>
              <w:left w:w="28" w:type="dxa"/>
              <w:bottom w:w="28" w:type="dxa"/>
              <w:right w:w="28" w:type="dxa"/>
            </w:tcMar>
            <w:vAlign w:val="center"/>
          </w:tcPr>
          <w:p w:rsidR="00DB7C61" w:rsidRDefault="00595E81">
            <w:pPr>
              <w:rPr>
                <w:szCs w:val="21"/>
              </w:rPr>
            </w:pPr>
            <w:r>
              <w:rPr>
                <w:szCs w:val="21"/>
              </w:rPr>
              <w:t>当心触电</w:t>
            </w:r>
          </w:p>
        </w:tc>
      </w:tr>
      <w:tr w:rsidR="00DB7C61">
        <w:trPr>
          <w:trHeight w:val="312"/>
          <w:jc w:val="center"/>
        </w:trPr>
        <w:tc>
          <w:tcPr>
            <w:tcW w:w="1519" w:type="dxa"/>
            <w:vMerge/>
            <w:tcMar>
              <w:top w:w="28" w:type="dxa"/>
              <w:left w:w="28" w:type="dxa"/>
              <w:bottom w:w="28" w:type="dxa"/>
              <w:right w:w="28" w:type="dxa"/>
            </w:tcMar>
            <w:vAlign w:val="center"/>
          </w:tcPr>
          <w:p w:rsidR="00DB7C61" w:rsidRDefault="00DB7C61">
            <w:pPr>
              <w:jc w:val="center"/>
              <w:rPr>
                <w:b/>
                <w:szCs w:val="21"/>
              </w:rPr>
            </w:pPr>
          </w:p>
        </w:tc>
        <w:tc>
          <w:tcPr>
            <w:tcW w:w="1460" w:type="dxa"/>
            <w:vMerge/>
            <w:tcMar>
              <w:top w:w="28" w:type="dxa"/>
              <w:left w:w="28" w:type="dxa"/>
              <w:bottom w:w="28" w:type="dxa"/>
              <w:right w:w="28" w:type="dxa"/>
            </w:tcMar>
            <w:vAlign w:val="center"/>
          </w:tcPr>
          <w:p w:rsidR="00DB7C61" w:rsidRDefault="00DB7C61">
            <w:pPr>
              <w:jc w:val="center"/>
              <w:rPr>
                <w:szCs w:val="21"/>
              </w:rPr>
            </w:pPr>
          </w:p>
        </w:tc>
        <w:tc>
          <w:tcPr>
            <w:tcW w:w="4015" w:type="dxa"/>
            <w:tcMar>
              <w:top w:w="28" w:type="dxa"/>
              <w:left w:w="28" w:type="dxa"/>
              <w:bottom w:w="28" w:type="dxa"/>
              <w:right w:w="28" w:type="dxa"/>
            </w:tcMar>
            <w:vAlign w:val="center"/>
          </w:tcPr>
          <w:p w:rsidR="00DB7C61" w:rsidRDefault="00595E81">
            <w:pPr>
              <w:rPr>
                <w:szCs w:val="21"/>
              </w:rPr>
            </w:pPr>
            <w:r>
              <w:rPr>
                <w:szCs w:val="21"/>
              </w:rPr>
              <w:t>2.</w:t>
            </w:r>
            <w:r>
              <w:rPr>
                <w:szCs w:val="21"/>
              </w:rPr>
              <w:t>温升超过</w:t>
            </w:r>
            <w:r>
              <w:rPr>
                <w:szCs w:val="21"/>
              </w:rPr>
              <w:t>65K</w:t>
            </w:r>
            <w:r>
              <w:rPr>
                <w:szCs w:val="21"/>
              </w:rPr>
              <w:t>的设备外壳或构架</w:t>
            </w:r>
          </w:p>
        </w:tc>
        <w:tc>
          <w:tcPr>
            <w:tcW w:w="1946" w:type="dxa"/>
            <w:tcMar>
              <w:top w:w="28" w:type="dxa"/>
              <w:left w:w="28" w:type="dxa"/>
              <w:bottom w:w="28" w:type="dxa"/>
              <w:right w:w="28" w:type="dxa"/>
            </w:tcMar>
            <w:vAlign w:val="center"/>
          </w:tcPr>
          <w:p w:rsidR="00DB7C61" w:rsidRDefault="00595E81">
            <w:pPr>
              <w:rPr>
                <w:szCs w:val="21"/>
              </w:rPr>
            </w:pPr>
            <w:r>
              <w:rPr>
                <w:szCs w:val="21"/>
              </w:rPr>
              <w:t>当心高温伤人</w:t>
            </w:r>
          </w:p>
        </w:tc>
      </w:tr>
      <w:tr w:rsidR="00DB7C61">
        <w:trPr>
          <w:trHeight w:val="312"/>
          <w:jc w:val="center"/>
        </w:trPr>
        <w:tc>
          <w:tcPr>
            <w:tcW w:w="1519" w:type="dxa"/>
            <w:vMerge/>
            <w:tcMar>
              <w:top w:w="28" w:type="dxa"/>
              <w:left w:w="28" w:type="dxa"/>
              <w:bottom w:w="28" w:type="dxa"/>
              <w:right w:w="28" w:type="dxa"/>
            </w:tcMar>
            <w:vAlign w:val="center"/>
          </w:tcPr>
          <w:p w:rsidR="00DB7C61" w:rsidRDefault="00DB7C61">
            <w:pPr>
              <w:jc w:val="center"/>
              <w:rPr>
                <w:b/>
                <w:szCs w:val="21"/>
              </w:rPr>
            </w:pPr>
          </w:p>
        </w:tc>
        <w:tc>
          <w:tcPr>
            <w:tcW w:w="1460" w:type="dxa"/>
            <w:vMerge/>
            <w:tcMar>
              <w:top w:w="28" w:type="dxa"/>
              <w:left w:w="28" w:type="dxa"/>
              <w:bottom w:w="28" w:type="dxa"/>
              <w:right w:w="28" w:type="dxa"/>
            </w:tcMar>
            <w:vAlign w:val="center"/>
          </w:tcPr>
          <w:p w:rsidR="00DB7C61" w:rsidRDefault="00DB7C61">
            <w:pPr>
              <w:jc w:val="center"/>
              <w:rPr>
                <w:szCs w:val="21"/>
              </w:rPr>
            </w:pPr>
          </w:p>
        </w:tc>
        <w:tc>
          <w:tcPr>
            <w:tcW w:w="4015" w:type="dxa"/>
            <w:tcMar>
              <w:top w:w="28" w:type="dxa"/>
              <w:left w:w="28" w:type="dxa"/>
              <w:bottom w:w="28" w:type="dxa"/>
              <w:right w:w="28" w:type="dxa"/>
            </w:tcMar>
            <w:vAlign w:val="center"/>
          </w:tcPr>
          <w:p w:rsidR="00DB7C61" w:rsidRDefault="00595E81">
            <w:pPr>
              <w:rPr>
                <w:szCs w:val="21"/>
              </w:rPr>
            </w:pPr>
            <w:r>
              <w:rPr>
                <w:szCs w:val="21"/>
              </w:rPr>
              <w:t>3.</w:t>
            </w:r>
            <w:r>
              <w:rPr>
                <w:szCs w:val="21"/>
              </w:rPr>
              <w:t>集水井、吊物孔周围的防护栏杆</w:t>
            </w:r>
          </w:p>
        </w:tc>
        <w:tc>
          <w:tcPr>
            <w:tcW w:w="1946" w:type="dxa"/>
            <w:tcMar>
              <w:top w:w="28" w:type="dxa"/>
              <w:left w:w="28" w:type="dxa"/>
              <w:bottom w:w="28" w:type="dxa"/>
              <w:right w:w="28" w:type="dxa"/>
            </w:tcMar>
            <w:vAlign w:val="center"/>
          </w:tcPr>
          <w:p w:rsidR="00DB7C61" w:rsidRDefault="00595E81">
            <w:pPr>
              <w:rPr>
                <w:szCs w:val="21"/>
              </w:rPr>
            </w:pPr>
            <w:r>
              <w:rPr>
                <w:szCs w:val="21"/>
              </w:rPr>
              <w:t>当心坠落</w:t>
            </w:r>
          </w:p>
        </w:tc>
      </w:tr>
      <w:tr w:rsidR="00DB7C61">
        <w:trPr>
          <w:trHeight w:val="312"/>
          <w:jc w:val="center"/>
        </w:trPr>
        <w:tc>
          <w:tcPr>
            <w:tcW w:w="1519" w:type="dxa"/>
            <w:vMerge/>
            <w:tcMar>
              <w:top w:w="28" w:type="dxa"/>
              <w:left w:w="28" w:type="dxa"/>
              <w:bottom w:w="28" w:type="dxa"/>
              <w:right w:w="28" w:type="dxa"/>
            </w:tcMar>
            <w:vAlign w:val="center"/>
          </w:tcPr>
          <w:p w:rsidR="00DB7C61" w:rsidRDefault="00DB7C61">
            <w:pPr>
              <w:jc w:val="center"/>
              <w:rPr>
                <w:b/>
                <w:szCs w:val="21"/>
              </w:rPr>
            </w:pPr>
          </w:p>
        </w:tc>
        <w:tc>
          <w:tcPr>
            <w:tcW w:w="1460" w:type="dxa"/>
            <w:vMerge/>
            <w:tcMar>
              <w:top w:w="28" w:type="dxa"/>
              <w:left w:w="28" w:type="dxa"/>
              <w:bottom w:w="28" w:type="dxa"/>
              <w:right w:w="28" w:type="dxa"/>
            </w:tcMar>
            <w:vAlign w:val="center"/>
          </w:tcPr>
          <w:p w:rsidR="00DB7C61" w:rsidRDefault="00DB7C61">
            <w:pPr>
              <w:jc w:val="center"/>
              <w:rPr>
                <w:szCs w:val="21"/>
              </w:rPr>
            </w:pPr>
          </w:p>
        </w:tc>
        <w:tc>
          <w:tcPr>
            <w:tcW w:w="4015" w:type="dxa"/>
            <w:tcMar>
              <w:top w:w="28" w:type="dxa"/>
              <w:left w:w="28" w:type="dxa"/>
              <w:bottom w:w="28" w:type="dxa"/>
              <w:right w:w="28" w:type="dxa"/>
            </w:tcMar>
            <w:vAlign w:val="center"/>
          </w:tcPr>
          <w:p w:rsidR="00DB7C61" w:rsidRDefault="00595E81">
            <w:pPr>
              <w:rPr>
                <w:szCs w:val="21"/>
              </w:rPr>
            </w:pPr>
            <w:r>
              <w:rPr>
                <w:szCs w:val="21"/>
              </w:rPr>
              <w:t>4.</w:t>
            </w:r>
            <w:r>
              <w:rPr>
                <w:szCs w:val="21"/>
              </w:rPr>
              <w:t>超过</w:t>
            </w:r>
            <w:r>
              <w:rPr>
                <w:szCs w:val="21"/>
              </w:rPr>
              <w:t>2.0m</w:t>
            </w:r>
            <w:r>
              <w:rPr>
                <w:szCs w:val="21"/>
              </w:rPr>
              <w:t>的钢直梯上端</w:t>
            </w:r>
          </w:p>
        </w:tc>
        <w:tc>
          <w:tcPr>
            <w:tcW w:w="1946" w:type="dxa"/>
            <w:tcMar>
              <w:top w:w="28" w:type="dxa"/>
              <w:left w:w="28" w:type="dxa"/>
              <w:bottom w:w="28" w:type="dxa"/>
              <w:right w:w="28" w:type="dxa"/>
            </w:tcMar>
            <w:vAlign w:val="center"/>
          </w:tcPr>
          <w:p w:rsidR="00DB7C61" w:rsidRDefault="00595E81">
            <w:pPr>
              <w:rPr>
                <w:szCs w:val="21"/>
              </w:rPr>
            </w:pPr>
            <w:r>
              <w:rPr>
                <w:szCs w:val="21"/>
              </w:rPr>
              <w:t>当心坠落</w:t>
            </w:r>
          </w:p>
        </w:tc>
      </w:tr>
      <w:tr w:rsidR="00DB7C61">
        <w:trPr>
          <w:trHeight w:val="312"/>
          <w:jc w:val="center"/>
        </w:trPr>
        <w:tc>
          <w:tcPr>
            <w:tcW w:w="1519" w:type="dxa"/>
            <w:vMerge/>
            <w:tcMar>
              <w:top w:w="28" w:type="dxa"/>
              <w:left w:w="28" w:type="dxa"/>
              <w:bottom w:w="28" w:type="dxa"/>
              <w:right w:w="28" w:type="dxa"/>
            </w:tcMar>
            <w:vAlign w:val="center"/>
          </w:tcPr>
          <w:p w:rsidR="00DB7C61" w:rsidRDefault="00DB7C61">
            <w:pPr>
              <w:jc w:val="center"/>
              <w:rPr>
                <w:b/>
                <w:szCs w:val="21"/>
              </w:rPr>
            </w:pPr>
          </w:p>
        </w:tc>
        <w:tc>
          <w:tcPr>
            <w:tcW w:w="1460" w:type="dxa"/>
            <w:vMerge/>
            <w:tcMar>
              <w:top w:w="28" w:type="dxa"/>
              <w:left w:w="28" w:type="dxa"/>
              <w:bottom w:w="28" w:type="dxa"/>
              <w:right w:w="28" w:type="dxa"/>
            </w:tcMar>
            <w:vAlign w:val="center"/>
          </w:tcPr>
          <w:p w:rsidR="00DB7C61" w:rsidRDefault="00DB7C61">
            <w:pPr>
              <w:jc w:val="center"/>
              <w:rPr>
                <w:szCs w:val="21"/>
              </w:rPr>
            </w:pPr>
          </w:p>
        </w:tc>
        <w:tc>
          <w:tcPr>
            <w:tcW w:w="4015" w:type="dxa"/>
            <w:tcMar>
              <w:top w:w="28" w:type="dxa"/>
              <w:left w:w="28" w:type="dxa"/>
              <w:bottom w:w="28" w:type="dxa"/>
              <w:right w:w="28" w:type="dxa"/>
            </w:tcMar>
            <w:vAlign w:val="center"/>
          </w:tcPr>
          <w:p w:rsidR="00DB7C61" w:rsidRDefault="00595E81">
            <w:pPr>
              <w:rPr>
                <w:szCs w:val="21"/>
              </w:rPr>
            </w:pPr>
            <w:r>
              <w:rPr>
                <w:szCs w:val="21"/>
              </w:rPr>
              <w:t>5.</w:t>
            </w:r>
            <w:r>
              <w:rPr>
                <w:szCs w:val="21"/>
              </w:rPr>
              <w:t>机修间、修配厂车间入口处</w:t>
            </w:r>
          </w:p>
        </w:tc>
        <w:tc>
          <w:tcPr>
            <w:tcW w:w="1946" w:type="dxa"/>
            <w:tcMar>
              <w:top w:w="28" w:type="dxa"/>
              <w:left w:w="28" w:type="dxa"/>
              <w:bottom w:w="28" w:type="dxa"/>
              <w:right w:w="28" w:type="dxa"/>
            </w:tcMar>
            <w:vAlign w:val="center"/>
          </w:tcPr>
          <w:p w:rsidR="00DB7C61" w:rsidRDefault="00595E81">
            <w:pPr>
              <w:rPr>
                <w:szCs w:val="21"/>
              </w:rPr>
            </w:pPr>
            <w:r>
              <w:rPr>
                <w:szCs w:val="21"/>
              </w:rPr>
              <w:t>当心机械伤人</w:t>
            </w:r>
          </w:p>
        </w:tc>
      </w:tr>
      <w:tr w:rsidR="00DB7C61">
        <w:trPr>
          <w:trHeight w:val="312"/>
          <w:jc w:val="center"/>
        </w:trPr>
        <w:tc>
          <w:tcPr>
            <w:tcW w:w="1519" w:type="dxa"/>
            <w:vMerge/>
            <w:tcMar>
              <w:top w:w="28" w:type="dxa"/>
              <w:left w:w="28" w:type="dxa"/>
              <w:bottom w:w="28" w:type="dxa"/>
              <w:right w:w="28" w:type="dxa"/>
            </w:tcMar>
            <w:vAlign w:val="center"/>
          </w:tcPr>
          <w:p w:rsidR="00DB7C61" w:rsidRDefault="00DB7C61">
            <w:pPr>
              <w:jc w:val="center"/>
              <w:rPr>
                <w:b/>
                <w:szCs w:val="21"/>
              </w:rPr>
            </w:pPr>
          </w:p>
        </w:tc>
        <w:tc>
          <w:tcPr>
            <w:tcW w:w="1460" w:type="dxa"/>
            <w:vMerge/>
            <w:tcMar>
              <w:top w:w="28" w:type="dxa"/>
              <w:left w:w="28" w:type="dxa"/>
              <w:bottom w:w="28" w:type="dxa"/>
              <w:right w:w="28" w:type="dxa"/>
            </w:tcMar>
            <w:vAlign w:val="center"/>
          </w:tcPr>
          <w:p w:rsidR="00DB7C61" w:rsidRDefault="00DB7C61">
            <w:pPr>
              <w:jc w:val="center"/>
              <w:rPr>
                <w:szCs w:val="21"/>
              </w:rPr>
            </w:pPr>
          </w:p>
        </w:tc>
        <w:tc>
          <w:tcPr>
            <w:tcW w:w="4015" w:type="dxa"/>
            <w:tcMar>
              <w:top w:w="28" w:type="dxa"/>
              <w:left w:w="28" w:type="dxa"/>
              <w:bottom w:w="28" w:type="dxa"/>
              <w:right w:w="28" w:type="dxa"/>
            </w:tcMar>
            <w:vAlign w:val="center"/>
          </w:tcPr>
          <w:p w:rsidR="00DB7C61" w:rsidRDefault="00595E81">
            <w:pPr>
              <w:rPr>
                <w:szCs w:val="21"/>
              </w:rPr>
            </w:pPr>
            <w:r>
              <w:rPr>
                <w:szCs w:val="21"/>
              </w:rPr>
              <w:t>6.</w:t>
            </w:r>
            <w:r>
              <w:rPr>
                <w:szCs w:val="21"/>
              </w:rPr>
              <w:t>超过</w:t>
            </w:r>
            <w:r>
              <w:rPr>
                <w:szCs w:val="21"/>
              </w:rPr>
              <w:t>55°</w:t>
            </w:r>
            <w:r>
              <w:rPr>
                <w:szCs w:val="21"/>
              </w:rPr>
              <w:t>的钢斜梯</w:t>
            </w:r>
          </w:p>
        </w:tc>
        <w:tc>
          <w:tcPr>
            <w:tcW w:w="1946" w:type="dxa"/>
            <w:tcMar>
              <w:top w:w="28" w:type="dxa"/>
              <w:left w:w="28" w:type="dxa"/>
              <w:bottom w:w="28" w:type="dxa"/>
              <w:right w:w="28" w:type="dxa"/>
            </w:tcMar>
            <w:vAlign w:val="center"/>
          </w:tcPr>
          <w:p w:rsidR="00DB7C61" w:rsidRDefault="00595E81">
            <w:pPr>
              <w:rPr>
                <w:szCs w:val="21"/>
              </w:rPr>
            </w:pPr>
            <w:r>
              <w:rPr>
                <w:szCs w:val="21"/>
              </w:rPr>
              <w:t>当心滑跌</w:t>
            </w:r>
          </w:p>
        </w:tc>
      </w:tr>
      <w:tr w:rsidR="00DB7C61">
        <w:trPr>
          <w:trHeight w:val="312"/>
          <w:jc w:val="center"/>
        </w:trPr>
        <w:tc>
          <w:tcPr>
            <w:tcW w:w="1519" w:type="dxa"/>
            <w:vMerge/>
            <w:tcMar>
              <w:top w:w="28" w:type="dxa"/>
              <w:left w:w="28" w:type="dxa"/>
              <w:bottom w:w="28" w:type="dxa"/>
              <w:right w:w="28" w:type="dxa"/>
            </w:tcMar>
            <w:vAlign w:val="center"/>
          </w:tcPr>
          <w:p w:rsidR="00DB7C61" w:rsidRDefault="00DB7C61">
            <w:pPr>
              <w:jc w:val="center"/>
              <w:rPr>
                <w:b/>
                <w:szCs w:val="21"/>
              </w:rPr>
            </w:pPr>
          </w:p>
        </w:tc>
        <w:tc>
          <w:tcPr>
            <w:tcW w:w="1460" w:type="dxa"/>
            <w:vMerge/>
            <w:tcMar>
              <w:top w:w="28" w:type="dxa"/>
              <w:left w:w="28" w:type="dxa"/>
              <w:bottom w:w="28" w:type="dxa"/>
              <w:right w:w="28" w:type="dxa"/>
            </w:tcMar>
            <w:vAlign w:val="center"/>
          </w:tcPr>
          <w:p w:rsidR="00DB7C61" w:rsidRDefault="00DB7C61">
            <w:pPr>
              <w:jc w:val="center"/>
              <w:rPr>
                <w:szCs w:val="21"/>
              </w:rPr>
            </w:pPr>
          </w:p>
        </w:tc>
        <w:tc>
          <w:tcPr>
            <w:tcW w:w="4015" w:type="dxa"/>
            <w:tcMar>
              <w:top w:w="28" w:type="dxa"/>
              <w:left w:w="28" w:type="dxa"/>
              <w:bottom w:w="28" w:type="dxa"/>
              <w:right w:w="28" w:type="dxa"/>
            </w:tcMar>
            <w:vAlign w:val="center"/>
          </w:tcPr>
          <w:p w:rsidR="00DB7C61" w:rsidRDefault="00595E81">
            <w:pPr>
              <w:rPr>
                <w:szCs w:val="21"/>
              </w:rPr>
            </w:pPr>
            <w:r>
              <w:rPr>
                <w:szCs w:val="21"/>
              </w:rPr>
              <w:t>7.</w:t>
            </w:r>
            <w:r>
              <w:rPr>
                <w:szCs w:val="21"/>
              </w:rPr>
              <w:t>主要交通道口</w:t>
            </w:r>
          </w:p>
        </w:tc>
        <w:tc>
          <w:tcPr>
            <w:tcW w:w="1946" w:type="dxa"/>
            <w:tcMar>
              <w:top w:w="28" w:type="dxa"/>
              <w:left w:w="28" w:type="dxa"/>
              <w:bottom w:w="28" w:type="dxa"/>
              <w:right w:w="28" w:type="dxa"/>
            </w:tcMar>
            <w:vAlign w:val="center"/>
          </w:tcPr>
          <w:p w:rsidR="00DB7C61" w:rsidRDefault="00595E81">
            <w:pPr>
              <w:rPr>
                <w:szCs w:val="21"/>
              </w:rPr>
            </w:pPr>
            <w:r>
              <w:rPr>
                <w:szCs w:val="21"/>
              </w:rPr>
              <w:t>当心车辆</w:t>
            </w:r>
          </w:p>
        </w:tc>
      </w:tr>
      <w:tr w:rsidR="00DB7C61">
        <w:trPr>
          <w:trHeight w:val="312"/>
          <w:jc w:val="center"/>
        </w:trPr>
        <w:tc>
          <w:tcPr>
            <w:tcW w:w="1519" w:type="dxa"/>
            <w:tcMar>
              <w:top w:w="28" w:type="dxa"/>
              <w:left w:w="28" w:type="dxa"/>
              <w:bottom w:w="28" w:type="dxa"/>
              <w:right w:w="28" w:type="dxa"/>
            </w:tcMar>
            <w:vAlign w:val="center"/>
          </w:tcPr>
          <w:p w:rsidR="00DB7C61" w:rsidRDefault="00595E81">
            <w:pPr>
              <w:jc w:val="center"/>
              <w:rPr>
                <w:b/>
                <w:szCs w:val="21"/>
              </w:rPr>
            </w:pPr>
            <w:r>
              <w:rPr>
                <w:b/>
                <w:szCs w:val="21"/>
              </w:rPr>
              <w:t>提示标志</w:t>
            </w:r>
          </w:p>
        </w:tc>
        <w:tc>
          <w:tcPr>
            <w:tcW w:w="1460" w:type="dxa"/>
            <w:tcMar>
              <w:top w:w="28" w:type="dxa"/>
              <w:left w:w="28" w:type="dxa"/>
              <w:bottom w:w="28" w:type="dxa"/>
              <w:right w:w="28" w:type="dxa"/>
            </w:tcMar>
            <w:vAlign w:val="center"/>
          </w:tcPr>
          <w:p w:rsidR="00DB7C61" w:rsidRDefault="00595E81">
            <w:pPr>
              <w:jc w:val="center"/>
              <w:rPr>
                <w:szCs w:val="21"/>
              </w:rPr>
            </w:pPr>
            <w:r>
              <w:rPr>
                <w:szCs w:val="21"/>
              </w:rPr>
              <w:t>绿色</w:t>
            </w:r>
          </w:p>
        </w:tc>
        <w:tc>
          <w:tcPr>
            <w:tcW w:w="4015" w:type="dxa"/>
            <w:tcMar>
              <w:top w:w="28" w:type="dxa"/>
              <w:left w:w="28" w:type="dxa"/>
              <w:bottom w:w="28" w:type="dxa"/>
              <w:right w:w="28" w:type="dxa"/>
            </w:tcMar>
            <w:vAlign w:val="center"/>
          </w:tcPr>
          <w:p w:rsidR="00DB7C61" w:rsidRDefault="00595E81">
            <w:pPr>
              <w:rPr>
                <w:szCs w:val="21"/>
              </w:rPr>
            </w:pPr>
            <w:r>
              <w:rPr>
                <w:szCs w:val="21"/>
              </w:rPr>
              <w:t>1.</w:t>
            </w:r>
            <w:r>
              <w:rPr>
                <w:szCs w:val="21"/>
              </w:rPr>
              <w:t>安全疏散通道</w:t>
            </w:r>
          </w:p>
        </w:tc>
        <w:tc>
          <w:tcPr>
            <w:tcW w:w="1946" w:type="dxa"/>
            <w:tcMar>
              <w:top w:w="28" w:type="dxa"/>
              <w:left w:w="28" w:type="dxa"/>
              <w:bottom w:w="28" w:type="dxa"/>
              <w:right w:w="28" w:type="dxa"/>
            </w:tcMar>
            <w:vAlign w:val="center"/>
          </w:tcPr>
          <w:p w:rsidR="00DB7C61" w:rsidRDefault="00595E81">
            <w:pPr>
              <w:rPr>
                <w:szCs w:val="21"/>
              </w:rPr>
            </w:pPr>
            <w:r>
              <w:rPr>
                <w:szCs w:val="21"/>
              </w:rPr>
              <w:t>安全通道、太平门</w:t>
            </w:r>
          </w:p>
        </w:tc>
      </w:tr>
    </w:tbl>
    <w:p w:rsidR="00DB7C61" w:rsidRDefault="004E6B88">
      <w:pPr>
        <w:pStyle w:val="2ff4"/>
      </w:pPr>
      <w:bookmarkStart w:id="178" w:name="_Toc503961282"/>
      <w:bookmarkStart w:id="179" w:name="_Toc29910426"/>
      <w:bookmarkStart w:id="180" w:name="_Toc481704901"/>
      <w:bookmarkStart w:id="181" w:name="_Toc47218536"/>
      <w:r>
        <w:rPr>
          <w:rFonts w:hint="eastAsia"/>
        </w:rPr>
        <w:t>8</w:t>
      </w:r>
      <w:r w:rsidR="00595E81">
        <w:t xml:space="preserve">.4  </w:t>
      </w:r>
      <w:r w:rsidR="00595E81">
        <w:t>劳动安全与工业卫生机构设置、人员配备及管理制度</w:t>
      </w:r>
      <w:bookmarkEnd w:id="178"/>
      <w:bookmarkEnd w:id="179"/>
      <w:bookmarkEnd w:id="180"/>
      <w:bookmarkEnd w:id="181"/>
    </w:p>
    <w:p w:rsidR="00DB7C61" w:rsidRDefault="00595E81">
      <w:pPr>
        <w:widowControl/>
        <w:spacing w:line="360" w:lineRule="auto"/>
        <w:ind w:firstLineChars="200" w:firstLine="480"/>
        <w:rPr>
          <w:sz w:val="24"/>
        </w:rPr>
      </w:pPr>
      <w:r>
        <w:rPr>
          <w:sz w:val="24"/>
        </w:rPr>
        <w:t>为贯彻</w:t>
      </w:r>
      <w:r>
        <w:rPr>
          <w:sz w:val="24"/>
        </w:rPr>
        <w:t>“</w:t>
      </w:r>
      <w:r>
        <w:rPr>
          <w:sz w:val="24"/>
        </w:rPr>
        <w:t>安全第一、预防为主，综合治理</w:t>
      </w:r>
      <w:r>
        <w:rPr>
          <w:sz w:val="24"/>
        </w:rPr>
        <w:t>”</w:t>
      </w:r>
      <w:r>
        <w:rPr>
          <w:sz w:val="24"/>
        </w:rPr>
        <w:t>的方针，加强劳动安全与工业卫生设施和技术措施的实施，以保护劳动者在劳动过程中的安全与健康，保障财产不受损失。必须建立、健全安全生产责任制度；健全安全技术操作规程和安全规章制度；健全特种作业人员持证上岗和建档制度；完善安全生产条件，确保安全生产。实行全员、全方位、全过程的管理；根据法律法规制定相关职业安全卫生制度。制度的主要内容包括：目标、责任、承诺、奖惩规定、监督考核、总结等内容。</w:t>
      </w:r>
    </w:p>
    <w:p w:rsidR="00DB7C61" w:rsidRDefault="004E6B88">
      <w:pPr>
        <w:pStyle w:val="3f3"/>
        <w:rPr>
          <w:lang w:eastAsia="zh-CN"/>
        </w:rPr>
      </w:pPr>
      <w:r>
        <w:rPr>
          <w:rFonts w:hint="eastAsia"/>
          <w:lang w:eastAsia="zh-CN"/>
        </w:rPr>
        <w:t>8</w:t>
      </w:r>
      <w:r w:rsidR="00595E81">
        <w:rPr>
          <w:lang w:eastAsia="zh-CN"/>
        </w:rPr>
        <w:t xml:space="preserve">.4.1  </w:t>
      </w:r>
      <w:r w:rsidR="00595E81">
        <w:rPr>
          <w:lang w:eastAsia="zh-CN"/>
        </w:rPr>
        <w:t>安全卫生机构设置、人员配备及管理制度</w:t>
      </w:r>
    </w:p>
    <w:p w:rsidR="00DB7C61" w:rsidRDefault="00595E81">
      <w:pPr>
        <w:widowControl/>
        <w:spacing w:line="360" w:lineRule="auto"/>
        <w:ind w:firstLineChars="200" w:firstLine="480"/>
        <w:rPr>
          <w:sz w:val="24"/>
        </w:rPr>
      </w:pPr>
      <w:r>
        <w:rPr>
          <w:sz w:val="24"/>
        </w:rPr>
        <w:t>安全卫生管理机构必须和整个电站生产管理组织机构及人员配备统一考虑。工程投产后，设置安全卫生管理机构及安全卫生监测站，负责劳动安全与工业卫生方面的宣传教育和管理工作，保障电站顺利运行，达到安全生产的目的。从</w:t>
      </w:r>
      <w:r>
        <w:rPr>
          <w:sz w:val="24"/>
        </w:rPr>
        <w:t>“</w:t>
      </w:r>
      <w:r>
        <w:rPr>
          <w:sz w:val="24"/>
        </w:rPr>
        <w:t>安全生产、安全第一</w:t>
      </w:r>
      <w:r>
        <w:rPr>
          <w:sz w:val="24"/>
        </w:rPr>
        <w:t>”</w:t>
      </w:r>
      <w:r>
        <w:rPr>
          <w:sz w:val="24"/>
        </w:rPr>
        <w:t>的角度出发，管理和监测机构负责整个电站的消防、劳动安全卫生检查、日常的检测、劳动安全及职业卫生教育等，并设置医务室，其机构人员的配置为</w:t>
      </w:r>
      <w:r>
        <w:rPr>
          <w:sz w:val="24"/>
        </w:rPr>
        <w:t>1</w:t>
      </w:r>
      <w:r>
        <w:rPr>
          <w:sz w:val="24"/>
        </w:rPr>
        <w:t>人～</w:t>
      </w:r>
      <w:r>
        <w:rPr>
          <w:sz w:val="24"/>
        </w:rPr>
        <w:t>2</w:t>
      </w:r>
      <w:r>
        <w:rPr>
          <w:sz w:val="24"/>
        </w:rPr>
        <w:t>人，可以为兼职人员，归口生产运行部管理。</w:t>
      </w:r>
    </w:p>
    <w:p w:rsidR="00DB7C61" w:rsidRDefault="00595E81">
      <w:pPr>
        <w:widowControl/>
        <w:spacing w:line="360" w:lineRule="auto"/>
        <w:ind w:firstLineChars="200" w:firstLine="480"/>
        <w:rPr>
          <w:sz w:val="24"/>
        </w:rPr>
      </w:pPr>
      <w:r>
        <w:rPr>
          <w:sz w:val="24"/>
        </w:rPr>
        <w:t>光伏电站运行人员在开始工作前，需进行必要的安全教育和培训，并经考试合格后方能进入生产现场工作，同时按国家标准为生产运行人员配备相应的劳动保护用品，以便生产运行人员有一个良好的身体条件，为电站的安全运行创造一个较好的软件基础，减少和预防由于生产运行人员的失误而导致生产事故。</w:t>
      </w:r>
    </w:p>
    <w:p w:rsidR="00DB7C61" w:rsidRDefault="00595E81">
      <w:pPr>
        <w:widowControl/>
        <w:spacing w:line="360" w:lineRule="auto"/>
        <w:ind w:firstLineChars="200" w:firstLine="480"/>
        <w:rPr>
          <w:sz w:val="24"/>
        </w:rPr>
      </w:pPr>
      <w:r>
        <w:rPr>
          <w:sz w:val="24"/>
        </w:rPr>
        <w:t>制订各项安全管理制度、各级各类人员安全生产责任制，制订并严格执行安全操作规程，杜绝</w:t>
      </w:r>
      <w:r>
        <w:rPr>
          <w:sz w:val="24"/>
        </w:rPr>
        <w:t>“</w:t>
      </w:r>
      <w:r>
        <w:rPr>
          <w:sz w:val="24"/>
        </w:rPr>
        <w:t>三违</w:t>
      </w:r>
      <w:r>
        <w:rPr>
          <w:sz w:val="24"/>
        </w:rPr>
        <w:t>”(</w:t>
      </w:r>
      <w:r>
        <w:rPr>
          <w:sz w:val="24"/>
        </w:rPr>
        <w:t>违章作业、违章指挥、违反劳动纪律</w:t>
      </w:r>
      <w:r>
        <w:rPr>
          <w:sz w:val="24"/>
        </w:rPr>
        <w:t>)</w:t>
      </w:r>
      <w:r>
        <w:rPr>
          <w:sz w:val="24"/>
        </w:rPr>
        <w:t>现象发生；施工单位应建立相应健全的起重机械、厂内专用机动车辆使用安全管理制度；设置起重机械、</w:t>
      </w:r>
      <w:r>
        <w:rPr>
          <w:sz w:val="24"/>
        </w:rPr>
        <w:lastRenderedPageBreak/>
        <w:t>厂内专用机动车辆安全管理机构或者配备专（兼）职安全管理人员从事起重机械安全管理工作；特种作业人员应严格按照特种设备操作规程进行操作；配置完善的检修安全管理制度。</w:t>
      </w:r>
    </w:p>
    <w:p w:rsidR="00DB7C61" w:rsidRDefault="00595E81">
      <w:pPr>
        <w:widowControl/>
        <w:spacing w:line="360" w:lineRule="auto"/>
        <w:ind w:firstLineChars="200" w:firstLine="480"/>
        <w:rPr>
          <w:sz w:val="24"/>
        </w:rPr>
      </w:pPr>
      <w:r>
        <w:rPr>
          <w:sz w:val="24"/>
        </w:rPr>
        <w:t xml:space="preserve">(1) </w:t>
      </w:r>
      <w:r>
        <w:rPr>
          <w:sz w:val="24"/>
        </w:rPr>
        <w:t>生产经营单位应当具备《安全生产法》和有关法律、行政法规和国家标准或者行业标准规定的安全生产条件，不具备安全生产条件的，不得从事生产经营活动。</w:t>
      </w:r>
    </w:p>
    <w:p w:rsidR="00DB7C61" w:rsidRDefault="00595E81">
      <w:pPr>
        <w:widowControl/>
        <w:spacing w:line="360" w:lineRule="auto"/>
        <w:ind w:firstLineChars="200" w:firstLine="480"/>
        <w:rPr>
          <w:sz w:val="24"/>
        </w:rPr>
      </w:pPr>
      <w:r>
        <w:rPr>
          <w:sz w:val="24"/>
        </w:rPr>
        <w:t xml:space="preserve">(2) </w:t>
      </w:r>
      <w:r>
        <w:rPr>
          <w:sz w:val="24"/>
        </w:rPr>
        <w:t>生产经营单位的主要负责人对本单位安全生产工作负有的职责包括：建立、健全本单位安全生产责任制；组织制定本单位安全生产规章制度和操作规程；保证本单位安全生产投入的有效实施；督促、检查本单位的安全生产工作，及时消除生产安全事故隐患；组织制定并实施本单位的生产安全事故应急救援预案；及时、如实报告生产安全事故。</w:t>
      </w:r>
    </w:p>
    <w:p w:rsidR="00DB7C61" w:rsidRDefault="00595E81">
      <w:pPr>
        <w:widowControl/>
        <w:spacing w:line="360" w:lineRule="auto"/>
        <w:ind w:firstLineChars="200" w:firstLine="480"/>
        <w:rPr>
          <w:sz w:val="24"/>
        </w:rPr>
      </w:pPr>
      <w:r>
        <w:rPr>
          <w:sz w:val="24"/>
        </w:rPr>
        <w:t xml:space="preserve">(3) </w:t>
      </w:r>
      <w:r>
        <w:rPr>
          <w:sz w:val="24"/>
        </w:rPr>
        <w:t>生产经营单位应当具备的安全生产条件所必需的资金投入，由生产经营单位的决策机构、主要负责人予以保证，并对由于安全生产所必需的资金投入不足导致的后果承担责任。</w:t>
      </w:r>
    </w:p>
    <w:p w:rsidR="00DB7C61" w:rsidRDefault="00595E81">
      <w:pPr>
        <w:widowControl/>
        <w:spacing w:line="360" w:lineRule="auto"/>
        <w:ind w:firstLineChars="200" w:firstLine="480"/>
        <w:rPr>
          <w:sz w:val="24"/>
        </w:rPr>
      </w:pPr>
      <w:r>
        <w:rPr>
          <w:sz w:val="24"/>
        </w:rPr>
        <w:t xml:space="preserve">(4) </w:t>
      </w:r>
      <w:r>
        <w:rPr>
          <w:sz w:val="24"/>
        </w:rPr>
        <w:t>生产经营单位的主要负责人和安全生产管理人员必须具备与本单位所从事的生产经营活动相应的安全生产知识和管理能力。</w:t>
      </w:r>
    </w:p>
    <w:p w:rsidR="00DB7C61" w:rsidRDefault="00595E81">
      <w:pPr>
        <w:widowControl/>
        <w:spacing w:line="360" w:lineRule="auto"/>
        <w:ind w:firstLineChars="200" w:firstLine="480"/>
        <w:rPr>
          <w:sz w:val="24"/>
        </w:rPr>
      </w:pPr>
      <w:r>
        <w:rPr>
          <w:sz w:val="24"/>
        </w:rPr>
        <w:t xml:space="preserve">(5) </w:t>
      </w:r>
      <w:r>
        <w:rPr>
          <w:sz w:val="24"/>
        </w:rPr>
        <w:t>生产经营单位应当对从业人员进行安全生产教育和培训，保证从业人员具备必要的安全生产知识，熟悉有关的安全生产规章制度和安全操作规程，掌握本岗位的安全操作技能；未经安全生产教育和培训合格的从业人员，不得上岗作业。</w:t>
      </w:r>
    </w:p>
    <w:p w:rsidR="00DB7C61" w:rsidRDefault="00595E81">
      <w:pPr>
        <w:widowControl/>
        <w:spacing w:line="360" w:lineRule="auto"/>
        <w:ind w:firstLineChars="200" w:firstLine="480"/>
        <w:rPr>
          <w:sz w:val="24"/>
        </w:rPr>
      </w:pPr>
      <w:r>
        <w:rPr>
          <w:sz w:val="24"/>
        </w:rPr>
        <w:t xml:space="preserve">(6) </w:t>
      </w:r>
      <w:r>
        <w:rPr>
          <w:sz w:val="24"/>
        </w:rPr>
        <w:t>生产经营单位的特种作业人员必须按照国家有关规定经专门的安全作业培训，取得特种作业操作资格证书，方可上岗作业。</w:t>
      </w:r>
    </w:p>
    <w:p w:rsidR="00DB7C61" w:rsidRDefault="00595E81">
      <w:pPr>
        <w:widowControl/>
        <w:spacing w:line="360" w:lineRule="auto"/>
        <w:ind w:firstLineChars="200" w:firstLine="480"/>
        <w:rPr>
          <w:sz w:val="24"/>
        </w:rPr>
      </w:pPr>
      <w:r>
        <w:rPr>
          <w:sz w:val="24"/>
        </w:rPr>
        <w:t xml:space="preserve">(7) </w:t>
      </w:r>
      <w:r>
        <w:rPr>
          <w:sz w:val="24"/>
        </w:rPr>
        <w:t>安全设备的设计、制造、安装、使用、检测、维修、改造和报废应当符合国家标准或者行业标准。生产经营单位必须对安全设备进行经常性维护、保养，并定期检测，保证正常运转。维护、保养、检测应当作好记录，并由有关人员签字。</w:t>
      </w:r>
    </w:p>
    <w:p w:rsidR="00DB7C61" w:rsidRDefault="00595E81">
      <w:pPr>
        <w:widowControl/>
        <w:spacing w:line="360" w:lineRule="auto"/>
        <w:ind w:firstLineChars="200" w:firstLine="480"/>
        <w:rPr>
          <w:sz w:val="24"/>
        </w:rPr>
      </w:pPr>
      <w:r>
        <w:rPr>
          <w:sz w:val="24"/>
        </w:rPr>
        <w:t xml:space="preserve">(8) </w:t>
      </w:r>
      <w:r>
        <w:rPr>
          <w:sz w:val="24"/>
        </w:rPr>
        <w:t>生产经营单位使用的涉及生命安全、危险性较大的特种设备，以及危险物品的容器、运输工具，必须按照国家有关规定，由专业生产单位生产，并经取得专业资质的检测、检验机构检测、检验合格，取得安全使用证或者安全标志，方可投入使用。检测、检验机构对检测、检验结果负责。</w:t>
      </w:r>
    </w:p>
    <w:p w:rsidR="00DB7C61" w:rsidRDefault="00595E81">
      <w:pPr>
        <w:widowControl/>
        <w:spacing w:line="360" w:lineRule="auto"/>
        <w:ind w:firstLineChars="200" w:firstLine="480"/>
        <w:rPr>
          <w:sz w:val="24"/>
        </w:rPr>
      </w:pPr>
      <w:r>
        <w:rPr>
          <w:sz w:val="24"/>
        </w:rPr>
        <w:t xml:space="preserve">(9) </w:t>
      </w:r>
      <w:r>
        <w:rPr>
          <w:sz w:val="24"/>
        </w:rPr>
        <w:t>生产经营单位不得使用国家明令淘汰、禁止使用的危及生产安全的工艺、设备。</w:t>
      </w:r>
    </w:p>
    <w:p w:rsidR="00DB7C61" w:rsidRDefault="00595E81">
      <w:pPr>
        <w:widowControl/>
        <w:spacing w:line="360" w:lineRule="auto"/>
        <w:ind w:firstLineChars="200" w:firstLine="480"/>
        <w:rPr>
          <w:sz w:val="24"/>
        </w:rPr>
      </w:pPr>
      <w:r>
        <w:rPr>
          <w:sz w:val="24"/>
        </w:rPr>
        <w:lastRenderedPageBreak/>
        <w:t xml:space="preserve">(10) </w:t>
      </w:r>
      <w:r>
        <w:rPr>
          <w:sz w:val="24"/>
        </w:rPr>
        <w:t>生产经营单位进行吊装等危险作业，应当安排专门人员进行现场安全管理，确保操作规程的遵守和安全措施的落实。</w:t>
      </w:r>
    </w:p>
    <w:p w:rsidR="00DB7C61" w:rsidRDefault="00595E81">
      <w:pPr>
        <w:widowControl/>
        <w:spacing w:line="360" w:lineRule="auto"/>
        <w:ind w:firstLineChars="200" w:firstLine="480"/>
        <w:rPr>
          <w:sz w:val="24"/>
        </w:rPr>
      </w:pPr>
      <w:r>
        <w:rPr>
          <w:sz w:val="24"/>
        </w:rPr>
        <w:t xml:space="preserve">(11) </w:t>
      </w:r>
      <w:r>
        <w:rPr>
          <w:sz w:val="24"/>
        </w:rPr>
        <w:t>生产经营单位应当教育和督促从业人员严格执行本单位的安全生产规章制度和安全操作规程，并向从业人员如实告知作业场所和工作岗位存在的危险因素、防范措施以及事故应急措施。</w:t>
      </w:r>
    </w:p>
    <w:p w:rsidR="00DB7C61" w:rsidRDefault="00595E81">
      <w:pPr>
        <w:widowControl/>
        <w:spacing w:line="360" w:lineRule="auto"/>
        <w:ind w:firstLineChars="200" w:firstLine="480"/>
        <w:rPr>
          <w:sz w:val="24"/>
        </w:rPr>
      </w:pPr>
      <w:r>
        <w:rPr>
          <w:sz w:val="24"/>
        </w:rPr>
        <w:t xml:space="preserve">(12) </w:t>
      </w:r>
      <w:r>
        <w:rPr>
          <w:sz w:val="24"/>
        </w:rPr>
        <w:t>生产经营单位必须为从业人员提供符合国家标准或者行业标准的劳动防护用品，并监督、教育从业人员按照使用规则佩戴、使用。</w:t>
      </w:r>
    </w:p>
    <w:p w:rsidR="00DB7C61" w:rsidRDefault="00595E81">
      <w:pPr>
        <w:widowControl/>
        <w:spacing w:line="360" w:lineRule="auto"/>
        <w:ind w:firstLineChars="200" w:firstLine="480"/>
        <w:rPr>
          <w:sz w:val="24"/>
        </w:rPr>
      </w:pPr>
      <w:r>
        <w:rPr>
          <w:sz w:val="24"/>
        </w:rPr>
        <w:t xml:space="preserve">(13) </w:t>
      </w:r>
      <w:r>
        <w:rPr>
          <w:sz w:val="24"/>
        </w:rPr>
        <w:t>生产经营单位的安全生产管理人员应当根据本单位的生产经营特点，对安全生产状况进行经常性检查。对检查中发现的安全问题，应当立即处理，不能处理的，应当及时报告本单位有关负责人，检查及处理情况应当记录在案。</w:t>
      </w:r>
    </w:p>
    <w:p w:rsidR="00DB7C61" w:rsidRDefault="00595E81">
      <w:pPr>
        <w:widowControl/>
        <w:spacing w:line="360" w:lineRule="auto"/>
        <w:ind w:firstLineChars="200" w:firstLine="480"/>
        <w:rPr>
          <w:sz w:val="24"/>
        </w:rPr>
      </w:pPr>
      <w:r>
        <w:rPr>
          <w:sz w:val="24"/>
        </w:rPr>
        <w:t xml:space="preserve">(14) </w:t>
      </w:r>
      <w:r>
        <w:rPr>
          <w:sz w:val="24"/>
        </w:rPr>
        <w:t>生产经营单位应当安排用于配备劳动防护用品、进行安全生产培训的经费。</w:t>
      </w:r>
    </w:p>
    <w:p w:rsidR="00DB7C61" w:rsidRDefault="00595E81">
      <w:pPr>
        <w:widowControl/>
        <w:spacing w:line="360" w:lineRule="auto"/>
        <w:ind w:firstLineChars="200" w:firstLine="480"/>
        <w:rPr>
          <w:sz w:val="24"/>
        </w:rPr>
      </w:pPr>
      <w:r>
        <w:rPr>
          <w:sz w:val="24"/>
        </w:rPr>
        <w:t xml:space="preserve">(15) </w:t>
      </w:r>
      <w:r>
        <w:rPr>
          <w:sz w:val="24"/>
        </w:rPr>
        <w:t>生产经营单位不得将生产经营项目、场所、设备发包或者出租给不具备安全生产条件或者相应资质的单位或者个人。</w:t>
      </w:r>
    </w:p>
    <w:p w:rsidR="00DB7C61" w:rsidRDefault="00595E81">
      <w:pPr>
        <w:widowControl/>
        <w:spacing w:line="360" w:lineRule="auto"/>
        <w:ind w:firstLineChars="200" w:firstLine="480"/>
        <w:rPr>
          <w:sz w:val="24"/>
        </w:rPr>
      </w:pPr>
      <w:r>
        <w:rPr>
          <w:sz w:val="24"/>
        </w:rPr>
        <w:t xml:space="preserve">(16) </w:t>
      </w:r>
      <w:r>
        <w:rPr>
          <w:sz w:val="24"/>
        </w:rPr>
        <w:t>生产经营单位发生重大生产安全事故时，单位的主要负责人应当立即组织抢救，并不得在事故调查处理期间擅离职守。</w:t>
      </w:r>
    </w:p>
    <w:p w:rsidR="00DB7C61" w:rsidRDefault="00595E81">
      <w:pPr>
        <w:widowControl/>
        <w:spacing w:line="360" w:lineRule="auto"/>
        <w:ind w:firstLineChars="200" w:firstLine="480"/>
        <w:rPr>
          <w:sz w:val="24"/>
        </w:rPr>
      </w:pPr>
      <w:r>
        <w:rPr>
          <w:sz w:val="24"/>
        </w:rPr>
        <w:t xml:space="preserve">(17) </w:t>
      </w:r>
      <w:r>
        <w:rPr>
          <w:sz w:val="24"/>
        </w:rPr>
        <w:t>生产经营单位必须依法参加工伤社会保险，为从业人员缴纳保险费。</w:t>
      </w:r>
    </w:p>
    <w:p w:rsidR="00DB7C61" w:rsidRDefault="00595E81">
      <w:pPr>
        <w:widowControl/>
        <w:spacing w:line="360" w:lineRule="auto"/>
        <w:ind w:firstLineChars="200" w:firstLine="480"/>
        <w:rPr>
          <w:sz w:val="24"/>
        </w:rPr>
      </w:pPr>
      <w:r>
        <w:rPr>
          <w:sz w:val="24"/>
        </w:rPr>
        <w:t xml:space="preserve">(18) </w:t>
      </w:r>
      <w:r>
        <w:rPr>
          <w:sz w:val="24"/>
        </w:rPr>
        <w:t>生产经营单位采用新工艺、新技术、新材料或者使用新设备，必须了解、掌握其安全技术特性，采取有效的安全防护措施，并对从业人员进行专门的安全生产教育和培训。</w:t>
      </w:r>
    </w:p>
    <w:p w:rsidR="00DB7C61" w:rsidRDefault="00595E81">
      <w:pPr>
        <w:widowControl/>
        <w:spacing w:line="360" w:lineRule="auto"/>
        <w:ind w:firstLineChars="200" w:firstLine="480"/>
        <w:rPr>
          <w:sz w:val="24"/>
        </w:rPr>
      </w:pPr>
      <w:r>
        <w:rPr>
          <w:sz w:val="24"/>
        </w:rPr>
        <w:t xml:space="preserve">(19) </w:t>
      </w:r>
      <w:r>
        <w:rPr>
          <w:sz w:val="24"/>
        </w:rPr>
        <w:t>生产经营单位新建、改建、扩建工程项目的安全设施，必须与主体工程同时设计、同时施工、同时投入生产和使用。安全设施投资应当纳入建设项目概算。</w:t>
      </w:r>
    </w:p>
    <w:p w:rsidR="00DB7C61" w:rsidRDefault="004E6B88">
      <w:pPr>
        <w:pStyle w:val="3f3"/>
        <w:rPr>
          <w:lang w:eastAsia="zh-CN"/>
        </w:rPr>
      </w:pPr>
      <w:r>
        <w:rPr>
          <w:rFonts w:hint="eastAsia"/>
          <w:lang w:eastAsia="zh-CN"/>
        </w:rPr>
        <w:t>8</w:t>
      </w:r>
      <w:r w:rsidR="00595E81">
        <w:rPr>
          <w:lang w:eastAsia="zh-CN"/>
        </w:rPr>
        <w:t xml:space="preserve">.4.2  </w:t>
      </w:r>
      <w:r w:rsidR="00595E81">
        <w:rPr>
          <w:lang w:eastAsia="zh-CN"/>
        </w:rPr>
        <w:t>安全生产监督制度</w:t>
      </w:r>
    </w:p>
    <w:p w:rsidR="00DB7C61" w:rsidRDefault="00595E81">
      <w:pPr>
        <w:widowControl/>
        <w:spacing w:line="360" w:lineRule="auto"/>
        <w:ind w:firstLineChars="200" w:firstLine="480"/>
        <w:rPr>
          <w:sz w:val="24"/>
        </w:rPr>
      </w:pPr>
      <w:r>
        <w:rPr>
          <w:sz w:val="24"/>
        </w:rPr>
        <w:t>工程投产后，设置安全卫生管理机构及安全卫生监测站，并制定有效的安全生产监督制度，以保证电站顺利运行，达到安全生产的目的。</w:t>
      </w:r>
    </w:p>
    <w:p w:rsidR="00DB7C61" w:rsidRDefault="004E6B88">
      <w:pPr>
        <w:pStyle w:val="3"/>
        <w:rPr>
          <w:rFonts w:eastAsia="黑体"/>
        </w:rPr>
      </w:pPr>
      <w:r>
        <w:rPr>
          <w:rFonts w:eastAsia="黑体" w:hint="eastAsia"/>
        </w:rPr>
        <w:t>8</w:t>
      </w:r>
      <w:r w:rsidR="00595E81">
        <w:rPr>
          <w:rFonts w:eastAsia="黑体"/>
        </w:rPr>
        <w:t xml:space="preserve">.4.3  </w:t>
      </w:r>
      <w:r w:rsidR="00595E81">
        <w:rPr>
          <w:rFonts w:eastAsia="黑体"/>
        </w:rPr>
        <w:t>消防、防止电气误操作、防高空作业坠落的管理制度</w:t>
      </w:r>
    </w:p>
    <w:p w:rsidR="00DB7C61" w:rsidRDefault="00595E81">
      <w:pPr>
        <w:widowControl/>
        <w:spacing w:line="360" w:lineRule="auto"/>
        <w:ind w:firstLineChars="200" w:firstLine="480"/>
        <w:rPr>
          <w:sz w:val="24"/>
        </w:rPr>
      </w:pPr>
      <w:r>
        <w:rPr>
          <w:sz w:val="24"/>
        </w:rPr>
        <w:t xml:space="preserve">(1) </w:t>
      </w:r>
      <w:r>
        <w:rPr>
          <w:sz w:val="24"/>
        </w:rPr>
        <w:t>消防管理制度主要内容包括：</w:t>
      </w:r>
    </w:p>
    <w:p w:rsidR="00DB7C61" w:rsidRDefault="003536A0">
      <w:pPr>
        <w:widowControl/>
        <w:spacing w:line="360" w:lineRule="auto"/>
        <w:ind w:firstLineChars="200" w:firstLine="480"/>
        <w:rPr>
          <w:sz w:val="24"/>
        </w:rPr>
      </w:pPr>
      <w:r>
        <w:rPr>
          <w:sz w:val="24"/>
        </w:rPr>
        <w:fldChar w:fldCharType="begin"/>
      </w:r>
      <w:r w:rsidR="00595E81">
        <w:rPr>
          <w:sz w:val="24"/>
        </w:rPr>
        <w:instrText xml:space="preserve"> = 1 \* GB3 </w:instrText>
      </w:r>
      <w:r>
        <w:rPr>
          <w:sz w:val="24"/>
        </w:rPr>
        <w:fldChar w:fldCharType="separate"/>
      </w:r>
      <w:r w:rsidR="00595E81">
        <w:rPr>
          <w:rFonts w:hint="eastAsia"/>
          <w:sz w:val="24"/>
        </w:rPr>
        <w:t>①</w:t>
      </w:r>
      <w:r>
        <w:rPr>
          <w:sz w:val="24"/>
        </w:rPr>
        <w:fldChar w:fldCharType="end"/>
      </w:r>
      <w:r w:rsidR="00595E81">
        <w:rPr>
          <w:sz w:val="24"/>
        </w:rPr>
        <w:t>设备防火安全规定；</w:t>
      </w:r>
      <w:r>
        <w:rPr>
          <w:sz w:val="24"/>
        </w:rPr>
        <w:fldChar w:fldCharType="begin"/>
      </w:r>
      <w:r w:rsidR="00595E81">
        <w:rPr>
          <w:sz w:val="24"/>
        </w:rPr>
        <w:instrText xml:space="preserve"> = 2 \* GB3 </w:instrText>
      </w:r>
      <w:r>
        <w:rPr>
          <w:sz w:val="24"/>
        </w:rPr>
        <w:fldChar w:fldCharType="separate"/>
      </w:r>
      <w:r w:rsidR="00595E81">
        <w:rPr>
          <w:rFonts w:hint="eastAsia"/>
          <w:sz w:val="24"/>
        </w:rPr>
        <w:t>②</w:t>
      </w:r>
      <w:r>
        <w:rPr>
          <w:sz w:val="24"/>
        </w:rPr>
        <w:fldChar w:fldCharType="end"/>
      </w:r>
      <w:r w:rsidR="00595E81">
        <w:rPr>
          <w:sz w:val="24"/>
        </w:rPr>
        <w:t>防火检查制度；</w:t>
      </w:r>
      <w:r>
        <w:rPr>
          <w:sz w:val="24"/>
        </w:rPr>
        <w:fldChar w:fldCharType="begin"/>
      </w:r>
      <w:r w:rsidR="00595E81">
        <w:rPr>
          <w:sz w:val="24"/>
        </w:rPr>
        <w:instrText xml:space="preserve"> = 3 \* GB3 </w:instrText>
      </w:r>
      <w:r>
        <w:rPr>
          <w:sz w:val="24"/>
        </w:rPr>
        <w:fldChar w:fldCharType="separate"/>
      </w:r>
      <w:r w:rsidR="00595E81">
        <w:rPr>
          <w:rFonts w:hint="eastAsia"/>
          <w:sz w:val="24"/>
        </w:rPr>
        <w:t>③</w:t>
      </w:r>
      <w:r>
        <w:rPr>
          <w:sz w:val="24"/>
        </w:rPr>
        <w:fldChar w:fldCharType="end"/>
      </w:r>
      <w:r w:rsidR="00595E81">
        <w:rPr>
          <w:sz w:val="24"/>
        </w:rPr>
        <w:t>消防水泵管理规定；</w:t>
      </w:r>
      <w:r>
        <w:rPr>
          <w:sz w:val="24"/>
        </w:rPr>
        <w:fldChar w:fldCharType="begin"/>
      </w:r>
      <w:r w:rsidR="00595E81">
        <w:rPr>
          <w:sz w:val="24"/>
        </w:rPr>
        <w:instrText xml:space="preserve"> = 4 \* GB3 </w:instrText>
      </w:r>
      <w:r>
        <w:rPr>
          <w:sz w:val="24"/>
        </w:rPr>
        <w:fldChar w:fldCharType="separate"/>
      </w:r>
      <w:r w:rsidR="00595E81">
        <w:rPr>
          <w:rFonts w:hint="eastAsia"/>
          <w:sz w:val="24"/>
        </w:rPr>
        <w:t>④</w:t>
      </w:r>
      <w:r>
        <w:rPr>
          <w:sz w:val="24"/>
        </w:rPr>
        <w:fldChar w:fldCharType="end"/>
      </w:r>
      <w:r w:rsidR="00595E81">
        <w:rPr>
          <w:sz w:val="24"/>
        </w:rPr>
        <w:t>集体宿舍防火安全制度；</w:t>
      </w:r>
      <w:r>
        <w:rPr>
          <w:sz w:val="24"/>
        </w:rPr>
        <w:fldChar w:fldCharType="begin"/>
      </w:r>
      <w:r w:rsidR="00595E81">
        <w:rPr>
          <w:sz w:val="24"/>
        </w:rPr>
        <w:instrText xml:space="preserve"> = 5 \* GB3 </w:instrText>
      </w:r>
      <w:r>
        <w:rPr>
          <w:sz w:val="24"/>
        </w:rPr>
        <w:fldChar w:fldCharType="separate"/>
      </w:r>
      <w:r w:rsidR="00595E81">
        <w:rPr>
          <w:rFonts w:hint="eastAsia"/>
          <w:sz w:val="24"/>
        </w:rPr>
        <w:t>⑤</w:t>
      </w:r>
      <w:r>
        <w:rPr>
          <w:sz w:val="24"/>
        </w:rPr>
        <w:fldChar w:fldCharType="end"/>
      </w:r>
      <w:r w:rsidR="00595E81">
        <w:rPr>
          <w:sz w:val="24"/>
        </w:rPr>
        <w:t>材料仓库防火安全制度；</w:t>
      </w:r>
      <w:r>
        <w:rPr>
          <w:sz w:val="24"/>
        </w:rPr>
        <w:fldChar w:fldCharType="begin"/>
      </w:r>
      <w:r w:rsidR="00595E81">
        <w:rPr>
          <w:sz w:val="24"/>
        </w:rPr>
        <w:instrText xml:space="preserve"> = 6 \* GB3 </w:instrText>
      </w:r>
      <w:r>
        <w:rPr>
          <w:sz w:val="24"/>
        </w:rPr>
        <w:fldChar w:fldCharType="separate"/>
      </w:r>
      <w:r w:rsidR="00595E81">
        <w:rPr>
          <w:rFonts w:hint="eastAsia"/>
          <w:sz w:val="24"/>
        </w:rPr>
        <w:t>⑥</w:t>
      </w:r>
      <w:r>
        <w:rPr>
          <w:sz w:val="24"/>
        </w:rPr>
        <w:fldChar w:fldCharType="end"/>
      </w:r>
      <w:r w:rsidR="00595E81">
        <w:rPr>
          <w:sz w:val="24"/>
        </w:rPr>
        <w:t>厨房防火安全制度等。</w:t>
      </w:r>
    </w:p>
    <w:p w:rsidR="00DB7C61" w:rsidRDefault="00595E81">
      <w:pPr>
        <w:widowControl/>
        <w:spacing w:line="360" w:lineRule="auto"/>
        <w:ind w:firstLineChars="200" w:firstLine="480"/>
        <w:rPr>
          <w:sz w:val="24"/>
        </w:rPr>
      </w:pPr>
      <w:r>
        <w:rPr>
          <w:sz w:val="24"/>
        </w:rPr>
        <w:lastRenderedPageBreak/>
        <w:t xml:space="preserve">(2) </w:t>
      </w:r>
      <w:r>
        <w:rPr>
          <w:sz w:val="24"/>
        </w:rPr>
        <w:t>防电气误操作管理制度主要内容包括：</w:t>
      </w:r>
    </w:p>
    <w:p w:rsidR="00DB7C61" w:rsidRDefault="003536A0">
      <w:pPr>
        <w:widowControl/>
        <w:spacing w:line="360" w:lineRule="auto"/>
        <w:ind w:firstLineChars="200" w:firstLine="480"/>
        <w:rPr>
          <w:sz w:val="24"/>
        </w:rPr>
      </w:pPr>
      <w:r>
        <w:rPr>
          <w:sz w:val="24"/>
        </w:rPr>
        <w:fldChar w:fldCharType="begin"/>
      </w:r>
      <w:r w:rsidR="00595E81">
        <w:rPr>
          <w:sz w:val="24"/>
        </w:rPr>
        <w:instrText xml:space="preserve"> = 1 \* GB3 </w:instrText>
      </w:r>
      <w:r>
        <w:rPr>
          <w:sz w:val="24"/>
        </w:rPr>
        <w:fldChar w:fldCharType="separate"/>
      </w:r>
      <w:r w:rsidR="00595E81">
        <w:rPr>
          <w:rFonts w:hint="eastAsia"/>
          <w:sz w:val="24"/>
        </w:rPr>
        <w:t>①</w:t>
      </w:r>
      <w:r>
        <w:rPr>
          <w:sz w:val="24"/>
        </w:rPr>
        <w:fldChar w:fldCharType="end"/>
      </w:r>
      <w:r w:rsidR="00595E81">
        <w:rPr>
          <w:sz w:val="24"/>
        </w:rPr>
        <w:t>落实责任制，明确防误工作负责人，形成防误工作网络；</w:t>
      </w:r>
      <w:r>
        <w:rPr>
          <w:sz w:val="24"/>
        </w:rPr>
        <w:fldChar w:fldCharType="begin"/>
      </w:r>
      <w:r w:rsidR="00595E81">
        <w:rPr>
          <w:sz w:val="24"/>
        </w:rPr>
        <w:instrText xml:space="preserve"> = 2 \* GB3 </w:instrText>
      </w:r>
      <w:r>
        <w:rPr>
          <w:sz w:val="24"/>
        </w:rPr>
        <w:fldChar w:fldCharType="separate"/>
      </w:r>
      <w:r w:rsidR="00595E81">
        <w:rPr>
          <w:rFonts w:hint="eastAsia"/>
          <w:sz w:val="24"/>
        </w:rPr>
        <w:t>②</w:t>
      </w:r>
      <w:r>
        <w:rPr>
          <w:sz w:val="24"/>
        </w:rPr>
        <w:fldChar w:fldCharType="end"/>
      </w:r>
      <w:r w:rsidR="00595E81">
        <w:rPr>
          <w:sz w:val="24"/>
        </w:rPr>
        <w:t>贯彻执行</w:t>
      </w:r>
      <w:r w:rsidR="00595E81">
        <w:rPr>
          <w:sz w:val="24"/>
        </w:rPr>
        <w:t>“</w:t>
      </w:r>
      <w:r w:rsidR="00595E81">
        <w:rPr>
          <w:sz w:val="24"/>
        </w:rPr>
        <w:t>五防措施</w:t>
      </w:r>
      <w:r w:rsidR="00595E81">
        <w:rPr>
          <w:sz w:val="24"/>
        </w:rPr>
        <w:t>”</w:t>
      </w:r>
      <w:r w:rsidR="00595E81">
        <w:rPr>
          <w:sz w:val="24"/>
        </w:rPr>
        <w:t>；</w:t>
      </w:r>
      <w:r>
        <w:rPr>
          <w:sz w:val="24"/>
        </w:rPr>
        <w:fldChar w:fldCharType="begin"/>
      </w:r>
      <w:r w:rsidR="00595E81">
        <w:rPr>
          <w:sz w:val="24"/>
        </w:rPr>
        <w:instrText xml:space="preserve"> = 3 \* GB3 </w:instrText>
      </w:r>
      <w:r>
        <w:rPr>
          <w:sz w:val="24"/>
        </w:rPr>
        <w:fldChar w:fldCharType="separate"/>
      </w:r>
      <w:r w:rsidR="00595E81">
        <w:rPr>
          <w:rFonts w:hint="eastAsia"/>
          <w:sz w:val="24"/>
        </w:rPr>
        <w:t>③</w:t>
      </w:r>
      <w:r>
        <w:rPr>
          <w:sz w:val="24"/>
        </w:rPr>
        <w:fldChar w:fldCharType="end"/>
      </w:r>
      <w:r w:rsidR="00595E81">
        <w:rPr>
          <w:sz w:val="24"/>
        </w:rPr>
        <w:t>熟练掌握相关设备的现场布置、系统联系、结构原理、性能作用、操作程序；</w:t>
      </w:r>
      <w:r>
        <w:rPr>
          <w:sz w:val="24"/>
        </w:rPr>
        <w:fldChar w:fldCharType="begin"/>
      </w:r>
      <w:r w:rsidR="00595E81">
        <w:rPr>
          <w:sz w:val="24"/>
        </w:rPr>
        <w:instrText xml:space="preserve"> = 4 \* GB3 </w:instrText>
      </w:r>
      <w:r>
        <w:rPr>
          <w:sz w:val="24"/>
        </w:rPr>
        <w:fldChar w:fldCharType="separate"/>
      </w:r>
      <w:r w:rsidR="00595E81">
        <w:rPr>
          <w:rFonts w:hint="eastAsia"/>
          <w:sz w:val="24"/>
        </w:rPr>
        <w:t>④</w:t>
      </w:r>
      <w:r>
        <w:rPr>
          <w:sz w:val="24"/>
        </w:rPr>
        <w:fldChar w:fldCharType="end"/>
      </w:r>
      <w:r w:rsidR="00595E81">
        <w:rPr>
          <w:sz w:val="24"/>
        </w:rPr>
        <w:t>建立防误工作的激励约束机制；</w:t>
      </w:r>
      <w:r>
        <w:rPr>
          <w:sz w:val="24"/>
        </w:rPr>
        <w:fldChar w:fldCharType="begin"/>
      </w:r>
      <w:r w:rsidR="00595E81">
        <w:rPr>
          <w:sz w:val="24"/>
        </w:rPr>
        <w:instrText xml:space="preserve"> = 5 \* GB3 </w:instrText>
      </w:r>
      <w:r>
        <w:rPr>
          <w:sz w:val="24"/>
        </w:rPr>
        <w:fldChar w:fldCharType="separate"/>
      </w:r>
      <w:r w:rsidR="00595E81">
        <w:rPr>
          <w:rFonts w:hint="eastAsia"/>
          <w:sz w:val="24"/>
        </w:rPr>
        <w:t>⑤</w:t>
      </w:r>
      <w:r>
        <w:rPr>
          <w:sz w:val="24"/>
        </w:rPr>
        <w:fldChar w:fldCharType="end"/>
      </w:r>
      <w:r w:rsidR="00595E81">
        <w:rPr>
          <w:sz w:val="24"/>
        </w:rPr>
        <w:t>严格执行《电业安全工作规程》、《电力事故调查规程》、《运行规程》和运行部的各种规章制度等。</w:t>
      </w:r>
    </w:p>
    <w:p w:rsidR="00DB7C61" w:rsidRDefault="00595E81">
      <w:pPr>
        <w:widowControl/>
        <w:spacing w:line="360" w:lineRule="auto"/>
        <w:ind w:firstLineChars="200" w:firstLine="480"/>
        <w:rPr>
          <w:sz w:val="24"/>
        </w:rPr>
      </w:pPr>
      <w:r>
        <w:rPr>
          <w:sz w:val="24"/>
        </w:rPr>
        <w:t>(3)</w:t>
      </w:r>
      <w:r>
        <w:rPr>
          <w:sz w:val="24"/>
        </w:rPr>
        <w:t>防高空作业坠落管理制度主要内容包括：</w:t>
      </w:r>
    </w:p>
    <w:p w:rsidR="00DB7C61" w:rsidRDefault="003536A0">
      <w:pPr>
        <w:widowControl/>
        <w:spacing w:line="360" w:lineRule="auto"/>
        <w:ind w:firstLineChars="200" w:firstLine="480"/>
        <w:rPr>
          <w:sz w:val="24"/>
        </w:rPr>
      </w:pPr>
      <w:r>
        <w:rPr>
          <w:sz w:val="24"/>
        </w:rPr>
        <w:fldChar w:fldCharType="begin"/>
      </w:r>
      <w:r w:rsidR="00595E81">
        <w:rPr>
          <w:sz w:val="24"/>
        </w:rPr>
        <w:instrText xml:space="preserve"> = 1 \* GB3 </w:instrText>
      </w:r>
      <w:r>
        <w:rPr>
          <w:sz w:val="24"/>
        </w:rPr>
        <w:fldChar w:fldCharType="separate"/>
      </w:r>
      <w:r w:rsidR="00595E81">
        <w:rPr>
          <w:rFonts w:hint="eastAsia"/>
          <w:sz w:val="24"/>
        </w:rPr>
        <w:t>①</w:t>
      </w:r>
      <w:r>
        <w:rPr>
          <w:sz w:val="24"/>
        </w:rPr>
        <w:fldChar w:fldCharType="end"/>
      </w:r>
      <w:r w:rsidR="00595E81">
        <w:rPr>
          <w:sz w:val="24"/>
        </w:rPr>
        <w:t>对实行高空作业的人员采取安全保护措施；</w:t>
      </w:r>
      <w:r>
        <w:rPr>
          <w:sz w:val="24"/>
        </w:rPr>
        <w:fldChar w:fldCharType="begin"/>
      </w:r>
      <w:r w:rsidR="00595E81">
        <w:rPr>
          <w:sz w:val="24"/>
        </w:rPr>
        <w:instrText xml:space="preserve"> = 2 \* GB3 </w:instrText>
      </w:r>
      <w:r>
        <w:rPr>
          <w:sz w:val="24"/>
        </w:rPr>
        <w:fldChar w:fldCharType="separate"/>
      </w:r>
      <w:r w:rsidR="00595E81">
        <w:rPr>
          <w:rFonts w:hint="eastAsia"/>
          <w:sz w:val="24"/>
        </w:rPr>
        <w:t>②</w:t>
      </w:r>
      <w:r>
        <w:rPr>
          <w:sz w:val="24"/>
        </w:rPr>
        <w:fldChar w:fldCharType="end"/>
      </w:r>
      <w:r w:rsidR="00595E81">
        <w:rPr>
          <w:sz w:val="24"/>
        </w:rPr>
        <w:t>对实行高空作业人员进行安全教育，提高人员的安全意识和自我保护意识等。</w:t>
      </w:r>
    </w:p>
    <w:p w:rsidR="00DB7C61" w:rsidRDefault="004E6B88">
      <w:pPr>
        <w:pStyle w:val="3f3"/>
        <w:rPr>
          <w:lang w:eastAsia="zh-CN"/>
        </w:rPr>
      </w:pPr>
      <w:r>
        <w:rPr>
          <w:rFonts w:hint="eastAsia"/>
          <w:lang w:eastAsia="zh-CN"/>
        </w:rPr>
        <w:t>8</w:t>
      </w:r>
      <w:r w:rsidR="00595E81">
        <w:rPr>
          <w:lang w:eastAsia="zh-CN"/>
        </w:rPr>
        <w:t xml:space="preserve">.4.4  </w:t>
      </w:r>
      <w:r w:rsidR="00595E81">
        <w:rPr>
          <w:lang w:eastAsia="zh-CN"/>
        </w:rPr>
        <w:t>工业卫生与劳动保护管理规定</w:t>
      </w:r>
    </w:p>
    <w:p w:rsidR="00DB7C61" w:rsidRDefault="00595E81">
      <w:pPr>
        <w:widowControl/>
        <w:spacing w:line="360" w:lineRule="auto"/>
        <w:ind w:firstLineChars="200" w:firstLine="480"/>
        <w:rPr>
          <w:sz w:val="24"/>
        </w:rPr>
      </w:pPr>
      <w:r>
        <w:rPr>
          <w:sz w:val="24"/>
        </w:rPr>
        <w:t>各级行政正职是本单位（部门）的安全第一责任人，对安全生产负全面的领导责任。各级行政副职是自己分管工作范围内的安全第一责任人，对分管范围内的安全工作负有领导责任。各类人员必须认真落实规定中各自的安全职责，认真贯彻执行国家有关安全生产的方针、政策、法律及法规，并对所属部门人员履行安全职责的情况进行检查、考核。严禁违章指挥，违章作业，违反现场劳动纪律现象的发生。</w:t>
      </w:r>
    </w:p>
    <w:p w:rsidR="00DB7C61" w:rsidRDefault="00595E81">
      <w:pPr>
        <w:widowControl/>
        <w:spacing w:line="360" w:lineRule="auto"/>
        <w:ind w:firstLineChars="200" w:firstLine="480"/>
        <w:rPr>
          <w:sz w:val="24"/>
        </w:rPr>
      </w:pPr>
      <w:r>
        <w:rPr>
          <w:sz w:val="24"/>
        </w:rPr>
        <w:t>坚持</w:t>
      </w:r>
      <w:r>
        <w:rPr>
          <w:sz w:val="24"/>
        </w:rPr>
        <w:t>“</w:t>
      </w:r>
      <w:r>
        <w:rPr>
          <w:sz w:val="24"/>
        </w:rPr>
        <w:t>管生产必须管安全</w:t>
      </w:r>
      <w:r>
        <w:rPr>
          <w:sz w:val="24"/>
        </w:rPr>
        <w:t>”</w:t>
      </w:r>
      <w:r>
        <w:rPr>
          <w:sz w:val="24"/>
        </w:rPr>
        <w:t>的原则，做到计划、布置、检查、总结、考核生产工作和安全工作同步进行，落实好有关职业安全卫生制度的执行。</w:t>
      </w:r>
    </w:p>
    <w:p w:rsidR="00DB7C61" w:rsidRDefault="004E6B88">
      <w:pPr>
        <w:pStyle w:val="3f3"/>
        <w:rPr>
          <w:lang w:eastAsia="zh-CN"/>
        </w:rPr>
      </w:pPr>
      <w:r>
        <w:rPr>
          <w:rFonts w:hint="eastAsia"/>
          <w:lang w:eastAsia="zh-CN"/>
        </w:rPr>
        <w:t>8</w:t>
      </w:r>
      <w:r w:rsidR="00595E81">
        <w:rPr>
          <w:lang w:eastAsia="zh-CN"/>
        </w:rPr>
        <w:t xml:space="preserve">.4.5  </w:t>
      </w:r>
      <w:r w:rsidR="00595E81">
        <w:rPr>
          <w:lang w:eastAsia="zh-CN"/>
        </w:rPr>
        <w:t>工作票、操作票管理制度</w:t>
      </w:r>
    </w:p>
    <w:p w:rsidR="00DB7C61" w:rsidRDefault="00595E81">
      <w:pPr>
        <w:widowControl/>
        <w:spacing w:line="360" w:lineRule="auto"/>
        <w:ind w:firstLineChars="200" w:firstLine="480"/>
        <w:rPr>
          <w:sz w:val="24"/>
        </w:rPr>
      </w:pPr>
      <w:r>
        <w:rPr>
          <w:sz w:val="24"/>
        </w:rPr>
        <w:t>编制光伏电站运行操作规程，建立工作票与操作票管理制度，保护运行人员在生产过程中的人身安全，保障设备财产不受损失。工作票与操作票管理制度的主要内容包括：（</w:t>
      </w:r>
      <w:r>
        <w:rPr>
          <w:sz w:val="24"/>
        </w:rPr>
        <w:t>1</w:t>
      </w:r>
      <w:r>
        <w:rPr>
          <w:sz w:val="24"/>
        </w:rPr>
        <w:t>）工作票与操作票的类别；（</w:t>
      </w:r>
      <w:r>
        <w:rPr>
          <w:sz w:val="24"/>
        </w:rPr>
        <w:t>2</w:t>
      </w:r>
      <w:r>
        <w:rPr>
          <w:sz w:val="24"/>
        </w:rPr>
        <w:t>）工作票与操作票的内容、格式及填写人员、签发人员资格规定；（</w:t>
      </w:r>
      <w:r>
        <w:rPr>
          <w:sz w:val="24"/>
        </w:rPr>
        <w:t>3</w:t>
      </w:r>
      <w:r>
        <w:rPr>
          <w:sz w:val="24"/>
        </w:rPr>
        <w:t>）工作票与操作票的执行；（</w:t>
      </w:r>
      <w:r>
        <w:rPr>
          <w:sz w:val="24"/>
        </w:rPr>
        <w:t>4</w:t>
      </w:r>
      <w:r>
        <w:rPr>
          <w:sz w:val="24"/>
        </w:rPr>
        <w:t>）工作票与操作票的终结；（</w:t>
      </w:r>
      <w:r>
        <w:rPr>
          <w:sz w:val="24"/>
        </w:rPr>
        <w:t>5</w:t>
      </w:r>
      <w:r>
        <w:rPr>
          <w:sz w:val="24"/>
        </w:rPr>
        <w:t>）工作票与操作票的考核等内容。</w:t>
      </w:r>
    </w:p>
    <w:p w:rsidR="00DB7C61" w:rsidRDefault="004E6B88">
      <w:pPr>
        <w:pStyle w:val="3f3"/>
        <w:rPr>
          <w:lang w:eastAsia="zh-CN"/>
        </w:rPr>
      </w:pPr>
      <w:r>
        <w:rPr>
          <w:rFonts w:hint="eastAsia"/>
          <w:lang w:eastAsia="zh-CN"/>
        </w:rPr>
        <w:t>8</w:t>
      </w:r>
      <w:r w:rsidR="00595E81">
        <w:rPr>
          <w:lang w:eastAsia="zh-CN"/>
        </w:rPr>
        <w:t xml:space="preserve">.4.6  </w:t>
      </w:r>
      <w:r w:rsidR="00595E81">
        <w:rPr>
          <w:lang w:eastAsia="zh-CN"/>
        </w:rPr>
        <w:t>事故调查处理与事故统计制度</w:t>
      </w:r>
    </w:p>
    <w:p w:rsidR="00DB7C61" w:rsidRDefault="00595E81">
      <w:pPr>
        <w:widowControl/>
        <w:spacing w:line="360" w:lineRule="auto"/>
        <w:ind w:firstLineChars="200" w:firstLine="480"/>
        <w:rPr>
          <w:sz w:val="24"/>
        </w:rPr>
      </w:pPr>
      <w:r>
        <w:rPr>
          <w:sz w:val="24"/>
        </w:rPr>
        <w:t>事故调查处理与事故统计制度按照国家电力监管委员会颁布的《电力生产事故调查暂行规定》（自</w:t>
      </w:r>
      <w:r>
        <w:rPr>
          <w:sz w:val="24"/>
        </w:rPr>
        <w:t>2005</w:t>
      </w:r>
      <w:r>
        <w:rPr>
          <w:sz w:val="24"/>
        </w:rPr>
        <w:t>年</w:t>
      </w:r>
      <w:r>
        <w:rPr>
          <w:sz w:val="24"/>
        </w:rPr>
        <w:t>3</w:t>
      </w:r>
      <w:r>
        <w:rPr>
          <w:sz w:val="24"/>
        </w:rPr>
        <w:t>月</w:t>
      </w:r>
      <w:r>
        <w:rPr>
          <w:sz w:val="24"/>
        </w:rPr>
        <w:t>1</w:t>
      </w:r>
      <w:r>
        <w:rPr>
          <w:sz w:val="24"/>
        </w:rPr>
        <w:t>日起施行）进行编制。</w:t>
      </w:r>
    </w:p>
    <w:p w:rsidR="00DB7C61" w:rsidRDefault="004E6B88">
      <w:pPr>
        <w:pStyle w:val="2ff4"/>
      </w:pPr>
      <w:bookmarkStart w:id="182" w:name="_Toc481704902"/>
      <w:bookmarkStart w:id="183" w:name="_Toc503961283"/>
      <w:bookmarkStart w:id="184" w:name="_Toc29910427"/>
      <w:bookmarkStart w:id="185" w:name="_Toc47218537"/>
      <w:r>
        <w:rPr>
          <w:rFonts w:hint="eastAsia"/>
        </w:rPr>
        <w:t>8</w:t>
      </w:r>
      <w:r w:rsidR="00595E81">
        <w:t xml:space="preserve">.5  </w:t>
      </w:r>
      <w:r w:rsidR="00595E81">
        <w:t>事故应急救援预案</w:t>
      </w:r>
      <w:bookmarkEnd w:id="182"/>
      <w:bookmarkEnd w:id="183"/>
      <w:bookmarkEnd w:id="184"/>
      <w:bookmarkEnd w:id="185"/>
    </w:p>
    <w:p w:rsidR="00DB7C61" w:rsidRDefault="00595E81">
      <w:pPr>
        <w:widowControl/>
        <w:spacing w:line="360" w:lineRule="auto"/>
        <w:ind w:firstLineChars="200" w:firstLine="480"/>
        <w:rPr>
          <w:sz w:val="24"/>
        </w:rPr>
      </w:pPr>
      <w:r>
        <w:rPr>
          <w:sz w:val="24"/>
        </w:rPr>
        <w:lastRenderedPageBreak/>
        <w:t>根据《安全生产许可证条例》（中华人民共和国国务院令第</w:t>
      </w:r>
      <w:r>
        <w:rPr>
          <w:sz w:val="24"/>
        </w:rPr>
        <w:t>397</w:t>
      </w:r>
      <w:r>
        <w:rPr>
          <w:sz w:val="24"/>
        </w:rPr>
        <w:t>号）第六条规定，企业要取得安全生产许可证，应当具备的安全生产条件之一就是：有生产安全事故应急救援预案、应急救援组织（或者应急救援人员）、配备必要的应急救援器材、设备。对光伏电站的突发事故应有一个系统的应急救援预案。应急救援预案须在光伏电站投产前经有关部门的审批。</w:t>
      </w:r>
    </w:p>
    <w:p w:rsidR="00DB7C61" w:rsidRDefault="00595E81">
      <w:pPr>
        <w:widowControl/>
        <w:spacing w:line="360" w:lineRule="auto"/>
        <w:ind w:firstLineChars="200" w:firstLine="480"/>
        <w:rPr>
          <w:sz w:val="24"/>
        </w:rPr>
      </w:pPr>
      <w:r>
        <w:rPr>
          <w:sz w:val="24"/>
        </w:rPr>
        <w:t>制订事故应急救援预案的目的主要有两个方面：（</w:t>
      </w:r>
      <w:r>
        <w:rPr>
          <w:sz w:val="24"/>
        </w:rPr>
        <w:t>1</w:t>
      </w:r>
      <w:r>
        <w:rPr>
          <w:sz w:val="24"/>
        </w:rPr>
        <w:t>）采取预防措施使事故控制在局部，消除蔓延条件，防止突发性重大或连锁事故发生；（</w:t>
      </w:r>
      <w:r>
        <w:rPr>
          <w:sz w:val="24"/>
        </w:rPr>
        <w:t>2</w:t>
      </w:r>
      <w:r>
        <w:rPr>
          <w:sz w:val="24"/>
        </w:rPr>
        <w:t>）能在事故发生后迅速有效地控制和处理事故，尽力减轻事故对人、财产和环境造成的影响。</w:t>
      </w:r>
    </w:p>
    <w:p w:rsidR="00DB7C61" w:rsidRDefault="004E6B88">
      <w:pPr>
        <w:pStyle w:val="3f3"/>
        <w:rPr>
          <w:lang w:eastAsia="zh-CN"/>
        </w:rPr>
      </w:pPr>
      <w:r>
        <w:rPr>
          <w:rFonts w:hint="eastAsia"/>
          <w:lang w:eastAsia="zh-CN"/>
        </w:rPr>
        <w:t>8</w:t>
      </w:r>
      <w:r w:rsidR="00595E81">
        <w:rPr>
          <w:lang w:eastAsia="zh-CN"/>
        </w:rPr>
        <w:t xml:space="preserve">.5.1  </w:t>
      </w:r>
      <w:r w:rsidR="00595E81">
        <w:rPr>
          <w:lang w:eastAsia="zh-CN"/>
        </w:rPr>
        <w:t>事故应急预案的制定原则、基本要求和主要内容</w:t>
      </w:r>
    </w:p>
    <w:p w:rsidR="00DB7C61" w:rsidRDefault="00BF57DD">
      <w:pPr>
        <w:pStyle w:val="4f2"/>
      </w:pPr>
      <w:r>
        <w:rPr>
          <w:rFonts w:hint="eastAsia"/>
        </w:rPr>
        <w:t>8</w:t>
      </w:r>
      <w:r w:rsidR="00595E81">
        <w:t xml:space="preserve">.5.1.1  </w:t>
      </w:r>
      <w:r w:rsidR="00595E81">
        <w:t>应急预案制定原则</w:t>
      </w:r>
    </w:p>
    <w:p w:rsidR="00DB7C61" w:rsidRDefault="00595E81">
      <w:pPr>
        <w:widowControl/>
        <w:spacing w:line="360" w:lineRule="auto"/>
        <w:ind w:firstLineChars="200" w:firstLine="480"/>
        <w:rPr>
          <w:sz w:val="24"/>
        </w:rPr>
      </w:pPr>
      <w:r>
        <w:rPr>
          <w:sz w:val="24"/>
        </w:rPr>
        <w:t>光伏电站生产安全是</w:t>
      </w:r>
      <w:r>
        <w:rPr>
          <w:sz w:val="24"/>
        </w:rPr>
        <w:t>“</w:t>
      </w:r>
      <w:r>
        <w:rPr>
          <w:sz w:val="24"/>
        </w:rPr>
        <w:t>人</w:t>
      </w:r>
      <w:r>
        <w:rPr>
          <w:sz w:val="24"/>
        </w:rPr>
        <w:t>—</w:t>
      </w:r>
      <w:r>
        <w:rPr>
          <w:sz w:val="24"/>
        </w:rPr>
        <w:t>机</w:t>
      </w:r>
      <w:r>
        <w:rPr>
          <w:sz w:val="24"/>
        </w:rPr>
        <w:t>—</w:t>
      </w:r>
      <w:r>
        <w:rPr>
          <w:sz w:val="24"/>
        </w:rPr>
        <w:t>环境</w:t>
      </w:r>
      <w:r>
        <w:rPr>
          <w:sz w:val="24"/>
        </w:rPr>
        <w:t>”</w:t>
      </w:r>
      <w:r>
        <w:rPr>
          <w:sz w:val="24"/>
        </w:rPr>
        <w:t>系统相互协调、保持最佳</w:t>
      </w:r>
      <w:r>
        <w:rPr>
          <w:sz w:val="24"/>
        </w:rPr>
        <w:t>“</w:t>
      </w:r>
      <w:r>
        <w:rPr>
          <w:sz w:val="24"/>
        </w:rPr>
        <w:t>秩序</w:t>
      </w:r>
      <w:r>
        <w:rPr>
          <w:sz w:val="24"/>
        </w:rPr>
        <w:t>”</w:t>
      </w:r>
      <w:r>
        <w:rPr>
          <w:sz w:val="24"/>
        </w:rPr>
        <w:t>的一种状态。事故应急救援预案应由事故的预防和事故发生后损失的控制两个方面构成，其原则是</w:t>
      </w:r>
      <w:r>
        <w:rPr>
          <w:sz w:val="24"/>
        </w:rPr>
        <w:t>“</w:t>
      </w:r>
      <w:r>
        <w:rPr>
          <w:sz w:val="24"/>
        </w:rPr>
        <w:t>预防为主，防救结合</w:t>
      </w:r>
      <w:r>
        <w:rPr>
          <w:sz w:val="24"/>
        </w:rPr>
        <w:t>”</w:t>
      </w:r>
      <w:r>
        <w:rPr>
          <w:sz w:val="24"/>
        </w:rPr>
        <w:t>。</w:t>
      </w:r>
    </w:p>
    <w:p w:rsidR="00DB7C61" w:rsidRDefault="00BF57DD">
      <w:pPr>
        <w:pStyle w:val="4f2"/>
      </w:pPr>
      <w:r>
        <w:rPr>
          <w:rFonts w:hint="eastAsia"/>
        </w:rPr>
        <w:t>8</w:t>
      </w:r>
      <w:r w:rsidR="00595E81">
        <w:t xml:space="preserve">.5.1.2  </w:t>
      </w:r>
      <w:r w:rsidR="00595E81">
        <w:t>事故预案制定基本要求</w:t>
      </w:r>
    </w:p>
    <w:p w:rsidR="00DB7C61" w:rsidRDefault="00595E81">
      <w:pPr>
        <w:widowControl/>
        <w:spacing w:line="360" w:lineRule="auto"/>
        <w:ind w:firstLineChars="200" w:firstLine="480"/>
        <w:rPr>
          <w:sz w:val="24"/>
        </w:rPr>
      </w:pPr>
      <w:r>
        <w:rPr>
          <w:sz w:val="24"/>
        </w:rPr>
        <w:t>在编写预案时，应分类、分级制定预案内容，上一级预案的编制应以下一级预案为基础。其基本要求是：具体描述可能的意外事故、紧急情况及其后果；确定应急期间负责人及所有人员在应急期间的职责；确定应急期间起特殊作用的人员（如消防员、急救人员）的职责、权限和义务；规定疏散程序；明确危险源的识别及其处置的应急措施；建立与外部应急机构的联系（消防部门、医院等）；定期与安全生产监督管理部门、公安部门、保险机构及相邻生产经营单位的交流；做好重要记录和设备（如装置布置图、危险物质数据、联络电话号码等）的保护。</w:t>
      </w:r>
    </w:p>
    <w:p w:rsidR="00DB7C61" w:rsidRDefault="00BF57DD">
      <w:pPr>
        <w:pStyle w:val="4f2"/>
      </w:pPr>
      <w:r>
        <w:rPr>
          <w:rFonts w:hint="eastAsia"/>
        </w:rPr>
        <w:t>8</w:t>
      </w:r>
      <w:r w:rsidR="00595E81">
        <w:t xml:space="preserve">.5.1.3  </w:t>
      </w:r>
      <w:r w:rsidR="00595E81">
        <w:t>应急预案主要内容</w:t>
      </w:r>
    </w:p>
    <w:p w:rsidR="00DB7C61" w:rsidRDefault="00595E81">
      <w:pPr>
        <w:widowControl/>
        <w:spacing w:line="360" w:lineRule="auto"/>
        <w:ind w:firstLineChars="200" w:firstLine="480"/>
        <w:rPr>
          <w:sz w:val="24"/>
        </w:rPr>
      </w:pPr>
      <w:r>
        <w:rPr>
          <w:sz w:val="24"/>
        </w:rPr>
        <w:t>（</w:t>
      </w:r>
      <w:r>
        <w:rPr>
          <w:sz w:val="24"/>
        </w:rPr>
        <w:t>1</w:t>
      </w:r>
      <w:r>
        <w:rPr>
          <w:sz w:val="24"/>
        </w:rPr>
        <w:t>）综合应急预案的主要内容</w:t>
      </w:r>
    </w:p>
    <w:p w:rsidR="00DB7C61" w:rsidRDefault="00595E81">
      <w:pPr>
        <w:widowControl/>
        <w:spacing w:line="360" w:lineRule="auto"/>
        <w:ind w:firstLineChars="200" w:firstLine="480"/>
        <w:rPr>
          <w:sz w:val="24"/>
        </w:rPr>
      </w:pPr>
      <w:r>
        <w:rPr>
          <w:sz w:val="24"/>
        </w:rPr>
        <w:t>1</w:t>
      </w:r>
      <w:r>
        <w:rPr>
          <w:sz w:val="24"/>
        </w:rPr>
        <w:t>）总则</w:t>
      </w:r>
      <w:r>
        <w:rPr>
          <w:sz w:val="24"/>
        </w:rPr>
        <w:t xml:space="preserve"> </w:t>
      </w:r>
    </w:p>
    <w:p w:rsidR="00DB7C61" w:rsidRDefault="00595E81">
      <w:pPr>
        <w:widowControl/>
        <w:spacing w:line="360" w:lineRule="auto"/>
        <w:ind w:firstLineChars="200" w:firstLine="480"/>
        <w:rPr>
          <w:sz w:val="24"/>
        </w:rPr>
      </w:pPr>
      <w:r>
        <w:rPr>
          <w:sz w:val="24"/>
        </w:rPr>
        <w:t>总则应阐明预案编制目的、编制依据、适用范围、应急预案体系、应急工作原则等。</w:t>
      </w:r>
    </w:p>
    <w:p w:rsidR="00DB7C61" w:rsidRDefault="00595E81">
      <w:pPr>
        <w:widowControl/>
        <w:spacing w:line="360" w:lineRule="auto"/>
        <w:ind w:firstLineChars="200" w:firstLine="480"/>
        <w:rPr>
          <w:sz w:val="24"/>
        </w:rPr>
      </w:pPr>
      <w:r>
        <w:rPr>
          <w:sz w:val="24"/>
        </w:rPr>
        <w:t>2</w:t>
      </w:r>
      <w:r>
        <w:rPr>
          <w:sz w:val="24"/>
        </w:rPr>
        <w:t>）生产经营单位的危险性分析</w:t>
      </w:r>
      <w:r>
        <w:rPr>
          <w:sz w:val="24"/>
        </w:rPr>
        <w:t xml:space="preserve"> </w:t>
      </w:r>
    </w:p>
    <w:p w:rsidR="00DB7C61" w:rsidRDefault="00595E81">
      <w:pPr>
        <w:widowControl/>
        <w:spacing w:line="360" w:lineRule="auto"/>
        <w:ind w:firstLineChars="200" w:firstLine="480"/>
        <w:rPr>
          <w:sz w:val="24"/>
        </w:rPr>
      </w:pPr>
      <w:r>
        <w:rPr>
          <w:sz w:val="24"/>
        </w:rPr>
        <w:lastRenderedPageBreak/>
        <w:t>生产经营单位的危险性分析，主要包括单位地址、从业人数、隶属关系、主要原材料、主要产品、产量等内容，以及周边重大危险源、重要设施、目标、场所和周边布局情况。阐述本单位存在的危险源及风险分析结果。</w:t>
      </w:r>
    </w:p>
    <w:p w:rsidR="00DB7C61" w:rsidRDefault="00595E81">
      <w:pPr>
        <w:widowControl/>
        <w:spacing w:line="360" w:lineRule="auto"/>
        <w:ind w:firstLineChars="200" w:firstLine="480"/>
        <w:rPr>
          <w:sz w:val="24"/>
        </w:rPr>
      </w:pPr>
      <w:r>
        <w:rPr>
          <w:sz w:val="24"/>
        </w:rPr>
        <w:t>3</w:t>
      </w:r>
      <w:r>
        <w:rPr>
          <w:sz w:val="24"/>
        </w:rPr>
        <w:t>）组织机构及职责</w:t>
      </w:r>
      <w:r>
        <w:rPr>
          <w:sz w:val="24"/>
        </w:rPr>
        <w:t xml:space="preserve"> </w:t>
      </w:r>
    </w:p>
    <w:p w:rsidR="00DB7C61" w:rsidRDefault="00595E81">
      <w:pPr>
        <w:widowControl/>
        <w:spacing w:line="360" w:lineRule="auto"/>
        <w:ind w:firstLineChars="200" w:firstLine="480"/>
        <w:rPr>
          <w:sz w:val="24"/>
        </w:rPr>
      </w:pPr>
      <w:r>
        <w:rPr>
          <w:sz w:val="24"/>
        </w:rPr>
        <w:t>明确应急组织形式，构成单位或人员，确定应急救援指挥机构总指挥、副总指挥、各成员单位及其相应职责。应急救援指挥机构根据事故类型和应急工作需要，可以设置相应的应急救援工作小组，并明确各小组的工作任务及职责。</w:t>
      </w:r>
    </w:p>
    <w:p w:rsidR="00DB7C61" w:rsidRDefault="00595E81">
      <w:pPr>
        <w:widowControl/>
        <w:spacing w:line="360" w:lineRule="auto"/>
        <w:ind w:firstLineChars="200" w:firstLine="480"/>
        <w:rPr>
          <w:sz w:val="24"/>
        </w:rPr>
      </w:pPr>
      <w:r>
        <w:rPr>
          <w:sz w:val="24"/>
        </w:rPr>
        <w:t>4</w:t>
      </w:r>
      <w:r>
        <w:rPr>
          <w:sz w:val="24"/>
        </w:rPr>
        <w:t>）预防与预警</w:t>
      </w:r>
      <w:r>
        <w:rPr>
          <w:sz w:val="24"/>
        </w:rPr>
        <w:t xml:space="preserve"> </w:t>
      </w:r>
    </w:p>
    <w:p w:rsidR="00DB7C61" w:rsidRDefault="00595E81">
      <w:pPr>
        <w:widowControl/>
        <w:spacing w:line="360" w:lineRule="auto"/>
        <w:ind w:firstLineChars="200" w:firstLine="480"/>
        <w:rPr>
          <w:sz w:val="24"/>
        </w:rPr>
      </w:pPr>
      <w:r>
        <w:rPr>
          <w:sz w:val="24"/>
        </w:rPr>
        <w:t>明确本单位对危险源监测监控的方式、方法以及采取的预防措施，确定事故预警的条件、方式、方法和信息的发布程序。阐述事故及未遂伤亡事故信息报告与处置办法。</w:t>
      </w:r>
    </w:p>
    <w:p w:rsidR="00DB7C61" w:rsidRDefault="00595E81">
      <w:pPr>
        <w:widowControl/>
        <w:spacing w:line="360" w:lineRule="auto"/>
        <w:ind w:firstLineChars="200" w:firstLine="480"/>
        <w:rPr>
          <w:sz w:val="24"/>
        </w:rPr>
      </w:pPr>
      <w:r>
        <w:rPr>
          <w:sz w:val="24"/>
        </w:rPr>
        <w:t>5</w:t>
      </w:r>
      <w:r>
        <w:rPr>
          <w:sz w:val="24"/>
        </w:rPr>
        <w:t>）应急响应</w:t>
      </w:r>
    </w:p>
    <w:p w:rsidR="00DB7C61" w:rsidRDefault="00595E81">
      <w:pPr>
        <w:widowControl/>
        <w:spacing w:line="360" w:lineRule="auto"/>
        <w:ind w:firstLineChars="200" w:firstLine="480"/>
        <w:rPr>
          <w:sz w:val="24"/>
        </w:rPr>
      </w:pPr>
      <w:r>
        <w:rPr>
          <w:sz w:val="24"/>
        </w:rPr>
        <w:t>针对事故危害程度、影响范围和单位控制事态的能力，将事故分为不同的等级。按照分级负责的原则，明确应急响应级别。根据事故的大小和发展态势，明确应急指挥、应急行动、资源调配、应急避险、扩大应急等响应程序。明确应急终止的条件。事故现场得以控制，环境符合有关标准，导致次生、衍生事故隐患消除后，经事故现场应急指挥机构批准后，现场应急结束。应急结束后，应明确：</w:t>
      </w:r>
      <w:r>
        <w:rPr>
          <w:rFonts w:hint="eastAsia"/>
          <w:sz w:val="24"/>
        </w:rPr>
        <w:t>①</w:t>
      </w:r>
      <w:r>
        <w:rPr>
          <w:sz w:val="24"/>
        </w:rPr>
        <w:t>事故情况上报事项；</w:t>
      </w:r>
      <w:r>
        <w:rPr>
          <w:rFonts w:hint="eastAsia"/>
          <w:sz w:val="24"/>
        </w:rPr>
        <w:t>②</w:t>
      </w:r>
      <w:r>
        <w:rPr>
          <w:sz w:val="24"/>
        </w:rPr>
        <w:t>需向事故调查处理小组移交的相关事项；</w:t>
      </w:r>
      <w:r>
        <w:rPr>
          <w:rFonts w:hint="eastAsia"/>
          <w:sz w:val="24"/>
        </w:rPr>
        <w:t>③</w:t>
      </w:r>
      <w:r>
        <w:rPr>
          <w:sz w:val="24"/>
        </w:rPr>
        <w:t>事故应急救援工作总结报告。</w:t>
      </w:r>
    </w:p>
    <w:p w:rsidR="00DB7C61" w:rsidRDefault="00595E81">
      <w:pPr>
        <w:widowControl/>
        <w:spacing w:line="360" w:lineRule="auto"/>
        <w:ind w:firstLineChars="200" w:firstLine="480"/>
        <w:rPr>
          <w:sz w:val="24"/>
        </w:rPr>
      </w:pPr>
      <w:r>
        <w:rPr>
          <w:sz w:val="24"/>
        </w:rPr>
        <w:t>6</w:t>
      </w:r>
      <w:r>
        <w:rPr>
          <w:sz w:val="24"/>
        </w:rPr>
        <w:t>）信息发布</w:t>
      </w:r>
      <w:r>
        <w:rPr>
          <w:sz w:val="24"/>
        </w:rPr>
        <w:t xml:space="preserve"> </w:t>
      </w:r>
    </w:p>
    <w:p w:rsidR="00DB7C61" w:rsidRDefault="00595E81">
      <w:pPr>
        <w:widowControl/>
        <w:spacing w:line="360" w:lineRule="auto"/>
        <w:ind w:firstLineChars="200" w:firstLine="480"/>
        <w:rPr>
          <w:sz w:val="24"/>
        </w:rPr>
      </w:pPr>
      <w:r>
        <w:rPr>
          <w:sz w:val="24"/>
        </w:rPr>
        <w:t>明确事故信息发布的部门，发布原则。事故信息应由事故现场指挥部及时准确向新闻媒体通报事故信息。</w:t>
      </w:r>
    </w:p>
    <w:p w:rsidR="00DB7C61" w:rsidRDefault="00595E81">
      <w:pPr>
        <w:widowControl/>
        <w:spacing w:line="360" w:lineRule="auto"/>
        <w:ind w:firstLineChars="200" w:firstLine="480"/>
        <w:rPr>
          <w:sz w:val="24"/>
        </w:rPr>
      </w:pPr>
      <w:r>
        <w:rPr>
          <w:sz w:val="24"/>
        </w:rPr>
        <w:t>7</w:t>
      </w:r>
      <w:r>
        <w:rPr>
          <w:sz w:val="24"/>
        </w:rPr>
        <w:t>）后期处置</w:t>
      </w:r>
      <w:r>
        <w:rPr>
          <w:sz w:val="24"/>
        </w:rPr>
        <w:t xml:space="preserve"> </w:t>
      </w:r>
    </w:p>
    <w:p w:rsidR="00DB7C61" w:rsidRDefault="00595E81">
      <w:pPr>
        <w:widowControl/>
        <w:spacing w:line="360" w:lineRule="auto"/>
        <w:ind w:firstLineChars="200" w:firstLine="480"/>
        <w:rPr>
          <w:sz w:val="24"/>
        </w:rPr>
      </w:pPr>
      <w:r>
        <w:rPr>
          <w:sz w:val="24"/>
        </w:rPr>
        <w:t>主要包括污染物处理、事故后果影响消除、生产秩序恢复、善后赔偿、抢险过程和应急救援能力评估及应急预案的修订等内容。</w:t>
      </w:r>
    </w:p>
    <w:p w:rsidR="00DB7C61" w:rsidRDefault="00595E81">
      <w:pPr>
        <w:widowControl/>
        <w:spacing w:line="360" w:lineRule="auto"/>
        <w:ind w:firstLineChars="200" w:firstLine="480"/>
        <w:rPr>
          <w:sz w:val="24"/>
        </w:rPr>
      </w:pPr>
      <w:r>
        <w:rPr>
          <w:sz w:val="24"/>
        </w:rPr>
        <w:t>8</w:t>
      </w:r>
      <w:r>
        <w:rPr>
          <w:sz w:val="24"/>
        </w:rPr>
        <w:t>）保障措施</w:t>
      </w:r>
    </w:p>
    <w:p w:rsidR="00DB7C61" w:rsidRDefault="00595E81">
      <w:pPr>
        <w:widowControl/>
        <w:spacing w:line="360" w:lineRule="auto"/>
        <w:ind w:firstLineChars="200" w:firstLine="480"/>
        <w:rPr>
          <w:sz w:val="24"/>
        </w:rPr>
      </w:pPr>
      <w:r>
        <w:rPr>
          <w:rFonts w:hint="eastAsia"/>
          <w:sz w:val="24"/>
        </w:rPr>
        <w:t>①</w:t>
      </w:r>
      <w:r>
        <w:rPr>
          <w:sz w:val="24"/>
        </w:rPr>
        <w:t>通信与信息保障</w:t>
      </w:r>
      <w:r>
        <w:rPr>
          <w:sz w:val="24"/>
        </w:rPr>
        <w:t xml:space="preserve"> </w:t>
      </w:r>
    </w:p>
    <w:p w:rsidR="00DB7C61" w:rsidRDefault="00595E81">
      <w:pPr>
        <w:widowControl/>
        <w:spacing w:line="360" w:lineRule="auto"/>
        <w:ind w:firstLineChars="200" w:firstLine="480"/>
        <w:rPr>
          <w:sz w:val="24"/>
        </w:rPr>
      </w:pPr>
      <w:r>
        <w:rPr>
          <w:sz w:val="24"/>
        </w:rPr>
        <w:t>明确与应急工作相关联的单位或人员通信联系方式和方法，并提供备用方案。建立信息通信系统及维护方案，确保应急期间信息通畅。</w:t>
      </w:r>
    </w:p>
    <w:p w:rsidR="00DB7C61" w:rsidRDefault="00595E81">
      <w:pPr>
        <w:widowControl/>
        <w:spacing w:line="360" w:lineRule="auto"/>
        <w:ind w:firstLineChars="200" w:firstLine="480"/>
        <w:rPr>
          <w:sz w:val="24"/>
        </w:rPr>
      </w:pPr>
      <w:r>
        <w:rPr>
          <w:rFonts w:hint="eastAsia"/>
          <w:sz w:val="24"/>
        </w:rPr>
        <w:t>②</w:t>
      </w:r>
      <w:r>
        <w:rPr>
          <w:sz w:val="24"/>
        </w:rPr>
        <w:t>应急队伍保障</w:t>
      </w:r>
      <w:r>
        <w:rPr>
          <w:sz w:val="24"/>
        </w:rPr>
        <w:t xml:space="preserve"> </w:t>
      </w:r>
    </w:p>
    <w:p w:rsidR="00DB7C61" w:rsidRDefault="00595E81">
      <w:pPr>
        <w:widowControl/>
        <w:spacing w:line="360" w:lineRule="auto"/>
        <w:ind w:firstLineChars="200" w:firstLine="480"/>
        <w:rPr>
          <w:sz w:val="24"/>
        </w:rPr>
      </w:pPr>
      <w:r>
        <w:rPr>
          <w:sz w:val="24"/>
        </w:rPr>
        <w:lastRenderedPageBreak/>
        <w:t>明确各类应急响应的人力资源，包括专业应急队伍、兼职应急队伍的组织与保障方案。</w:t>
      </w:r>
    </w:p>
    <w:p w:rsidR="00DB7C61" w:rsidRDefault="00595E81">
      <w:pPr>
        <w:widowControl/>
        <w:spacing w:line="360" w:lineRule="auto"/>
        <w:ind w:firstLineChars="200" w:firstLine="480"/>
        <w:rPr>
          <w:sz w:val="24"/>
        </w:rPr>
      </w:pPr>
      <w:r>
        <w:rPr>
          <w:rFonts w:hint="eastAsia"/>
          <w:sz w:val="24"/>
        </w:rPr>
        <w:t>③</w:t>
      </w:r>
      <w:r>
        <w:rPr>
          <w:sz w:val="24"/>
        </w:rPr>
        <w:t>应急物资装备保障</w:t>
      </w:r>
      <w:r>
        <w:rPr>
          <w:sz w:val="24"/>
        </w:rPr>
        <w:t xml:space="preserve"> </w:t>
      </w:r>
    </w:p>
    <w:p w:rsidR="00DB7C61" w:rsidRDefault="00595E81">
      <w:pPr>
        <w:widowControl/>
        <w:spacing w:line="360" w:lineRule="auto"/>
        <w:ind w:firstLineChars="200" w:firstLine="480"/>
        <w:rPr>
          <w:sz w:val="24"/>
        </w:rPr>
      </w:pPr>
      <w:r>
        <w:rPr>
          <w:sz w:val="24"/>
        </w:rPr>
        <w:t>明确应急救援需要使用的应急物资和装备的类型、数量、性能、存放位置、管理责任人及其联系方式等内容。</w:t>
      </w:r>
    </w:p>
    <w:p w:rsidR="00DB7C61" w:rsidRDefault="00595E81">
      <w:pPr>
        <w:widowControl/>
        <w:spacing w:line="360" w:lineRule="auto"/>
        <w:ind w:firstLineChars="200" w:firstLine="480"/>
        <w:rPr>
          <w:sz w:val="24"/>
        </w:rPr>
      </w:pPr>
      <w:r>
        <w:rPr>
          <w:rFonts w:hint="eastAsia"/>
          <w:sz w:val="24"/>
        </w:rPr>
        <w:t>④</w:t>
      </w:r>
      <w:r>
        <w:rPr>
          <w:sz w:val="24"/>
        </w:rPr>
        <w:t>经费保障</w:t>
      </w:r>
    </w:p>
    <w:p w:rsidR="00DB7C61" w:rsidRDefault="00595E81">
      <w:pPr>
        <w:widowControl/>
        <w:spacing w:line="360" w:lineRule="auto"/>
        <w:ind w:firstLineChars="200" w:firstLine="480"/>
        <w:rPr>
          <w:sz w:val="24"/>
        </w:rPr>
      </w:pPr>
      <w:r>
        <w:rPr>
          <w:sz w:val="24"/>
        </w:rPr>
        <w:t>明确应急专项经费来源、使用范围、数量和监督管理措施，保障应急状态时生产经营单位应急经费的及时到位。</w:t>
      </w:r>
    </w:p>
    <w:p w:rsidR="00DB7C61" w:rsidRDefault="00595E81">
      <w:pPr>
        <w:widowControl/>
        <w:spacing w:line="360" w:lineRule="auto"/>
        <w:ind w:firstLineChars="200" w:firstLine="480"/>
        <w:rPr>
          <w:sz w:val="24"/>
        </w:rPr>
      </w:pPr>
      <w:r>
        <w:rPr>
          <w:rFonts w:hint="eastAsia"/>
          <w:sz w:val="24"/>
        </w:rPr>
        <w:t>⑤</w:t>
      </w:r>
      <w:r>
        <w:rPr>
          <w:sz w:val="24"/>
        </w:rPr>
        <w:t>其他保障</w:t>
      </w:r>
      <w:r>
        <w:rPr>
          <w:sz w:val="24"/>
        </w:rPr>
        <w:t xml:space="preserve"> </w:t>
      </w:r>
    </w:p>
    <w:p w:rsidR="00DB7C61" w:rsidRDefault="00595E81">
      <w:pPr>
        <w:widowControl/>
        <w:spacing w:line="360" w:lineRule="auto"/>
        <w:ind w:firstLineChars="200" w:firstLine="480"/>
        <w:rPr>
          <w:sz w:val="24"/>
        </w:rPr>
      </w:pPr>
      <w:r>
        <w:rPr>
          <w:sz w:val="24"/>
        </w:rPr>
        <w:t>根据本单位应急工作需求而确定的其他相关保障措施（如：交通运输保障、治安保障、技术保障、医疗保障、后勤保障等）。</w:t>
      </w:r>
    </w:p>
    <w:p w:rsidR="00DB7C61" w:rsidRDefault="00595E81">
      <w:pPr>
        <w:widowControl/>
        <w:spacing w:line="360" w:lineRule="auto"/>
        <w:ind w:firstLineChars="200" w:firstLine="480"/>
        <w:rPr>
          <w:sz w:val="24"/>
        </w:rPr>
      </w:pPr>
      <w:r>
        <w:rPr>
          <w:sz w:val="24"/>
        </w:rPr>
        <w:t>9</w:t>
      </w:r>
      <w:r>
        <w:rPr>
          <w:sz w:val="24"/>
        </w:rPr>
        <w:t>）培训与演练</w:t>
      </w:r>
    </w:p>
    <w:p w:rsidR="00DB7C61" w:rsidRDefault="00595E81">
      <w:pPr>
        <w:widowControl/>
        <w:spacing w:line="360" w:lineRule="auto"/>
        <w:ind w:firstLineChars="200" w:firstLine="480"/>
        <w:rPr>
          <w:sz w:val="24"/>
        </w:rPr>
      </w:pPr>
      <w:r>
        <w:rPr>
          <w:rFonts w:hint="eastAsia"/>
          <w:sz w:val="24"/>
        </w:rPr>
        <w:t>①</w:t>
      </w:r>
      <w:r>
        <w:rPr>
          <w:sz w:val="24"/>
        </w:rPr>
        <w:t>培训</w:t>
      </w:r>
      <w:r>
        <w:rPr>
          <w:sz w:val="24"/>
        </w:rPr>
        <w:t xml:space="preserve"> </w:t>
      </w:r>
    </w:p>
    <w:p w:rsidR="00DB7C61" w:rsidRDefault="00595E81">
      <w:pPr>
        <w:widowControl/>
        <w:spacing w:line="360" w:lineRule="auto"/>
        <w:ind w:firstLineChars="200" w:firstLine="480"/>
        <w:rPr>
          <w:sz w:val="24"/>
        </w:rPr>
      </w:pPr>
      <w:r>
        <w:rPr>
          <w:sz w:val="24"/>
        </w:rPr>
        <w:t>明确对本单位人员开展的应急培训计划、方式和要求。如果预案涉及到社区和居民，要做好宣传教育和告知等工作。</w:t>
      </w:r>
    </w:p>
    <w:p w:rsidR="00DB7C61" w:rsidRDefault="00595E81">
      <w:pPr>
        <w:widowControl/>
        <w:spacing w:line="360" w:lineRule="auto"/>
        <w:ind w:firstLineChars="200" w:firstLine="480"/>
        <w:rPr>
          <w:sz w:val="24"/>
        </w:rPr>
      </w:pPr>
      <w:r>
        <w:rPr>
          <w:rFonts w:hint="eastAsia"/>
          <w:sz w:val="24"/>
        </w:rPr>
        <w:t>②</w:t>
      </w:r>
      <w:r>
        <w:rPr>
          <w:sz w:val="24"/>
        </w:rPr>
        <w:t>演练</w:t>
      </w:r>
      <w:r>
        <w:rPr>
          <w:sz w:val="24"/>
        </w:rPr>
        <w:t xml:space="preserve"> </w:t>
      </w:r>
    </w:p>
    <w:p w:rsidR="00DB7C61" w:rsidRDefault="00595E81">
      <w:pPr>
        <w:widowControl/>
        <w:spacing w:line="360" w:lineRule="auto"/>
        <w:ind w:firstLineChars="200" w:firstLine="480"/>
        <w:rPr>
          <w:sz w:val="24"/>
        </w:rPr>
      </w:pPr>
      <w:r>
        <w:rPr>
          <w:sz w:val="24"/>
        </w:rPr>
        <w:t>明确应急演练的规模、方式、频次、范围、内容、组织、评估、总结等内容。</w:t>
      </w:r>
    </w:p>
    <w:p w:rsidR="00DB7C61" w:rsidRDefault="00595E81">
      <w:pPr>
        <w:widowControl/>
        <w:spacing w:line="360" w:lineRule="auto"/>
        <w:ind w:firstLineChars="200" w:firstLine="480"/>
        <w:rPr>
          <w:sz w:val="24"/>
        </w:rPr>
      </w:pPr>
      <w:r>
        <w:rPr>
          <w:sz w:val="24"/>
        </w:rPr>
        <w:t>10</w:t>
      </w:r>
      <w:r>
        <w:rPr>
          <w:sz w:val="24"/>
        </w:rPr>
        <w:t>）奖惩</w:t>
      </w:r>
      <w:r>
        <w:rPr>
          <w:sz w:val="24"/>
        </w:rPr>
        <w:t xml:space="preserve"> </w:t>
      </w:r>
    </w:p>
    <w:p w:rsidR="00DB7C61" w:rsidRDefault="00595E81">
      <w:pPr>
        <w:widowControl/>
        <w:spacing w:line="360" w:lineRule="auto"/>
        <w:ind w:firstLineChars="200" w:firstLine="480"/>
        <w:rPr>
          <w:sz w:val="24"/>
        </w:rPr>
      </w:pPr>
      <w:r>
        <w:rPr>
          <w:sz w:val="24"/>
        </w:rPr>
        <w:t>明确事故应急救援工作中奖励和处罚的条件和内容。</w:t>
      </w:r>
    </w:p>
    <w:p w:rsidR="00DB7C61" w:rsidRDefault="00595E81">
      <w:pPr>
        <w:widowControl/>
        <w:spacing w:line="360" w:lineRule="auto"/>
        <w:ind w:firstLineChars="200" w:firstLine="480"/>
        <w:rPr>
          <w:sz w:val="24"/>
        </w:rPr>
      </w:pPr>
      <w:r>
        <w:rPr>
          <w:sz w:val="24"/>
        </w:rPr>
        <w:t>11</w:t>
      </w:r>
      <w:r>
        <w:rPr>
          <w:sz w:val="24"/>
        </w:rPr>
        <w:t>）附则</w:t>
      </w:r>
    </w:p>
    <w:p w:rsidR="00DB7C61" w:rsidRDefault="00595E81">
      <w:pPr>
        <w:widowControl/>
        <w:spacing w:line="360" w:lineRule="auto"/>
        <w:ind w:firstLineChars="200" w:firstLine="480"/>
        <w:rPr>
          <w:sz w:val="24"/>
        </w:rPr>
      </w:pPr>
      <w:r>
        <w:rPr>
          <w:sz w:val="24"/>
        </w:rPr>
        <w:t>附则包括应急预案涉及的一些术语进行定义、应急预案的报备部门、应急预案维护和更新的基本要求（定期进行评审，实现可持续改进）、应急预案负责制定与解释的部门和应急预案实施的具体时间。</w:t>
      </w:r>
    </w:p>
    <w:p w:rsidR="00DB7C61" w:rsidRDefault="00595E81">
      <w:pPr>
        <w:widowControl/>
        <w:spacing w:line="360" w:lineRule="auto"/>
        <w:ind w:firstLineChars="200" w:firstLine="480"/>
        <w:rPr>
          <w:sz w:val="24"/>
        </w:rPr>
      </w:pPr>
      <w:r>
        <w:rPr>
          <w:sz w:val="24"/>
        </w:rPr>
        <w:t>（</w:t>
      </w:r>
      <w:r>
        <w:rPr>
          <w:sz w:val="24"/>
        </w:rPr>
        <w:t>2</w:t>
      </w:r>
      <w:r>
        <w:rPr>
          <w:sz w:val="24"/>
        </w:rPr>
        <w:t>）专项应急预案的主要内容</w:t>
      </w:r>
    </w:p>
    <w:p w:rsidR="00DB7C61" w:rsidRDefault="00595E81">
      <w:pPr>
        <w:widowControl/>
        <w:spacing w:line="360" w:lineRule="auto"/>
        <w:ind w:firstLineChars="200" w:firstLine="480"/>
        <w:rPr>
          <w:sz w:val="24"/>
        </w:rPr>
      </w:pPr>
      <w:r>
        <w:rPr>
          <w:sz w:val="24"/>
        </w:rPr>
        <w:t>1</w:t>
      </w:r>
      <w:r>
        <w:rPr>
          <w:sz w:val="24"/>
        </w:rPr>
        <w:t>）事故类型和危害程度分析</w:t>
      </w:r>
    </w:p>
    <w:p w:rsidR="00DB7C61" w:rsidRDefault="00595E81">
      <w:pPr>
        <w:widowControl/>
        <w:spacing w:line="360" w:lineRule="auto"/>
        <w:ind w:firstLineChars="200" w:firstLine="480"/>
        <w:rPr>
          <w:sz w:val="24"/>
        </w:rPr>
      </w:pPr>
      <w:r>
        <w:rPr>
          <w:sz w:val="24"/>
        </w:rPr>
        <w:t>在危险源评估的基础上，对其可能发生的事故类型和可能发生的季节及事故严重程度进行确定。</w:t>
      </w:r>
    </w:p>
    <w:p w:rsidR="00DB7C61" w:rsidRDefault="00595E81">
      <w:pPr>
        <w:widowControl/>
        <w:spacing w:line="360" w:lineRule="auto"/>
        <w:ind w:firstLineChars="200" w:firstLine="480"/>
        <w:rPr>
          <w:sz w:val="24"/>
        </w:rPr>
      </w:pPr>
      <w:r>
        <w:rPr>
          <w:sz w:val="24"/>
        </w:rPr>
        <w:t>2</w:t>
      </w:r>
      <w:r>
        <w:rPr>
          <w:sz w:val="24"/>
        </w:rPr>
        <w:t>）应急处置基本原则</w:t>
      </w:r>
    </w:p>
    <w:p w:rsidR="00DB7C61" w:rsidRDefault="00595E81">
      <w:pPr>
        <w:widowControl/>
        <w:spacing w:line="360" w:lineRule="auto"/>
        <w:ind w:firstLineChars="200" w:firstLine="480"/>
        <w:rPr>
          <w:sz w:val="24"/>
        </w:rPr>
      </w:pPr>
      <w:r>
        <w:rPr>
          <w:sz w:val="24"/>
        </w:rPr>
        <w:t>明确处置安全生产事故应当遵循的基本原则。</w:t>
      </w:r>
    </w:p>
    <w:p w:rsidR="00DB7C61" w:rsidRDefault="00595E81">
      <w:pPr>
        <w:widowControl/>
        <w:spacing w:line="360" w:lineRule="auto"/>
        <w:ind w:firstLineChars="200" w:firstLine="480"/>
        <w:rPr>
          <w:sz w:val="24"/>
        </w:rPr>
      </w:pPr>
      <w:r>
        <w:rPr>
          <w:sz w:val="24"/>
        </w:rPr>
        <w:t>3</w:t>
      </w:r>
      <w:r>
        <w:rPr>
          <w:sz w:val="24"/>
        </w:rPr>
        <w:t>）组织机构及职责</w:t>
      </w:r>
    </w:p>
    <w:p w:rsidR="00DB7C61" w:rsidRDefault="00595E81">
      <w:pPr>
        <w:widowControl/>
        <w:spacing w:line="360" w:lineRule="auto"/>
        <w:ind w:firstLineChars="200" w:firstLine="480"/>
        <w:rPr>
          <w:sz w:val="24"/>
        </w:rPr>
      </w:pPr>
      <w:r>
        <w:rPr>
          <w:sz w:val="24"/>
        </w:rPr>
        <w:lastRenderedPageBreak/>
        <w:t>明确应急组织形式，构成单位或人员，并尽可能以结构图的形式表示出来。根据事故类型，明确应急救援指挥机构总指挥、副总指挥以及各成员单位或人员的具体职责。应急救援指挥机构可以设置相应的应急救援工作小组，明确各小组的工作任务及主要负责人职责。</w:t>
      </w:r>
    </w:p>
    <w:p w:rsidR="00DB7C61" w:rsidRDefault="00595E81">
      <w:pPr>
        <w:widowControl/>
        <w:spacing w:line="360" w:lineRule="auto"/>
        <w:ind w:firstLineChars="200" w:firstLine="480"/>
        <w:rPr>
          <w:sz w:val="24"/>
        </w:rPr>
      </w:pPr>
      <w:r>
        <w:rPr>
          <w:sz w:val="24"/>
        </w:rPr>
        <w:t>4</w:t>
      </w:r>
      <w:r>
        <w:rPr>
          <w:sz w:val="24"/>
        </w:rPr>
        <w:t>）预防与预警</w:t>
      </w:r>
    </w:p>
    <w:p w:rsidR="00DB7C61" w:rsidRDefault="00595E81">
      <w:pPr>
        <w:pStyle w:val="5f"/>
        <w:ind w:firstLine="480"/>
      </w:pPr>
      <w:r>
        <w:t>明确本单位对危险源监测监控的方式、方法以及采取的预防措施。明确具体事故预警的条件、方式、方法和信息的发布程序。</w:t>
      </w:r>
    </w:p>
    <w:p w:rsidR="00DB7C61" w:rsidRDefault="00595E81">
      <w:pPr>
        <w:pStyle w:val="5f"/>
        <w:ind w:firstLine="480"/>
      </w:pPr>
      <w:r>
        <w:t>5</w:t>
      </w:r>
      <w:r>
        <w:t>）信息报告程序</w:t>
      </w:r>
    </w:p>
    <w:p w:rsidR="00DB7C61" w:rsidRDefault="00595E81">
      <w:pPr>
        <w:pStyle w:val="5f"/>
        <w:ind w:firstLine="480"/>
      </w:pPr>
      <w:r>
        <w:t>信息报告程序主要包括：</w:t>
      </w:r>
      <w:r>
        <w:rPr>
          <w:rFonts w:hint="eastAsia"/>
        </w:rPr>
        <w:t>①</w:t>
      </w:r>
      <w:r>
        <w:t>确定报警系统及程序；</w:t>
      </w:r>
      <w:r>
        <w:rPr>
          <w:rFonts w:hint="eastAsia"/>
        </w:rPr>
        <w:t>②</w:t>
      </w:r>
      <w:r>
        <w:t>确定现场报警方式，如电话、警报器等；</w:t>
      </w:r>
      <w:r>
        <w:rPr>
          <w:rFonts w:hint="eastAsia"/>
        </w:rPr>
        <w:t>③</w:t>
      </w:r>
      <w:r>
        <w:t>确定</w:t>
      </w:r>
      <w:r>
        <w:t>24h</w:t>
      </w:r>
      <w:r>
        <w:t>与相关部门的通讯、联络方式；</w:t>
      </w:r>
      <w:r>
        <w:rPr>
          <w:rFonts w:hint="eastAsia"/>
        </w:rPr>
        <w:t>④</w:t>
      </w:r>
      <w:r>
        <w:t>明确相互认可的通告、报警形式和内容；</w:t>
      </w:r>
      <w:r>
        <w:rPr>
          <w:rFonts w:hint="eastAsia"/>
        </w:rPr>
        <w:t>⑤</w:t>
      </w:r>
      <w:r>
        <w:t>明确应急反应人员向外求援的方式。</w:t>
      </w:r>
    </w:p>
    <w:p w:rsidR="00DB7C61" w:rsidRDefault="00595E81">
      <w:pPr>
        <w:pStyle w:val="5f"/>
        <w:ind w:firstLine="480"/>
      </w:pPr>
      <w:r>
        <w:t>6</w:t>
      </w:r>
      <w:r>
        <w:t>）应急处置</w:t>
      </w:r>
    </w:p>
    <w:p w:rsidR="00DB7C61" w:rsidRDefault="00595E81">
      <w:pPr>
        <w:pStyle w:val="5f"/>
        <w:ind w:firstLine="480"/>
      </w:pPr>
      <w:r>
        <w:rPr>
          <w:rFonts w:hint="eastAsia"/>
        </w:rPr>
        <w:t>①</w:t>
      </w:r>
      <w:r>
        <w:t>响应分级</w:t>
      </w:r>
    </w:p>
    <w:p w:rsidR="00DB7C61" w:rsidRDefault="00595E81">
      <w:pPr>
        <w:widowControl/>
        <w:spacing w:line="360" w:lineRule="auto"/>
        <w:ind w:firstLineChars="200" w:firstLine="480"/>
        <w:rPr>
          <w:sz w:val="24"/>
        </w:rPr>
      </w:pPr>
      <w:r>
        <w:rPr>
          <w:sz w:val="24"/>
        </w:rPr>
        <w:t>针对事故危害程度、影响范围和单位控制事态的能力，将事故分为不同的等级。按照分级负责的原则，明确应急响应级别。</w:t>
      </w:r>
    </w:p>
    <w:p w:rsidR="00DB7C61" w:rsidRDefault="00595E81">
      <w:pPr>
        <w:widowControl/>
        <w:spacing w:line="360" w:lineRule="auto"/>
        <w:ind w:firstLineChars="200" w:firstLine="480"/>
        <w:rPr>
          <w:sz w:val="24"/>
        </w:rPr>
      </w:pPr>
      <w:r>
        <w:rPr>
          <w:rFonts w:hint="eastAsia"/>
          <w:sz w:val="24"/>
        </w:rPr>
        <w:t>②</w:t>
      </w:r>
      <w:r>
        <w:rPr>
          <w:sz w:val="24"/>
        </w:rPr>
        <w:t>响应程序</w:t>
      </w:r>
    </w:p>
    <w:p w:rsidR="00DB7C61" w:rsidRDefault="00595E81">
      <w:pPr>
        <w:widowControl/>
        <w:spacing w:line="360" w:lineRule="auto"/>
        <w:ind w:firstLineChars="200" w:firstLine="480"/>
        <w:rPr>
          <w:sz w:val="24"/>
        </w:rPr>
      </w:pPr>
      <w:r>
        <w:rPr>
          <w:sz w:val="24"/>
        </w:rPr>
        <w:t>根据事故的大小和发展态势，明确应急指挥、应急行动、资源调配、应急避险、扩大应急等响应程序。</w:t>
      </w:r>
    </w:p>
    <w:p w:rsidR="00DB7C61" w:rsidRDefault="00595E81">
      <w:pPr>
        <w:widowControl/>
        <w:spacing w:line="360" w:lineRule="auto"/>
        <w:ind w:firstLineChars="200" w:firstLine="480"/>
        <w:rPr>
          <w:sz w:val="24"/>
        </w:rPr>
      </w:pPr>
      <w:r>
        <w:rPr>
          <w:rFonts w:hint="eastAsia"/>
          <w:sz w:val="24"/>
        </w:rPr>
        <w:t>③</w:t>
      </w:r>
      <w:r>
        <w:rPr>
          <w:sz w:val="24"/>
        </w:rPr>
        <w:t>处置措施</w:t>
      </w:r>
    </w:p>
    <w:p w:rsidR="00DB7C61" w:rsidRDefault="00595E81">
      <w:pPr>
        <w:widowControl/>
        <w:spacing w:line="360" w:lineRule="auto"/>
        <w:ind w:firstLineChars="200" w:firstLine="480"/>
        <w:rPr>
          <w:sz w:val="24"/>
        </w:rPr>
      </w:pPr>
      <w:r>
        <w:rPr>
          <w:sz w:val="24"/>
        </w:rPr>
        <w:t>针对本单位事故类别和可能发生的事故特点、危险性，制定的应急处置措施（如：煤矿瓦斯爆炸、冒顶片帮、火灾、透水等事故应急处置措施，危险化学品火灾、爆炸、中毒等事故应急处置措施）。</w:t>
      </w:r>
    </w:p>
    <w:p w:rsidR="00DB7C61" w:rsidRDefault="00595E81">
      <w:pPr>
        <w:widowControl/>
        <w:spacing w:line="360" w:lineRule="auto"/>
        <w:ind w:firstLineChars="200" w:firstLine="480"/>
        <w:rPr>
          <w:sz w:val="24"/>
        </w:rPr>
      </w:pPr>
      <w:r>
        <w:rPr>
          <w:sz w:val="24"/>
        </w:rPr>
        <w:t>7</w:t>
      </w:r>
      <w:r>
        <w:rPr>
          <w:sz w:val="24"/>
        </w:rPr>
        <w:t>）应急物资与装备保障</w:t>
      </w:r>
      <w:r>
        <w:rPr>
          <w:sz w:val="24"/>
        </w:rPr>
        <w:t xml:space="preserve"> </w:t>
      </w:r>
    </w:p>
    <w:p w:rsidR="00DB7C61" w:rsidRDefault="00595E81">
      <w:pPr>
        <w:widowControl/>
        <w:spacing w:line="360" w:lineRule="auto"/>
        <w:ind w:firstLineChars="200" w:firstLine="480"/>
        <w:rPr>
          <w:sz w:val="24"/>
        </w:rPr>
      </w:pPr>
      <w:r>
        <w:rPr>
          <w:sz w:val="24"/>
        </w:rPr>
        <w:t>明确应急处置所需的物资与装备数量、管理和维护、正确使用等。</w:t>
      </w:r>
    </w:p>
    <w:p w:rsidR="00DB7C61" w:rsidRDefault="00595E81">
      <w:pPr>
        <w:widowControl/>
        <w:spacing w:line="360" w:lineRule="auto"/>
        <w:ind w:firstLineChars="200" w:firstLine="480"/>
        <w:rPr>
          <w:sz w:val="24"/>
        </w:rPr>
      </w:pPr>
      <w:r>
        <w:rPr>
          <w:sz w:val="24"/>
        </w:rPr>
        <w:t>（</w:t>
      </w:r>
      <w:r>
        <w:rPr>
          <w:sz w:val="24"/>
        </w:rPr>
        <w:t>3</w:t>
      </w:r>
      <w:r>
        <w:rPr>
          <w:sz w:val="24"/>
        </w:rPr>
        <w:t>）现场处置方案的主要内容</w:t>
      </w:r>
    </w:p>
    <w:p w:rsidR="00DB7C61" w:rsidRDefault="00595E81">
      <w:pPr>
        <w:widowControl/>
        <w:spacing w:line="360" w:lineRule="auto"/>
        <w:ind w:firstLineChars="200" w:firstLine="480"/>
        <w:rPr>
          <w:sz w:val="24"/>
        </w:rPr>
      </w:pPr>
      <w:r>
        <w:rPr>
          <w:sz w:val="24"/>
        </w:rPr>
        <w:t>1</w:t>
      </w:r>
      <w:r>
        <w:rPr>
          <w:sz w:val="24"/>
        </w:rPr>
        <w:t>）事故特征</w:t>
      </w:r>
    </w:p>
    <w:p w:rsidR="00DB7C61" w:rsidRDefault="00595E81">
      <w:pPr>
        <w:widowControl/>
        <w:spacing w:line="360" w:lineRule="auto"/>
        <w:ind w:firstLineChars="200" w:firstLine="480"/>
        <w:rPr>
          <w:sz w:val="24"/>
        </w:rPr>
      </w:pPr>
      <w:r>
        <w:rPr>
          <w:sz w:val="24"/>
        </w:rPr>
        <w:t>主要包括：</w:t>
      </w:r>
      <w:r>
        <w:rPr>
          <w:rFonts w:hint="eastAsia"/>
          <w:sz w:val="24"/>
        </w:rPr>
        <w:t>①</w:t>
      </w:r>
      <w:r>
        <w:rPr>
          <w:sz w:val="24"/>
        </w:rPr>
        <w:t>危险性分析，可能发生的事故类型；</w:t>
      </w:r>
      <w:r>
        <w:rPr>
          <w:rFonts w:hint="eastAsia"/>
          <w:sz w:val="24"/>
        </w:rPr>
        <w:t>②</w:t>
      </w:r>
      <w:r>
        <w:rPr>
          <w:sz w:val="24"/>
        </w:rPr>
        <w:t>事故发生的区域、地点或装置的名称；</w:t>
      </w:r>
      <w:r>
        <w:rPr>
          <w:rFonts w:hint="eastAsia"/>
          <w:sz w:val="24"/>
        </w:rPr>
        <w:t>③</w:t>
      </w:r>
      <w:r>
        <w:rPr>
          <w:sz w:val="24"/>
        </w:rPr>
        <w:t>事故可能发生的季节和造成的危害程度；</w:t>
      </w:r>
      <w:r>
        <w:rPr>
          <w:rFonts w:hint="eastAsia"/>
          <w:sz w:val="24"/>
        </w:rPr>
        <w:t>④</w:t>
      </w:r>
      <w:r>
        <w:rPr>
          <w:sz w:val="24"/>
        </w:rPr>
        <w:t>事故前可能出现的征兆。</w:t>
      </w:r>
    </w:p>
    <w:p w:rsidR="00DB7C61" w:rsidRDefault="00595E81">
      <w:pPr>
        <w:widowControl/>
        <w:spacing w:line="360" w:lineRule="auto"/>
        <w:ind w:firstLineChars="200" w:firstLine="480"/>
        <w:rPr>
          <w:sz w:val="24"/>
        </w:rPr>
      </w:pPr>
      <w:r>
        <w:rPr>
          <w:sz w:val="24"/>
        </w:rPr>
        <w:t>2</w:t>
      </w:r>
      <w:r>
        <w:rPr>
          <w:sz w:val="24"/>
        </w:rPr>
        <w:t>）应急组织与职责</w:t>
      </w:r>
    </w:p>
    <w:p w:rsidR="00DB7C61" w:rsidRDefault="00595E81">
      <w:pPr>
        <w:widowControl/>
        <w:spacing w:line="360" w:lineRule="auto"/>
        <w:ind w:firstLineChars="200" w:firstLine="480"/>
        <w:rPr>
          <w:sz w:val="24"/>
        </w:rPr>
      </w:pPr>
      <w:r>
        <w:rPr>
          <w:sz w:val="24"/>
        </w:rPr>
        <w:lastRenderedPageBreak/>
        <w:t>主要包括：</w:t>
      </w:r>
      <w:r>
        <w:rPr>
          <w:rFonts w:hint="eastAsia"/>
          <w:sz w:val="24"/>
        </w:rPr>
        <w:t>①</w:t>
      </w:r>
      <w:r>
        <w:rPr>
          <w:sz w:val="24"/>
        </w:rPr>
        <w:t>基层单位应急自救组织形式及人员构成情况；</w:t>
      </w:r>
      <w:r>
        <w:rPr>
          <w:rFonts w:hint="eastAsia"/>
          <w:sz w:val="24"/>
        </w:rPr>
        <w:t>②</w:t>
      </w:r>
      <w:r>
        <w:rPr>
          <w:sz w:val="24"/>
        </w:rPr>
        <w:t>应急自救组织机构、人员的具体职责，应同单位或车间、班组人员工作职责紧密结合，明确相关岗位和人员的应急工作职责。</w:t>
      </w:r>
    </w:p>
    <w:p w:rsidR="00DB7C61" w:rsidRDefault="00595E81">
      <w:pPr>
        <w:widowControl/>
        <w:spacing w:line="360" w:lineRule="auto"/>
        <w:ind w:firstLineChars="200" w:firstLine="480"/>
        <w:rPr>
          <w:sz w:val="24"/>
        </w:rPr>
      </w:pPr>
      <w:r>
        <w:rPr>
          <w:sz w:val="24"/>
        </w:rPr>
        <w:t>3</w:t>
      </w:r>
      <w:r>
        <w:rPr>
          <w:sz w:val="24"/>
        </w:rPr>
        <w:t>）应急处置</w:t>
      </w:r>
    </w:p>
    <w:p w:rsidR="00DB7C61" w:rsidRDefault="00595E81">
      <w:pPr>
        <w:widowControl/>
        <w:spacing w:line="360" w:lineRule="auto"/>
        <w:ind w:firstLineChars="200" w:firstLine="480"/>
        <w:rPr>
          <w:sz w:val="24"/>
        </w:rPr>
      </w:pPr>
      <w:r>
        <w:rPr>
          <w:sz w:val="24"/>
        </w:rPr>
        <w:t>主要包括以下内容：</w:t>
      </w:r>
      <w:r>
        <w:rPr>
          <w:rFonts w:hint="eastAsia"/>
          <w:sz w:val="24"/>
        </w:rPr>
        <w:t>①</w:t>
      </w:r>
      <w:r>
        <w:rPr>
          <w:sz w:val="24"/>
        </w:rPr>
        <w:t>事故应急处置程序。根据可能发生的事故类别及现场情况，明确事故报警、各项应急措施启动、应急救护人员的引导、事故扩大及同企业应急预案衔接的程序。</w:t>
      </w:r>
      <w:r>
        <w:rPr>
          <w:rFonts w:hint="eastAsia"/>
          <w:sz w:val="24"/>
        </w:rPr>
        <w:t>②</w:t>
      </w:r>
      <w:r>
        <w:rPr>
          <w:sz w:val="24"/>
        </w:rPr>
        <w:t>现场应急处置措施。针对可能发生的火灾、爆炸、危险化学品泄漏、坍塌、水患、机动车辆伤害等，从操作措施、工艺流程、现场处置、事故控制，人员救护、消防、现场恢复等方面制定明确的应急处置措施。</w:t>
      </w:r>
      <w:r>
        <w:rPr>
          <w:rFonts w:hint="eastAsia"/>
          <w:sz w:val="24"/>
        </w:rPr>
        <w:t>③</w:t>
      </w:r>
      <w:r>
        <w:rPr>
          <w:sz w:val="24"/>
        </w:rPr>
        <w:t>报警电话及上级管理部门、相关应急救援单位联络方式和联系人员，事故报告基本要求和内容。</w:t>
      </w:r>
    </w:p>
    <w:p w:rsidR="00DB7C61" w:rsidRDefault="00595E81">
      <w:pPr>
        <w:widowControl/>
        <w:spacing w:line="360" w:lineRule="auto"/>
        <w:ind w:firstLineChars="200" w:firstLine="480"/>
        <w:rPr>
          <w:sz w:val="24"/>
        </w:rPr>
      </w:pPr>
      <w:r>
        <w:rPr>
          <w:sz w:val="24"/>
        </w:rPr>
        <w:t>4</w:t>
      </w:r>
      <w:r>
        <w:rPr>
          <w:sz w:val="24"/>
        </w:rPr>
        <w:t>）注意事项</w:t>
      </w:r>
    </w:p>
    <w:p w:rsidR="00DB7C61" w:rsidRDefault="00595E81">
      <w:pPr>
        <w:widowControl/>
        <w:spacing w:line="360" w:lineRule="auto"/>
        <w:ind w:firstLineChars="200" w:firstLine="480"/>
        <w:rPr>
          <w:sz w:val="24"/>
        </w:rPr>
      </w:pPr>
      <w:r>
        <w:rPr>
          <w:sz w:val="24"/>
        </w:rPr>
        <w:t>主要包括：</w:t>
      </w:r>
      <w:r>
        <w:rPr>
          <w:rFonts w:hint="eastAsia"/>
          <w:sz w:val="24"/>
        </w:rPr>
        <w:t>①</w:t>
      </w:r>
      <w:r>
        <w:rPr>
          <w:sz w:val="24"/>
        </w:rPr>
        <w:t>佩戴个人防护器具方面的注意事项；</w:t>
      </w:r>
      <w:r>
        <w:rPr>
          <w:rFonts w:hint="eastAsia"/>
          <w:sz w:val="24"/>
        </w:rPr>
        <w:t>②</w:t>
      </w:r>
      <w:r>
        <w:rPr>
          <w:sz w:val="24"/>
        </w:rPr>
        <w:t>使用抢险救援器材方面的注意事项；</w:t>
      </w:r>
      <w:r>
        <w:rPr>
          <w:rFonts w:hint="eastAsia"/>
          <w:sz w:val="24"/>
        </w:rPr>
        <w:t>③</w:t>
      </w:r>
      <w:r>
        <w:rPr>
          <w:sz w:val="24"/>
        </w:rPr>
        <w:t>采取救援对策或措施方面的注意事项；</w:t>
      </w:r>
      <w:r>
        <w:rPr>
          <w:rFonts w:hint="eastAsia"/>
          <w:sz w:val="24"/>
        </w:rPr>
        <w:t>④</w:t>
      </w:r>
      <w:r>
        <w:rPr>
          <w:sz w:val="24"/>
        </w:rPr>
        <w:t>现场自救和互救注意事项；</w:t>
      </w:r>
      <w:r>
        <w:rPr>
          <w:rFonts w:hint="eastAsia"/>
          <w:sz w:val="24"/>
        </w:rPr>
        <w:t>⑤</w:t>
      </w:r>
      <w:r>
        <w:rPr>
          <w:sz w:val="24"/>
        </w:rPr>
        <w:t>现场应急处置能力确认和人员安全防护等事项；</w:t>
      </w:r>
      <w:r>
        <w:rPr>
          <w:rFonts w:hint="eastAsia"/>
          <w:sz w:val="24"/>
        </w:rPr>
        <w:t>⑥</w:t>
      </w:r>
      <w:r>
        <w:rPr>
          <w:sz w:val="24"/>
        </w:rPr>
        <w:t>应急救援结束后的注意事项；</w:t>
      </w:r>
      <w:r>
        <w:rPr>
          <w:rFonts w:hint="eastAsia"/>
          <w:sz w:val="24"/>
        </w:rPr>
        <w:t>⑦</w:t>
      </w:r>
      <w:r>
        <w:rPr>
          <w:sz w:val="24"/>
        </w:rPr>
        <w:t>其他需要特别警示的事项。</w:t>
      </w:r>
    </w:p>
    <w:p w:rsidR="00DB7C61" w:rsidRDefault="004E6B88">
      <w:pPr>
        <w:pStyle w:val="3f3"/>
        <w:rPr>
          <w:lang w:eastAsia="zh-CN"/>
        </w:rPr>
      </w:pPr>
      <w:r>
        <w:rPr>
          <w:rFonts w:hint="eastAsia"/>
          <w:lang w:eastAsia="zh-CN"/>
        </w:rPr>
        <w:t>8</w:t>
      </w:r>
      <w:r w:rsidR="00595E81">
        <w:rPr>
          <w:lang w:eastAsia="zh-CN"/>
        </w:rPr>
        <w:t xml:space="preserve">.5.2  </w:t>
      </w:r>
      <w:r w:rsidR="00595E81">
        <w:rPr>
          <w:lang w:eastAsia="zh-CN"/>
        </w:rPr>
        <w:t>应急预案编制程序</w:t>
      </w:r>
    </w:p>
    <w:p w:rsidR="00DB7C61" w:rsidRDefault="00595E81">
      <w:pPr>
        <w:widowControl/>
        <w:spacing w:line="360" w:lineRule="auto"/>
        <w:ind w:firstLineChars="200" w:firstLine="480"/>
        <w:rPr>
          <w:sz w:val="24"/>
        </w:rPr>
      </w:pPr>
      <w:r>
        <w:rPr>
          <w:sz w:val="24"/>
        </w:rPr>
        <w:t>(1)</w:t>
      </w:r>
      <w:r>
        <w:rPr>
          <w:sz w:val="24"/>
        </w:rPr>
        <w:t>成立应急预案编制工作组。</w:t>
      </w:r>
    </w:p>
    <w:p w:rsidR="00DB7C61" w:rsidRDefault="00595E81">
      <w:pPr>
        <w:widowControl/>
        <w:spacing w:line="360" w:lineRule="auto"/>
        <w:ind w:firstLineChars="200" w:firstLine="480"/>
        <w:rPr>
          <w:sz w:val="24"/>
        </w:rPr>
      </w:pPr>
      <w:r>
        <w:rPr>
          <w:sz w:val="24"/>
        </w:rPr>
        <w:t>(2)</w:t>
      </w:r>
      <w:r>
        <w:rPr>
          <w:sz w:val="24"/>
        </w:rPr>
        <w:t>资料收集。</w:t>
      </w:r>
    </w:p>
    <w:p w:rsidR="00DB7C61" w:rsidRDefault="00595E81">
      <w:pPr>
        <w:widowControl/>
        <w:spacing w:line="360" w:lineRule="auto"/>
        <w:ind w:firstLineChars="200" w:firstLine="480"/>
        <w:rPr>
          <w:sz w:val="24"/>
        </w:rPr>
      </w:pPr>
      <w:r>
        <w:rPr>
          <w:sz w:val="24"/>
        </w:rPr>
        <w:t>(3)</w:t>
      </w:r>
      <w:r>
        <w:rPr>
          <w:sz w:val="24"/>
        </w:rPr>
        <w:t>危险源与风险分析。</w:t>
      </w:r>
    </w:p>
    <w:p w:rsidR="00DB7C61" w:rsidRDefault="00595E81">
      <w:pPr>
        <w:widowControl/>
        <w:spacing w:line="360" w:lineRule="auto"/>
        <w:ind w:firstLineChars="200" w:firstLine="480"/>
        <w:rPr>
          <w:sz w:val="24"/>
        </w:rPr>
      </w:pPr>
      <w:r>
        <w:rPr>
          <w:sz w:val="24"/>
        </w:rPr>
        <w:t>(4)</w:t>
      </w:r>
      <w:r>
        <w:rPr>
          <w:sz w:val="24"/>
        </w:rPr>
        <w:t>应急能力评估。</w:t>
      </w:r>
    </w:p>
    <w:p w:rsidR="00DB7C61" w:rsidRDefault="00595E81">
      <w:pPr>
        <w:widowControl/>
        <w:spacing w:line="360" w:lineRule="auto"/>
        <w:ind w:firstLineChars="200" w:firstLine="480"/>
        <w:rPr>
          <w:sz w:val="24"/>
        </w:rPr>
      </w:pPr>
      <w:r>
        <w:rPr>
          <w:sz w:val="24"/>
        </w:rPr>
        <w:t>(5)</w:t>
      </w:r>
      <w:r>
        <w:rPr>
          <w:sz w:val="24"/>
        </w:rPr>
        <w:t>应急预案编制。</w:t>
      </w:r>
    </w:p>
    <w:p w:rsidR="00DB7C61" w:rsidRDefault="00595E81">
      <w:pPr>
        <w:widowControl/>
        <w:spacing w:line="360" w:lineRule="auto"/>
        <w:ind w:firstLineChars="200" w:firstLine="480"/>
        <w:rPr>
          <w:sz w:val="24"/>
        </w:rPr>
      </w:pPr>
      <w:r>
        <w:rPr>
          <w:sz w:val="24"/>
        </w:rPr>
        <w:t>(6)</w:t>
      </w:r>
      <w:r>
        <w:rPr>
          <w:sz w:val="24"/>
        </w:rPr>
        <w:t>应急预案评审与发布。</w:t>
      </w:r>
    </w:p>
    <w:p w:rsidR="00DB7C61" w:rsidRDefault="00595E81">
      <w:pPr>
        <w:widowControl/>
        <w:spacing w:line="360" w:lineRule="auto"/>
        <w:ind w:firstLineChars="200" w:firstLine="480"/>
        <w:rPr>
          <w:sz w:val="24"/>
        </w:rPr>
      </w:pPr>
      <w:r>
        <w:rPr>
          <w:sz w:val="24"/>
        </w:rPr>
        <w:t>(7)</w:t>
      </w:r>
      <w:r>
        <w:rPr>
          <w:sz w:val="24"/>
        </w:rPr>
        <w:t>应急预案的备案。</w:t>
      </w:r>
    </w:p>
    <w:p w:rsidR="00DB7C61" w:rsidRDefault="00595E81">
      <w:pPr>
        <w:widowControl/>
        <w:spacing w:line="360" w:lineRule="auto"/>
        <w:ind w:firstLineChars="200" w:firstLine="480"/>
        <w:rPr>
          <w:sz w:val="24"/>
        </w:rPr>
      </w:pPr>
      <w:r>
        <w:rPr>
          <w:sz w:val="24"/>
        </w:rPr>
        <w:t>(8)</w:t>
      </w:r>
      <w:r>
        <w:rPr>
          <w:sz w:val="24"/>
        </w:rPr>
        <w:t>应急预案的实施。</w:t>
      </w:r>
    </w:p>
    <w:p w:rsidR="00DB7C61" w:rsidRDefault="004E6B88">
      <w:pPr>
        <w:pStyle w:val="3f3"/>
        <w:rPr>
          <w:bCs/>
          <w:lang w:eastAsia="zh-CN"/>
        </w:rPr>
      </w:pPr>
      <w:r>
        <w:rPr>
          <w:rFonts w:hint="eastAsia"/>
          <w:lang w:eastAsia="zh-CN"/>
        </w:rPr>
        <w:t>8</w:t>
      </w:r>
      <w:r w:rsidR="00595E81">
        <w:rPr>
          <w:lang w:eastAsia="zh-CN"/>
        </w:rPr>
        <w:t xml:space="preserve">.5.3  </w:t>
      </w:r>
      <w:r w:rsidR="00595E81">
        <w:rPr>
          <w:lang w:eastAsia="zh-CN"/>
        </w:rPr>
        <w:t>主要事故应急救援预案项目</w:t>
      </w:r>
    </w:p>
    <w:p w:rsidR="00DB7C61" w:rsidRDefault="00595E81">
      <w:pPr>
        <w:widowControl/>
        <w:spacing w:line="360" w:lineRule="auto"/>
        <w:ind w:firstLineChars="200" w:firstLine="480"/>
        <w:rPr>
          <w:sz w:val="24"/>
        </w:rPr>
      </w:pPr>
      <w:r>
        <w:rPr>
          <w:sz w:val="24"/>
        </w:rPr>
        <w:t>根据光伏电站生产特点、危险因素情况，分析该项目可能发生的重特大事故类型、事故发生过程、破坏范围及事故后果，确定需要编制应急救援预案的类型。建</w:t>
      </w:r>
      <w:r>
        <w:rPr>
          <w:sz w:val="24"/>
        </w:rPr>
        <w:lastRenderedPageBreak/>
        <w:t>议本项目对以下重特大事故编制应急救援预案：火灾、触电事故预案，恶劣天气事故预案，电气误操作事故预案，电池组件损坏事故预案，继电保护事故预案，变压器损坏和互感器爆炸事故预案，开关设备事故预案，接地网事故预案，施工期基坑开挖、施工区内运输、施工及检修期大件吊装、高空作业、交叉作业等危险点的安全生产事故应急救援预案。应制定的应急预案：</w:t>
      </w:r>
    </w:p>
    <w:p w:rsidR="00DB7C61" w:rsidRDefault="00595E81">
      <w:pPr>
        <w:widowControl/>
        <w:spacing w:line="360" w:lineRule="auto"/>
        <w:ind w:firstLineChars="200" w:firstLine="480"/>
        <w:rPr>
          <w:sz w:val="24"/>
        </w:rPr>
      </w:pPr>
      <w:r>
        <w:rPr>
          <w:sz w:val="24"/>
        </w:rPr>
        <w:t>(1)</w:t>
      </w:r>
      <w:r>
        <w:rPr>
          <w:sz w:val="24"/>
        </w:rPr>
        <w:t>综合应急预案（或突发事件应急总预案）；</w:t>
      </w:r>
    </w:p>
    <w:p w:rsidR="00DB7C61" w:rsidRDefault="00595E81">
      <w:pPr>
        <w:widowControl/>
        <w:spacing w:line="360" w:lineRule="auto"/>
        <w:ind w:firstLineChars="200" w:firstLine="480"/>
        <w:rPr>
          <w:sz w:val="24"/>
        </w:rPr>
      </w:pPr>
      <w:r>
        <w:rPr>
          <w:sz w:val="24"/>
        </w:rPr>
        <w:t>(2)</w:t>
      </w:r>
      <w:r>
        <w:rPr>
          <w:sz w:val="24"/>
        </w:rPr>
        <w:t>雷电、暴雨、泥石流、地震等（气象、地质）恶劣气候和环境因素类专项应急预案；</w:t>
      </w:r>
    </w:p>
    <w:p w:rsidR="00DB7C61" w:rsidRDefault="00595E81">
      <w:pPr>
        <w:widowControl/>
        <w:spacing w:line="360" w:lineRule="auto"/>
        <w:ind w:firstLineChars="200" w:firstLine="480"/>
        <w:rPr>
          <w:sz w:val="24"/>
        </w:rPr>
      </w:pPr>
      <w:r>
        <w:rPr>
          <w:sz w:val="24"/>
        </w:rPr>
        <w:t>(3)</w:t>
      </w:r>
      <w:r>
        <w:rPr>
          <w:sz w:val="24"/>
        </w:rPr>
        <w:t>人身事故、设备事故、网络信息安全事故、火灾事故、交通事故、环境污染事故、电网故障保厂用电等事故灾害类专项应急预案；</w:t>
      </w:r>
    </w:p>
    <w:p w:rsidR="00DB7C61" w:rsidRDefault="00595E81">
      <w:pPr>
        <w:widowControl/>
        <w:spacing w:line="360" w:lineRule="auto"/>
        <w:ind w:firstLineChars="200" w:firstLine="480"/>
        <w:rPr>
          <w:sz w:val="24"/>
        </w:rPr>
      </w:pPr>
      <w:r>
        <w:rPr>
          <w:sz w:val="24"/>
        </w:rPr>
        <w:t>(4)</w:t>
      </w:r>
      <w:r>
        <w:rPr>
          <w:sz w:val="24"/>
        </w:rPr>
        <w:t>传染病、群体性不明原因疾病、食物中毒等公共卫生事件类专项应急预案；</w:t>
      </w:r>
    </w:p>
    <w:p w:rsidR="00DB7C61" w:rsidRDefault="00595E81">
      <w:pPr>
        <w:widowControl/>
        <w:spacing w:line="360" w:lineRule="auto"/>
        <w:ind w:firstLineChars="200" w:firstLine="480"/>
        <w:rPr>
          <w:sz w:val="24"/>
        </w:rPr>
      </w:pPr>
      <w:r>
        <w:rPr>
          <w:sz w:val="24"/>
        </w:rPr>
        <w:t>(5)</w:t>
      </w:r>
      <w:r>
        <w:rPr>
          <w:sz w:val="24"/>
        </w:rPr>
        <w:t>突发群体性事件、突发新闻媒体事件等社会安全事件类专项应急预案；</w:t>
      </w:r>
    </w:p>
    <w:p w:rsidR="00DB7C61" w:rsidRDefault="00595E81">
      <w:pPr>
        <w:widowControl/>
        <w:spacing w:line="360" w:lineRule="auto"/>
        <w:ind w:firstLineChars="200" w:firstLine="480"/>
        <w:rPr>
          <w:sz w:val="24"/>
        </w:rPr>
      </w:pPr>
      <w:r>
        <w:rPr>
          <w:sz w:val="24"/>
        </w:rPr>
        <w:t>(6)</w:t>
      </w:r>
      <w:r>
        <w:rPr>
          <w:sz w:val="24"/>
        </w:rPr>
        <w:t>现场处置方案包括：</w:t>
      </w:r>
    </w:p>
    <w:p w:rsidR="00DB7C61" w:rsidRDefault="00595E81">
      <w:pPr>
        <w:widowControl/>
        <w:spacing w:line="360" w:lineRule="auto"/>
        <w:ind w:firstLineChars="200" w:firstLine="480"/>
        <w:rPr>
          <w:sz w:val="24"/>
        </w:rPr>
      </w:pPr>
      <w:r>
        <w:rPr>
          <w:sz w:val="24"/>
        </w:rPr>
        <w:t>1)</w:t>
      </w:r>
      <w:r>
        <w:rPr>
          <w:sz w:val="24"/>
        </w:rPr>
        <w:t>高处坠落人身伤亡事故现场处置方案；</w:t>
      </w:r>
    </w:p>
    <w:p w:rsidR="00DB7C61" w:rsidRDefault="00595E81">
      <w:pPr>
        <w:widowControl/>
        <w:spacing w:line="360" w:lineRule="auto"/>
        <w:ind w:firstLineChars="200" w:firstLine="480"/>
        <w:rPr>
          <w:sz w:val="24"/>
        </w:rPr>
      </w:pPr>
      <w:r>
        <w:rPr>
          <w:sz w:val="24"/>
        </w:rPr>
        <w:t>2)</w:t>
      </w:r>
      <w:r>
        <w:rPr>
          <w:sz w:val="24"/>
        </w:rPr>
        <w:t>触电人身伤亡事故现场处置方案；</w:t>
      </w:r>
    </w:p>
    <w:p w:rsidR="00DB7C61" w:rsidRDefault="00595E81">
      <w:pPr>
        <w:widowControl/>
        <w:spacing w:line="360" w:lineRule="auto"/>
        <w:ind w:firstLineChars="200" w:firstLine="480"/>
        <w:rPr>
          <w:sz w:val="24"/>
        </w:rPr>
      </w:pPr>
      <w:r>
        <w:rPr>
          <w:sz w:val="24"/>
        </w:rPr>
        <w:t>3)</w:t>
      </w:r>
      <w:r>
        <w:rPr>
          <w:sz w:val="24"/>
        </w:rPr>
        <w:t>火灾人身伤亡事故现场处置方案；</w:t>
      </w:r>
    </w:p>
    <w:p w:rsidR="00DB7C61" w:rsidRDefault="00595E81">
      <w:pPr>
        <w:widowControl/>
        <w:spacing w:line="360" w:lineRule="auto"/>
        <w:ind w:firstLineChars="200" w:firstLine="480"/>
        <w:rPr>
          <w:sz w:val="24"/>
        </w:rPr>
      </w:pPr>
      <w:r>
        <w:rPr>
          <w:sz w:val="24"/>
        </w:rPr>
        <w:t>4)</w:t>
      </w:r>
      <w:r>
        <w:rPr>
          <w:sz w:val="24"/>
        </w:rPr>
        <w:t>电池组件损坏事故现场处置方案；</w:t>
      </w:r>
    </w:p>
    <w:p w:rsidR="00DB7C61" w:rsidRDefault="00595E81">
      <w:pPr>
        <w:widowControl/>
        <w:spacing w:line="360" w:lineRule="auto"/>
        <w:ind w:firstLineChars="200" w:firstLine="480"/>
        <w:rPr>
          <w:sz w:val="24"/>
        </w:rPr>
      </w:pPr>
      <w:r>
        <w:rPr>
          <w:sz w:val="24"/>
        </w:rPr>
        <w:t>5)</w:t>
      </w:r>
      <w:r>
        <w:rPr>
          <w:sz w:val="24"/>
        </w:rPr>
        <w:t>机械伤害人身伤亡事故现场处置方案；</w:t>
      </w:r>
    </w:p>
    <w:p w:rsidR="00DB7C61" w:rsidRDefault="00595E81">
      <w:pPr>
        <w:widowControl/>
        <w:spacing w:line="360" w:lineRule="auto"/>
        <w:ind w:firstLineChars="200" w:firstLine="480"/>
        <w:rPr>
          <w:sz w:val="24"/>
        </w:rPr>
      </w:pPr>
      <w:r>
        <w:rPr>
          <w:sz w:val="24"/>
        </w:rPr>
        <w:t>6)</w:t>
      </w:r>
      <w:r>
        <w:rPr>
          <w:sz w:val="24"/>
        </w:rPr>
        <w:t>车辆伤害人身伤亡事故现场处置方案；</w:t>
      </w:r>
    </w:p>
    <w:p w:rsidR="00DB7C61" w:rsidRDefault="00595E81">
      <w:pPr>
        <w:widowControl/>
        <w:spacing w:line="360" w:lineRule="auto"/>
        <w:ind w:firstLineChars="200" w:firstLine="480"/>
        <w:rPr>
          <w:sz w:val="24"/>
        </w:rPr>
      </w:pPr>
      <w:r>
        <w:rPr>
          <w:sz w:val="24"/>
        </w:rPr>
        <w:t>7)</w:t>
      </w:r>
      <w:r>
        <w:rPr>
          <w:sz w:val="24"/>
        </w:rPr>
        <w:t>物体打击人身伤亡事故现场处置方案；</w:t>
      </w:r>
    </w:p>
    <w:p w:rsidR="00DB7C61" w:rsidRDefault="00595E81">
      <w:pPr>
        <w:widowControl/>
        <w:spacing w:line="360" w:lineRule="auto"/>
        <w:ind w:firstLineChars="200" w:firstLine="480"/>
        <w:rPr>
          <w:sz w:val="24"/>
        </w:rPr>
      </w:pPr>
      <w:r>
        <w:rPr>
          <w:sz w:val="24"/>
        </w:rPr>
        <w:t>8)</w:t>
      </w:r>
      <w:r>
        <w:rPr>
          <w:sz w:val="24"/>
        </w:rPr>
        <w:t>化学危险品中毒人身伤亡事故现场处置方案；</w:t>
      </w:r>
    </w:p>
    <w:p w:rsidR="00DB7C61" w:rsidRDefault="00595E81">
      <w:pPr>
        <w:widowControl/>
        <w:spacing w:line="360" w:lineRule="auto"/>
        <w:ind w:firstLineChars="200" w:firstLine="480"/>
        <w:rPr>
          <w:sz w:val="24"/>
        </w:rPr>
      </w:pPr>
      <w:r>
        <w:rPr>
          <w:sz w:val="24"/>
        </w:rPr>
        <w:t>9)</w:t>
      </w:r>
      <w:r>
        <w:rPr>
          <w:sz w:val="24"/>
        </w:rPr>
        <w:t>油系统火灾事故现场处置方案；</w:t>
      </w:r>
    </w:p>
    <w:p w:rsidR="00DB7C61" w:rsidRDefault="00595E81">
      <w:pPr>
        <w:widowControl/>
        <w:spacing w:line="360" w:lineRule="auto"/>
        <w:ind w:firstLineChars="200" w:firstLine="480"/>
        <w:rPr>
          <w:sz w:val="24"/>
        </w:rPr>
      </w:pPr>
      <w:r>
        <w:rPr>
          <w:sz w:val="24"/>
        </w:rPr>
        <w:t>10)</w:t>
      </w:r>
      <w:r>
        <w:rPr>
          <w:sz w:val="24"/>
        </w:rPr>
        <w:t>公用系统故障现场处置方案；</w:t>
      </w:r>
    </w:p>
    <w:p w:rsidR="00DB7C61" w:rsidRDefault="00595E81">
      <w:pPr>
        <w:widowControl/>
        <w:spacing w:line="360" w:lineRule="auto"/>
        <w:ind w:firstLineChars="200" w:firstLine="480"/>
        <w:rPr>
          <w:sz w:val="24"/>
        </w:rPr>
      </w:pPr>
      <w:r>
        <w:rPr>
          <w:sz w:val="24"/>
        </w:rPr>
        <w:t>11)</w:t>
      </w:r>
      <w:r>
        <w:rPr>
          <w:sz w:val="24"/>
        </w:rPr>
        <w:t>厂用电中断现场处置方案；</w:t>
      </w:r>
    </w:p>
    <w:p w:rsidR="00DB7C61" w:rsidRDefault="00595E81">
      <w:pPr>
        <w:widowControl/>
        <w:spacing w:line="360" w:lineRule="auto"/>
        <w:ind w:firstLineChars="200" w:firstLine="480"/>
        <w:rPr>
          <w:sz w:val="24"/>
        </w:rPr>
      </w:pPr>
      <w:r>
        <w:rPr>
          <w:sz w:val="24"/>
        </w:rPr>
        <w:t>12)</w:t>
      </w:r>
      <w:r>
        <w:rPr>
          <w:sz w:val="24"/>
        </w:rPr>
        <w:t>电力二次系统安全防护故障现场处置方案；</w:t>
      </w:r>
    </w:p>
    <w:p w:rsidR="00DB7C61" w:rsidRDefault="00595E81">
      <w:pPr>
        <w:widowControl/>
        <w:spacing w:line="360" w:lineRule="auto"/>
        <w:ind w:firstLineChars="200" w:firstLine="480"/>
        <w:rPr>
          <w:sz w:val="24"/>
        </w:rPr>
      </w:pPr>
      <w:r>
        <w:rPr>
          <w:sz w:val="24"/>
        </w:rPr>
        <w:t>13)</w:t>
      </w:r>
      <w:r>
        <w:rPr>
          <w:sz w:val="24"/>
        </w:rPr>
        <w:t>生产调度通讯系统故障现场处置方案；</w:t>
      </w:r>
    </w:p>
    <w:p w:rsidR="00DB7C61" w:rsidRDefault="00595E81">
      <w:pPr>
        <w:widowControl/>
        <w:spacing w:line="360" w:lineRule="auto"/>
        <w:ind w:firstLineChars="200" w:firstLine="480"/>
        <w:rPr>
          <w:sz w:val="24"/>
        </w:rPr>
      </w:pPr>
      <w:r>
        <w:rPr>
          <w:sz w:val="24"/>
        </w:rPr>
        <w:t>14)</w:t>
      </w:r>
      <w:r>
        <w:rPr>
          <w:sz w:val="24"/>
        </w:rPr>
        <w:t>变压器火灾事故现场处置方案；</w:t>
      </w:r>
    </w:p>
    <w:p w:rsidR="00DB7C61" w:rsidRDefault="00595E81">
      <w:pPr>
        <w:widowControl/>
        <w:spacing w:line="360" w:lineRule="auto"/>
        <w:ind w:firstLineChars="200" w:firstLine="480"/>
        <w:rPr>
          <w:sz w:val="24"/>
        </w:rPr>
      </w:pPr>
      <w:r>
        <w:rPr>
          <w:sz w:val="24"/>
        </w:rPr>
        <w:t>15)</w:t>
      </w:r>
      <w:r>
        <w:rPr>
          <w:sz w:val="24"/>
        </w:rPr>
        <w:t>电缆火灾事故现场处置方案；</w:t>
      </w:r>
    </w:p>
    <w:p w:rsidR="00DB7C61" w:rsidRDefault="00595E81">
      <w:pPr>
        <w:widowControl/>
        <w:spacing w:line="360" w:lineRule="auto"/>
        <w:ind w:firstLineChars="200" w:firstLine="480"/>
        <w:rPr>
          <w:sz w:val="24"/>
        </w:rPr>
      </w:pPr>
      <w:r>
        <w:rPr>
          <w:sz w:val="24"/>
        </w:rPr>
        <w:t>16)</w:t>
      </w:r>
      <w:r>
        <w:rPr>
          <w:sz w:val="24"/>
        </w:rPr>
        <w:t>中央控制室火灾事故现场处置方案。</w:t>
      </w:r>
    </w:p>
    <w:p w:rsidR="00DB7C61" w:rsidRDefault="004E6B88">
      <w:pPr>
        <w:pStyle w:val="2ff4"/>
      </w:pPr>
      <w:bookmarkStart w:id="186" w:name="_Toc481704903"/>
      <w:bookmarkStart w:id="187" w:name="_Toc503961284"/>
      <w:bookmarkStart w:id="188" w:name="_Toc29910428"/>
      <w:bookmarkStart w:id="189" w:name="_Toc47218538"/>
      <w:r>
        <w:rPr>
          <w:rFonts w:hint="eastAsia"/>
        </w:rPr>
        <w:lastRenderedPageBreak/>
        <w:t>8</w:t>
      </w:r>
      <w:r w:rsidR="00595E81">
        <w:t xml:space="preserve">.6  </w:t>
      </w:r>
      <w:r w:rsidR="00595E81">
        <w:t>投资概算</w:t>
      </w:r>
      <w:bookmarkEnd w:id="186"/>
      <w:bookmarkEnd w:id="187"/>
      <w:bookmarkEnd w:id="188"/>
      <w:bookmarkEnd w:id="189"/>
    </w:p>
    <w:p w:rsidR="00DB7C61" w:rsidRDefault="00595E81">
      <w:pPr>
        <w:widowControl/>
        <w:spacing w:line="360" w:lineRule="auto"/>
        <w:ind w:firstLineChars="200" w:firstLine="480"/>
        <w:rPr>
          <w:sz w:val="24"/>
        </w:rPr>
      </w:pPr>
      <w:r>
        <w:rPr>
          <w:sz w:val="24"/>
        </w:rPr>
        <w:t>劳动安全与工业卫生投资概算详见表</w:t>
      </w:r>
      <w:r>
        <w:rPr>
          <w:sz w:val="24"/>
        </w:rPr>
        <w:t>12.6-1</w:t>
      </w:r>
      <w:r>
        <w:rPr>
          <w:sz w:val="24"/>
        </w:rPr>
        <w:t>。</w:t>
      </w:r>
    </w:p>
    <w:p w:rsidR="00DB7C61" w:rsidRDefault="00595E81">
      <w:pPr>
        <w:pStyle w:val="66"/>
        <w:rPr>
          <w:lang w:val="zh-CN"/>
        </w:rPr>
      </w:pPr>
      <w:r>
        <w:rPr>
          <w:lang w:val="zh-CN"/>
        </w:rPr>
        <w:t>表</w:t>
      </w:r>
      <w:r>
        <w:rPr>
          <w:lang w:val="zh-CN"/>
        </w:rPr>
        <w:t xml:space="preserve">12.6-1  </w:t>
      </w:r>
      <w:r>
        <w:rPr>
          <w:lang w:val="zh-CN"/>
        </w:rPr>
        <w:t>劳动安全与工业卫生专项工程投资概算表</w:t>
      </w:r>
    </w:p>
    <w:tbl>
      <w:tblPr>
        <w:tblW w:w="0" w:type="auto"/>
        <w:jc w:val="center"/>
        <w:tblLayout w:type="fixed"/>
        <w:tblLook w:val="04A0"/>
      </w:tblPr>
      <w:tblGrid>
        <w:gridCol w:w="1235"/>
        <w:gridCol w:w="3421"/>
        <w:gridCol w:w="1538"/>
        <w:gridCol w:w="1538"/>
        <w:gridCol w:w="1535"/>
      </w:tblGrid>
      <w:tr w:rsidR="00DB7C61">
        <w:trPr>
          <w:trHeight w:val="510"/>
          <w:tblHeader/>
          <w:jc w:val="center"/>
        </w:trPr>
        <w:tc>
          <w:tcPr>
            <w:tcW w:w="1235" w:type="dxa"/>
            <w:tcBorders>
              <w:top w:val="single" w:sz="12" w:space="0" w:color="000000"/>
              <w:left w:val="single" w:sz="12" w:space="0" w:color="000000"/>
              <w:bottom w:val="single" w:sz="8" w:space="0" w:color="000000"/>
              <w:right w:val="single" w:sz="8" w:space="0" w:color="000000"/>
            </w:tcBorders>
            <w:vAlign w:val="center"/>
          </w:tcPr>
          <w:p w:rsidR="00DB7C61" w:rsidRDefault="00595E81" w:rsidP="00AA7E8D">
            <w:pPr>
              <w:tabs>
                <w:tab w:val="left" w:pos="1940"/>
              </w:tabs>
              <w:spacing w:beforeLines="50" w:afterLines="50"/>
              <w:jc w:val="center"/>
              <w:rPr>
                <w:bCs/>
                <w:szCs w:val="21"/>
              </w:rPr>
            </w:pPr>
            <w:r>
              <w:rPr>
                <w:bCs/>
                <w:szCs w:val="21"/>
              </w:rPr>
              <w:t>编号</w:t>
            </w:r>
          </w:p>
        </w:tc>
        <w:tc>
          <w:tcPr>
            <w:tcW w:w="3421" w:type="dxa"/>
            <w:tcBorders>
              <w:top w:val="single" w:sz="12" w:space="0" w:color="000000"/>
              <w:left w:val="nil"/>
              <w:bottom w:val="single" w:sz="8" w:space="0" w:color="000000"/>
              <w:right w:val="single" w:sz="8" w:space="0" w:color="000000"/>
            </w:tcBorders>
            <w:vAlign w:val="center"/>
          </w:tcPr>
          <w:p w:rsidR="00DB7C61" w:rsidRDefault="00595E81" w:rsidP="00AA7E8D">
            <w:pPr>
              <w:tabs>
                <w:tab w:val="left" w:pos="1940"/>
              </w:tabs>
              <w:spacing w:beforeLines="50" w:afterLines="50"/>
              <w:jc w:val="center"/>
              <w:rPr>
                <w:bCs/>
                <w:szCs w:val="21"/>
              </w:rPr>
            </w:pPr>
            <w:r>
              <w:rPr>
                <w:bCs/>
                <w:szCs w:val="21"/>
              </w:rPr>
              <w:t>工程或费用名称</w:t>
            </w:r>
          </w:p>
        </w:tc>
        <w:tc>
          <w:tcPr>
            <w:tcW w:w="1538" w:type="dxa"/>
            <w:tcBorders>
              <w:top w:val="single" w:sz="12" w:space="0" w:color="000000"/>
              <w:left w:val="nil"/>
              <w:bottom w:val="single" w:sz="8" w:space="0" w:color="000000"/>
              <w:right w:val="single" w:sz="8" w:space="0" w:color="000000"/>
            </w:tcBorders>
            <w:vAlign w:val="center"/>
          </w:tcPr>
          <w:p w:rsidR="00DB7C61" w:rsidRDefault="00595E81" w:rsidP="00AA7E8D">
            <w:pPr>
              <w:tabs>
                <w:tab w:val="left" w:pos="1940"/>
              </w:tabs>
              <w:spacing w:beforeLines="50" w:afterLines="50"/>
              <w:jc w:val="center"/>
              <w:rPr>
                <w:bCs/>
                <w:szCs w:val="21"/>
              </w:rPr>
            </w:pPr>
            <w:r>
              <w:rPr>
                <w:bCs/>
                <w:szCs w:val="21"/>
              </w:rPr>
              <w:t>单位</w:t>
            </w:r>
          </w:p>
        </w:tc>
        <w:tc>
          <w:tcPr>
            <w:tcW w:w="1538" w:type="dxa"/>
            <w:tcBorders>
              <w:top w:val="single" w:sz="12" w:space="0" w:color="000000"/>
              <w:left w:val="nil"/>
              <w:bottom w:val="single" w:sz="8" w:space="0" w:color="000000"/>
              <w:right w:val="single" w:sz="8" w:space="0" w:color="000000"/>
            </w:tcBorders>
            <w:vAlign w:val="center"/>
          </w:tcPr>
          <w:p w:rsidR="00DB7C61" w:rsidRDefault="00595E81" w:rsidP="00AA7E8D">
            <w:pPr>
              <w:tabs>
                <w:tab w:val="left" w:pos="1940"/>
              </w:tabs>
              <w:spacing w:beforeLines="50" w:afterLines="50"/>
              <w:jc w:val="center"/>
              <w:rPr>
                <w:bCs/>
                <w:szCs w:val="21"/>
              </w:rPr>
            </w:pPr>
            <w:r>
              <w:rPr>
                <w:bCs/>
                <w:szCs w:val="21"/>
              </w:rPr>
              <w:t>数量</w:t>
            </w:r>
          </w:p>
        </w:tc>
        <w:tc>
          <w:tcPr>
            <w:tcW w:w="1535" w:type="dxa"/>
            <w:tcBorders>
              <w:top w:val="single" w:sz="12" w:space="0" w:color="000000"/>
              <w:left w:val="nil"/>
              <w:bottom w:val="single" w:sz="8" w:space="0" w:color="000000"/>
              <w:right w:val="single" w:sz="12" w:space="0" w:color="000000"/>
            </w:tcBorders>
            <w:vAlign w:val="center"/>
          </w:tcPr>
          <w:p w:rsidR="00DB7C61" w:rsidRDefault="00595E81" w:rsidP="00AA7E8D">
            <w:pPr>
              <w:tabs>
                <w:tab w:val="left" w:pos="1940"/>
              </w:tabs>
              <w:spacing w:beforeLines="50" w:afterLines="50"/>
              <w:jc w:val="center"/>
              <w:rPr>
                <w:bCs/>
                <w:szCs w:val="21"/>
              </w:rPr>
            </w:pPr>
            <w:r>
              <w:rPr>
                <w:bCs/>
                <w:szCs w:val="21"/>
              </w:rPr>
              <w:t>合计（万元）</w:t>
            </w:r>
          </w:p>
        </w:tc>
      </w:tr>
      <w:tr w:rsidR="00DB7C61">
        <w:trPr>
          <w:trHeight w:val="300"/>
          <w:jc w:val="center"/>
        </w:trPr>
        <w:tc>
          <w:tcPr>
            <w:tcW w:w="1235" w:type="dxa"/>
            <w:tcBorders>
              <w:top w:val="nil"/>
              <w:left w:val="single" w:sz="12" w:space="0" w:color="000000"/>
              <w:bottom w:val="single" w:sz="8" w:space="0" w:color="000000"/>
              <w:right w:val="single" w:sz="8" w:space="0" w:color="000000"/>
            </w:tcBorders>
            <w:vAlign w:val="center"/>
          </w:tcPr>
          <w:p w:rsidR="00DB7C61" w:rsidRDefault="00595E81" w:rsidP="00AA7E8D">
            <w:pPr>
              <w:spacing w:beforeLines="15" w:afterLines="15"/>
              <w:jc w:val="center"/>
              <w:rPr>
                <w:bCs/>
                <w:szCs w:val="21"/>
              </w:rPr>
            </w:pPr>
            <w:r>
              <w:rPr>
                <w:bCs/>
                <w:szCs w:val="21"/>
              </w:rPr>
              <w:t>Ⅰ</w:t>
            </w:r>
          </w:p>
        </w:tc>
        <w:tc>
          <w:tcPr>
            <w:tcW w:w="3421" w:type="dxa"/>
            <w:tcBorders>
              <w:top w:val="nil"/>
              <w:left w:val="nil"/>
              <w:bottom w:val="single" w:sz="8" w:space="0" w:color="000000"/>
              <w:right w:val="single" w:sz="8" w:space="0" w:color="000000"/>
            </w:tcBorders>
            <w:vAlign w:val="center"/>
          </w:tcPr>
          <w:p w:rsidR="00DB7C61" w:rsidRDefault="00595E81" w:rsidP="00AA7E8D">
            <w:pPr>
              <w:spacing w:beforeLines="15" w:afterLines="15"/>
              <w:jc w:val="center"/>
              <w:rPr>
                <w:bCs/>
                <w:szCs w:val="21"/>
              </w:rPr>
            </w:pPr>
            <w:r>
              <w:rPr>
                <w:bCs/>
                <w:szCs w:val="21"/>
              </w:rPr>
              <w:t>建筑工程</w:t>
            </w:r>
          </w:p>
        </w:tc>
        <w:tc>
          <w:tcPr>
            <w:tcW w:w="1538" w:type="dxa"/>
            <w:tcBorders>
              <w:top w:val="nil"/>
              <w:left w:val="nil"/>
              <w:bottom w:val="single" w:sz="8" w:space="0" w:color="000000"/>
              <w:right w:val="single" w:sz="8" w:space="0" w:color="000000"/>
            </w:tcBorders>
            <w:vAlign w:val="center"/>
          </w:tcPr>
          <w:p w:rsidR="00DB7C61" w:rsidRDefault="00DB7C61">
            <w:pPr>
              <w:jc w:val="center"/>
              <w:rPr>
                <w:szCs w:val="21"/>
              </w:rPr>
            </w:pPr>
          </w:p>
        </w:tc>
        <w:tc>
          <w:tcPr>
            <w:tcW w:w="1538" w:type="dxa"/>
            <w:tcBorders>
              <w:top w:val="nil"/>
              <w:left w:val="nil"/>
              <w:bottom w:val="single" w:sz="8" w:space="0" w:color="000000"/>
              <w:right w:val="single" w:sz="8" w:space="0" w:color="000000"/>
            </w:tcBorders>
            <w:vAlign w:val="center"/>
          </w:tcPr>
          <w:p w:rsidR="00DB7C61" w:rsidRDefault="00DB7C61">
            <w:pPr>
              <w:jc w:val="center"/>
              <w:rPr>
                <w:szCs w:val="21"/>
              </w:rPr>
            </w:pPr>
          </w:p>
        </w:tc>
        <w:tc>
          <w:tcPr>
            <w:tcW w:w="1535" w:type="dxa"/>
            <w:tcBorders>
              <w:top w:val="nil"/>
              <w:left w:val="nil"/>
              <w:bottom w:val="single" w:sz="8" w:space="0" w:color="000000"/>
              <w:right w:val="single" w:sz="12" w:space="0" w:color="000000"/>
            </w:tcBorders>
            <w:vAlign w:val="bottom"/>
          </w:tcPr>
          <w:p w:rsidR="00DB7C61" w:rsidRDefault="00595E81">
            <w:pPr>
              <w:widowControl/>
              <w:jc w:val="center"/>
              <w:rPr>
                <w:kern w:val="0"/>
                <w:sz w:val="22"/>
                <w:szCs w:val="22"/>
              </w:rPr>
            </w:pPr>
            <w:r>
              <w:t>36</w:t>
            </w:r>
          </w:p>
        </w:tc>
      </w:tr>
      <w:tr w:rsidR="00DB7C61">
        <w:trPr>
          <w:trHeight w:val="300"/>
          <w:jc w:val="center"/>
        </w:trPr>
        <w:tc>
          <w:tcPr>
            <w:tcW w:w="1235" w:type="dxa"/>
            <w:tcBorders>
              <w:top w:val="nil"/>
              <w:left w:val="single" w:sz="12" w:space="0" w:color="000000"/>
              <w:bottom w:val="single" w:sz="8" w:space="0" w:color="000000"/>
              <w:right w:val="single" w:sz="8" w:space="0" w:color="000000"/>
            </w:tcBorders>
            <w:vAlign w:val="center"/>
          </w:tcPr>
          <w:p w:rsidR="00DB7C61" w:rsidRDefault="00595E81" w:rsidP="00AA7E8D">
            <w:pPr>
              <w:spacing w:beforeLines="15" w:afterLines="15"/>
              <w:jc w:val="center"/>
              <w:rPr>
                <w:bCs/>
                <w:szCs w:val="21"/>
              </w:rPr>
            </w:pPr>
            <w:r>
              <w:rPr>
                <w:bCs/>
                <w:szCs w:val="21"/>
              </w:rPr>
              <w:t>一</w:t>
            </w:r>
          </w:p>
        </w:tc>
        <w:tc>
          <w:tcPr>
            <w:tcW w:w="3421" w:type="dxa"/>
            <w:tcBorders>
              <w:top w:val="nil"/>
              <w:left w:val="nil"/>
              <w:bottom w:val="single" w:sz="8" w:space="0" w:color="000000"/>
              <w:right w:val="single" w:sz="8" w:space="0" w:color="000000"/>
            </w:tcBorders>
            <w:vAlign w:val="center"/>
          </w:tcPr>
          <w:p w:rsidR="00DB7C61" w:rsidRDefault="00595E81" w:rsidP="00AA7E8D">
            <w:pPr>
              <w:spacing w:beforeLines="15" w:afterLines="15"/>
              <w:jc w:val="center"/>
              <w:rPr>
                <w:bCs/>
                <w:szCs w:val="21"/>
              </w:rPr>
            </w:pPr>
            <w:r>
              <w:rPr>
                <w:bCs/>
                <w:szCs w:val="21"/>
              </w:rPr>
              <w:t>工程防护措施</w:t>
            </w:r>
          </w:p>
        </w:tc>
        <w:tc>
          <w:tcPr>
            <w:tcW w:w="1538" w:type="dxa"/>
            <w:tcBorders>
              <w:top w:val="nil"/>
              <w:left w:val="nil"/>
              <w:bottom w:val="single" w:sz="8" w:space="0" w:color="000000"/>
              <w:right w:val="single" w:sz="8" w:space="0" w:color="000000"/>
            </w:tcBorders>
            <w:vAlign w:val="center"/>
          </w:tcPr>
          <w:p w:rsidR="00DB7C61" w:rsidRDefault="00DB7C61">
            <w:pPr>
              <w:jc w:val="center"/>
              <w:rPr>
                <w:szCs w:val="21"/>
              </w:rPr>
            </w:pPr>
          </w:p>
        </w:tc>
        <w:tc>
          <w:tcPr>
            <w:tcW w:w="1538" w:type="dxa"/>
            <w:tcBorders>
              <w:top w:val="nil"/>
              <w:left w:val="nil"/>
              <w:bottom w:val="single" w:sz="8" w:space="0" w:color="000000"/>
              <w:right w:val="single" w:sz="8" w:space="0" w:color="000000"/>
            </w:tcBorders>
            <w:vAlign w:val="center"/>
          </w:tcPr>
          <w:p w:rsidR="00DB7C61" w:rsidRDefault="00DB7C61">
            <w:pPr>
              <w:jc w:val="center"/>
              <w:rPr>
                <w:szCs w:val="21"/>
              </w:rPr>
            </w:pPr>
          </w:p>
        </w:tc>
        <w:tc>
          <w:tcPr>
            <w:tcW w:w="1535" w:type="dxa"/>
            <w:tcBorders>
              <w:top w:val="nil"/>
              <w:left w:val="nil"/>
              <w:bottom w:val="single" w:sz="8" w:space="0" w:color="000000"/>
              <w:right w:val="single" w:sz="12" w:space="0" w:color="000000"/>
            </w:tcBorders>
            <w:vAlign w:val="bottom"/>
          </w:tcPr>
          <w:p w:rsidR="00DB7C61" w:rsidRDefault="00595E81">
            <w:pPr>
              <w:jc w:val="center"/>
              <w:rPr>
                <w:sz w:val="22"/>
                <w:szCs w:val="22"/>
              </w:rPr>
            </w:pPr>
            <w:r>
              <w:t>36</w:t>
            </w:r>
          </w:p>
        </w:tc>
      </w:tr>
      <w:tr w:rsidR="00DB7C61">
        <w:trPr>
          <w:trHeight w:val="300"/>
          <w:jc w:val="center"/>
        </w:trPr>
        <w:tc>
          <w:tcPr>
            <w:tcW w:w="1235" w:type="dxa"/>
            <w:tcBorders>
              <w:top w:val="nil"/>
              <w:left w:val="single" w:sz="12" w:space="0" w:color="000000"/>
              <w:bottom w:val="single" w:sz="8" w:space="0" w:color="000000"/>
              <w:right w:val="single" w:sz="8" w:space="0" w:color="000000"/>
            </w:tcBorders>
            <w:vAlign w:val="center"/>
          </w:tcPr>
          <w:p w:rsidR="00DB7C61" w:rsidRDefault="00595E81" w:rsidP="00AA7E8D">
            <w:pPr>
              <w:spacing w:beforeLines="15" w:afterLines="15"/>
              <w:jc w:val="center"/>
              <w:rPr>
                <w:bCs/>
                <w:szCs w:val="21"/>
              </w:rPr>
            </w:pPr>
            <w:r>
              <w:rPr>
                <w:bCs/>
                <w:szCs w:val="21"/>
              </w:rPr>
              <w:t>Ⅱ</w:t>
            </w:r>
          </w:p>
        </w:tc>
        <w:tc>
          <w:tcPr>
            <w:tcW w:w="3421" w:type="dxa"/>
            <w:tcBorders>
              <w:top w:val="nil"/>
              <w:left w:val="nil"/>
              <w:bottom w:val="single" w:sz="8" w:space="0" w:color="000000"/>
              <w:right w:val="single" w:sz="8" w:space="0" w:color="000000"/>
            </w:tcBorders>
            <w:vAlign w:val="center"/>
          </w:tcPr>
          <w:p w:rsidR="00DB7C61" w:rsidRDefault="00595E81" w:rsidP="00AA7E8D">
            <w:pPr>
              <w:spacing w:beforeLines="15" w:afterLines="15"/>
              <w:jc w:val="center"/>
              <w:rPr>
                <w:bCs/>
                <w:szCs w:val="21"/>
              </w:rPr>
            </w:pPr>
            <w:r>
              <w:rPr>
                <w:bCs/>
                <w:szCs w:val="21"/>
              </w:rPr>
              <w:t>设备及安装工程</w:t>
            </w:r>
          </w:p>
        </w:tc>
        <w:tc>
          <w:tcPr>
            <w:tcW w:w="1538" w:type="dxa"/>
            <w:tcBorders>
              <w:top w:val="nil"/>
              <w:left w:val="nil"/>
              <w:bottom w:val="single" w:sz="8" w:space="0" w:color="000000"/>
              <w:right w:val="single" w:sz="8" w:space="0" w:color="000000"/>
            </w:tcBorders>
            <w:vAlign w:val="center"/>
          </w:tcPr>
          <w:p w:rsidR="00DB7C61" w:rsidRDefault="00DB7C61">
            <w:pPr>
              <w:jc w:val="center"/>
              <w:rPr>
                <w:szCs w:val="21"/>
              </w:rPr>
            </w:pPr>
          </w:p>
        </w:tc>
        <w:tc>
          <w:tcPr>
            <w:tcW w:w="1538" w:type="dxa"/>
            <w:tcBorders>
              <w:top w:val="nil"/>
              <w:left w:val="nil"/>
              <w:bottom w:val="single" w:sz="8" w:space="0" w:color="000000"/>
              <w:right w:val="single" w:sz="8" w:space="0" w:color="000000"/>
            </w:tcBorders>
            <w:vAlign w:val="center"/>
          </w:tcPr>
          <w:p w:rsidR="00DB7C61" w:rsidRDefault="00DB7C61">
            <w:pPr>
              <w:jc w:val="center"/>
              <w:rPr>
                <w:szCs w:val="21"/>
              </w:rPr>
            </w:pPr>
          </w:p>
        </w:tc>
        <w:tc>
          <w:tcPr>
            <w:tcW w:w="1535" w:type="dxa"/>
            <w:tcBorders>
              <w:top w:val="nil"/>
              <w:left w:val="nil"/>
              <w:bottom w:val="single" w:sz="8" w:space="0" w:color="000000"/>
              <w:right w:val="single" w:sz="12" w:space="0" w:color="000000"/>
            </w:tcBorders>
            <w:vAlign w:val="bottom"/>
          </w:tcPr>
          <w:p w:rsidR="00DB7C61" w:rsidRDefault="00595E81">
            <w:pPr>
              <w:jc w:val="center"/>
              <w:rPr>
                <w:sz w:val="22"/>
                <w:szCs w:val="22"/>
              </w:rPr>
            </w:pPr>
            <w:r>
              <w:t>105</w:t>
            </w:r>
          </w:p>
        </w:tc>
      </w:tr>
      <w:tr w:rsidR="00DB7C61">
        <w:trPr>
          <w:trHeight w:val="300"/>
          <w:jc w:val="center"/>
        </w:trPr>
        <w:tc>
          <w:tcPr>
            <w:tcW w:w="1235" w:type="dxa"/>
            <w:tcBorders>
              <w:top w:val="nil"/>
              <w:left w:val="single" w:sz="12" w:space="0" w:color="000000"/>
              <w:bottom w:val="single" w:sz="8" w:space="0" w:color="000000"/>
              <w:right w:val="single" w:sz="8" w:space="0" w:color="000000"/>
            </w:tcBorders>
            <w:vAlign w:val="center"/>
          </w:tcPr>
          <w:p w:rsidR="00DB7C61" w:rsidRDefault="00595E81" w:rsidP="00AA7E8D">
            <w:pPr>
              <w:spacing w:beforeLines="15" w:afterLines="15"/>
              <w:jc w:val="center"/>
              <w:rPr>
                <w:bCs/>
                <w:szCs w:val="21"/>
              </w:rPr>
            </w:pPr>
            <w:r>
              <w:rPr>
                <w:bCs/>
                <w:szCs w:val="21"/>
              </w:rPr>
              <w:t>一</w:t>
            </w:r>
          </w:p>
        </w:tc>
        <w:tc>
          <w:tcPr>
            <w:tcW w:w="3421" w:type="dxa"/>
            <w:tcBorders>
              <w:top w:val="nil"/>
              <w:left w:val="nil"/>
              <w:bottom w:val="single" w:sz="8" w:space="0" w:color="000000"/>
              <w:right w:val="single" w:sz="8" w:space="0" w:color="000000"/>
            </w:tcBorders>
            <w:vAlign w:val="center"/>
          </w:tcPr>
          <w:p w:rsidR="00DB7C61" w:rsidRDefault="00595E81" w:rsidP="00AA7E8D">
            <w:pPr>
              <w:spacing w:beforeLines="15" w:afterLines="15"/>
              <w:jc w:val="center"/>
              <w:rPr>
                <w:bCs/>
                <w:szCs w:val="21"/>
              </w:rPr>
            </w:pPr>
            <w:r>
              <w:rPr>
                <w:bCs/>
                <w:szCs w:val="21"/>
              </w:rPr>
              <w:t>监测设备及安装工程</w:t>
            </w:r>
          </w:p>
        </w:tc>
        <w:tc>
          <w:tcPr>
            <w:tcW w:w="1538" w:type="dxa"/>
            <w:tcBorders>
              <w:top w:val="nil"/>
              <w:left w:val="nil"/>
              <w:bottom w:val="single" w:sz="8" w:space="0" w:color="000000"/>
              <w:right w:val="single" w:sz="8" w:space="0" w:color="000000"/>
            </w:tcBorders>
            <w:vAlign w:val="center"/>
          </w:tcPr>
          <w:p w:rsidR="00DB7C61" w:rsidRDefault="00DB7C61">
            <w:pPr>
              <w:jc w:val="center"/>
              <w:rPr>
                <w:b/>
                <w:bCs/>
                <w:szCs w:val="21"/>
              </w:rPr>
            </w:pPr>
          </w:p>
        </w:tc>
        <w:tc>
          <w:tcPr>
            <w:tcW w:w="1538" w:type="dxa"/>
            <w:tcBorders>
              <w:top w:val="nil"/>
              <w:left w:val="nil"/>
              <w:bottom w:val="single" w:sz="8" w:space="0" w:color="000000"/>
              <w:right w:val="single" w:sz="8" w:space="0" w:color="000000"/>
            </w:tcBorders>
            <w:vAlign w:val="center"/>
          </w:tcPr>
          <w:p w:rsidR="00DB7C61" w:rsidRDefault="00DB7C61">
            <w:pPr>
              <w:jc w:val="center"/>
              <w:rPr>
                <w:b/>
                <w:bCs/>
                <w:szCs w:val="21"/>
              </w:rPr>
            </w:pPr>
          </w:p>
        </w:tc>
        <w:tc>
          <w:tcPr>
            <w:tcW w:w="1535" w:type="dxa"/>
            <w:tcBorders>
              <w:top w:val="nil"/>
              <w:left w:val="nil"/>
              <w:bottom w:val="single" w:sz="8" w:space="0" w:color="000000"/>
              <w:right w:val="single" w:sz="12" w:space="0" w:color="000000"/>
            </w:tcBorders>
            <w:vAlign w:val="bottom"/>
          </w:tcPr>
          <w:p w:rsidR="00DB7C61" w:rsidRDefault="00595E81">
            <w:pPr>
              <w:jc w:val="center"/>
              <w:rPr>
                <w:sz w:val="22"/>
                <w:szCs w:val="22"/>
              </w:rPr>
            </w:pPr>
            <w:r>
              <w:t>36</w:t>
            </w:r>
          </w:p>
        </w:tc>
      </w:tr>
      <w:tr w:rsidR="00DB7C61">
        <w:trPr>
          <w:trHeight w:val="330"/>
          <w:jc w:val="center"/>
        </w:trPr>
        <w:tc>
          <w:tcPr>
            <w:tcW w:w="1235" w:type="dxa"/>
            <w:tcBorders>
              <w:top w:val="nil"/>
              <w:left w:val="single" w:sz="12" w:space="0" w:color="000000"/>
              <w:bottom w:val="single" w:sz="8" w:space="0" w:color="000000"/>
              <w:right w:val="single" w:sz="8" w:space="0" w:color="000000"/>
            </w:tcBorders>
            <w:vAlign w:val="center"/>
          </w:tcPr>
          <w:p w:rsidR="00DB7C61" w:rsidRDefault="00595E81" w:rsidP="00AA7E8D">
            <w:pPr>
              <w:spacing w:beforeLines="15" w:afterLines="15"/>
              <w:jc w:val="center"/>
              <w:rPr>
                <w:bCs/>
                <w:szCs w:val="21"/>
              </w:rPr>
            </w:pPr>
            <w:r>
              <w:rPr>
                <w:bCs/>
                <w:szCs w:val="21"/>
              </w:rPr>
              <w:t>二</w:t>
            </w:r>
          </w:p>
        </w:tc>
        <w:tc>
          <w:tcPr>
            <w:tcW w:w="3421" w:type="dxa"/>
            <w:tcBorders>
              <w:top w:val="nil"/>
              <w:left w:val="nil"/>
              <w:bottom w:val="single" w:sz="8" w:space="0" w:color="000000"/>
              <w:right w:val="single" w:sz="8" w:space="0" w:color="000000"/>
            </w:tcBorders>
            <w:vAlign w:val="center"/>
          </w:tcPr>
          <w:p w:rsidR="00DB7C61" w:rsidRDefault="00595E81" w:rsidP="00AA7E8D">
            <w:pPr>
              <w:spacing w:beforeLines="15" w:afterLines="15"/>
              <w:jc w:val="center"/>
              <w:rPr>
                <w:bCs/>
                <w:szCs w:val="21"/>
              </w:rPr>
            </w:pPr>
            <w:r>
              <w:rPr>
                <w:bCs/>
                <w:szCs w:val="21"/>
              </w:rPr>
              <w:t>防护设备及安装工程</w:t>
            </w:r>
          </w:p>
        </w:tc>
        <w:tc>
          <w:tcPr>
            <w:tcW w:w="1538" w:type="dxa"/>
            <w:tcBorders>
              <w:top w:val="nil"/>
              <w:left w:val="nil"/>
              <w:bottom w:val="single" w:sz="8" w:space="0" w:color="000000"/>
              <w:right w:val="single" w:sz="8" w:space="0" w:color="000000"/>
            </w:tcBorders>
            <w:vAlign w:val="center"/>
          </w:tcPr>
          <w:p w:rsidR="00DB7C61" w:rsidRDefault="00DB7C61">
            <w:pPr>
              <w:jc w:val="center"/>
              <w:rPr>
                <w:b/>
                <w:bCs/>
                <w:szCs w:val="21"/>
              </w:rPr>
            </w:pPr>
          </w:p>
        </w:tc>
        <w:tc>
          <w:tcPr>
            <w:tcW w:w="1538" w:type="dxa"/>
            <w:tcBorders>
              <w:top w:val="nil"/>
              <w:left w:val="nil"/>
              <w:bottom w:val="single" w:sz="8" w:space="0" w:color="000000"/>
              <w:right w:val="single" w:sz="8" w:space="0" w:color="000000"/>
            </w:tcBorders>
            <w:vAlign w:val="center"/>
          </w:tcPr>
          <w:p w:rsidR="00DB7C61" w:rsidRDefault="00DB7C61">
            <w:pPr>
              <w:jc w:val="center"/>
              <w:rPr>
                <w:b/>
                <w:bCs/>
                <w:szCs w:val="21"/>
              </w:rPr>
            </w:pPr>
          </w:p>
        </w:tc>
        <w:tc>
          <w:tcPr>
            <w:tcW w:w="1535" w:type="dxa"/>
            <w:tcBorders>
              <w:top w:val="nil"/>
              <w:left w:val="nil"/>
              <w:bottom w:val="single" w:sz="8" w:space="0" w:color="000000"/>
              <w:right w:val="single" w:sz="12" w:space="0" w:color="000000"/>
            </w:tcBorders>
            <w:vAlign w:val="bottom"/>
          </w:tcPr>
          <w:p w:rsidR="00DB7C61" w:rsidRDefault="00595E81">
            <w:pPr>
              <w:jc w:val="center"/>
              <w:rPr>
                <w:sz w:val="22"/>
                <w:szCs w:val="22"/>
              </w:rPr>
            </w:pPr>
            <w:r>
              <w:t>24</w:t>
            </w:r>
          </w:p>
        </w:tc>
      </w:tr>
      <w:tr w:rsidR="00DB7C61">
        <w:trPr>
          <w:trHeight w:val="330"/>
          <w:jc w:val="center"/>
        </w:trPr>
        <w:tc>
          <w:tcPr>
            <w:tcW w:w="1235" w:type="dxa"/>
            <w:tcBorders>
              <w:top w:val="nil"/>
              <w:left w:val="single" w:sz="12" w:space="0" w:color="000000"/>
              <w:bottom w:val="single" w:sz="8" w:space="0" w:color="000000"/>
              <w:right w:val="single" w:sz="8" w:space="0" w:color="000000"/>
            </w:tcBorders>
            <w:vAlign w:val="center"/>
          </w:tcPr>
          <w:p w:rsidR="00DB7C61" w:rsidRDefault="00595E81" w:rsidP="00AA7E8D">
            <w:pPr>
              <w:spacing w:beforeLines="15" w:afterLines="15"/>
              <w:jc w:val="center"/>
              <w:rPr>
                <w:bCs/>
                <w:szCs w:val="21"/>
              </w:rPr>
            </w:pPr>
            <w:r>
              <w:rPr>
                <w:bCs/>
                <w:szCs w:val="21"/>
              </w:rPr>
              <w:t>三</w:t>
            </w:r>
          </w:p>
        </w:tc>
        <w:tc>
          <w:tcPr>
            <w:tcW w:w="3421" w:type="dxa"/>
            <w:tcBorders>
              <w:top w:val="nil"/>
              <w:left w:val="nil"/>
              <w:bottom w:val="single" w:sz="8" w:space="0" w:color="000000"/>
              <w:right w:val="single" w:sz="8" w:space="0" w:color="000000"/>
            </w:tcBorders>
            <w:vAlign w:val="center"/>
          </w:tcPr>
          <w:p w:rsidR="00DB7C61" w:rsidRDefault="00595E81" w:rsidP="00AA7E8D">
            <w:pPr>
              <w:spacing w:beforeLines="15" w:afterLines="15"/>
              <w:jc w:val="center"/>
              <w:rPr>
                <w:bCs/>
                <w:szCs w:val="21"/>
              </w:rPr>
            </w:pPr>
            <w:r>
              <w:rPr>
                <w:bCs/>
                <w:szCs w:val="21"/>
              </w:rPr>
              <w:t>其他设备及安装工程</w:t>
            </w:r>
          </w:p>
        </w:tc>
        <w:tc>
          <w:tcPr>
            <w:tcW w:w="1538" w:type="dxa"/>
            <w:tcBorders>
              <w:top w:val="nil"/>
              <w:left w:val="nil"/>
              <w:bottom w:val="single" w:sz="8" w:space="0" w:color="000000"/>
              <w:right w:val="single" w:sz="8" w:space="0" w:color="000000"/>
            </w:tcBorders>
            <w:vAlign w:val="center"/>
          </w:tcPr>
          <w:p w:rsidR="00DB7C61" w:rsidRDefault="00DB7C61">
            <w:pPr>
              <w:jc w:val="center"/>
              <w:rPr>
                <w:b/>
                <w:bCs/>
                <w:szCs w:val="21"/>
              </w:rPr>
            </w:pPr>
          </w:p>
        </w:tc>
        <w:tc>
          <w:tcPr>
            <w:tcW w:w="1538" w:type="dxa"/>
            <w:tcBorders>
              <w:top w:val="nil"/>
              <w:left w:val="nil"/>
              <w:bottom w:val="single" w:sz="8" w:space="0" w:color="000000"/>
              <w:right w:val="single" w:sz="8" w:space="0" w:color="000000"/>
            </w:tcBorders>
            <w:vAlign w:val="center"/>
          </w:tcPr>
          <w:p w:rsidR="00DB7C61" w:rsidRDefault="00DB7C61">
            <w:pPr>
              <w:jc w:val="center"/>
              <w:rPr>
                <w:b/>
                <w:bCs/>
                <w:szCs w:val="21"/>
              </w:rPr>
            </w:pPr>
          </w:p>
        </w:tc>
        <w:tc>
          <w:tcPr>
            <w:tcW w:w="1535" w:type="dxa"/>
            <w:tcBorders>
              <w:top w:val="nil"/>
              <w:left w:val="nil"/>
              <w:bottom w:val="single" w:sz="8" w:space="0" w:color="000000"/>
              <w:right w:val="single" w:sz="12" w:space="0" w:color="000000"/>
            </w:tcBorders>
            <w:vAlign w:val="bottom"/>
          </w:tcPr>
          <w:p w:rsidR="00DB7C61" w:rsidRDefault="00595E81">
            <w:pPr>
              <w:jc w:val="center"/>
              <w:rPr>
                <w:sz w:val="22"/>
                <w:szCs w:val="22"/>
              </w:rPr>
            </w:pPr>
            <w:r>
              <w:t>21</w:t>
            </w:r>
          </w:p>
        </w:tc>
      </w:tr>
      <w:tr w:rsidR="00DB7C61">
        <w:trPr>
          <w:trHeight w:val="330"/>
          <w:jc w:val="center"/>
        </w:trPr>
        <w:tc>
          <w:tcPr>
            <w:tcW w:w="1235" w:type="dxa"/>
            <w:tcBorders>
              <w:top w:val="nil"/>
              <w:left w:val="single" w:sz="12" w:space="0" w:color="000000"/>
              <w:bottom w:val="single" w:sz="8" w:space="0" w:color="000000"/>
              <w:right w:val="single" w:sz="8" w:space="0" w:color="000000"/>
            </w:tcBorders>
            <w:vAlign w:val="center"/>
          </w:tcPr>
          <w:p w:rsidR="00DB7C61" w:rsidRDefault="00595E81" w:rsidP="00AA7E8D">
            <w:pPr>
              <w:spacing w:beforeLines="15" w:afterLines="15"/>
              <w:jc w:val="center"/>
              <w:rPr>
                <w:bCs/>
                <w:szCs w:val="21"/>
              </w:rPr>
            </w:pPr>
            <w:r>
              <w:rPr>
                <w:bCs/>
                <w:szCs w:val="21"/>
              </w:rPr>
              <w:t>四</w:t>
            </w:r>
          </w:p>
        </w:tc>
        <w:tc>
          <w:tcPr>
            <w:tcW w:w="3421" w:type="dxa"/>
            <w:tcBorders>
              <w:top w:val="nil"/>
              <w:left w:val="nil"/>
              <w:bottom w:val="single" w:sz="8" w:space="0" w:color="000000"/>
              <w:right w:val="single" w:sz="8" w:space="0" w:color="000000"/>
            </w:tcBorders>
            <w:vAlign w:val="center"/>
          </w:tcPr>
          <w:p w:rsidR="00DB7C61" w:rsidRDefault="00595E81" w:rsidP="00AA7E8D">
            <w:pPr>
              <w:spacing w:beforeLines="15" w:afterLines="15"/>
              <w:jc w:val="center"/>
              <w:rPr>
                <w:bCs/>
                <w:szCs w:val="21"/>
              </w:rPr>
            </w:pPr>
            <w:r>
              <w:rPr>
                <w:bCs/>
                <w:szCs w:val="21"/>
              </w:rPr>
              <w:t>应急管理</w:t>
            </w:r>
          </w:p>
        </w:tc>
        <w:tc>
          <w:tcPr>
            <w:tcW w:w="1538" w:type="dxa"/>
            <w:tcBorders>
              <w:top w:val="nil"/>
              <w:left w:val="nil"/>
              <w:bottom w:val="single" w:sz="8" w:space="0" w:color="000000"/>
              <w:right w:val="single" w:sz="8" w:space="0" w:color="000000"/>
            </w:tcBorders>
            <w:vAlign w:val="center"/>
          </w:tcPr>
          <w:p w:rsidR="00DB7C61" w:rsidRDefault="00DB7C61">
            <w:pPr>
              <w:jc w:val="center"/>
              <w:rPr>
                <w:b/>
                <w:bCs/>
                <w:szCs w:val="21"/>
              </w:rPr>
            </w:pPr>
          </w:p>
        </w:tc>
        <w:tc>
          <w:tcPr>
            <w:tcW w:w="1538" w:type="dxa"/>
            <w:tcBorders>
              <w:top w:val="nil"/>
              <w:left w:val="nil"/>
              <w:bottom w:val="single" w:sz="8" w:space="0" w:color="000000"/>
              <w:right w:val="single" w:sz="8" w:space="0" w:color="000000"/>
            </w:tcBorders>
            <w:vAlign w:val="center"/>
          </w:tcPr>
          <w:p w:rsidR="00DB7C61" w:rsidRDefault="00DB7C61">
            <w:pPr>
              <w:jc w:val="center"/>
              <w:rPr>
                <w:b/>
                <w:bCs/>
                <w:szCs w:val="21"/>
              </w:rPr>
            </w:pPr>
          </w:p>
        </w:tc>
        <w:tc>
          <w:tcPr>
            <w:tcW w:w="1535" w:type="dxa"/>
            <w:tcBorders>
              <w:top w:val="nil"/>
              <w:left w:val="nil"/>
              <w:bottom w:val="single" w:sz="8" w:space="0" w:color="000000"/>
              <w:right w:val="single" w:sz="12" w:space="0" w:color="000000"/>
            </w:tcBorders>
            <w:vAlign w:val="bottom"/>
          </w:tcPr>
          <w:p w:rsidR="00DB7C61" w:rsidRDefault="00595E81">
            <w:pPr>
              <w:jc w:val="center"/>
              <w:rPr>
                <w:sz w:val="22"/>
                <w:szCs w:val="22"/>
              </w:rPr>
            </w:pPr>
            <w:r>
              <w:t>24</w:t>
            </w:r>
          </w:p>
        </w:tc>
      </w:tr>
      <w:tr w:rsidR="00DB7C61">
        <w:trPr>
          <w:trHeight w:val="330"/>
          <w:jc w:val="center"/>
        </w:trPr>
        <w:tc>
          <w:tcPr>
            <w:tcW w:w="1235" w:type="dxa"/>
            <w:tcBorders>
              <w:top w:val="nil"/>
              <w:left w:val="single" w:sz="12" w:space="0" w:color="000000"/>
              <w:bottom w:val="single" w:sz="8" w:space="0" w:color="000000"/>
              <w:right w:val="single" w:sz="8" w:space="0" w:color="000000"/>
            </w:tcBorders>
            <w:vAlign w:val="center"/>
          </w:tcPr>
          <w:p w:rsidR="00DB7C61" w:rsidRDefault="00595E81" w:rsidP="00AA7E8D">
            <w:pPr>
              <w:spacing w:beforeLines="15" w:afterLines="15"/>
              <w:jc w:val="center"/>
              <w:rPr>
                <w:bCs/>
                <w:szCs w:val="21"/>
              </w:rPr>
            </w:pPr>
            <w:r>
              <w:rPr>
                <w:bCs/>
                <w:szCs w:val="21"/>
              </w:rPr>
              <w:t>Ⅲ</w:t>
            </w:r>
          </w:p>
        </w:tc>
        <w:tc>
          <w:tcPr>
            <w:tcW w:w="3421" w:type="dxa"/>
            <w:tcBorders>
              <w:top w:val="nil"/>
              <w:left w:val="nil"/>
              <w:bottom w:val="single" w:sz="8" w:space="0" w:color="000000"/>
              <w:right w:val="single" w:sz="8" w:space="0" w:color="000000"/>
            </w:tcBorders>
            <w:vAlign w:val="center"/>
          </w:tcPr>
          <w:p w:rsidR="00DB7C61" w:rsidRDefault="00595E81" w:rsidP="00AA7E8D">
            <w:pPr>
              <w:spacing w:beforeLines="15" w:afterLines="15"/>
              <w:jc w:val="center"/>
              <w:rPr>
                <w:bCs/>
                <w:szCs w:val="21"/>
              </w:rPr>
            </w:pPr>
            <w:r>
              <w:rPr>
                <w:bCs/>
                <w:szCs w:val="21"/>
              </w:rPr>
              <w:t>其他费用</w:t>
            </w:r>
          </w:p>
        </w:tc>
        <w:tc>
          <w:tcPr>
            <w:tcW w:w="1538" w:type="dxa"/>
            <w:tcBorders>
              <w:top w:val="nil"/>
              <w:left w:val="nil"/>
              <w:bottom w:val="single" w:sz="8" w:space="0" w:color="000000"/>
              <w:right w:val="single" w:sz="8" w:space="0" w:color="000000"/>
            </w:tcBorders>
            <w:vAlign w:val="center"/>
          </w:tcPr>
          <w:p w:rsidR="00DB7C61" w:rsidRDefault="00DB7C61">
            <w:pPr>
              <w:jc w:val="center"/>
              <w:rPr>
                <w:szCs w:val="21"/>
              </w:rPr>
            </w:pPr>
          </w:p>
        </w:tc>
        <w:tc>
          <w:tcPr>
            <w:tcW w:w="1538" w:type="dxa"/>
            <w:tcBorders>
              <w:top w:val="nil"/>
              <w:left w:val="nil"/>
              <w:bottom w:val="single" w:sz="8" w:space="0" w:color="000000"/>
              <w:right w:val="single" w:sz="8" w:space="0" w:color="000000"/>
            </w:tcBorders>
            <w:vAlign w:val="center"/>
          </w:tcPr>
          <w:p w:rsidR="00DB7C61" w:rsidRDefault="00DB7C61">
            <w:pPr>
              <w:jc w:val="center"/>
              <w:rPr>
                <w:szCs w:val="21"/>
              </w:rPr>
            </w:pPr>
          </w:p>
        </w:tc>
        <w:tc>
          <w:tcPr>
            <w:tcW w:w="1535" w:type="dxa"/>
            <w:tcBorders>
              <w:top w:val="nil"/>
              <w:left w:val="nil"/>
              <w:bottom w:val="single" w:sz="8" w:space="0" w:color="000000"/>
              <w:right w:val="single" w:sz="12" w:space="0" w:color="000000"/>
            </w:tcBorders>
            <w:vAlign w:val="bottom"/>
          </w:tcPr>
          <w:p w:rsidR="00DB7C61" w:rsidRDefault="00595E81">
            <w:pPr>
              <w:jc w:val="center"/>
              <w:rPr>
                <w:sz w:val="22"/>
                <w:szCs w:val="22"/>
              </w:rPr>
            </w:pPr>
            <w:r>
              <w:t>120</w:t>
            </w:r>
          </w:p>
        </w:tc>
      </w:tr>
      <w:tr w:rsidR="00DB7C61">
        <w:trPr>
          <w:trHeight w:val="330"/>
          <w:jc w:val="center"/>
        </w:trPr>
        <w:tc>
          <w:tcPr>
            <w:tcW w:w="1235" w:type="dxa"/>
            <w:tcBorders>
              <w:top w:val="nil"/>
              <w:left w:val="single" w:sz="12" w:space="0" w:color="000000"/>
              <w:bottom w:val="single" w:sz="12" w:space="0" w:color="000000"/>
              <w:right w:val="single" w:sz="8" w:space="0" w:color="000000"/>
            </w:tcBorders>
            <w:vAlign w:val="center"/>
          </w:tcPr>
          <w:p w:rsidR="00DB7C61" w:rsidRDefault="00595E81" w:rsidP="00AA7E8D">
            <w:pPr>
              <w:spacing w:beforeLines="15" w:afterLines="15"/>
              <w:jc w:val="center"/>
              <w:rPr>
                <w:bCs/>
                <w:szCs w:val="21"/>
              </w:rPr>
            </w:pPr>
            <w:r>
              <w:rPr>
                <w:bCs/>
                <w:szCs w:val="21"/>
              </w:rPr>
              <w:t>Ⅳ</w:t>
            </w:r>
          </w:p>
        </w:tc>
        <w:tc>
          <w:tcPr>
            <w:tcW w:w="3421" w:type="dxa"/>
            <w:tcBorders>
              <w:top w:val="nil"/>
              <w:left w:val="nil"/>
              <w:bottom w:val="single" w:sz="12" w:space="0" w:color="000000"/>
              <w:right w:val="single" w:sz="8" w:space="0" w:color="000000"/>
            </w:tcBorders>
            <w:vAlign w:val="center"/>
          </w:tcPr>
          <w:p w:rsidR="00DB7C61" w:rsidRDefault="00595E81" w:rsidP="00AA7E8D">
            <w:pPr>
              <w:spacing w:beforeLines="15" w:afterLines="15"/>
              <w:jc w:val="center"/>
              <w:rPr>
                <w:bCs/>
                <w:szCs w:val="21"/>
              </w:rPr>
            </w:pPr>
            <w:r>
              <w:rPr>
                <w:bCs/>
                <w:szCs w:val="21"/>
              </w:rPr>
              <w:t>Ⅰ</w:t>
            </w:r>
            <w:r>
              <w:rPr>
                <w:bCs/>
                <w:szCs w:val="21"/>
              </w:rPr>
              <w:t>～</w:t>
            </w:r>
            <w:r>
              <w:rPr>
                <w:bCs/>
                <w:szCs w:val="21"/>
              </w:rPr>
              <w:t>Ⅲ</w:t>
            </w:r>
            <w:r>
              <w:rPr>
                <w:bCs/>
                <w:szCs w:val="21"/>
              </w:rPr>
              <w:t>部分投资合计</w:t>
            </w:r>
          </w:p>
        </w:tc>
        <w:tc>
          <w:tcPr>
            <w:tcW w:w="1538" w:type="dxa"/>
            <w:tcBorders>
              <w:top w:val="nil"/>
              <w:left w:val="nil"/>
              <w:bottom w:val="single" w:sz="12" w:space="0" w:color="000000"/>
              <w:right w:val="single" w:sz="8" w:space="0" w:color="000000"/>
            </w:tcBorders>
            <w:vAlign w:val="center"/>
          </w:tcPr>
          <w:p w:rsidR="00DB7C61" w:rsidRDefault="00DB7C61">
            <w:pPr>
              <w:jc w:val="center"/>
              <w:rPr>
                <w:szCs w:val="21"/>
              </w:rPr>
            </w:pPr>
          </w:p>
        </w:tc>
        <w:tc>
          <w:tcPr>
            <w:tcW w:w="1538" w:type="dxa"/>
            <w:tcBorders>
              <w:top w:val="nil"/>
              <w:left w:val="nil"/>
              <w:bottom w:val="single" w:sz="12" w:space="0" w:color="000000"/>
              <w:right w:val="single" w:sz="8" w:space="0" w:color="000000"/>
            </w:tcBorders>
            <w:vAlign w:val="center"/>
          </w:tcPr>
          <w:p w:rsidR="00DB7C61" w:rsidRDefault="00DB7C61">
            <w:pPr>
              <w:jc w:val="center"/>
              <w:rPr>
                <w:szCs w:val="21"/>
              </w:rPr>
            </w:pPr>
          </w:p>
        </w:tc>
        <w:tc>
          <w:tcPr>
            <w:tcW w:w="1535" w:type="dxa"/>
            <w:tcBorders>
              <w:top w:val="nil"/>
              <w:left w:val="nil"/>
              <w:bottom w:val="single" w:sz="12" w:space="0" w:color="000000"/>
              <w:right w:val="single" w:sz="12" w:space="0" w:color="000000"/>
            </w:tcBorders>
            <w:vAlign w:val="bottom"/>
          </w:tcPr>
          <w:p w:rsidR="00DB7C61" w:rsidRDefault="00595E81">
            <w:pPr>
              <w:jc w:val="center"/>
              <w:rPr>
                <w:sz w:val="22"/>
                <w:szCs w:val="22"/>
              </w:rPr>
            </w:pPr>
            <w:r>
              <w:t>261</w:t>
            </w:r>
          </w:p>
        </w:tc>
      </w:tr>
    </w:tbl>
    <w:p w:rsidR="00DB7C61" w:rsidRDefault="00595E81">
      <w:pPr>
        <w:widowControl/>
        <w:spacing w:line="360" w:lineRule="auto"/>
        <w:ind w:firstLineChars="200" w:firstLine="480"/>
        <w:rPr>
          <w:sz w:val="24"/>
        </w:rPr>
      </w:pPr>
      <w:bookmarkStart w:id="190" w:name="_Toc481704904"/>
      <w:r>
        <w:rPr>
          <w:sz w:val="24"/>
        </w:rPr>
        <w:t>注：最终专项投资以安全预评价报告审定的投资为准。</w:t>
      </w:r>
    </w:p>
    <w:p w:rsidR="00DB7C61" w:rsidRDefault="004E6B88">
      <w:pPr>
        <w:pStyle w:val="2ff4"/>
      </w:pPr>
      <w:bookmarkStart w:id="191" w:name="_Toc29910429"/>
      <w:bookmarkStart w:id="192" w:name="_Toc503961285"/>
      <w:bookmarkStart w:id="193" w:name="_Toc47218539"/>
      <w:r>
        <w:rPr>
          <w:rFonts w:hint="eastAsia"/>
        </w:rPr>
        <w:t>8</w:t>
      </w:r>
      <w:r w:rsidR="00595E81">
        <w:t xml:space="preserve">.7  </w:t>
      </w:r>
      <w:r w:rsidR="00595E81">
        <w:t>预期效果评价</w:t>
      </w:r>
      <w:bookmarkEnd w:id="190"/>
      <w:bookmarkEnd w:id="191"/>
      <w:bookmarkEnd w:id="192"/>
      <w:bookmarkEnd w:id="193"/>
    </w:p>
    <w:p w:rsidR="00DB7C61" w:rsidRDefault="004E6B88">
      <w:pPr>
        <w:pStyle w:val="3f3"/>
        <w:rPr>
          <w:lang w:eastAsia="zh-CN"/>
        </w:rPr>
      </w:pPr>
      <w:r>
        <w:rPr>
          <w:rFonts w:hint="eastAsia"/>
          <w:lang w:eastAsia="zh-CN"/>
        </w:rPr>
        <w:t>8</w:t>
      </w:r>
      <w:r w:rsidR="00595E81">
        <w:rPr>
          <w:lang w:eastAsia="zh-CN"/>
        </w:rPr>
        <w:t xml:space="preserve">.7.1  </w:t>
      </w:r>
      <w:r w:rsidR="00595E81">
        <w:rPr>
          <w:lang w:eastAsia="zh-CN"/>
        </w:rPr>
        <w:t>劳动安全主要危害因素防护措施的预期效果评价</w:t>
      </w:r>
    </w:p>
    <w:p w:rsidR="00DB7C61" w:rsidRDefault="00595E81">
      <w:pPr>
        <w:widowControl/>
        <w:spacing w:line="360" w:lineRule="auto"/>
        <w:ind w:firstLineChars="200" w:firstLine="480"/>
        <w:rPr>
          <w:sz w:val="24"/>
        </w:rPr>
      </w:pPr>
      <w:r>
        <w:rPr>
          <w:sz w:val="24"/>
        </w:rPr>
        <w:t>在采取了安全防范措施及对生产运行人员进行安全教育和培训后，对光伏电站的安全运行提供了良好的生产条件，有助于减少生产人员错误操作而导致安全事故以及由于运行人员处理事故不及时而导致设备损坏和事故的进一步扩大，降低了经济损失，保障了生产的安全运行。</w:t>
      </w:r>
    </w:p>
    <w:p w:rsidR="00DB7C61" w:rsidRDefault="004E6B88">
      <w:pPr>
        <w:pStyle w:val="3f3"/>
        <w:rPr>
          <w:lang w:eastAsia="zh-CN"/>
        </w:rPr>
      </w:pPr>
      <w:r>
        <w:rPr>
          <w:rFonts w:hint="eastAsia"/>
          <w:lang w:eastAsia="zh-CN"/>
        </w:rPr>
        <w:t>8</w:t>
      </w:r>
      <w:r w:rsidR="00595E81">
        <w:rPr>
          <w:lang w:eastAsia="zh-CN"/>
        </w:rPr>
        <w:t xml:space="preserve">.7.2  </w:t>
      </w:r>
      <w:r w:rsidR="00595E81">
        <w:rPr>
          <w:lang w:eastAsia="zh-CN"/>
        </w:rPr>
        <w:t>工业卫生主要有害因素防护措施的预期效果评价</w:t>
      </w:r>
    </w:p>
    <w:p w:rsidR="00DB7C61" w:rsidRDefault="00595E81">
      <w:pPr>
        <w:widowControl/>
        <w:spacing w:line="360" w:lineRule="auto"/>
        <w:ind w:firstLineChars="200" w:firstLine="480"/>
        <w:rPr>
          <w:sz w:val="24"/>
        </w:rPr>
      </w:pPr>
      <w:r>
        <w:rPr>
          <w:sz w:val="24"/>
        </w:rPr>
        <w:t>由于光伏电站的特殊性，对生产人员进行必要的防护措施，有利于生产人员的身体健康，降低了生产运行中由于没有防护措施和设备而导致生产运行人员和巡视人员受伤的几率，减少了安全事故隐患，降低了经济损失，保障了生产的安全运行和人员的人身安全。</w:t>
      </w:r>
    </w:p>
    <w:p w:rsidR="00DB7C61" w:rsidRDefault="004E6B88">
      <w:pPr>
        <w:pStyle w:val="2ff4"/>
      </w:pPr>
      <w:bookmarkStart w:id="194" w:name="_Toc503961286"/>
      <w:bookmarkStart w:id="195" w:name="_Toc481704905"/>
      <w:bookmarkStart w:id="196" w:name="_Toc29910430"/>
      <w:bookmarkStart w:id="197" w:name="_Toc47218540"/>
      <w:r>
        <w:rPr>
          <w:rFonts w:hint="eastAsia"/>
        </w:rPr>
        <w:t>8</w:t>
      </w:r>
      <w:r w:rsidR="00595E81">
        <w:t xml:space="preserve">.8  </w:t>
      </w:r>
      <w:r w:rsidR="00595E81">
        <w:t>安全防范措施及建议</w:t>
      </w:r>
      <w:bookmarkEnd w:id="194"/>
      <w:bookmarkEnd w:id="195"/>
      <w:bookmarkEnd w:id="196"/>
      <w:bookmarkEnd w:id="197"/>
    </w:p>
    <w:p w:rsidR="00DB7C61" w:rsidRDefault="00595E81">
      <w:pPr>
        <w:widowControl/>
        <w:spacing w:line="360" w:lineRule="auto"/>
        <w:ind w:firstLineChars="200" w:firstLine="480"/>
        <w:rPr>
          <w:sz w:val="24"/>
        </w:rPr>
      </w:pPr>
      <w:r>
        <w:rPr>
          <w:sz w:val="24"/>
        </w:rPr>
        <w:lastRenderedPageBreak/>
        <w:t>（</w:t>
      </w:r>
      <w:r>
        <w:rPr>
          <w:sz w:val="24"/>
        </w:rPr>
        <w:t>1</w:t>
      </w:r>
      <w:r>
        <w:rPr>
          <w:sz w:val="24"/>
        </w:rPr>
        <w:t>）该项目应从设计、施工、试运、验收及生产管理等各环节，并针对本报告中提出的危险、有害因素及安全对策措施给予高度重视，并将各项对策措施认真落实，严格执行建设项目</w:t>
      </w:r>
      <w:r>
        <w:rPr>
          <w:sz w:val="24"/>
        </w:rPr>
        <w:t>“</w:t>
      </w:r>
      <w:r>
        <w:rPr>
          <w:sz w:val="24"/>
        </w:rPr>
        <w:t>三同时</w:t>
      </w:r>
      <w:r>
        <w:rPr>
          <w:sz w:val="24"/>
        </w:rPr>
        <w:t>”</w:t>
      </w:r>
      <w:r>
        <w:rPr>
          <w:sz w:val="24"/>
        </w:rPr>
        <w:t>标准。在生产运行中，严格执行国家有关法律法规、标准、规章、规范，按照安全生产规章制度组织生产，加强监督管理，以保证该项目工程的安全运行。</w:t>
      </w:r>
    </w:p>
    <w:p w:rsidR="00DB7C61" w:rsidRDefault="00595E81">
      <w:pPr>
        <w:widowControl/>
        <w:spacing w:line="360" w:lineRule="auto"/>
        <w:ind w:firstLineChars="200" w:firstLine="480"/>
        <w:rPr>
          <w:sz w:val="24"/>
        </w:rPr>
      </w:pPr>
      <w:r>
        <w:rPr>
          <w:sz w:val="24"/>
        </w:rPr>
        <w:t>（</w:t>
      </w:r>
      <w:r>
        <w:rPr>
          <w:sz w:val="24"/>
        </w:rPr>
        <w:t>2</w:t>
      </w:r>
      <w:r>
        <w:rPr>
          <w:sz w:val="24"/>
        </w:rPr>
        <w:t>）在安装、调试、运行和检修过程中，要有计划、有组织、有步骤地进行；并且参考同类型项目中发生的各类事故和该建设项目的特点研究分析可能出现的各种危险、有害因素，制定防范措施，向有关人员进行交底，预防事故的发生。</w:t>
      </w:r>
    </w:p>
    <w:p w:rsidR="00DB7C61" w:rsidRDefault="00595E81">
      <w:pPr>
        <w:widowControl/>
        <w:spacing w:line="360" w:lineRule="auto"/>
        <w:ind w:firstLineChars="200" w:firstLine="480"/>
        <w:rPr>
          <w:sz w:val="24"/>
        </w:rPr>
      </w:pPr>
      <w:r>
        <w:rPr>
          <w:sz w:val="24"/>
        </w:rPr>
        <w:t>（</w:t>
      </w:r>
      <w:r>
        <w:rPr>
          <w:sz w:val="24"/>
        </w:rPr>
        <w:t>3</w:t>
      </w:r>
      <w:r>
        <w:rPr>
          <w:sz w:val="24"/>
        </w:rPr>
        <w:t>）针对该建设项目光伏组件保养维护的特殊要求，应建立健全安全生产规章制度和企业标准，提高安全生产管理水平。根据运行正常的同类光伏建设项目的经验，开展专题攻关研究的内容，在施工过程中进一步对问题进行落实。</w:t>
      </w:r>
    </w:p>
    <w:p w:rsidR="00DB7C61" w:rsidRDefault="00595E81">
      <w:pPr>
        <w:widowControl/>
        <w:spacing w:line="360" w:lineRule="auto"/>
        <w:ind w:firstLineChars="200" w:firstLine="480"/>
        <w:rPr>
          <w:sz w:val="24"/>
        </w:rPr>
      </w:pPr>
      <w:r>
        <w:rPr>
          <w:sz w:val="24"/>
        </w:rPr>
        <w:t>（</w:t>
      </w:r>
      <w:r>
        <w:rPr>
          <w:sz w:val="24"/>
        </w:rPr>
        <w:t>4</w:t>
      </w:r>
      <w:r>
        <w:rPr>
          <w:sz w:val="24"/>
        </w:rPr>
        <w:t>）加强从业人员的安全教育，特种作业人员应按规定严格进行岗前培训和考核，严禁无证人员上岗。</w:t>
      </w:r>
    </w:p>
    <w:p w:rsidR="00DB7C61" w:rsidRDefault="00595E81">
      <w:pPr>
        <w:widowControl/>
        <w:spacing w:line="360" w:lineRule="auto"/>
        <w:ind w:firstLineChars="200" w:firstLine="480"/>
        <w:rPr>
          <w:sz w:val="24"/>
        </w:rPr>
      </w:pPr>
      <w:r>
        <w:rPr>
          <w:sz w:val="24"/>
        </w:rPr>
        <w:t>（</w:t>
      </w:r>
      <w:r>
        <w:rPr>
          <w:sz w:val="24"/>
        </w:rPr>
        <w:t>5</w:t>
      </w:r>
      <w:r>
        <w:rPr>
          <w:sz w:val="24"/>
        </w:rPr>
        <w:t>）应制定和完善事故应急预案，报当地安全生产监督管理部门备案，并对预案进行定期演练、改进。</w:t>
      </w:r>
    </w:p>
    <w:p w:rsidR="00DB7C61" w:rsidRDefault="00595E81">
      <w:pPr>
        <w:widowControl/>
        <w:spacing w:line="360" w:lineRule="auto"/>
        <w:ind w:firstLineChars="200" w:firstLine="480"/>
        <w:rPr>
          <w:sz w:val="24"/>
        </w:rPr>
      </w:pPr>
      <w:r>
        <w:rPr>
          <w:sz w:val="24"/>
        </w:rPr>
        <w:t>（</w:t>
      </w:r>
      <w:r>
        <w:rPr>
          <w:sz w:val="24"/>
        </w:rPr>
        <w:t>6</w:t>
      </w:r>
      <w:r>
        <w:rPr>
          <w:sz w:val="24"/>
        </w:rPr>
        <w:t>）项目建设单位在生产准备阶段应完成安全生产管理的技术标准、管理标准和工作标准编写工作，组织好学习培训工作，为试运行做好准备。</w:t>
      </w:r>
    </w:p>
    <w:p w:rsidR="00DB7C61" w:rsidRDefault="00595E81">
      <w:pPr>
        <w:pStyle w:val="1"/>
      </w:pPr>
      <w:r>
        <w:br w:type="page"/>
      </w:r>
    </w:p>
    <w:p w:rsidR="00BF57DD" w:rsidRDefault="00BF57DD" w:rsidP="00AA7E8D">
      <w:pPr>
        <w:pStyle w:val="1"/>
        <w:keepNext w:val="0"/>
        <w:spacing w:beforeLines="50" w:afterLines="50"/>
        <w:rPr>
          <w:b w:val="0"/>
          <w:sz w:val="32"/>
        </w:rPr>
      </w:pPr>
      <w:bookmarkStart w:id="198" w:name="_Toc47187320"/>
      <w:bookmarkStart w:id="199" w:name="_Toc47213122"/>
      <w:bookmarkStart w:id="200" w:name="_Toc47218541"/>
      <w:r>
        <w:rPr>
          <w:b w:val="0"/>
          <w:sz w:val="32"/>
        </w:rPr>
        <w:lastRenderedPageBreak/>
        <w:t>第</w:t>
      </w:r>
      <w:r>
        <w:rPr>
          <w:rFonts w:hint="eastAsia"/>
          <w:b w:val="0"/>
          <w:sz w:val="32"/>
        </w:rPr>
        <w:t>九</w:t>
      </w:r>
      <w:r>
        <w:rPr>
          <w:b w:val="0"/>
          <w:sz w:val="32"/>
        </w:rPr>
        <w:t>章</w:t>
      </w:r>
      <w:r>
        <w:rPr>
          <w:b w:val="0"/>
          <w:sz w:val="32"/>
        </w:rPr>
        <w:t xml:space="preserve">  </w:t>
      </w:r>
      <w:r>
        <w:rPr>
          <w:rFonts w:hint="eastAsia"/>
          <w:b w:val="0"/>
          <w:sz w:val="32"/>
        </w:rPr>
        <w:t>投标附图</w:t>
      </w:r>
      <w:bookmarkEnd w:id="198"/>
      <w:bookmarkEnd w:id="199"/>
      <w:bookmarkEnd w:id="200"/>
    </w:p>
    <w:p w:rsidR="00BF57DD" w:rsidRDefault="00BF57DD" w:rsidP="00BF57DD">
      <w:pPr>
        <w:rPr>
          <w:lang/>
        </w:rPr>
      </w:pPr>
      <w:r>
        <w:rPr>
          <w:rFonts w:hint="eastAsia"/>
          <w:lang/>
        </w:rPr>
        <w:t>附图清单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528"/>
        <w:gridCol w:w="1701"/>
      </w:tblGrid>
      <w:tr w:rsidR="00BF57DD" w:rsidRPr="00E71157" w:rsidTr="00664C34">
        <w:tc>
          <w:tcPr>
            <w:tcW w:w="959" w:type="dxa"/>
            <w:shd w:val="clear" w:color="auto" w:fill="auto"/>
            <w:vAlign w:val="center"/>
          </w:tcPr>
          <w:p w:rsidR="00BF57DD" w:rsidRPr="00E71157" w:rsidRDefault="00BF57DD" w:rsidP="00664C34">
            <w:pPr>
              <w:jc w:val="center"/>
              <w:rPr>
                <w:lang/>
              </w:rPr>
            </w:pPr>
            <w:r w:rsidRPr="00E71157">
              <w:rPr>
                <w:rFonts w:hint="eastAsia"/>
                <w:lang/>
              </w:rPr>
              <w:t>序号</w:t>
            </w:r>
          </w:p>
        </w:tc>
        <w:tc>
          <w:tcPr>
            <w:tcW w:w="5528" w:type="dxa"/>
            <w:shd w:val="clear" w:color="auto" w:fill="auto"/>
          </w:tcPr>
          <w:p w:rsidR="00BF57DD" w:rsidRPr="00E71157" w:rsidRDefault="00BF57DD" w:rsidP="00664C34">
            <w:pPr>
              <w:rPr>
                <w:lang/>
              </w:rPr>
            </w:pPr>
            <w:r w:rsidRPr="00E71157">
              <w:rPr>
                <w:rFonts w:hint="eastAsia"/>
                <w:lang/>
              </w:rPr>
              <w:t>图名</w:t>
            </w:r>
          </w:p>
        </w:tc>
        <w:tc>
          <w:tcPr>
            <w:tcW w:w="1701" w:type="dxa"/>
            <w:shd w:val="clear" w:color="auto" w:fill="auto"/>
          </w:tcPr>
          <w:p w:rsidR="00BF57DD" w:rsidRPr="00E71157" w:rsidRDefault="00BF57DD" w:rsidP="00664C34">
            <w:pPr>
              <w:rPr>
                <w:lang/>
              </w:rPr>
            </w:pPr>
            <w:r w:rsidRPr="00E71157">
              <w:rPr>
                <w:rFonts w:hint="eastAsia"/>
                <w:lang/>
              </w:rPr>
              <w:t>备注</w:t>
            </w:r>
          </w:p>
        </w:tc>
      </w:tr>
      <w:tr w:rsidR="001F2549" w:rsidRPr="00E71157" w:rsidTr="00664C34">
        <w:tc>
          <w:tcPr>
            <w:tcW w:w="959" w:type="dxa"/>
            <w:shd w:val="clear" w:color="auto" w:fill="auto"/>
            <w:vAlign w:val="center"/>
          </w:tcPr>
          <w:p w:rsidR="001F2549" w:rsidRPr="00E71157" w:rsidRDefault="001F2549" w:rsidP="00664C34">
            <w:pPr>
              <w:jc w:val="center"/>
              <w:rPr>
                <w:lang/>
              </w:rPr>
            </w:pPr>
            <w:r w:rsidRPr="00E71157">
              <w:rPr>
                <w:rFonts w:hint="eastAsia"/>
                <w:lang/>
              </w:rPr>
              <w:t>1</w:t>
            </w:r>
          </w:p>
        </w:tc>
        <w:tc>
          <w:tcPr>
            <w:tcW w:w="5528" w:type="dxa"/>
            <w:shd w:val="clear" w:color="auto" w:fill="auto"/>
          </w:tcPr>
          <w:p w:rsidR="001F2549" w:rsidRPr="00E71157" w:rsidRDefault="001F2549" w:rsidP="00664C34">
            <w:pPr>
              <w:rPr>
                <w:lang/>
              </w:rPr>
            </w:pPr>
            <w:r w:rsidRPr="00E05426">
              <w:rPr>
                <w:rFonts w:hint="eastAsia"/>
                <w:lang/>
              </w:rPr>
              <w:t>220kV</w:t>
            </w:r>
            <w:r w:rsidRPr="00E05426">
              <w:rPr>
                <w:rFonts w:hint="eastAsia"/>
                <w:lang/>
              </w:rPr>
              <w:t>升压变电站站用电接线图</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Pr="00E71157" w:rsidRDefault="001F2549" w:rsidP="00664C34">
            <w:pPr>
              <w:jc w:val="center"/>
              <w:rPr>
                <w:lang/>
              </w:rPr>
            </w:pPr>
            <w:r w:rsidRPr="00E71157">
              <w:rPr>
                <w:rFonts w:hint="eastAsia"/>
                <w:lang/>
              </w:rPr>
              <w:t>2</w:t>
            </w:r>
          </w:p>
        </w:tc>
        <w:tc>
          <w:tcPr>
            <w:tcW w:w="5528" w:type="dxa"/>
            <w:shd w:val="clear" w:color="auto" w:fill="auto"/>
          </w:tcPr>
          <w:p w:rsidR="001F2549" w:rsidRPr="00E71157" w:rsidRDefault="001F2549" w:rsidP="00664C34">
            <w:pPr>
              <w:rPr>
                <w:lang/>
              </w:rPr>
            </w:pPr>
            <w:r w:rsidRPr="00E05426">
              <w:rPr>
                <w:rFonts w:hint="eastAsia"/>
                <w:lang/>
              </w:rPr>
              <w:t>220kV</w:t>
            </w:r>
            <w:r w:rsidRPr="00E05426">
              <w:rPr>
                <w:rFonts w:hint="eastAsia"/>
                <w:lang/>
              </w:rPr>
              <w:t>升压站布置图</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Pr="00E71157" w:rsidRDefault="001F2549" w:rsidP="00664C34">
            <w:pPr>
              <w:jc w:val="center"/>
              <w:rPr>
                <w:lang/>
              </w:rPr>
            </w:pPr>
            <w:r w:rsidRPr="00E71157">
              <w:rPr>
                <w:rFonts w:hint="eastAsia"/>
                <w:lang/>
              </w:rPr>
              <w:t>3</w:t>
            </w:r>
          </w:p>
        </w:tc>
        <w:tc>
          <w:tcPr>
            <w:tcW w:w="5528" w:type="dxa"/>
            <w:shd w:val="clear" w:color="auto" w:fill="auto"/>
          </w:tcPr>
          <w:p w:rsidR="001F2549" w:rsidRPr="00E71157" w:rsidRDefault="001F2549" w:rsidP="00664C34">
            <w:pPr>
              <w:rPr>
                <w:lang/>
              </w:rPr>
            </w:pPr>
            <w:r w:rsidRPr="00E05426">
              <w:rPr>
                <w:rFonts w:hint="eastAsia"/>
                <w:lang/>
              </w:rPr>
              <w:t>220kV</w:t>
            </w:r>
            <w:r w:rsidRPr="00E05426">
              <w:rPr>
                <w:rFonts w:hint="eastAsia"/>
                <w:lang/>
              </w:rPr>
              <w:t>升压站系统通信组织图</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Pr="00E71157" w:rsidRDefault="001F2549" w:rsidP="00664C34">
            <w:pPr>
              <w:jc w:val="center"/>
              <w:rPr>
                <w:lang/>
              </w:rPr>
            </w:pPr>
            <w:r w:rsidRPr="00E71157">
              <w:rPr>
                <w:rFonts w:hint="eastAsia"/>
                <w:lang/>
              </w:rPr>
              <w:t>4</w:t>
            </w:r>
          </w:p>
        </w:tc>
        <w:tc>
          <w:tcPr>
            <w:tcW w:w="5528" w:type="dxa"/>
            <w:shd w:val="clear" w:color="auto" w:fill="auto"/>
          </w:tcPr>
          <w:p w:rsidR="001F2549" w:rsidRPr="00E71157" w:rsidRDefault="001F2549" w:rsidP="00664C34">
            <w:pPr>
              <w:rPr>
                <w:lang/>
              </w:rPr>
            </w:pPr>
            <w:r w:rsidRPr="00E05426">
              <w:rPr>
                <w:rFonts w:hint="eastAsia"/>
                <w:lang/>
              </w:rPr>
              <w:t>220kV</w:t>
            </w:r>
            <w:r w:rsidRPr="00E05426">
              <w:rPr>
                <w:rFonts w:hint="eastAsia"/>
                <w:lang/>
              </w:rPr>
              <w:t>升压站站内通信系统图</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Pr="00E71157" w:rsidRDefault="001F2549" w:rsidP="00664C34">
            <w:pPr>
              <w:jc w:val="center"/>
              <w:rPr>
                <w:lang/>
              </w:rPr>
            </w:pPr>
            <w:r w:rsidRPr="00E71157">
              <w:rPr>
                <w:rFonts w:hint="eastAsia"/>
                <w:lang/>
              </w:rPr>
              <w:t>5</w:t>
            </w:r>
          </w:p>
        </w:tc>
        <w:tc>
          <w:tcPr>
            <w:tcW w:w="5528" w:type="dxa"/>
            <w:shd w:val="clear" w:color="auto" w:fill="auto"/>
          </w:tcPr>
          <w:p w:rsidR="001F2549" w:rsidRPr="00E71157" w:rsidRDefault="001F2549" w:rsidP="00664C34">
            <w:pPr>
              <w:rPr>
                <w:lang/>
              </w:rPr>
            </w:pPr>
            <w:r w:rsidRPr="00E05426">
              <w:rPr>
                <w:rFonts w:hint="eastAsia"/>
                <w:lang/>
              </w:rPr>
              <w:t>220kV</w:t>
            </w:r>
            <w:r w:rsidRPr="00E05426">
              <w:rPr>
                <w:rFonts w:hint="eastAsia"/>
                <w:lang/>
              </w:rPr>
              <w:t>升压站综合自动化系统配置图</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Pr="00E71157" w:rsidRDefault="001F2549" w:rsidP="00664C34">
            <w:pPr>
              <w:jc w:val="center"/>
              <w:rPr>
                <w:lang/>
              </w:rPr>
            </w:pPr>
            <w:r w:rsidRPr="00E71157">
              <w:rPr>
                <w:rFonts w:hint="eastAsia"/>
                <w:lang/>
              </w:rPr>
              <w:t>6</w:t>
            </w:r>
          </w:p>
        </w:tc>
        <w:tc>
          <w:tcPr>
            <w:tcW w:w="5528" w:type="dxa"/>
            <w:shd w:val="clear" w:color="auto" w:fill="auto"/>
          </w:tcPr>
          <w:p w:rsidR="001F2549" w:rsidRPr="00E71157" w:rsidRDefault="001F2549" w:rsidP="00664C34">
            <w:pPr>
              <w:rPr>
                <w:lang/>
              </w:rPr>
            </w:pPr>
            <w:r w:rsidRPr="00E05426">
              <w:rPr>
                <w:rFonts w:hint="eastAsia"/>
                <w:lang/>
              </w:rPr>
              <w:t>220kV</w:t>
            </w:r>
            <w:r w:rsidRPr="00E05426">
              <w:rPr>
                <w:rFonts w:hint="eastAsia"/>
                <w:lang/>
              </w:rPr>
              <w:t>升压站总平面布置图</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Pr="00E71157" w:rsidRDefault="001F2549" w:rsidP="00664C34">
            <w:pPr>
              <w:jc w:val="center"/>
              <w:rPr>
                <w:lang/>
              </w:rPr>
            </w:pPr>
            <w:r w:rsidRPr="00E71157">
              <w:rPr>
                <w:rFonts w:hint="eastAsia"/>
                <w:lang/>
              </w:rPr>
              <w:t>7</w:t>
            </w:r>
          </w:p>
        </w:tc>
        <w:tc>
          <w:tcPr>
            <w:tcW w:w="5528" w:type="dxa"/>
            <w:shd w:val="clear" w:color="auto" w:fill="auto"/>
          </w:tcPr>
          <w:p w:rsidR="001F2549" w:rsidRPr="00E71157" w:rsidRDefault="001F2549" w:rsidP="00664C34">
            <w:pPr>
              <w:rPr>
                <w:lang/>
              </w:rPr>
            </w:pPr>
            <w:r w:rsidRPr="00E05426">
              <w:rPr>
                <w:rFonts w:hint="eastAsia"/>
                <w:lang/>
              </w:rPr>
              <w:t>220V</w:t>
            </w:r>
            <w:r w:rsidRPr="00E05426">
              <w:rPr>
                <w:rFonts w:hint="eastAsia"/>
                <w:lang/>
              </w:rPr>
              <w:t>升压站电气二次保护测量配置图</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Pr="00E71157" w:rsidRDefault="001F2549" w:rsidP="00664C34">
            <w:pPr>
              <w:jc w:val="center"/>
              <w:rPr>
                <w:lang/>
              </w:rPr>
            </w:pPr>
            <w:r w:rsidRPr="00E71157">
              <w:rPr>
                <w:rFonts w:hint="eastAsia"/>
                <w:lang/>
              </w:rPr>
              <w:t>8</w:t>
            </w:r>
          </w:p>
        </w:tc>
        <w:tc>
          <w:tcPr>
            <w:tcW w:w="5528" w:type="dxa"/>
            <w:shd w:val="clear" w:color="auto" w:fill="auto"/>
          </w:tcPr>
          <w:p w:rsidR="001F2549" w:rsidRPr="00E71157" w:rsidRDefault="001F2549" w:rsidP="00664C34">
            <w:pPr>
              <w:rPr>
                <w:lang/>
              </w:rPr>
            </w:pPr>
            <w:r w:rsidRPr="00E05426">
              <w:rPr>
                <w:rFonts w:hint="eastAsia"/>
                <w:lang/>
              </w:rPr>
              <w:t>DC220V</w:t>
            </w:r>
            <w:r w:rsidRPr="00E05426">
              <w:rPr>
                <w:rFonts w:hint="eastAsia"/>
                <w:lang/>
              </w:rPr>
              <w:t>直流电源系统图</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Pr="00E71157" w:rsidRDefault="001F2549" w:rsidP="00664C34">
            <w:pPr>
              <w:jc w:val="center"/>
              <w:rPr>
                <w:lang/>
              </w:rPr>
            </w:pPr>
            <w:r w:rsidRPr="00E71157">
              <w:rPr>
                <w:rFonts w:hint="eastAsia"/>
                <w:lang/>
              </w:rPr>
              <w:t>9</w:t>
            </w:r>
          </w:p>
        </w:tc>
        <w:tc>
          <w:tcPr>
            <w:tcW w:w="5528" w:type="dxa"/>
            <w:shd w:val="clear" w:color="auto" w:fill="auto"/>
          </w:tcPr>
          <w:p w:rsidR="001F2549" w:rsidRPr="00E71157" w:rsidRDefault="001F2549" w:rsidP="00664C34">
            <w:pPr>
              <w:rPr>
                <w:lang/>
              </w:rPr>
            </w:pPr>
            <w:r w:rsidRPr="00E05426">
              <w:rPr>
                <w:rFonts w:hint="eastAsia"/>
                <w:lang/>
              </w:rPr>
              <w:t>避雷针防雷范围</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Pr="00E71157" w:rsidRDefault="001F2549" w:rsidP="00664C34">
            <w:pPr>
              <w:jc w:val="center"/>
              <w:rPr>
                <w:lang/>
              </w:rPr>
            </w:pPr>
            <w:r w:rsidRPr="00E71157">
              <w:rPr>
                <w:rFonts w:hint="eastAsia"/>
                <w:lang/>
              </w:rPr>
              <w:t>10</w:t>
            </w:r>
          </w:p>
        </w:tc>
        <w:tc>
          <w:tcPr>
            <w:tcW w:w="5528" w:type="dxa"/>
            <w:shd w:val="clear" w:color="auto" w:fill="auto"/>
          </w:tcPr>
          <w:p w:rsidR="001F2549" w:rsidRPr="00E71157" w:rsidRDefault="001F2549" w:rsidP="00664C34">
            <w:pPr>
              <w:rPr>
                <w:lang/>
              </w:rPr>
            </w:pPr>
            <w:r w:rsidRPr="00E05426">
              <w:rPr>
                <w:rFonts w:hint="eastAsia"/>
                <w:lang/>
              </w:rPr>
              <w:t>电池串与逆变器接线图</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Pr="00E71157" w:rsidRDefault="001F2549" w:rsidP="00664C34">
            <w:pPr>
              <w:jc w:val="center"/>
              <w:rPr>
                <w:lang/>
              </w:rPr>
            </w:pPr>
            <w:r w:rsidRPr="00E71157">
              <w:rPr>
                <w:rFonts w:hint="eastAsia"/>
                <w:lang/>
              </w:rPr>
              <w:t>11</w:t>
            </w:r>
          </w:p>
        </w:tc>
        <w:tc>
          <w:tcPr>
            <w:tcW w:w="5528" w:type="dxa"/>
            <w:shd w:val="clear" w:color="auto" w:fill="auto"/>
          </w:tcPr>
          <w:p w:rsidR="001F2549" w:rsidRPr="00E71157" w:rsidRDefault="001F2549" w:rsidP="00664C34">
            <w:pPr>
              <w:rPr>
                <w:lang/>
              </w:rPr>
            </w:pPr>
            <w:r w:rsidRPr="00E05426">
              <w:rPr>
                <w:rFonts w:hint="eastAsia"/>
                <w:lang/>
              </w:rPr>
              <w:t>电气主接线图</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Pr="00E71157" w:rsidRDefault="001F2549" w:rsidP="00664C34">
            <w:pPr>
              <w:jc w:val="center"/>
              <w:rPr>
                <w:lang/>
              </w:rPr>
            </w:pPr>
            <w:r w:rsidRPr="00E71157">
              <w:rPr>
                <w:rFonts w:hint="eastAsia"/>
                <w:lang/>
              </w:rPr>
              <w:t>12</w:t>
            </w:r>
          </w:p>
        </w:tc>
        <w:tc>
          <w:tcPr>
            <w:tcW w:w="5528" w:type="dxa"/>
            <w:shd w:val="clear" w:color="auto" w:fill="auto"/>
          </w:tcPr>
          <w:p w:rsidR="001F2549" w:rsidRPr="00E71157" w:rsidRDefault="001F2549" w:rsidP="00664C34">
            <w:pPr>
              <w:rPr>
                <w:lang/>
              </w:rPr>
            </w:pPr>
            <w:r w:rsidRPr="00E05426">
              <w:rPr>
                <w:rFonts w:hint="eastAsia"/>
                <w:lang/>
              </w:rPr>
              <w:t>光伏组件总平面布置图（一）</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Pr="00E71157" w:rsidRDefault="001F2549" w:rsidP="00664C34">
            <w:pPr>
              <w:jc w:val="center"/>
              <w:rPr>
                <w:lang/>
              </w:rPr>
            </w:pPr>
            <w:r w:rsidRPr="00E71157">
              <w:rPr>
                <w:rFonts w:hint="eastAsia"/>
                <w:lang/>
              </w:rPr>
              <w:t>13</w:t>
            </w:r>
          </w:p>
        </w:tc>
        <w:tc>
          <w:tcPr>
            <w:tcW w:w="5528" w:type="dxa"/>
            <w:shd w:val="clear" w:color="auto" w:fill="auto"/>
          </w:tcPr>
          <w:p w:rsidR="001F2549" w:rsidRPr="00E71157" w:rsidRDefault="001F2549" w:rsidP="00664C34">
            <w:pPr>
              <w:rPr>
                <w:lang/>
              </w:rPr>
            </w:pPr>
            <w:r w:rsidRPr="00E05426">
              <w:rPr>
                <w:rFonts w:hint="eastAsia"/>
                <w:lang/>
              </w:rPr>
              <w:t>光伏组件总平面布置图（二）</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Pr="00E71157" w:rsidRDefault="001F2549" w:rsidP="00664C34">
            <w:pPr>
              <w:jc w:val="center"/>
              <w:rPr>
                <w:lang/>
              </w:rPr>
            </w:pPr>
            <w:r w:rsidRPr="00E71157">
              <w:rPr>
                <w:rFonts w:hint="eastAsia"/>
                <w:lang/>
              </w:rPr>
              <w:t>14</w:t>
            </w:r>
          </w:p>
        </w:tc>
        <w:tc>
          <w:tcPr>
            <w:tcW w:w="5528" w:type="dxa"/>
            <w:shd w:val="clear" w:color="auto" w:fill="auto"/>
          </w:tcPr>
          <w:p w:rsidR="001F2549" w:rsidRPr="00E71157" w:rsidRDefault="001F2549" w:rsidP="00664C34">
            <w:pPr>
              <w:rPr>
                <w:lang/>
              </w:rPr>
            </w:pPr>
            <w:r w:rsidRPr="00E05426">
              <w:rPr>
                <w:rFonts w:hint="eastAsia"/>
                <w:lang/>
              </w:rPr>
              <w:t>光伏组件总平面布置图（三）</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Pr="00E71157" w:rsidRDefault="001F2549" w:rsidP="00664C34">
            <w:pPr>
              <w:jc w:val="center"/>
              <w:rPr>
                <w:lang/>
              </w:rPr>
            </w:pPr>
            <w:r>
              <w:rPr>
                <w:rFonts w:hint="eastAsia"/>
                <w:lang/>
              </w:rPr>
              <w:t>15</w:t>
            </w:r>
          </w:p>
        </w:tc>
        <w:tc>
          <w:tcPr>
            <w:tcW w:w="5528" w:type="dxa"/>
            <w:shd w:val="clear" w:color="auto" w:fill="auto"/>
          </w:tcPr>
          <w:p w:rsidR="001F2549" w:rsidRPr="00E05426" w:rsidRDefault="001F2549" w:rsidP="001F2549">
            <w:pPr>
              <w:rPr>
                <w:lang/>
              </w:rPr>
            </w:pPr>
            <w:r w:rsidRPr="00E05426">
              <w:rPr>
                <w:rFonts w:hint="eastAsia"/>
                <w:lang/>
              </w:rPr>
              <w:t>光伏组件总平面布置图（</w:t>
            </w:r>
            <w:r>
              <w:rPr>
                <w:rFonts w:hint="eastAsia"/>
                <w:lang/>
              </w:rPr>
              <w:t>四</w:t>
            </w:r>
            <w:r w:rsidRPr="00E05426">
              <w:rPr>
                <w:rFonts w:hint="eastAsia"/>
                <w:lang/>
              </w:rPr>
              <w:t>）</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Pr="00E71157" w:rsidRDefault="001F2549" w:rsidP="00664C34">
            <w:pPr>
              <w:jc w:val="center"/>
              <w:rPr>
                <w:lang/>
              </w:rPr>
            </w:pPr>
            <w:r>
              <w:rPr>
                <w:rFonts w:hint="eastAsia"/>
                <w:lang/>
              </w:rPr>
              <w:t>16</w:t>
            </w:r>
          </w:p>
        </w:tc>
        <w:tc>
          <w:tcPr>
            <w:tcW w:w="5528" w:type="dxa"/>
            <w:shd w:val="clear" w:color="auto" w:fill="auto"/>
          </w:tcPr>
          <w:p w:rsidR="001F2549" w:rsidRPr="00E05426" w:rsidRDefault="001F2549" w:rsidP="00664C34">
            <w:pPr>
              <w:rPr>
                <w:lang/>
              </w:rPr>
            </w:pPr>
            <w:r w:rsidRPr="001F2549">
              <w:rPr>
                <w:rFonts w:hint="eastAsia"/>
                <w:lang/>
              </w:rPr>
              <w:t>35kV</w:t>
            </w:r>
            <w:r w:rsidRPr="001F2549">
              <w:rPr>
                <w:rFonts w:hint="eastAsia"/>
                <w:lang/>
              </w:rPr>
              <w:t>集电线路敷设路径图（一）</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Pr="00E71157" w:rsidRDefault="001F2549" w:rsidP="00664C34">
            <w:pPr>
              <w:jc w:val="center"/>
              <w:rPr>
                <w:lang/>
              </w:rPr>
            </w:pPr>
            <w:r>
              <w:rPr>
                <w:rFonts w:hint="eastAsia"/>
                <w:lang/>
              </w:rPr>
              <w:t>17</w:t>
            </w:r>
          </w:p>
        </w:tc>
        <w:tc>
          <w:tcPr>
            <w:tcW w:w="5528" w:type="dxa"/>
            <w:shd w:val="clear" w:color="auto" w:fill="auto"/>
          </w:tcPr>
          <w:p w:rsidR="001F2549" w:rsidRPr="00E05426" w:rsidRDefault="001F2549" w:rsidP="001F2549">
            <w:pPr>
              <w:rPr>
                <w:lang/>
              </w:rPr>
            </w:pPr>
            <w:r w:rsidRPr="001F2549">
              <w:rPr>
                <w:rFonts w:hint="eastAsia"/>
                <w:lang/>
              </w:rPr>
              <w:t>35kV</w:t>
            </w:r>
            <w:r w:rsidRPr="001F2549">
              <w:rPr>
                <w:rFonts w:hint="eastAsia"/>
                <w:lang/>
              </w:rPr>
              <w:t>集电线路敷设路径图（</w:t>
            </w:r>
            <w:r>
              <w:rPr>
                <w:rFonts w:hint="eastAsia"/>
                <w:lang/>
              </w:rPr>
              <w:t>二</w:t>
            </w:r>
            <w:r w:rsidRPr="001F2549">
              <w:rPr>
                <w:rFonts w:hint="eastAsia"/>
                <w:lang/>
              </w:rPr>
              <w:t>）</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Pr="00E71157" w:rsidRDefault="001F2549" w:rsidP="00664C34">
            <w:pPr>
              <w:jc w:val="center"/>
              <w:rPr>
                <w:lang/>
              </w:rPr>
            </w:pPr>
            <w:r>
              <w:rPr>
                <w:rFonts w:hint="eastAsia"/>
                <w:lang/>
              </w:rPr>
              <w:t>18</w:t>
            </w:r>
          </w:p>
        </w:tc>
        <w:tc>
          <w:tcPr>
            <w:tcW w:w="5528" w:type="dxa"/>
            <w:shd w:val="clear" w:color="auto" w:fill="auto"/>
          </w:tcPr>
          <w:p w:rsidR="001F2549" w:rsidRPr="00E05426" w:rsidRDefault="001F2549" w:rsidP="001F2549">
            <w:pPr>
              <w:rPr>
                <w:lang/>
              </w:rPr>
            </w:pPr>
            <w:r w:rsidRPr="001F2549">
              <w:rPr>
                <w:rFonts w:hint="eastAsia"/>
                <w:lang/>
              </w:rPr>
              <w:t>35kV</w:t>
            </w:r>
            <w:r w:rsidRPr="001F2549">
              <w:rPr>
                <w:rFonts w:hint="eastAsia"/>
                <w:lang/>
              </w:rPr>
              <w:t>集电线路敷设路径图（</w:t>
            </w:r>
            <w:r>
              <w:rPr>
                <w:rFonts w:hint="eastAsia"/>
                <w:lang/>
              </w:rPr>
              <w:t>三</w:t>
            </w:r>
            <w:r w:rsidRPr="001F2549">
              <w:rPr>
                <w:rFonts w:hint="eastAsia"/>
                <w:lang/>
              </w:rPr>
              <w:t>）</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Default="001F2549" w:rsidP="00664C34">
            <w:pPr>
              <w:jc w:val="center"/>
              <w:rPr>
                <w:lang/>
              </w:rPr>
            </w:pPr>
            <w:r>
              <w:rPr>
                <w:rFonts w:hint="eastAsia"/>
                <w:lang/>
              </w:rPr>
              <w:t>19</w:t>
            </w:r>
          </w:p>
        </w:tc>
        <w:tc>
          <w:tcPr>
            <w:tcW w:w="5528" w:type="dxa"/>
            <w:shd w:val="clear" w:color="auto" w:fill="auto"/>
          </w:tcPr>
          <w:p w:rsidR="001F2549" w:rsidRPr="001F2549" w:rsidRDefault="001F2549" w:rsidP="001F2549">
            <w:pPr>
              <w:rPr>
                <w:lang/>
              </w:rPr>
            </w:pPr>
            <w:r w:rsidRPr="001F2549">
              <w:rPr>
                <w:rFonts w:hint="eastAsia"/>
                <w:lang/>
              </w:rPr>
              <w:t>35kV</w:t>
            </w:r>
            <w:r w:rsidRPr="001F2549">
              <w:rPr>
                <w:rFonts w:hint="eastAsia"/>
                <w:lang/>
              </w:rPr>
              <w:t>集电线路敷设路径图（</w:t>
            </w:r>
            <w:r>
              <w:rPr>
                <w:rFonts w:hint="eastAsia"/>
                <w:lang/>
              </w:rPr>
              <w:t>四</w:t>
            </w:r>
            <w:r w:rsidRPr="001F2549">
              <w:rPr>
                <w:rFonts w:hint="eastAsia"/>
                <w:lang/>
              </w:rPr>
              <w:t>）</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Default="001F2549" w:rsidP="00664C34">
            <w:pPr>
              <w:jc w:val="center"/>
              <w:rPr>
                <w:lang/>
              </w:rPr>
            </w:pPr>
            <w:r>
              <w:rPr>
                <w:rFonts w:hint="eastAsia"/>
                <w:lang/>
              </w:rPr>
              <w:t>20</w:t>
            </w:r>
          </w:p>
        </w:tc>
        <w:tc>
          <w:tcPr>
            <w:tcW w:w="5528" w:type="dxa"/>
            <w:shd w:val="clear" w:color="auto" w:fill="auto"/>
          </w:tcPr>
          <w:p w:rsidR="001F2549" w:rsidRPr="001F2549" w:rsidRDefault="001F2549" w:rsidP="001F2549">
            <w:pPr>
              <w:rPr>
                <w:lang/>
              </w:rPr>
            </w:pPr>
            <w:r w:rsidRPr="001F2549">
              <w:rPr>
                <w:rFonts w:hint="eastAsia"/>
                <w:lang/>
              </w:rPr>
              <w:t>35kV</w:t>
            </w:r>
            <w:r w:rsidRPr="001F2549">
              <w:rPr>
                <w:rFonts w:hint="eastAsia"/>
                <w:lang/>
              </w:rPr>
              <w:t>集电线路接线图（一）</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Default="001F2549" w:rsidP="00664C34">
            <w:pPr>
              <w:jc w:val="center"/>
              <w:rPr>
                <w:lang/>
              </w:rPr>
            </w:pPr>
            <w:r>
              <w:rPr>
                <w:rFonts w:hint="eastAsia"/>
                <w:lang/>
              </w:rPr>
              <w:t>21</w:t>
            </w:r>
          </w:p>
        </w:tc>
        <w:tc>
          <w:tcPr>
            <w:tcW w:w="5528" w:type="dxa"/>
            <w:shd w:val="clear" w:color="auto" w:fill="auto"/>
          </w:tcPr>
          <w:p w:rsidR="001F2549" w:rsidRPr="001F2549" w:rsidRDefault="001F2549" w:rsidP="001F2549">
            <w:pPr>
              <w:rPr>
                <w:lang/>
              </w:rPr>
            </w:pPr>
            <w:r w:rsidRPr="001F2549">
              <w:rPr>
                <w:rFonts w:hint="eastAsia"/>
                <w:lang/>
              </w:rPr>
              <w:t>35kV</w:t>
            </w:r>
            <w:r w:rsidRPr="001F2549">
              <w:rPr>
                <w:rFonts w:hint="eastAsia"/>
                <w:lang/>
              </w:rPr>
              <w:t>集电线路接线图（</w:t>
            </w:r>
            <w:r>
              <w:rPr>
                <w:rFonts w:hint="eastAsia"/>
                <w:lang/>
              </w:rPr>
              <w:t>二</w:t>
            </w:r>
            <w:r w:rsidRPr="001F2549">
              <w:rPr>
                <w:rFonts w:hint="eastAsia"/>
                <w:lang/>
              </w:rPr>
              <w:t>）</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Default="001F2549" w:rsidP="00664C34">
            <w:pPr>
              <w:jc w:val="center"/>
              <w:rPr>
                <w:lang/>
              </w:rPr>
            </w:pPr>
            <w:r>
              <w:rPr>
                <w:rFonts w:hint="eastAsia"/>
                <w:lang/>
              </w:rPr>
              <w:t>22</w:t>
            </w:r>
          </w:p>
        </w:tc>
        <w:tc>
          <w:tcPr>
            <w:tcW w:w="5528" w:type="dxa"/>
            <w:shd w:val="clear" w:color="auto" w:fill="auto"/>
          </w:tcPr>
          <w:p w:rsidR="001F2549" w:rsidRPr="001F2549" w:rsidRDefault="001F2549" w:rsidP="001F2549">
            <w:pPr>
              <w:rPr>
                <w:lang/>
              </w:rPr>
            </w:pPr>
            <w:r w:rsidRPr="001F2549">
              <w:rPr>
                <w:rFonts w:hint="eastAsia"/>
                <w:lang/>
              </w:rPr>
              <w:t>35kV</w:t>
            </w:r>
            <w:r w:rsidRPr="001F2549">
              <w:rPr>
                <w:rFonts w:hint="eastAsia"/>
                <w:lang/>
              </w:rPr>
              <w:t>集电线路接线图（</w:t>
            </w:r>
            <w:r>
              <w:rPr>
                <w:rFonts w:hint="eastAsia"/>
                <w:lang/>
              </w:rPr>
              <w:t>三</w:t>
            </w:r>
            <w:r w:rsidRPr="001F2549">
              <w:rPr>
                <w:rFonts w:hint="eastAsia"/>
                <w:lang/>
              </w:rPr>
              <w:t>）</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Pr="00E71157" w:rsidRDefault="001F2549" w:rsidP="00664C34">
            <w:pPr>
              <w:jc w:val="center"/>
              <w:rPr>
                <w:lang/>
              </w:rPr>
            </w:pPr>
            <w:r>
              <w:rPr>
                <w:rFonts w:hint="eastAsia"/>
                <w:lang/>
              </w:rPr>
              <w:t>23</w:t>
            </w:r>
          </w:p>
        </w:tc>
        <w:tc>
          <w:tcPr>
            <w:tcW w:w="5528" w:type="dxa"/>
            <w:shd w:val="clear" w:color="auto" w:fill="auto"/>
          </w:tcPr>
          <w:p w:rsidR="001F2549" w:rsidRPr="00E05426" w:rsidRDefault="001F2549" w:rsidP="00664C34">
            <w:pPr>
              <w:rPr>
                <w:lang/>
              </w:rPr>
            </w:pPr>
            <w:r w:rsidRPr="00E05426">
              <w:rPr>
                <w:rFonts w:hint="eastAsia"/>
                <w:lang/>
              </w:rPr>
              <w:t>施工总平面布置图</w:t>
            </w:r>
            <w:r w:rsidRPr="00E05426">
              <w:rPr>
                <w:rFonts w:hint="eastAsia"/>
                <w:lang/>
              </w:rPr>
              <w:t>(1#</w:t>
            </w:r>
            <w:r w:rsidRPr="00E05426">
              <w:rPr>
                <w:rFonts w:hint="eastAsia"/>
                <w:lang/>
              </w:rPr>
              <w:t>区域</w:t>
            </w:r>
            <w:r w:rsidRPr="00E05426">
              <w:rPr>
                <w:rFonts w:hint="eastAsia"/>
                <w:lang/>
              </w:rPr>
              <w:t>)</w:t>
            </w:r>
            <w:r>
              <w:rPr>
                <w:rFonts w:hint="eastAsia"/>
                <w:lang/>
              </w:rPr>
              <w:t>1</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Pr="00E71157" w:rsidRDefault="001F2549" w:rsidP="00664C34">
            <w:pPr>
              <w:jc w:val="center"/>
              <w:rPr>
                <w:lang/>
              </w:rPr>
            </w:pPr>
            <w:r>
              <w:rPr>
                <w:rFonts w:hint="eastAsia"/>
                <w:lang/>
              </w:rPr>
              <w:t>24</w:t>
            </w:r>
          </w:p>
        </w:tc>
        <w:tc>
          <w:tcPr>
            <w:tcW w:w="5528" w:type="dxa"/>
            <w:shd w:val="clear" w:color="auto" w:fill="auto"/>
          </w:tcPr>
          <w:p w:rsidR="001F2549" w:rsidRPr="00E05426" w:rsidRDefault="001F2549" w:rsidP="00664C34">
            <w:pPr>
              <w:rPr>
                <w:lang/>
              </w:rPr>
            </w:pPr>
            <w:r w:rsidRPr="00E05426">
              <w:rPr>
                <w:rFonts w:hint="eastAsia"/>
                <w:lang/>
              </w:rPr>
              <w:t>施工总平面布置图</w:t>
            </w:r>
            <w:r w:rsidRPr="00E05426">
              <w:rPr>
                <w:rFonts w:hint="eastAsia"/>
                <w:lang/>
              </w:rPr>
              <w:t>(1#</w:t>
            </w:r>
            <w:r w:rsidRPr="00E05426">
              <w:rPr>
                <w:rFonts w:hint="eastAsia"/>
                <w:lang/>
              </w:rPr>
              <w:t>区域</w:t>
            </w:r>
            <w:r w:rsidRPr="00E05426">
              <w:rPr>
                <w:rFonts w:hint="eastAsia"/>
                <w:lang/>
              </w:rPr>
              <w:t>)</w:t>
            </w:r>
            <w:r>
              <w:rPr>
                <w:rFonts w:hint="eastAsia"/>
                <w:lang/>
              </w:rPr>
              <w:t>2</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Pr="00E71157" w:rsidRDefault="001F2549" w:rsidP="00664C34">
            <w:pPr>
              <w:jc w:val="center"/>
              <w:rPr>
                <w:lang/>
              </w:rPr>
            </w:pPr>
            <w:r>
              <w:rPr>
                <w:rFonts w:hint="eastAsia"/>
                <w:lang/>
              </w:rPr>
              <w:t>25</w:t>
            </w:r>
          </w:p>
        </w:tc>
        <w:tc>
          <w:tcPr>
            <w:tcW w:w="5528" w:type="dxa"/>
            <w:shd w:val="clear" w:color="auto" w:fill="auto"/>
          </w:tcPr>
          <w:p w:rsidR="001F2549" w:rsidRPr="00E05426" w:rsidRDefault="001F2549" w:rsidP="00664C34">
            <w:pPr>
              <w:rPr>
                <w:lang/>
              </w:rPr>
            </w:pPr>
            <w:r w:rsidRPr="00E05426">
              <w:rPr>
                <w:rFonts w:hint="eastAsia"/>
                <w:lang/>
              </w:rPr>
              <w:t>施工总平面布置图</w:t>
            </w:r>
            <w:r w:rsidRPr="00E05426">
              <w:rPr>
                <w:rFonts w:hint="eastAsia"/>
                <w:lang/>
              </w:rPr>
              <w:t>(1#</w:t>
            </w:r>
            <w:r w:rsidRPr="00E05426">
              <w:rPr>
                <w:rFonts w:hint="eastAsia"/>
                <w:lang/>
              </w:rPr>
              <w:t>区域</w:t>
            </w:r>
            <w:r w:rsidRPr="00E05426">
              <w:rPr>
                <w:rFonts w:hint="eastAsia"/>
                <w:lang/>
              </w:rPr>
              <w:t>)</w:t>
            </w:r>
            <w:r>
              <w:rPr>
                <w:rFonts w:hint="eastAsia"/>
                <w:lang/>
              </w:rPr>
              <w:t>3</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Pr="00E71157" w:rsidRDefault="001F2549" w:rsidP="00664C34">
            <w:pPr>
              <w:jc w:val="center"/>
              <w:rPr>
                <w:lang/>
              </w:rPr>
            </w:pPr>
            <w:r>
              <w:rPr>
                <w:rFonts w:hint="eastAsia"/>
                <w:lang/>
              </w:rPr>
              <w:t>26</w:t>
            </w:r>
          </w:p>
        </w:tc>
        <w:tc>
          <w:tcPr>
            <w:tcW w:w="5528" w:type="dxa"/>
            <w:shd w:val="clear" w:color="auto" w:fill="auto"/>
          </w:tcPr>
          <w:p w:rsidR="001F2549" w:rsidRPr="00E05426" w:rsidRDefault="001F2549" w:rsidP="00664C34">
            <w:pPr>
              <w:rPr>
                <w:lang/>
              </w:rPr>
            </w:pPr>
            <w:r w:rsidRPr="00E05426">
              <w:rPr>
                <w:rFonts w:hint="eastAsia"/>
                <w:lang/>
              </w:rPr>
              <w:t>施工总平面布置图</w:t>
            </w:r>
            <w:r w:rsidRPr="00E05426">
              <w:rPr>
                <w:rFonts w:hint="eastAsia"/>
                <w:lang/>
              </w:rPr>
              <w:t>(2#</w:t>
            </w:r>
            <w:r w:rsidRPr="00E05426">
              <w:rPr>
                <w:rFonts w:hint="eastAsia"/>
                <w:lang/>
              </w:rPr>
              <w:t>区域</w:t>
            </w:r>
            <w:r w:rsidRPr="00E05426">
              <w:rPr>
                <w:rFonts w:hint="eastAsia"/>
                <w:lang/>
              </w:rPr>
              <w:t>)</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Pr="00E71157" w:rsidRDefault="001F2549" w:rsidP="00664C34">
            <w:pPr>
              <w:jc w:val="center"/>
              <w:rPr>
                <w:lang/>
              </w:rPr>
            </w:pPr>
            <w:r>
              <w:rPr>
                <w:rFonts w:hint="eastAsia"/>
                <w:lang/>
              </w:rPr>
              <w:t>27</w:t>
            </w:r>
          </w:p>
        </w:tc>
        <w:tc>
          <w:tcPr>
            <w:tcW w:w="5528" w:type="dxa"/>
            <w:shd w:val="clear" w:color="auto" w:fill="auto"/>
          </w:tcPr>
          <w:p w:rsidR="001F2549" w:rsidRPr="00E05426" w:rsidRDefault="001F2549" w:rsidP="00664C34">
            <w:pPr>
              <w:rPr>
                <w:lang/>
              </w:rPr>
            </w:pPr>
            <w:r w:rsidRPr="00E05426">
              <w:rPr>
                <w:rFonts w:hint="eastAsia"/>
                <w:lang/>
              </w:rPr>
              <w:t>施工总平面布置图</w:t>
            </w:r>
            <w:r w:rsidRPr="00E05426">
              <w:rPr>
                <w:rFonts w:hint="eastAsia"/>
                <w:lang/>
              </w:rPr>
              <w:t>(3#</w:t>
            </w:r>
            <w:r w:rsidRPr="00E05426">
              <w:rPr>
                <w:rFonts w:hint="eastAsia"/>
                <w:lang/>
              </w:rPr>
              <w:t>区域</w:t>
            </w:r>
            <w:r w:rsidRPr="00E05426">
              <w:rPr>
                <w:rFonts w:hint="eastAsia"/>
                <w:lang/>
              </w:rPr>
              <w:t>)</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Pr="00E71157" w:rsidRDefault="001F2549" w:rsidP="00664C34">
            <w:pPr>
              <w:jc w:val="center"/>
              <w:rPr>
                <w:lang/>
              </w:rPr>
            </w:pPr>
            <w:r>
              <w:rPr>
                <w:rFonts w:hint="eastAsia"/>
                <w:lang/>
              </w:rPr>
              <w:t>28</w:t>
            </w:r>
          </w:p>
        </w:tc>
        <w:tc>
          <w:tcPr>
            <w:tcW w:w="5528" w:type="dxa"/>
            <w:shd w:val="clear" w:color="auto" w:fill="auto"/>
          </w:tcPr>
          <w:p w:rsidR="001F2549" w:rsidRPr="00E05426" w:rsidRDefault="001F2549" w:rsidP="00664C34">
            <w:pPr>
              <w:rPr>
                <w:lang/>
              </w:rPr>
            </w:pPr>
            <w:r w:rsidRPr="00E05426">
              <w:rPr>
                <w:rFonts w:hint="eastAsia"/>
                <w:lang/>
              </w:rPr>
              <w:t>计算机监控系统框图</w:t>
            </w:r>
          </w:p>
        </w:tc>
        <w:tc>
          <w:tcPr>
            <w:tcW w:w="1701" w:type="dxa"/>
            <w:shd w:val="clear" w:color="auto" w:fill="auto"/>
          </w:tcPr>
          <w:p w:rsidR="001F2549" w:rsidRPr="00E71157" w:rsidRDefault="001F2549" w:rsidP="00664C34">
            <w:pPr>
              <w:rPr>
                <w:lang/>
              </w:rPr>
            </w:pPr>
          </w:p>
        </w:tc>
      </w:tr>
      <w:tr w:rsidR="001F2549" w:rsidRPr="00E71157" w:rsidTr="00664C34">
        <w:tc>
          <w:tcPr>
            <w:tcW w:w="959" w:type="dxa"/>
            <w:shd w:val="clear" w:color="auto" w:fill="auto"/>
            <w:vAlign w:val="center"/>
          </w:tcPr>
          <w:p w:rsidR="001F2549" w:rsidRPr="00E71157" w:rsidRDefault="001F2549" w:rsidP="00664C34">
            <w:pPr>
              <w:jc w:val="center"/>
              <w:rPr>
                <w:lang/>
              </w:rPr>
            </w:pPr>
          </w:p>
        </w:tc>
        <w:tc>
          <w:tcPr>
            <w:tcW w:w="5528" w:type="dxa"/>
            <w:shd w:val="clear" w:color="auto" w:fill="auto"/>
          </w:tcPr>
          <w:p w:rsidR="001F2549" w:rsidRPr="00E05426" w:rsidRDefault="001F2549" w:rsidP="00664C34">
            <w:pPr>
              <w:rPr>
                <w:lang/>
              </w:rPr>
            </w:pPr>
          </w:p>
        </w:tc>
        <w:tc>
          <w:tcPr>
            <w:tcW w:w="1701" w:type="dxa"/>
            <w:shd w:val="clear" w:color="auto" w:fill="auto"/>
          </w:tcPr>
          <w:p w:rsidR="001F2549" w:rsidRPr="00E71157" w:rsidRDefault="001F2549" w:rsidP="00664C34">
            <w:pPr>
              <w:rPr>
                <w:lang/>
              </w:rPr>
            </w:pPr>
          </w:p>
        </w:tc>
      </w:tr>
    </w:tbl>
    <w:p w:rsidR="00BF57DD" w:rsidRPr="00C10C4F" w:rsidRDefault="00BF57DD" w:rsidP="00BF57DD">
      <w:pPr>
        <w:rPr>
          <w:lang/>
        </w:rPr>
      </w:pPr>
      <w:r>
        <w:rPr>
          <w:rFonts w:hint="eastAsia"/>
          <w:lang/>
        </w:rPr>
        <w:t>附图仅做投标方案用，</w:t>
      </w:r>
      <w:r w:rsidRPr="00C10C4F">
        <w:rPr>
          <w:rFonts w:hint="eastAsia"/>
          <w:lang/>
        </w:rPr>
        <w:t>具体现场施工以</w:t>
      </w:r>
      <w:r>
        <w:rPr>
          <w:rFonts w:hint="eastAsia"/>
          <w:lang/>
        </w:rPr>
        <w:t>正式的</w:t>
      </w:r>
      <w:r w:rsidRPr="00C10C4F">
        <w:rPr>
          <w:rFonts w:hint="eastAsia"/>
          <w:lang/>
        </w:rPr>
        <w:t>施工设计为准</w:t>
      </w:r>
      <w:r>
        <w:rPr>
          <w:rFonts w:hint="eastAsia"/>
          <w:lang/>
        </w:rPr>
        <w:t>。</w:t>
      </w:r>
    </w:p>
    <w:p w:rsidR="00BF57DD" w:rsidRPr="00BF57DD" w:rsidRDefault="00BF57DD" w:rsidP="00BF57DD">
      <w:pPr>
        <w:rPr>
          <w:lang/>
        </w:rPr>
      </w:pPr>
    </w:p>
    <w:p w:rsidR="00BF57DD" w:rsidRDefault="00BF57DD" w:rsidP="00BF57DD"/>
    <w:p w:rsidR="00BF57DD" w:rsidRDefault="00BF57DD" w:rsidP="00BF57DD"/>
    <w:p w:rsidR="00BF57DD" w:rsidRDefault="00BF57DD" w:rsidP="00BF57DD"/>
    <w:p w:rsidR="00BF57DD" w:rsidRDefault="00BF57DD" w:rsidP="00BF57DD"/>
    <w:p w:rsidR="00BF57DD" w:rsidRDefault="00BF57DD" w:rsidP="00BF57DD"/>
    <w:p w:rsidR="00BF57DD" w:rsidRPr="00BF57DD" w:rsidRDefault="00BF57DD" w:rsidP="00BF57DD"/>
    <w:sectPr w:rsidR="00BF57DD" w:rsidRPr="00BF57DD" w:rsidSect="003536A0">
      <w:headerReference w:type="default" r:id="rId43"/>
      <w:footerReference w:type="default" r:id="rId44"/>
      <w:pgSz w:w="11906" w:h="16838"/>
      <w:pgMar w:top="1418" w:right="1588" w:bottom="1361" w:left="1588" w:header="964" w:footer="907"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4A66" w:rsidRDefault="005D4A66">
      <w:r>
        <w:separator/>
      </w:r>
    </w:p>
  </w:endnote>
  <w:endnote w:type="continuationSeparator" w:id="0">
    <w:p w:rsidR="005D4A66" w:rsidRDefault="005D4A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Light">
    <w:altName w:val="宋体"/>
    <w:panose1 w:val="00000000000000000000"/>
    <w:charset w:val="86"/>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ˎ̥">
    <w:altName w:val="Times New Roman"/>
    <w:charset w:val="00"/>
    <w:family w:val="roman"/>
    <w:pitch w:val="default"/>
    <w:sig w:usb0="00000000" w:usb1="00000000" w:usb2="00000000" w:usb3="00000000" w:csb0="00040001"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Microsoft YaHei UI">
    <w:charset w:val="86"/>
    <w:family w:val="swiss"/>
    <w:pitch w:val="variable"/>
    <w:sig w:usb0="80000287" w:usb1="2ACF3C50" w:usb2="00000016" w:usb3="00000000" w:csb0="0004001F" w:csb1="00000000"/>
  </w:font>
  <w:font w:name="Sim Sun">
    <w:altName w:val="仿宋"/>
    <w:charset w:val="86"/>
    <w:family w:val="swiss"/>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方正仿宋简体">
    <w:altName w:val="微软雅黑"/>
    <w:charset w:val="86"/>
    <w:family w:val="auto"/>
    <w:pitch w:val="default"/>
    <w:sig w:usb0="00000000" w:usb1="0000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隶书">
    <w:panose1 w:val="02010509060101010101"/>
    <w:charset w:val="86"/>
    <w:family w:val="modern"/>
    <w:pitch w:val="fixed"/>
    <w:sig w:usb0="00000001" w:usb1="080E0000" w:usb2="00000010" w:usb3="00000000" w:csb0="00040000" w:csb1="00000000"/>
  </w:font>
  <w:font w:name="木联能字体">
    <w:altName w:val="Malgun Gothic"/>
    <w:charset w:val="81"/>
    <w:family w:val="roman"/>
    <w:pitch w:val="default"/>
    <w:sig w:usb0="00000000" w:usb1="00000000" w:usb2="00000030" w:usb3="00000000" w:csb0="0008009F" w:csb1="00000000"/>
  </w:font>
  <w:font w:name="华文中宋">
    <w:panose1 w:val="02010600040101010101"/>
    <w:charset w:val="86"/>
    <w:family w:val="auto"/>
    <w:pitch w:val="variable"/>
    <w:sig w:usb0="00000287" w:usb1="080F0000" w:usb2="00000010" w:usb3="00000000" w:csb0="0004009F" w:csb1="00000000"/>
  </w:font>
  <w:font w:name="方正大标宋简体">
    <w:altName w:val="Arial Unicode MS"/>
    <w:charset w:val="86"/>
    <w:family w:val="script"/>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0F3C52" w:usb2="00000016" w:usb3="00000000" w:csb0="0004001F" w:csb1="00000000"/>
  </w:font>
  <w:font w:name="FrutigerNextLT-RegularCn">
    <w:altName w:val="Times New Roman"/>
    <w:charset w:val="00"/>
    <w:family w:val="roman"/>
    <w:pitch w:val="default"/>
    <w:sig w:usb0="00000000" w:usb1="00000000" w:usb2="00000000" w:usb3="00000000" w:csb0="00000000" w:csb1="00000000"/>
  </w:font>
  <w:font w:name="TimesNewRoman">
    <w:altName w:val="Times New Roman"/>
    <w:charset w:val="00"/>
    <w:family w:val="auto"/>
    <w:pitch w:val="default"/>
    <w:sig w:usb0="00000000"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default"/>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E8D" w:rsidRDefault="00AA7E8D">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BF5" w:rsidRDefault="00BD0BF5">
    <w:pPr>
      <w:pStyle w:val="af7"/>
      <w:pBdr>
        <w:top w:val="thinThickSmallGap" w:sz="12" w:space="0" w:color="auto"/>
      </w:pBdr>
      <w:tabs>
        <w:tab w:val="left" w:pos="8080"/>
        <w:tab w:val="left" w:pos="8931"/>
      </w:tabs>
      <w:jc w:val="both"/>
      <w:rPr>
        <w:w w:val="90"/>
        <w:sz w:val="21"/>
        <w:szCs w:val="21"/>
      </w:rPr>
    </w:pPr>
    <w:r>
      <w:rPr>
        <w:rFonts w:hint="eastAsia"/>
        <w:w w:val="90"/>
        <w:sz w:val="21"/>
        <w:szCs w:val="21"/>
      </w:rPr>
      <w:t xml:space="preserve"> </w:t>
    </w:r>
    <w:r>
      <w:rPr>
        <w:w w:val="90"/>
        <w:sz w:val="21"/>
        <w:szCs w:val="21"/>
      </w:rPr>
      <w:t xml:space="preserve">                                                     </w:t>
    </w:r>
    <w:r w:rsidR="003536A0">
      <w:rPr>
        <w:w w:val="90"/>
        <w:sz w:val="21"/>
        <w:szCs w:val="21"/>
      </w:rPr>
      <w:fldChar w:fldCharType="begin"/>
    </w:r>
    <w:r>
      <w:rPr>
        <w:w w:val="90"/>
        <w:sz w:val="21"/>
        <w:szCs w:val="21"/>
      </w:rPr>
      <w:instrText>PAGE   \* MERGEFORMAT</w:instrText>
    </w:r>
    <w:r w:rsidR="003536A0">
      <w:rPr>
        <w:w w:val="90"/>
        <w:sz w:val="21"/>
        <w:szCs w:val="21"/>
      </w:rPr>
      <w:fldChar w:fldCharType="separate"/>
    </w:r>
    <w:r w:rsidR="00AA7E8D" w:rsidRPr="00AA7E8D">
      <w:rPr>
        <w:noProof/>
        <w:w w:val="90"/>
        <w:sz w:val="21"/>
        <w:szCs w:val="21"/>
        <w:lang w:val="zh-CN"/>
      </w:rPr>
      <w:t>i</w:t>
    </w:r>
    <w:r w:rsidR="003536A0">
      <w:rPr>
        <w:w w:val="90"/>
        <w:sz w:val="21"/>
        <w:szCs w:val="2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E8D" w:rsidRDefault="00AA7E8D">
    <w:pPr>
      <w:pStyle w:val="af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BF5" w:rsidRDefault="00BD0BF5">
    <w:pPr>
      <w:pStyle w:val="af7"/>
      <w:pBdr>
        <w:top w:val="thinThickSmallGap" w:sz="12" w:space="0" w:color="auto"/>
      </w:pBdr>
      <w:tabs>
        <w:tab w:val="left" w:pos="8080"/>
        <w:tab w:val="left" w:pos="8931"/>
      </w:tabs>
      <w:jc w:val="both"/>
      <w:rPr>
        <w:w w:val="90"/>
        <w:sz w:val="21"/>
        <w:szCs w:val="21"/>
      </w:rPr>
    </w:pPr>
    <w:r>
      <w:rPr>
        <w:w w:val="90"/>
        <w:sz w:val="21"/>
        <w:szCs w:val="21"/>
      </w:rPr>
      <w:t xml:space="preserve">                                                   </w:t>
    </w:r>
    <w:r w:rsidR="003536A0">
      <w:rPr>
        <w:w w:val="90"/>
        <w:sz w:val="21"/>
        <w:szCs w:val="21"/>
      </w:rPr>
      <w:fldChar w:fldCharType="begin"/>
    </w:r>
    <w:r>
      <w:rPr>
        <w:w w:val="90"/>
        <w:sz w:val="21"/>
        <w:szCs w:val="21"/>
      </w:rPr>
      <w:instrText>PAGE   \* MERGEFORMAT</w:instrText>
    </w:r>
    <w:r w:rsidR="003536A0">
      <w:rPr>
        <w:w w:val="90"/>
        <w:sz w:val="21"/>
        <w:szCs w:val="21"/>
      </w:rPr>
      <w:fldChar w:fldCharType="separate"/>
    </w:r>
    <w:r w:rsidR="00AA7E8D" w:rsidRPr="00AA7E8D">
      <w:rPr>
        <w:noProof/>
        <w:w w:val="90"/>
        <w:sz w:val="21"/>
        <w:szCs w:val="21"/>
        <w:lang w:val="zh-CN"/>
      </w:rPr>
      <w:t>ii</w:t>
    </w:r>
    <w:r w:rsidR="003536A0">
      <w:rPr>
        <w:w w:val="90"/>
        <w:sz w:val="21"/>
        <w:szCs w:val="21"/>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BF5" w:rsidRDefault="00BD0BF5">
    <w:pPr>
      <w:pStyle w:val="af7"/>
      <w:pBdr>
        <w:top w:val="thinThickSmallGap" w:sz="12" w:space="0" w:color="auto"/>
      </w:pBdr>
      <w:tabs>
        <w:tab w:val="left" w:pos="8080"/>
        <w:tab w:val="left" w:pos="8931"/>
      </w:tabs>
      <w:rPr>
        <w:w w:val="90"/>
        <w:sz w:val="21"/>
        <w:szCs w:val="21"/>
      </w:rPr>
    </w:pPr>
    <w:r>
      <w:rPr>
        <w:w w:val="90"/>
        <w:sz w:val="21"/>
        <w:szCs w:val="21"/>
      </w:rPr>
      <w:t xml:space="preserve">                                              </w:t>
    </w:r>
    <w:r w:rsidR="003536A0">
      <w:rPr>
        <w:w w:val="90"/>
        <w:sz w:val="21"/>
        <w:szCs w:val="21"/>
      </w:rPr>
      <w:fldChar w:fldCharType="begin"/>
    </w:r>
    <w:r>
      <w:rPr>
        <w:w w:val="90"/>
        <w:sz w:val="21"/>
        <w:szCs w:val="21"/>
      </w:rPr>
      <w:instrText>PAGE   \* MERGEFORMAT</w:instrText>
    </w:r>
    <w:r w:rsidR="003536A0">
      <w:rPr>
        <w:w w:val="90"/>
        <w:sz w:val="21"/>
        <w:szCs w:val="21"/>
      </w:rPr>
      <w:fldChar w:fldCharType="separate"/>
    </w:r>
    <w:r w:rsidR="00AA7E8D" w:rsidRPr="00AA7E8D">
      <w:rPr>
        <w:noProof/>
        <w:w w:val="90"/>
        <w:sz w:val="21"/>
        <w:szCs w:val="21"/>
        <w:lang w:val="zh-CN"/>
      </w:rPr>
      <w:t>7</w:t>
    </w:r>
    <w:r w:rsidR="003536A0">
      <w:rPr>
        <w:w w:val="90"/>
        <w:sz w:val="21"/>
        <w:szCs w:val="21"/>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BF5" w:rsidRDefault="00BD0BF5">
    <w:pPr>
      <w:pStyle w:val="af7"/>
      <w:pBdr>
        <w:top w:val="thinThickSmallGap" w:sz="12" w:space="0" w:color="auto"/>
      </w:pBdr>
      <w:tabs>
        <w:tab w:val="left" w:pos="8080"/>
        <w:tab w:val="left" w:pos="8931"/>
      </w:tabs>
      <w:jc w:val="both"/>
      <w:rPr>
        <w:w w:val="90"/>
        <w:sz w:val="21"/>
        <w:szCs w:val="21"/>
      </w:rPr>
    </w:pPr>
    <w:r>
      <w:rPr>
        <w:w w:val="90"/>
        <w:sz w:val="21"/>
        <w:szCs w:val="21"/>
      </w:rPr>
      <w:t xml:space="preserve">                                                </w:t>
    </w:r>
    <w:r w:rsidR="003536A0">
      <w:rPr>
        <w:w w:val="90"/>
        <w:sz w:val="21"/>
        <w:szCs w:val="21"/>
      </w:rPr>
      <w:fldChar w:fldCharType="begin"/>
    </w:r>
    <w:r>
      <w:rPr>
        <w:w w:val="90"/>
        <w:sz w:val="21"/>
        <w:szCs w:val="21"/>
      </w:rPr>
      <w:instrText>PAGE   \* MERGEFORMAT</w:instrText>
    </w:r>
    <w:r w:rsidR="003536A0">
      <w:rPr>
        <w:w w:val="90"/>
        <w:sz w:val="21"/>
        <w:szCs w:val="21"/>
      </w:rPr>
      <w:fldChar w:fldCharType="separate"/>
    </w:r>
    <w:r w:rsidR="00AA7E8D" w:rsidRPr="00AA7E8D">
      <w:rPr>
        <w:noProof/>
        <w:w w:val="90"/>
        <w:sz w:val="21"/>
        <w:szCs w:val="21"/>
        <w:lang w:val="zh-CN"/>
      </w:rPr>
      <w:t>163</w:t>
    </w:r>
    <w:r w:rsidR="003536A0">
      <w:rPr>
        <w:w w:val="90"/>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4A66" w:rsidRDefault="005D4A66">
      <w:r>
        <w:separator/>
      </w:r>
    </w:p>
  </w:footnote>
  <w:footnote w:type="continuationSeparator" w:id="0">
    <w:p w:rsidR="005D4A66" w:rsidRDefault="005D4A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E8D" w:rsidRDefault="00AA7E8D">
    <w:pPr>
      <w:pStyle w:val="af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E8D" w:rsidRDefault="00AA7E8D">
    <w:pPr>
      <w:pStyle w:val="af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E8D" w:rsidRDefault="00AA7E8D">
    <w:pPr>
      <w:pStyle w:val="af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BF5" w:rsidRDefault="00BD0BF5">
    <w:pPr>
      <w:pStyle w:val="af9"/>
      <w:jc w:val="both"/>
    </w:pPr>
    <w:r>
      <w:rPr>
        <w:rFonts w:hint="eastAsia"/>
        <w:szCs w:val="21"/>
      </w:rPr>
      <w:t>光互补农业光伏电站项目</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sidR="00AA7E8D">
      <w:rPr>
        <w:rFonts w:hint="eastAsia"/>
        <w:szCs w:val="21"/>
      </w:rPr>
      <w:t xml:space="preserve">            </w:t>
    </w:r>
    <w:r>
      <w:rPr>
        <w:szCs w:val="21"/>
      </w:rPr>
      <w:t xml:space="preserve">             </w:t>
    </w:r>
    <w:r>
      <w:rPr>
        <w:rFonts w:hint="eastAsia"/>
        <w:szCs w:val="21"/>
      </w:rPr>
      <w:t>投标文件</w:t>
    </w:r>
    <w:r>
      <w:rPr>
        <w:rFonts w:hint="eastAsia"/>
        <w:szCs w:val="21"/>
      </w:rPr>
      <w:t>(</w:t>
    </w:r>
    <w:r>
      <w:rPr>
        <w:rFonts w:hint="eastAsia"/>
        <w:szCs w:val="21"/>
      </w:rPr>
      <w:t>技术部分</w:t>
    </w:r>
    <w:r>
      <w:rPr>
        <w:rFonts w:hint="eastAsia"/>
        <w:szCs w:val="21"/>
      </w:rPr>
      <w: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BF5" w:rsidRDefault="00BD0BF5">
    <w:pPr>
      <w:pBdr>
        <w:bottom w:val="thickThinMediumGap" w:sz="12" w:space="1" w:color="auto"/>
      </w:pBdr>
      <w:ind w:left="3960" w:hangingChars="2200" w:hanging="3960"/>
      <w:jc w:val="left"/>
      <w:rPr>
        <w:sz w:val="18"/>
        <w:szCs w:val="18"/>
      </w:rPr>
    </w:pPr>
    <w:r>
      <w:rPr>
        <w:rFonts w:hint="eastAsia"/>
        <w:sz w:val="18"/>
        <w:szCs w:val="18"/>
      </w:rPr>
      <w:t>织金县洪家渡水光互补农业光伏电站项目</w:t>
    </w:r>
    <w:r>
      <w:rPr>
        <w:rFonts w:hint="eastAsia"/>
        <w:sz w:val="18"/>
        <w:szCs w:val="18"/>
      </w:rPr>
      <w:t xml:space="preserve">         </w:t>
    </w:r>
    <w:r>
      <w:rPr>
        <w:sz w:val="18"/>
        <w:szCs w:val="18"/>
      </w:rPr>
      <w:t xml:space="preserve">                                </w:t>
    </w:r>
    <w:r w:rsidRPr="009B27C1">
      <w:rPr>
        <w:rFonts w:hint="eastAsia"/>
        <w:sz w:val="18"/>
        <w:szCs w:val="18"/>
      </w:rPr>
      <w:t>投标文件</w:t>
    </w:r>
    <w:r w:rsidRPr="009B27C1">
      <w:rPr>
        <w:rFonts w:hint="eastAsia"/>
        <w:sz w:val="18"/>
        <w:szCs w:val="18"/>
      </w:rPr>
      <w:t>(</w:t>
    </w:r>
    <w:r w:rsidRPr="009B27C1">
      <w:rPr>
        <w:rFonts w:hint="eastAsia"/>
        <w:sz w:val="18"/>
        <w:szCs w:val="18"/>
      </w:rPr>
      <w:t>技术部分</w:t>
    </w:r>
    <w:r w:rsidRPr="009B27C1">
      <w:rPr>
        <w:rFonts w:hint="eastAsia"/>
        <w:sz w:val="18"/>
        <w:szCs w:val="18"/>
      </w:rPr>
      <w:t>)</w:t>
    </w:r>
    <w:r>
      <w:rPr>
        <w:rFonts w:hint="eastAsia"/>
        <w:sz w:val="18"/>
        <w:szCs w:val="18"/>
      </w:rPr>
      <w:t xml:space="preserve">                               </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sz w:val="18"/>
        <w:szCs w:val="18"/>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BF5" w:rsidRDefault="00BD0BF5">
    <w:pPr>
      <w:pBdr>
        <w:bottom w:val="thickThinMediumGap" w:sz="12" w:space="1" w:color="auto"/>
      </w:pBdr>
      <w:jc w:val="left"/>
      <w:rPr>
        <w:szCs w:val="21"/>
      </w:rPr>
    </w:pPr>
    <w:r>
      <w:rPr>
        <w:rFonts w:hint="eastAsia"/>
        <w:sz w:val="18"/>
        <w:szCs w:val="18"/>
      </w:rPr>
      <w:t>织金县洪家渡水光互补农业光伏电站项目</w:t>
    </w:r>
    <w:r>
      <w:rPr>
        <w:rFonts w:hint="eastAsia"/>
        <w:sz w:val="18"/>
        <w:szCs w:val="18"/>
      </w:rPr>
      <w:t xml:space="preserve">            </w:t>
    </w:r>
    <w:r>
      <w:rPr>
        <w:sz w:val="18"/>
        <w:szCs w:val="18"/>
      </w:rPr>
      <w:t xml:space="preserve">              </w:t>
    </w:r>
    <w:r>
      <w:rPr>
        <w:rFonts w:hint="eastAsia"/>
        <w:sz w:val="18"/>
        <w:szCs w:val="18"/>
      </w:rPr>
      <w:t xml:space="preserve">         </w:t>
    </w:r>
    <w:r>
      <w:rPr>
        <w:sz w:val="18"/>
        <w:szCs w:val="18"/>
      </w:rPr>
      <w:t xml:space="preserve">    </w:t>
    </w:r>
    <w:r w:rsidRPr="009B27C1">
      <w:rPr>
        <w:rFonts w:hint="eastAsia"/>
        <w:sz w:val="18"/>
        <w:szCs w:val="18"/>
      </w:rPr>
      <w:t>投标文件</w:t>
    </w:r>
    <w:r w:rsidRPr="009B27C1">
      <w:rPr>
        <w:rFonts w:hint="eastAsia"/>
        <w:sz w:val="18"/>
        <w:szCs w:val="18"/>
      </w:rPr>
      <w:t>(</w:t>
    </w:r>
    <w:r w:rsidRPr="009B27C1">
      <w:rPr>
        <w:rFonts w:hint="eastAsia"/>
        <w:sz w:val="18"/>
        <w:szCs w:val="18"/>
      </w:rPr>
      <w:t>技术部分</w:t>
    </w:r>
    <w:r w:rsidRPr="009B27C1">
      <w:rPr>
        <w:rFonts w:hint="eastAsia"/>
        <w:sz w:val="18"/>
        <w:szCs w:val="18"/>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D30E0"/>
    <w:multiLevelType w:val="singleLevel"/>
    <w:tmpl w:val="079D30E0"/>
    <w:lvl w:ilvl="0">
      <w:start w:val="1"/>
      <w:numFmt w:val="decimal"/>
      <w:suff w:val="nothing"/>
      <w:lvlText w:val="（%1）"/>
      <w:lvlJc w:val="left"/>
    </w:lvl>
  </w:abstractNum>
  <w:abstractNum w:abstractNumId="1">
    <w:nsid w:val="5A1B7C83"/>
    <w:multiLevelType w:val="multilevel"/>
    <w:tmpl w:val="5A1B7C83"/>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7E281A9E"/>
    <w:multiLevelType w:val="multilevel"/>
    <w:tmpl w:val="7E281A9E"/>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stylePaneFormatFilter w:val="3F01"/>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5122" fillcolor="white" stroke="f">
      <v:fill color="white"/>
      <v:stroke on="f"/>
    </o:shapedefaults>
  </w:hdrShapeDefaults>
  <w:footnotePr>
    <w:footnote w:id="-1"/>
    <w:footnote w:id="0"/>
  </w:footnotePr>
  <w:endnotePr>
    <w:endnote w:id="-1"/>
    <w:endnote w:id="0"/>
  </w:endnotePr>
  <w:compat>
    <w:spaceForUL/>
    <w:balanceSingleByteDoubleByteWidth/>
    <w:ulTrailSpace/>
    <w:doNotExpandShiftReturn/>
    <w:adjustLineHeightInTable/>
    <w:useFELayout/>
  </w:compat>
  <w:rsids>
    <w:rsidRoot w:val="00D26B00"/>
    <w:rsid w:val="00000C36"/>
    <w:rsid w:val="00000E43"/>
    <w:rsid w:val="000027E3"/>
    <w:rsid w:val="00002D06"/>
    <w:rsid w:val="00003753"/>
    <w:rsid w:val="00003DEA"/>
    <w:rsid w:val="000053D6"/>
    <w:rsid w:val="000056B0"/>
    <w:rsid w:val="00006053"/>
    <w:rsid w:val="00007053"/>
    <w:rsid w:val="00010C4F"/>
    <w:rsid w:val="00012344"/>
    <w:rsid w:val="00012C03"/>
    <w:rsid w:val="0001306C"/>
    <w:rsid w:val="00013A53"/>
    <w:rsid w:val="000142A0"/>
    <w:rsid w:val="0001459D"/>
    <w:rsid w:val="0001478F"/>
    <w:rsid w:val="00014A74"/>
    <w:rsid w:val="00014BA8"/>
    <w:rsid w:val="0001559C"/>
    <w:rsid w:val="00015AA3"/>
    <w:rsid w:val="00016341"/>
    <w:rsid w:val="0001663A"/>
    <w:rsid w:val="00017150"/>
    <w:rsid w:val="0001777D"/>
    <w:rsid w:val="00020C3C"/>
    <w:rsid w:val="00021CF9"/>
    <w:rsid w:val="00021F7A"/>
    <w:rsid w:val="00022435"/>
    <w:rsid w:val="00022D60"/>
    <w:rsid w:val="00022F77"/>
    <w:rsid w:val="000237AE"/>
    <w:rsid w:val="000241D3"/>
    <w:rsid w:val="000247A8"/>
    <w:rsid w:val="00024FF7"/>
    <w:rsid w:val="00025180"/>
    <w:rsid w:val="000254D2"/>
    <w:rsid w:val="000256B0"/>
    <w:rsid w:val="000262ED"/>
    <w:rsid w:val="0002698F"/>
    <w:rsid w:val="000270FA"/>
    <w:rsid w:val="000303E7"/>
    <w:rsid w:val="0003094C"/>
    <w:rsid w:val="00030AD6"/>
    <w:rsid w:val="000314E6"/>
    <w:rsid w:val="0003232E"/>
    <w:rsid w:val="000325A5"/>
    <w:rsid w:val="00033C9E"/>
    <w:rsid w:val="0003431E"/>
    <w:rsid w:val="00034424"/>
    <w:rsid w:val="00035241"/>
    <w:rsid w:val="00037EE3"/>
    <w:rsid w:val="000415FC"/>
    <w:rsid w:val="00042C3C"/>
    <w:rsid w:val="00043641"/>
    <w:rsid w:val="00043843"/>
    <w:rsid w:val="00043FE9"/>
    <w:rsid w:val="000443A0"/>
    <w:rsid w:val="0004502A"/>
    <w:rsid w:val="000453A3"/>
    <w:rsid w:val="000453D3"/>
    <w:rsid w:val="00045ABD"/>
    <w:rsid w:val="00046BBF"/>
    <w:rsid w:val="00047113"/>
    <w:rsid w:val="000478B1"/>
    <w:rsid w:val="00047EA3"/>
    <w:rsid w:val="0005242E"/>
    <w:rsid w:val="00052A7B"/>
    <w:rsid w:val="00052DA9"/>
    <w:rsid w:val="000531A0"/>
    <w:rsid w:val="0005362B"/>
    <w:rsid w:val="0005439A"/>
    <w:rsid w:val="00054711"/>
    <w:rsid w:val="00055162"/>
    <w:rsid w:val="00055359"/>
    <w:rsid w:val="00055B7B"/>
    <w:rsid w:val="00055D5D"/>
    <w:rsid w:val="00055F5B"/>
    <w:rsid w:val="00056A42"/>
    <w:rsid w:val="00056E50"/>
    <w:rsid w:val="0005763E"/>
    <w:rsid w:val="00061E50"/>
    <w:rsid w:val="00062407"/>
    <w:rsid w:val="0006379A"/>
    <w:rsid w:val="000648F0"/>
    <w:rsid w:val="0006638E"/>
    <w:rsid w:val="000663B3"/>
    <w:rsid w:val="00066A83"/>
    <w:rsid w:val="00070377"/>
    <w:rsid w:val="000706FB"/>
    <w:rsid w:val="00070A38"/>
    <w:rsid w:val="00070D97"/>
    <w:rsid w:val="000724D4"/>
    <w:rsid w:val="000725C9"/>
    <w:rsid w:val="000737EA"/>
    <w:rsid w:val="0007380E"/>
    <w:rsid w:val="00075424"/>
    <w:rsid w:val="00075F04"/>
    <w:rsid w:val="00076D4A"/>
    <w:rsid w:val="000770E3"/>
    <w:rsid w:val="00080625"/>
    <w:rsid w:val="00081578"/>
    <w:rsid w:val="0008239B"/>
    <w:rsid w:val="00082908"/>
    <w:rsid w:val="0008376E"/>
    <w:rsid w:val="00083FFE"/>
    <w:rsid w:val="00085B28"/>
    <w:rsid w:val="00085C9E"/>
    <w:rsid w:val="00086092"/>
    <w:rsid w:val="0008672C"/>
    <w:rsid w:val="0008720D"/>
    <w:rsid w:val="000903B6"/>
    <w:rsid w:val="00090B2A"/>
    <w:rsid w:val="00090F8A"/>
    <w:rsid w:val="0009238A"/>
    <w:rsid w:val="000924D0"/>
    <w:rsid w:val="00092BA5"/>
    <w:rsid w:val="00094230"/>
    <w:rsid w:val="00094383"/>
    <w:rsid w:val="00094743"/>
    <w:rsid w:val="00095672"/>
    <w:rsid w:val="00095A2C"/>
    <w:rsid w:val="00095C1F"/>
    <w:rsid w:val="000967F4"/>
    <w:rsid w:val="000969BB"/>
    <w:rsid w:val="00097921"/>
    <w:rsid w:val="00097E86"/>
    <w:rsid w:val="000A05A4"/>
    <w:rsid w:val="000A05C1"/>
    <w:rsid w:val="000A091F"/>
    <w:rsid w:val="000A102A"/>
    <w:rsid w:val="000A1124"/>
    <w:rsid w:val="000A1B38"/>
    <w:rsid w:val="000A30D4"/>
    <w:rsid w:val="000A317C"/>
    <w:rsid w:val="000A3B64"/>
    <w:rsid w:val="000A56F6"/>
    <w:rsid w:val="000A63CB"/>
    <w:rsid w:val="000A73BF"/>
    <w:rsid w:val="000A74EB"/>
    <w:rsid w:val="000A74F3"/>
    <w:rsid w:val="000B166E"/>
    <w:rsid w:val="000B33A8"/>
    <w:rsid w:val="000B37CE"/>
    <w:rsid w:val="000B4948"/>
    <w:rsid w:val="000B64B5"/>
    <w:rsid w:val="000B64F7"/>
    <w:rsid w:val="000B74A9"/>
    <w:rsid w:val="000B757C"/>
    <w:rsid w:val="000B7715"/>
    <w:rsid w:val="000B7DA9"/>
    <w:rsid w:val="000C0C97"/>
    <w:rsid w:val="000C0D13"/>
    <w:rsid w:val="000C1069"/>
    <w:rsid w:val="000C1148"/>
    <w:rsid w:val="000C14D3"/>
    <w:rsid w:val="000C1915"/>
    <w:rsid w:val="000C1D3D"/>
    <w:rsid w:val="000C2199"/>
    <w:rsid w:val="000C21DD"/>
    <w:rsid w:val="000C28BC"/>
    <w:rsid w:val="000C2A08"/>
    <w:rsid w:val="000C2E7B"/>
    <w:rsid w:val="000C3103"/>
    <w:rsid w:val="000C380E"/>
    <w:rsid w:val="000C427F"/>
    <w:rsid w:val="000C431D"/>
    <w:rsid w:val="000C5EF1"/>
    <w:rsid w:val="000C6A6F"/>
    <w:rsid w:val="000C70C1"/>
    <w:rsid w:val="000C7154"/>
    <w:rsid w:val="000D01A9"/>
    <w:rsid w:val="000D0562"/>
    <w:rsid w:val="000D05D6"/>
    <w:rsid w:val="000D05D9"/>
    <w:rsid w:val="000D1BC6"/>
    <w:rsid w:val="000D47CE"/>
    <w:rsid w:val="000D5561"/>
    <w:rsid w:val="000D5DBB"/>
    <w:rsid w:val="000D5EA3"/>
    <w:rsid w:val="000D5F67"/>
    <w:rsid w:val="000E05FC"/>
    <w:rsid w:val="000E063F"/>
    <w:rsid w:val="000E0690"/>
    <w:rsid w:val="000E0E39"/>
    <w:rsid w:val="000E1777"/>
    <w:rsid w:val="000E1DBF"/>
    <w:rsid w:val="000E2069"/>
    <w:rsid w:val="000E300F"/>
    <w:rsid w:val="000E3404"/>
    <w:rsid w:val="000E52E0"/>
    <w:rsid w:val="000E5C83"/>
    <w:rsid w:val="000E5E7A"/>
    <w:rsid w:val="000E66CE"/>
    <w:rsid w:val="000F0364"/>
    <w:rsid w:val="000F0883"/>
    <w:rsid w:val="000F0D25"/>
    <w:rsid w:val="000F1188"/>
    <w:rsid w:val="000F1A0C"/>
    <w:rsid w:val="000F1C36"/>
    <w:rsid w:val="000F228A"/>
    <w:rsid w:val="000F3443"/>
    <w:rsid w:val="000F4130"/>
    <w:rsid w:val="000F4197"/>
    <w:rsid w:val="000F52FC"/>
    <w:rsid w:val="000F5870"/>
    <w:rsid w:val="000F5A29"/>
    <w:rsid w:val="000F5E7A"/>
    <w:rsid w:val="000F5F15"/>
    <w:rsid w:val="000F67E3"/>
    <w:rsid w:val="000F7B6F"/>
    <w:rsid w:val="00102067"/>
    <w:rsid w:val="0010296E"/>
    <w:rsid w:val="00103049"/>
    <w:rsid w:val="00104C04"/>
    <w:rsid w:val="00105697"/>
    <w:rsid w:val="00106F85"/>
    <w:rsid w:val="001071AE"/>
    <w:rsid w:val="00107891"/>
    <w:rsid w:val="00110232"/>
    <w:rsid w:val="001102E7"/>
    <w:rsid w:val="001111A9"/>
    <w:rsid w:val="001111E6"/>
    <w:rsid w:val="001113E0"/>
    <w:rsid w:val="001118FB"/>
    <w:rsid w:val="00111E8B"/>
    <w:rsid w:val="00112331"/>
    <w:rsid w:val="00113785"/>
    <w:rsid w:val="001140AA"/>
    <w:rsid w:val="0011457B"/>
    <w:rsid w:val="00114ECA"/>
    <w:rsid w:val="00115727"/>
    <w:rsid w:val="00115844"/>
    <w:rsid w:val="00115BF1"/>
    <w:rsid w:val="001164D8"/>
    <w:rsid w:val="00116E15"/>
    <w:rsid w:val="00117799"/>
    <w:rsid w:val="00120C1B"/>
    <w:rsid w:val="00120E3B"/>
    <w:rsid w:val="00120FEF"/>
    <w:rsid w:val="00121240"/>
    <w:rsid w:val="001216C3"/>
    <w:rsid w:val="00121BAD"/>
    <w:rsid w:val="0012221C"/>
    <w:rsid w:val="0012324B"/>
    <w:rsid w:val="00123604"/>
    <w:rsid w:val="001237DE"/>
    <w:rsid w:val="00123F1C"/>
    <w:rsid w:val="00124329"/>
    <w:rsid w:val="001248EA"/>
    <w:rsid w:val="00124E43"/>
    <w:rsid w:val="00125077"/>
    <w:rsid w:val="00125B82"/>
    <w:rsid w:val="00126525"/>
    <w:rsid w:val="0012663E"/>
    <w:rsid w:val="00126E0E"/>
    <w:rsid w:val="00127F02"/>
    <w:rsid w:val="0013032D"/>
    <w:rsid w:val="00131380"/>
    <w:rsid w:val="00131743"/>
    <w:rsid w:val="00131778"/>
    <w:rsid w:val="0013200B"/>
    <w:rsid w:val="00132167"/>
    <w:rsid w:val="00134185"/>
    <w:rsid w:val="00134953"/>
    <w:rsid w:val="00134B2D"/>
    <w:rsid w:val="00135157"/>
    <w:rsid w:val="00135983"/>
    <w:rsid w:val="00135AB2"/>
    <w:rsid w:val="00136507"/>
    <w:rsid w:val="00136612"/>
    <w:rsid w:val="001371F0"/>
    <w:rsid w:val="001372F0"/>
    <w:rsid w:val="00137347"/>
    <w:rsid w:val="001374B1"/>
    <w:rsid w:val="00140E50"/>
    <w:rsid w:val="00141237"/>
    <w:rsid w:val="0014180E"/>
    <w:rsid w:val="00141D1E"/>
    <w:rsid w:val="00143080"/>
    <w:rsid w:val="00143200"/>
    <w:rsid w:val="001434D3"/>
    <w:rsid w:val="00143E1F"/>
    <w:rsid w:val="00144654"/>
    <w:rsid w:val="00146339"/>
    <w:rsid w:val="00146646"/>
    <w:rsid w:val="0014799B"/>
    <w:rsid w:val="00150100"/>
    <w:rsid w:val="0015070B"/>
    <w:rsid w:val="00150CFE"/>
    <w:rsid w:val="00151833"/>
    <w:rsid w:val="00151B6E"/>
    <w:rsid w:val="00152CB7"/>
    <w:rsid w:val="0015376F"/>
    <w:rsid w:val="001537D0"/>
    <w:rsid w:val="00153D88"/>
    <w:rsid w:val="00153F33"/>
    <w:rsid w:val="00154CA5"/>
    <w:rsid w:val="00155054"/>
    <w:rsid w:val="001551EC"/>
    <w:rsid w:val="00155301"/>
    <w:rsid w:val="00155442"/>
    <w:rsid w:val="00156F94"/>
    <w:rsid w:val="001577A9"/>
    <w:rsid w:val="00157A9F"/>
    <w:rsid w:val="00160F06"/>
    <w:rsid w:val="00161499"/>
    <w:rsid w:val="001615C2"/>
    <w:rsid w:val="001633D3"/>
    <w:rsid w:val="00164891"/>
    <w:rsid w:val="00165156"/>
    <w:rsid w:val="00165AF2"/>
    <w:rsid w:val="0016774F"/>
    <w:rsid w:val="00170CD9"/>
    <w:rsid w:val="0017227A"/>
    <w:rsid w:val="00172757"/>
    <w:rsid w:val="00172C8A"/>
    <w:rsid w:val="001735C9"/>
    <w:rsid w:val="001735F7"/>
    <w:rsid w:val="00173B99"/>
    <w:rsid w:val="00173ED9"/>
    <w:rsid w:val="00174234"/>
    <w:rsid w:val="00174A4E"/>
    <w:rsid w:val="0017680F"/>
    <w:rsid w:val="00177C39"/>
    <w:rsid w:val="00177FC2"/>
    <w:rsid w:val="001805B2"/>
    <w:rsid w:val="001806C8"/>
    <w:rsid w:val="00180EC6"/>
    <w:rsid w:val="0018148D"/>
    <w:rsid w:val="00181968"/>
    <w:rsid w:val="00181F9E"/>
    <w:rsid w:val="00182003"/>
    <w:rsid w:val="00185C57"/>
    <w:rsid w:val="0018621F"/>
    <w:rsid w:val="001862BE"/>
    <w:rsid w:val="00186BB0"/>
    <w:rsid w:val="00186E1B"/>
    <w:rsid w:val="00187AF4"/>
    <w:rsid w:val="00187CAD"/>
    <w:rsid w:val="00187FBD"/>
    <w:rsid w:val="00190D1E"/>
    <w:rsid w:val="001923A1"/>
    <w:rsid w:val="00194107"/>
    <w:rsid w:val="0019473F"/>
    <w:rsid w:val="00194C9D"/>
    <w:rsid w:val="00195414"/>
    <w:rsid w:val="0019550F"/>
    <w:rsid w:val="00195583"/>
    <w:rsid w:val="0019578A"/>
    <w:rsid w:val="00195A58"/>
    <w:rsid w:val="00195EF3"/>
    <w:rsid w:val="0019662C"/>
    <w:rsid w:val="0019766C"/>
    <w:rsid w:val="001A04A0"/>
    <w:rsid w:val="001A0EA2"/>
    <w:rsid w:val="001A1925"/>
    <w:rsid w:val="001A1AC7"/>
    <w:rsid w:val="001A1B25"/>
    <w:rsid w:val="001A36A9"/>
    <w:rsid w:val="001A3D08"/>
    <w:rsid w:val="001A4476"/>
    <w:rsid w:val="001A48EA"/>
    <w:rsid w:val="001A4AC8"/>
    <w:rsid w:val="001A5680"/>
    <w:rsid w:val="001A5AB7"/>
    <w:rsid w:val="001A5BA3"/>
    <w:rsid w:val="001A5FEC"/>
    <w:rsid w:val="001A62E8"/>
    <w:rsid w:val="001A69CA"/>
    <w:rsid w:val="001A7259"/>
    <w:rsid w:val="001A764D"/>
    <w:rsid w:val="001A7FC2"/>
    <w:rsid w:val="001B04E8"/>
    <w:rsid w:val="001B06CE"/>
    <w:rsid w:val="001B1212"/>
    <w:rsid w:val="001B1840"/>
    <w:rsid w:val="001B1FE3"/>
    <w:rsid w:val="001B23F1"/>
    <w:rsid w:val="001B29D4"/>
    <w:rsid w:val="001B31FD"/>
    <w:rsid w:val="001B4092"/>
    <w:rsid w:val="001B42EA"/>
    <w:rsid w:val="001B431B"/>
    <w:rsid w:val="001B79B9"/>
    <w:rsid w:val="001B7E2E"/>
    <w:rsid w:val="001C14DA"/>
    <w:rsid w:val="001C2BB9"/>
    <w:rsid w:val="001C2CE5"/>
    <w:rsid w:val="001C40A1"/>
    <w:rsid w:val="001C65ED"/>
    <w:rsid w:val="001C66BD"/>
    <w:rsid w:val="001C6A9D"/>
    <w:rsid w:val="001C6B12"/>
    <w:rsid w:val="001C70AA"/>
    <w:rsid w:val="001C776A"/>
    <w:rsid w:val="001C7A9D"/>
    <w:rsid w:val="001D039A"/>
    <w:rsid w:val="001D0C3E"/>
    <w:rsid w:val="001D12B9"/>
    <w:rsid w:val="001D5BAA"/>
    <w:rsid w:val="001E0332"/>
    <w:rsid w:val="001E1350"/>
    <w:rsid w:val="001E14A2"/>
    <w:rsid w:val="001E190E"/>
    <w:rsid w:val="001E1E25"/>
    <w:rsid w:val="001E448D"/>
    <w:rsid w:val="001E4CD6"/>
    <w:rsid w:val="001E4FF2"/>
    <w:rsid w:val="001E57DB"/>
    <w:rsid w:val="001E5B2D"/>
    <w:rsid w:val="001E60F1"/>
    <w:rsid w:val="001E6245"/>
    <w:rsid w:val="001E673F"/>
    <w:rsid w:val="001E6A53"/>
    <w:rsid w:val="001F0836"/>
    <w:rsid w:val="001F12F9"/>
    <w:rsid w:val="001F1E03"/>
    <w:rsid w:val="001F1EE8"/>
    <w:rsid w:val="001F2549"/>
    <w:rsid w:val="001F2D78"/>
    <w:rsid w:val="001F3108"/>
    <w:rsid w:val="001F31D0"/>
    <w:rsid w:val="001F32AE"/>
    <w:rsid w:val="001F4FB7"/>
    <w:rsid w:val="001F54EE"/>
    <w:rsid w:val="001F63F1"/>
    <w:rsid w:val="001F6540"/>
    <w:rsid w:val="001F67D7"/>
    <w:rsid w:val="001F6AFE"/>
    <w:rsid w:val="001F72C9"/>
    <w:rsid w:val="001F7678"/>
    <w:rsid w:val="002002B3"/>
    <w:rsid w:val="0020145F"/>
    <w:rsid w:val="00201963"/>
    <w:rsid w:val="00203C7F"/>
    <w:rsid w:val="002058F6"/>
    <w:rsid w:val="00206EEB"/>
    <w:rsid w:val="00206FF7"/>
    <w:rsid w:val="00207D65"/>
    <w:rsid w:val="00207F4B"/>
    <w:rsid w:val="0021024A"/>
    <w:rsid w:val="00212164"/>
    <w:rsid w:val="00212D1C"/>
    <w:rsid w:val="00213AD1"/>
    <w:rsid w:val="002145C2"/>
    <w:rsid w:val="00214A26"/>
    <w:rsid w:val="00214E86"/>
    <w:rsid w:val="00214FA7"/>
    <w:rsid w:val="00215207"/>
    <w:rsid w:val="00215B1C"/>
    <w:rsid w:val="00215C78"/>
    <w:rsid w:val="00216DAD"/>
    <w:rsid w:val="00217248"/>
    <w:rsid w:val="0021733E"/>
    <w:rsid w:val="002179F7"/>
    <w:rsid w:val="00217A68"/>
    <w:rsid w:val="002200F5"/>
    <w:rsid w:val="00220184"/>
    <w:rsid w:val="0022056B"/>
    <w:rsid w:val="00220D8E"/>
    <w:rsid w:val="0022205E"/>
    <w:rsid w:val="0022268E"/>
    <w:rsid w:val="00223D65"/>
    <w:rsid w:val="002240BF"/>
    <w:rsid w:val="00224116"/>
    <w:rsid w:val="00225853"/>
    <w:rsid w:val="0022716A"/>
    <w:rsid w:val="0022734B"/>
    <w:rsid w:val="002302AC"/>
    <w:rsid w:val="002309E6"/>
    <w:rsid w:val="00230A6E"/>
    <w:rsid w:val="002315FF"/>
    <w:rsid w:val="00231D2A"/>
    <w:rsid w:val="00231EC7"/>
    <w:rsid w:val="002330B7"/>
    <w:rsid w:val="00233799"/>
    <w:rsid w:val="00234908"/>
    <w:rsid w:val="00236A2F"/>
    <w:rsid w:val="00237356"/>
    <w:rsid w:val="00237DBC"/>
    <w:rsid w:val="00240986"/>
    <w:rsid w:val="00240C37"/>
    <w:rsid w:val="00240FE4"/>
    <w:rsid w:val="0024117E"/>
    <w:rsid w:val="002415DF"/>
    <w:rsid w:val="00241AC8"/>
    <w:rsid w:val="0024355B"/>
    <w:rsid w:val="0024434F"/>
    <w:rsid w:val="00244CC2"/>
    <w:rsid w:val="0024567C"/>
    <w:rsid w:val="0024674A"/>
    <w:rsid w:val="00246DAC"/>
    <w:rsid w:val="00247764"/>
    <w:rsid w:val="002507BD"/>
    <w:rsid w:val="002510DD"/>
    <w:rsid w:val="002511C4"/>
    <w:rsid w:val="00252560"/>
    <w:rsid w:val="00252F2C"/>
    <w:rsid w:val="00253906"/>
    <w:rsid w:val="002541EF"/>
    <w:rsid w:val="00254419"/>
    <w:rsid w:val="00254679"/>
    <w:rsid w:val="00254D1E"/>
    <w:rsid w:val="0025523C"/>
    <w:rsid w:val="002554C9"/>
    <w:rsid w:val="00255FAF"/>
    <w:rsid w:val="002560E5"/>
    <w:rsid w:val="002571B3"/>
    <w:rsid w:val="002574F4"/>
    <w:rsid w:val="00257766"/>
    <w:rsid w:val="00257BA0"/>
    <w:rsid w:val="002611FA"/>
    <w:rsid w:val="00261A67"/>
    <w:rsid w:val="00263288"/>
    <w:rsid w:val="00263371"/>
    <w:rsid w:val="00263E60"/>
    <w:rsid w:val="00265DA7"/>
    <w:rsid w:val="002661D3"/>
    <w:rsid w:val="00266602"/>
    <w:rsid w:val="0026669E"/>
    <w:rsid w:val="002668B8"/>
    <w:rsid w:val="00266EA0"/>
    <w:rsid w:val="0026781F"/>
    <w:rsid w:val="00267D4C"/>
    <w:rsid w:val="002720CE"/>
    <w:rsid w:val="0027251A"/>
    <w:rsid w:val="00272959"/>
    <w:rsid w:val="0027360A"/>
    <w:rsid w:val="00273A5D"/>
    <w:rsid w:val="00273E69"/>
    <w:rsid w:val="002743F3"/>
    <w:rsid w:val="002763F4"/>
    <w:rsid w:val="00276497"/>
    <w:rsid w:val="00277882"/>
    <w:rsid w:val="0028080F"/>
    <w:rsid w:val="00281172"/>
    <w:rsid w:val="002836D7"/>
    <w:rsid w:val="00283AC3"/>
    <w:rsid w:val="00283D13"/>
    <w:rsid w:val="0028420B"/>
    <w:rsid w:val="0028488A"/>
    <w:rsid w:val="00284F85"/>
    <w:rsid w:val="0028553D"/>
    <w:rsid w:val="00285A1D"/>
    <w:rsid w:val="00286426"/>
    <w:rsid w:val="00286BC0"/>
    <w:rsid w:val="002877C4"/>
    <w:rsid w:val="00291385"/>
    <w:rsid w:val="00291ED7"/>
    <w:rsid w:val="00291FA1"/>
    <w:rsid w:val="002927BC"/>
    <w:rsid w:val="00292847"/>
    <w:rsid w:val="002928CE"/>
    <w:rsid w:val="00293157"/>
    <w:rsid w:val="00293FF5"/>
    <w:rsid w:val="00294931"/>
    <w:rsid w:val="00295CD4"/>
    <w:rsid w:val="00296920"/>
    <w:rsid w:val="002A108B"/>
    <w:rsid w:val="002A2371"/>
    <w:rsid w:val="002A2A4B"/>
    <w:rsid w:val="002A3950"/>
    <w:rsid w:val="002A3FB2"/>
    <w:rsid w:val="002A4158"/>
    <w:rsid w:val="002A4802"/>
    <w:rsid w:val="002A5346"/>
    <w:rsid w:val="002A537E"/>
    <w:rsid w:val="002A5EB3"/>
    <w:rsid w:val="002A6310"/>
    <w:rsid w:val="002A6B2D"/>
    <w:rsid w:val="002B0243"/>
    <w:rsid w:val="002B0883"/>
    <w:rsid w:val="002B0BE7"/>
    <w:rsid w:val="002B0EAC"/>
    <w:rsid w:val="002B1D0E"/>
    <w:rsid w:val="002B26ED"/>
    <w:rsid w:val="002B28E6"/>
    <w:rsid w:val="002B2B7B"/>
    <w:rsid w:val="002B2F21"/>
    <w:rsid w:val="002B3B4B"/>
    <w:rsid w:val="002B4BB1"/>
    <w:rsid w:val="002B4CC1"/>
    <w:rsid w:val="002B530B"/>
    <w:rsid w:val="002B6752"/>
    <w:rsid w:val="002B6F26"/>
    <w:rsid w:val="002C08A2"/>
    <w:rsid w:val="002C15E9"/>
    <w:rsid w:val="002C3B63"/>
    <w:rsid w:val="002C3C18"/>
    <w:rsid w:val="002C3EFF"/>
    <w:rsid w:val="002C4815"/>
    <w:rsid w:val="002C571E"/>
    <w:rsid w:val="002C5B74"/>
    <w:rsid w:val="002C5CCC"/>
    <w:rsid w:val="002C5E40"/>
    <w:rsid w:val="002C6A9D"/>
    <w:rsid w:val="002C7114"/>
    <w:rsid w:val="002C73FC"/>
    <w:rsid w:val="002C7660"/>
    <w:rsid w:val="002D03E1"/>
    <w:rsid w:val="002D0862"/>
    <w:rsid w:val="002D0ADD"/>
    <w:rsid w:val="002D0E03"/>
    <w:rsid w:val="002D0FC2"/>
    <w:rsid w:val="002D1008"/>
    <w:rsid w:val="002D1209"/>
    <w:rsid w:val="002D15CA"/>
    <w:rsid w:val="002D1AE7"/>
    <w:rsid w:val="002D1F75"/>
    <w:rsid w:val="002D2837"/>
    <w:rsid w:val="002D349B"/>
    <w:rsid w:val="002D61DD"/>
    <w:rsid w:val="002D7C9E"/>
    <w:rsid w:val="002E1135"/>
    <w:rsid w:val="002E126C"/>
    <w:rsid w:val="002E1B49"/>
    <w:rsid w:val="002E22F0"/>
    <w:rsid w:val="002E2849"/>
    <w:rsid w:val="002E33B5"/>
    <w:rsid w:val="002E3583"/>
    <w:rsid w:val="002E36F4"/>
    <w:rsid w:val="002E5CD0"/>
    <w:rsid w:val="002E5E12"/>
    <w:rsid w:val="002E6415"/>
    <w:rsid w:val="002E6EE7"/>
    <w:rsid w:val="002E713E"/>
    <w:rsid w:val="002F03F8"/>
    <w:rsid w:val="002F06C1"/>
    <w:rsid w:val="002F1554"/>
    <w:rsid w:val="002F1781"/>
    <w:rsid w:val="002F2766"/>
    <w:rsid w:val="002F3C2F"/>
    <w:rsid w:val="002F679C"/>
    <w:rsid w:val="00300583"/>
    <w:rsid w:val="0030067E"/>
    <w:rsid w:val="003006BB"/>
    <w:rsid w:val="00301042"/>
    <w:rsid w:val="003012D3"/>
    <w:rsid w:val="0030334B"/>
    <w:rsid w:val="003044F8"/>
    <w:rsid w:val="0030632D"/>
    <w:rsid w:val="00306C32"/>
    <w:rsid w:val="00306F49"/>
    <w:rsid w:val="0030715A"/>
    <w:rsid w:val="00310835"/>
    <w:rsid w:val="00311DF2"/>
    <w:rsid w:val="0031207F"/>
    <w:rsid w:val="0031236B"/>
    <w:rsid w:val="00313B79"/>
    <w:rsid w:val="00314729"/>
    <w:rsid w:val="00315115"/>
    <w:rsid w:val="0031527A"/>
    <w:rsid w:val="00315349"/>
    <w:rsid w:val="00315B3B"/>
    <w:rsid w:val="003161FB"/>
    <w:rsid w:val="003210E2"/>
    <w:rsid w:val="00321499"/>
    <w:rsid w:val="00322B7D"/>
    <w:rsid w:val="00323181"/>
    <w:rsid w:val="003231E6"/>
    <w:rsid w:val="00323402"/>
    <w:rsid w:val="003247D2"/>
    <w:rsid w:val="0032495D"/>
    <w:rsid w:val="003253B0"/>
    <w:rsid w:val="00325443"/>
    <w:rsid w:val="00325701"/>
    <w:rsid w:val="003257E5"/>
    <w:rsid w:val="003268A8"/>
    <w:rsid w:val="00326DD8"/>
    <w:rsid w:val="003271BB"/>
    <w:rsid w:val="003273A4"/>
    <w:rsid w:val="003278F7"/>
    <w:rsid w:val="00327964"/>
    <w:rsid w:val="00330C51"/>
    <w:rsid w:val="003318A0"/>
    <w:rsid w:val="00332FA1"/>
    <w:rsid w:val="00335698"/>
    <w:rsid w:val="0033621B"/>
    <w:rsid w:val="00336ADE"/>
    <w:rsid w:val="00337663"/>
    <w:rsid w:val="0033793D"/>
    <w:rsid w:val="00341142"/>
    <w:rsid w:val="0034168E"/>
    <w:rsid w:val="00341788"/>
    <w:rsid w:val="00341AEB"/>
    <w:rsid w:val="00342617"/>
    <w:rsid w:val="00342C6C"/>
    <w:rsid w:val="00342DE8"/>
    <w:rsid w:val="003431E8"/>
    <w:rsid w:val="003433D5"/>
    <w:rsid w:val="00343923"/>
    <w:rsid w:val="0034457F"/>
    <w:rsid w:val="00346FFA"/>
    <w:rsid w:val="003474C1"/>
    <w:rsid w:val="00347789"/>
    <w:rsid w:val="0034795F"/>
    <w:rsid w:val="00350359"/>
    <w:rsid w:val="00351C0E"/>
    <w:rsid w:val="00351DF2"/>
    <w:rsid w:val="00352195"/>
    <w:rsid w:val="00352CA4"/>
    <w:rsid w:val="003535F3"/>
    <w:rsid w:val="003536A0"/>
    <w:rsid w:val="00354220"/>
    <w:rsid w:val="003544DA"/>
    <w:rsid w:val="00355462"/>
    <w:rsid w:val="00355F24"/>
    <w:rsid w:val="0035665F"/>
    <w:rsid w:val="003575D8"/>
    <w:rsid w:val="00357949"/>
    <w:rsid w:val="00357B4A"/>
    <w:rsid w:val="00357EBE"/>
    <w:rsid w:val="003604E4"/>
    <w:rsid w:val="00360543"/>
    <w:rsid w:val="00360835"/>
    <w:rsid w:val="0036104B"/>
    <w:rsid w:val="00361B59"/>
    <w:rsid w:val="00361E94"/>
    <w:rsid w:val="00363919"/>
    <w:rsid w:val="00365356"/>
    <w:rsid w:val="00365CAC"/>
    <w:rsid w:val="00365FB7"/>
    <w:rsid w:val="0036636B"/>
    <w:rsid w:val="00366F2F"/>
    <w:rsid w:val="003672D4"/>
    <w:rsid w:val="003677F6"/>
    <w:rsid w:val="00367891"/>
    <w:rsid w:val="00367D28"/>
    <w:rsid w:val="00371331"/>
    <w:rsid w:val="00371FF5"/>
    <w:rsid w:val="0037311D"/>
    <w:rsid w:val="00374343"/>
    <w:rsid w:val="003743B2"/>
    <w:rsid w:val="00374B46"/>
    <w:rsid w:val="00374F40"/>
    <w:rsid w:val="003770E2"/>
    <w:rsid w:val="003779D2"/>
    <w:rsid w:val="00377C3F"/>
    <w:rsid w:val="00377EE2"/>
    <w:rsid w:val="0038127E"/>
    <w:rsid w:val="00381444"/>
    <w:rsid w:val="003815DD"/>
    <w:rsid w:val="0038218D"/>
    <w:rsid w:val="00382B68"/>
    <w:rsid w:val="00382E3E"/>
    <w:rsid w:val="0038395C"/>
    <w:rsid w:val="00384825"/>
    <w:rsid w:val="00385037"/>
    <w:rsid w:val="0038603E"/>
    <w:rsid w:val="003860F7"/>
    <w:rsid w:val="003862C9"/>
    <w:rsid w:val="00386B75"/>
    <w:rsid w:val="00386FB5"/>
    <w:rsid w:val="00387077"/>
    <w:rsid w:val="00387B5F"/>
    <w:rsid w:val="00387D7F"/>
    <w:rsid w:val="003912A3"/>
    <w:rsid w:val="003912BC"/>
    <w:rsid w:val="0039331C"/>
    <w:rsid w:val="003955C1"/>
    <w:rsid w:val="003974B3"/>
    <w:rsid w:val="00397A3C"/>
    <w:rsid w:val="00397C5E"/>
    <w:rsid w:val="003A02A5"/>
    <w:rsid w:val="003A052D"/>
    <w:rsid w:val="003A0A53"/>
    <w:rsid w:val="003A0FBD"/>
    <w:rsid w:val="003A211D"/>
    <w:rsid w:val="003A23A0"/>
    <w:rsid w:val="003A3021"/>
    <w:rsid w:val="003A3481"/>
    <w:rsid w:val="003A38B9"/>
    <w:rsid w:val="003A48A2"/>
    <w:rsid w:val="003A4FC0"/>
    <w:rsid w:val="003A5047"/>
    <w:rsid w:val="003A58AD"/>
    <w:rsid w:val="003B0866"/>
    <w:rsid w:val="003B13E6"/>
    <w:rsid w:val="003B16A4"/>
    <w:rsid w:val="003B41B1"/>
    <w:rsid w:val="003B444A"/>
    <w:rsid w:val="003B46D6"/>
    <w:rsid w:val="003B4C87"/>
    <w:rsid w:val="003B4E97"/>
    <w:rsid w:val="003B59E7"/>
    <w:rsid w:val="003B5AE9"/>
    <w:rsid w:val="003B7EF9"/>
    <w:rsid w:val="003C0C92"/>
    <w:rsid w:val="003C1117"/>
    <w:rsid w:val="003C18F3"/>
    <w:rsid w:val="003C290D"/>
    <w:rsid w:val="003C3025"/>
    <w:rsid w:val="003C335B"/>
    <w:rsid w:val="003C626C"/>
    <w:rsid w:val="003C7001"/>
    <w:rsid w:val="003C710A"/>
    <w:rsid w:val="003C726A"/>
    <w:rsid w:val="003D0038"/>
    <w:rsid w:val="003D0289"/>
    <w:rsid w:val="003D062F"/>
    <w:rsid w:val="003D0CB7"/>
    <w:rsid w:val="003D1CEA"/>
    <w:rsid w:val="003D39FC"/>
    <w:rsid w:val="003D3A1B"/>
    <w:rsid w:val="003D47C7"/>
    <w:rsid w:val="003D4DEF"/>
    <w:rsid w:val="003D5186"/>
    <w:rsid w:val="003E01ED"/>
    <w:rsid w:val="003E08AB"/>
    <w:rsid w:val="003E15DB"/>
    <w:rsid w:val="003E2E7E"/>
    <w:rsid w:val="003E30C0"/>
    <w:rsid w:val="003E3412"/>
    <w:rsid w:val="003E4542"/>
    <w:rsid w:val="003E63C9"/>
    <w:rsid w:val="003E69CE"/>
    <w:rsid w:val="003E7BE1"/>
    <w:rsid w:val="003E7CF2"/>
    <w:rsid w:val="003F00A1"/>
    <w:rsid w:val="003F0432"/>
    <w:rsid w:val="003F0DD4"/>
    <w:rsid w:val="003F1119"/>
    <w:rsid w:val="003F195B"/>
    <w:rsid w:val="003F19BC"/>
    <w:rsid w:val="003F1BBC"/>
    <w:rsid w:val="003F20B5"/>
    <w:rsid w:val="003F2835"/>
    <w:rsid w:val="003F37A8"/>
    <w:rsid w:val="003F4A4A"/>
    <w:rsid w:val="003F507F"/>
    <w:rsid w:val="003F50FB"/>
    <w:rsid w:val="003F6384"/>
    <w:rsid w:val="003F6D77"/>
    <w:rsid w:val="003F79CC"/>
    <w:rsid w:val="003F7C80"/>
    <w:rsid w:val="00401392"/>
    <w:rsid w:val="004013FC"/>
    <w:rsid w:val="0040162D"/>
    <w:rsid w:val="00401AB2"/>
    <w:rsid w:val="00403490"/>
    <w:rsid w:val="004048E4"/>
    <w:rsid w:val="00404C06"/>
    <w:rsid w:val="004067E4"/>
    <w:rsid w:val="004113CC"/>
    <w:rsid w:val="00411B5A"/>
    <w:rsid w:val="004146A4"/>
    <w:rsid w:val="00416729"/>
    <w:rsid w:val="00416D17"/>
    <w:rsid w:val="0041725B"/>
    <w:rsid w:val="00417806"/>
    <w:rsid w:val="00417C87"/>
    <w:rsid w:val="00417D2D"/>
    <w:rsid w:val="004219CD"/>
    <w:rsid w:val="00423EEF"/>
    <w:rsid w:val="004250DD"/>
    <w:rsid w:val="004252EA"/>
    <w:rsid w:val="004254F2"/>
    <w:rsid w:val="004262B4"/>
    <w:rsid w:val="00426443"/>
    <w:rsid w:val="004264A7"/>
    <w:rsid w:val="0042771A"/>
    <w:rsid w:val="00427E9A"/>
    <w:rsid w:val="00430067"/>
    <w:rsid w:val="00431159"/>
    <w:rsid w:val="0043120C"/>
    <w:rsid w:val="0043281C"/>
    <w:rsid w:val="004335C9"/>
    <w:rsid w:val="00434CF4"/>
    <w:rsid w:val="004364E1"/>
    <w:rsid w:val="004365F0"/>
    <w:rsid w:val="00436DB7"/>
    <w:rsid w:val="0043780B"/>
    <w:rsid w:val="00437896"/>
    <w:rsid w:val="00441216"/>
    <w:rsid w:val="0044159A"/>
    <w:rsid w:val="00441E28"/>
    <w:rsid w:val="00441E91"/>
    <w:rsid w:val="00441FAF"/>
    <w:rsid w:val="0044285F"/>
    <w:rsid w:val="00442D61"/>
    <w:rsid w:val="00444166"/>
    <w:rsid w:val="0044453E"/>
    <w:rsid w:val="00444DB9"/>
    <w:rsid w:val="00444EB8"/>
    <w:rsid w:val="00445067"/>
    <w:rsid w:val="0044580D"/>
    <w:rsid w:val="00445C4A"/>
    <w:rsid w:val="00446698"/>
    <w:rsid w:val="00447380"/>
    <w:rsid w:val="00447C27"/>
    <w:rsid w:val="004505FC"/>
    <w:rsid w:val="00450913"/>
    <w:rsid w:val="00450D0A"/>
    <w:rsid w:val="004525ED"/>
    <w:rsid w:val="00452C7C"/>
    <w:rsid w:val="00453227"/>
    <w:rsid w:val="0045478B"/>
    <w:rsid w:val="004547FB"/>
    <w:rsid w:val="004549F5"/>
    <w:rsid w:val="00454D6D"/>
    <w:rsid w:val="00455917"/>
    <w:rsid w:val="00455D56"/>
    <w:rsid w:val="00461130"/>
    <w:rsid w:val="004615F8"/>
    <w:rsid w:val="0046229E"/>
    <w:rsid w:val="004650B2"/>
    <w:rsid w:val="00466D98"/>
    <w:rsid w:val="00466E32"/>
    <w:rsid w:val="0046701A"/>
    <w:rsid w:val="00467F3C"/>
    <w:rsid w:val="00467F93"/>
    <w:rsid w:val="004700E1"/>
    <w:rsid w:val="004720EC"/>
    <w:rsid w:val="00472720"/>
    <w:rsid w:val="00472F0B"/>
    <w:rsid w:val="00473476"/>
    <w:rsid w:val="00474552"/>
    <w:rsid w:val="00474D12"/>
    <w:rsid w:val="004750C0"/>
    <w:rsid w:val="00475452"/>
    <w:rsid w:val="00476859"/>
    <w:rsid w:val="00476DDE"/>
    <w:rsid w:val="004771D7"/>
    <w:rsid w:val="004778C3"/>
    <w:rsid w:val="00477DB8"/>
    <w:rsid w:val="00477EFC"/>
    <w:rsid w:val="00481E73"/>
    <w:rsid w:val="00481EA0"/>
    <w:rsid w:val="00482163"/>
    <w:rsid w:val="00482B48"/>
    <w:rsid w:val="00483691"/>
    <w:rsid w:val="00483CAA"/>
    <w:rsid w:val="00483F25"/>
    <w:rsid w:val="004840CB"/>
    <w:rsid w:val="00484303"/>
    <w:rsid w:val="004844B4"/>
    <w:rsid w:val="00486343"/>
    <w:rsid w:val="00486550"/>
    <w:rsid w:val="00486ACC"/>
    <w:rsid w:val="00487685"/>
    <w:rsid w:val="00487AA1"/>
    <w:rsid w:val="00487DAA"/>
    <w:rsid w:val="00490F3E"/>
    <w:rsid w:val="00491FB8"/>
    <w:rsid w:val="00492408"/>
    <w:rsid w:val="00492DD3"/>
    <w:rsid w:val="004931FD"/>
    <w:rsid w:val="004936ED"/>
    <w:rsid w:val="00493A6C"/>
    <w:rsid w:val="00493AB9"/>
    <w:rsid w:val="00494DC8"/>
    <w:rsid w:val="004963CC"/>
    <w:rsid w:val="00496C37"/>
    <w:rsid w:val="00497325"/>
    <w:rsid w:val="004A0C55"/>
    <w:rsid w:val="004A0C88"/>
    <w:rsid w:val="004A1187"/>
    <w:rsid w:val="004A2EFC"/>
    <w:rsid w:val="004A3DFF"/>
    <w:rsid w:val="004A4B50"/>
    <w:rsid w:val="004A4D5F"/>
    <w:rsid w:val="004A5340"/>
    <w:rsid w:val="004A53AC"/>
    <w:rsid w:val="004A5E5F"/>
    <w:rsid w:val="004A5EB1"/>
    <w:rsid w:val="004A737E"/>
    <w:rsid w:val="004A7866"/>
    <w:rsid w:val="004B1A53"/>
    <w:rsid w:val="004B1C47"/>
    <w:rsid w:val="004B1D83"/>
    <w:rsid w:val="004B2855"/>
    <w:rsid w:val="004B2AA7"/>
    <w:rsid w:val="004B3076"/>
    <w:rsid w:val="004B3133"/>
    <w:rsid w:val="004B379A"/>
    <w:rsid w:val="004B43D6"/>
    <w:rsid w:val="004B44C0"/>
    <w:rsid w:val="004B77C2"/>
    <w:rsid w:val="004C0398"/>
    <w:rsid w:val="004C03BD"/>
    <w:rsid w:val="004C138B"/>
    <w:rsid w:val="004C2D8C"/>
    <w:rsid w:val="004C3990"/>
    <w:rsid w:val="004C3ED7"/>
    <w:rsid w:val="004C5CAE"/>
    <w:rsid w:val="004C6336"/>
    <w:rsid w:val="004C671B"/>
    <w:rsid w:val="004C6E78"/>
    <w:rsid w:val="004C6EC6"/>
    <w:rsid w:val="004C749A"/>
    <w:rsid w:val="004D1146"/>
    <w:rsid w:val="004D2416"/>
    <w:rsid w:val="004D2FFF"/>
    <w:rsid w:val="004D3763"/>
    <w:rsid w:val="004D3A30"/>
    <w:rsid w:val="004D3D31"/>
    <w:rsid w:val="004D3F08"/>
    <w:rsid w:val="004D4240"/>
    <w:rsid w:val="004D576B"/>
    <w:rsid w:val="004D5BB0"/>
    <w:rsid w:val="004D7268"/>
    <w:rsid w:val="004D7404"/>
    <w:rsid w:val="004D7D57"/>
    <w:rsid w:val="004E00FB"/>
    <w:rsid w:val="004E0300"/>
    <w:rsid w:val="004E03B3"/>
    <w:rsid w:val="004E06BB"/>
    <w:rsid w:val="004E0F72"/>
    <w:rsid w:val="004E1399"/>
    <w:rsid w:val="004E15DC"/>
    <w:rsid w:val="004E17F3"/>
    <w:rsid w:val="004E2216"/>
    <w:rsid w:val="004E37F7"/>
    <w:rsid w:val="004E4AAB"/>
    <w:rsid w:val="004E5707"/>
    <w:rsid w:val="004E5C74"/>
    <w:rsid w:val="004E6B57"/>
    <w:rsid w:val="004E6B88"/>
    <w:rsid w:val="004E728C"/>
    <w:rsid w:val="004F095E"/>
    <w:rsid w:val="004F09F3"/>
    <w:rsid w:val="004F0A7B"/>
    <w:rsid w:val="004F0AA7"/>
    <w:rsid w:val="004F0BBF"/>
    <w:rsid w:val="004F255D"/>
    <w:rsid w:val="004F291F"/>
    <w:rsid w:val="004F33AA"/>
    <w:rsid w:val="004F34B1"/>
    <w:rsid w:val="004F4969"/>
    <w:rsid w:val="004F4E3F"/>
    <w:rsid w:val="004F59C4"/>
    <w:rsid w:val="004F5C43"/>
    <w:rsid w:val="004F7254"/>
    <w:rsid w:val="004F73E8"/>
    <w:rsid w:val="004F7A2E"/>
    <w:rsid w:val="005000B5"/>
    <w:rsid w:val="00500588"/>
    <w:rsid w:val="005005A4"/>
    <w:rsid w:val="00500645"/>
    <w:rsid w:val="00500C88"/>
    <w:rsid w:val="00501394"/>
    <w:rsid w:val="005013C6"/>
    <w:rsid w:val="00501816"/>
    <w:rsid w:val="00502A3F"/>
    <w:rsid w:val="00502AF6"/>
    <w:rsid w:val="00502F43"/>
    <w:rsid w:val="0050313A"/>
    <w:rsid w:val="00503971"/>
    <w:rsid w:val="00503F38"/>
    <w:rsid w:val="005040EC"/>
    <w:rsid w:val="005044B6"/>
    <w:rsid w:val="00504CEA"/>
    <w:rsid w:val="0050557A"/>
    <w:rsid w:val="0051002F"/>
    <w:rsid w:val="00510DEE"/>
    <w:rsid w:val="005117B0"/>
    <w:rsid w:val="00512178"/>
    <w:rsid w:val="005138F9"/>
    <w:rsid w:val="00513A2F"/>
    <w:rsid w:val="005142B2"/>
    <w:rsid w:val="0051540E"/>
    <w:rsid w:val="005156E2"/>
    <w:rsid w:val="005178DC"/>
    <w:rsid w:val="00517925"/>
    <w:rsid w:val="00520405"/>
    <w:rsid w:val="00520C58"/>
    <w:rsid w:val="00521EA4"/>
    <w:rsid w:val="005220E2"/>
    <w:rsid w:val="0052227A"/>
    <w:rsid w:val="00522397"/>
    <w:rsid w:val="005223A6"/>
    <w:rsid w:val="005233C8"/>
    <w:rsid w:val="0052508F"/>
    <w:rsid w:val="005258E8"/>
    <w:rsid w:val="00526904"/>
    <w:rsid w:val="00527E2C"/>
    <w:rsid w:val="00527FFB"/>
    <w:rsid w:val="00530043"/>
    <w:rsid w:val="00530622"/>
    <w:rsid w:val="00531A7F"/>
    <w:rsid w:val="00534898"/>
    <w:rsid w:val="00535089"/>
    <w:rsid w:val="0053591B"/>
    <w:rsid w:val="005361A9"/>
    <w:rsid w:val="00540440"/>
    <w:rsid w:val="00541096"/>
    <w:rsid w:val="00541DD9"/>
    <w:rsid w:val="00541EAB"/>
    <w:rsid w:val="00542C17"/>
    <w:rsid w:val="00543231"/>
    <w:rsid w:val="0054345C"/>
    <w:rsid w:val="00546A8B"/>
    <w:rsid w:val="00546A8F"/>
    <w:rsid w:val="00550368"/>
    <w:rsid w:val="00550626"/>
    <w:rsid w:val="005507C2"/>
    <w:rsid w:val="0055103B"/>
    <w:rsid w:val="0055131A"/>
    <w:rsid w:val="005514D8"/>
    <w:rsid w:val="0055201B"/>
    <w:rsid w:val="00554003"/>
    <w:rsid w:val="005548C0"/>
    <w:rsid w:val="005564FF"/>
    <w:rsid w:val="00556A1A"/>
    <w:rsid w:val="0055700D"/>
    <w:rsid w:val="00557183"/>
    <w:rsid w:val="00560597"/>
    <w:rsid w:val="005618EA"/>
    <w:rsid w:val="00561E0D"/>
    <w:rsid w:val="005628FA"/>
    <w:rsid w:val="00563815"/>
    <w:rsid w:val="00563F12"/>
    <w:rsid w:val="005642ED"/>
    <w:rsid w:val="00564498"/>
    <w:rsid w:val="00564D1D"/>
    <w:rsid w:val="00565459"/>
    <w:rsid w:val="00567FEC"/>
    <w:rsid w:val="00570C41"/>
    <w:rsid w:val="00570FC1"/>
    <w:rsid w:val="005711CF"/>
    <w:rsid w:val="00571224"/>
    <w:rsid w:val="00571CB4"/>
    <w:rsid w:val="00572484"/>
    <w:rsid w:val="00572490"/>
    <w:rsid w:val="00572F42"/>
    <w:rsid w:val="0057424C"/>
    <w:rsid w:val="00574ADB"/>
    <w:rsid w:val="00575FA4"/>
    <w:rsid w:val="00577B0B"/>
    <w:rsid w:val="00577E42"/>
    <w:rsid w:val="00577EFE"/>
    <w:rsid w:val="00581FC9"/>
    <w:rsid w:val="00582198"/>
    <w:rsid w:val="005838EE"/>
    <w:rsid w:val="005848CA"/>
    <w:rsid w:val="00584B73"/>
    <w:rsid w:val="005868A3"/>
    <w:rsid w:val="005873E4"/>
    <w:rsid w:val="00590715"/>
    <w:rsid w:val="005912B8"/>
    <w:rsid w:val="0059142B"/>
    <w:rsid w:val="00591F9A"/>
    <w:rsid w:val="00593121"/>
    <w:rsid w:val="00593F5A"/>
    <w:rsid w:val="005957F1"/>
    <w:rsid w:val="005957F7"/>
    <w:rsid w:val="00595E81"/>
    <w:rsid w:val="00595EE1"/>
    <w:rsid w:val="00596290"/>
    <w:rsid w:val="0059693D"/>
    <w:rsid w:val="005A00E3"/>
    <w:rsid w:val="005A03E6"/>
    <w:rsid w:val="005A05A7"/>
    <w:rsid w:val="005A0B42"/>
    <w:rsid w:val="005A16F7"/>
    <w:rsid w:val="005A23A2"/>
    <w:rsid w:val="005A38A2"/>
    <w:rsid w:val="005A3911"/>
    <w:rsid w:val="005A5F9F"/>
    <w:rsid w:val="005A75AC"/>
    <w:rsid w:val="005A790E"/>
    <w:rsid w:val="005B0880"/>
    <w:rsid w:val="005B0BE7"/>
    <w:rsid w:val="005B0E20"/>
    <w:rsid w:val="005B170C"/>
    <w:rsid w:val="005B1CA5"/>
    <w:rsid w:val="005B26C1"/>
    <w:rsid w:val="005B2E33"/>
    <w:rsid w:val="005B31FC"/>
    <w:rsid w:val="005B477E"/>
    <w:rsid w:val="005B49D7"/>
    <w:rsid w:val="005C045E"/>
    <w:rsid w:val="005C1444"/>
    <w:rsid w:val="005C1610"/>
    <w:rsid w:val="005C5877"/>
    <w:rsid w:val="005C6513"/>
    <w:rsid w:val="005C678B"/>
    <w:rsid w:val="005C6C5D"/>
    <w:rsid w:val="005C6F55"/>
    <w:rsid w:val="005C7BCA"/>
    <w:rsid w:val="005D068D"/>
    <w:rsid w:val="005D1982"/>
    <w:rsid w:val="005D4A66"/>
    <w:rsid w:val="005D617F"/>
    <w:rsid w:val="005D7237"/>
    <w:rsid w:val="005D7DF8"/>
    <w:rsid w:val="005E283F"/>
    <w:rsid w:val="005E2E05"/>
    <w:rsid w:val="005E4BBF"/>
    <w:rsid w:val="005E4C02"/>
    <w:rsid w:val="005E4C89"/>
    <w:rsid w:val="005E5476"/>
    <w:rsid w:val="005E57D0"/>
    <w:rsid w:val="005E593F"/>
    <w:rsid w:val="005E5944"/>
    <w:rsid w:val="005E63C1"/>
    <w:rsid w:val="005E6605"/>
    <w:rsid w:val="005E6EF0"/>
    <w:rsid w:val="005E7149"/>
    <w:rsid w:val="005E7C1A"/>
    <w:rsid w:val="005E7E8A"/>
    <w:rsid w:val="005F1249"/>
    <w:rsid w:val="005F2EFD"/>
    <w:rsid w:val="005F467B"/>
    <w:rsid w:val="005F4C6A"/>
    <w:rsid w:val="005F61BF"/>
    <w:rsid w:val="005F68AC"/>
    <w:rsid w:val="005F6DA2"/>
    <w:rsid w:val="005F6DE4"/>
    <w:rsid w:val="005F6DF2"/>
    <w:rsid w:val="00601275"/>
    <w:rsid w:val="00601561"/>
    <w:rsid w:val="00601BAE"/>
    <w:rsid w:val="00601CF2"/>
    <w:rsid w:val="00602055"/>
    <w:rsid w:val="00603150"/>
    <w:rsid w:val="00603819"/>
    <w:rsid w:val="0060432D"/>
    <w:rsid w:val="006043CF"/>
    <w:rsid w:val="006045FE"/>
    <w:rsid w:val="0060475E"/>
    <w:rsid w:val="00606153"/>
    <w:rsid w:val="00606627"/>
    <w:rsid w:val="006067B0"/>
    <w:rsid w:val="00606857"/>
    <w:rsid w:val="00606AB1"/>
    <w:rsid w:val="00607938"/>
    <w:rsid w:val="00607EF8"/>
    <w:rsid w:val="00611B99"/>
    <w:rsid w:val="00611F46"/>
    <w:rsid w:val="00613C6E"/>
    <w:rsid w:val="006141D4"/>
    <w:rsid w:val="006143EF"/>
    <w:rsid w:val="006152FD"/>
    <w:rsid w:val="006157D7"/>
    <w:rsid w:val="00615D89"/>
    <w:rsid w:val="006164DB"/>
    <w:rsid w:val="00616A5B"/>
    <w:rsid w:val="00617A8C"/>
    <w:rsid w:val="00617F3D"/>
    <w:rsid w:val="00620C7B"/>
    <w:rsid w:val="006212B5"/>
    <w:rsid w:val="00621419"/>
    <w:rsid w:val="006214EA"/>
    <w:rsid w:val="0062172D"/>
    <w:rsid w:val="00622CA4"/>
    <w:rsid w:val="0062398A"/>
    <w:rsid w:val="006244C4"/>
    <w:rsid w:val="00625DED"/>
    <w:rsid w:val="00625F35"/>
    <w:rsid w:val="006260A0"/>
    <w:rsid w:val="006274AD"/>
    <w:rsid w:val="00627D95"/>
    <w:rsid w:val="00630773"/>
    <w:rsid w:val="00631A22"/>
    <w:rsid w:val="0063224A"/>
    <w:rsid w:val="00632FB8"/>
    <w:rsid w:val="00633745"/>
    <w:rsid w:val="00633B25"/>
    <w:rsid w:val="00634DCA"/>
    <w:rsid w:val="0063638E"/>
    <w:rsid w:val="00636EF6"/>
    <w:rsid w:val="00637A53"/>
    <w:rsid w:val="00637CA9"/>
    <w:rsid w:val="00637EC9"/>
    <w:rsid w:val="00640A1D"/>
    <w:rsid w:val="00642D60"/>
    <w:rsid w:val="00643963"/>
    <w:rsid w:val="0064496E"/>
    <w:rsid w:val="0064507A"/>
    <w:rsid w:val="0064513F"/>
    <w:rsid w:val="0064554E"/>
    <w:rsid w:val="00645914"/>
    <w:rsid w:val="00645AC9"/>
    <w:rsid w:val="00645C67"/>
    <w:rsid w:val="00645D91"/>
    <w:rsid w:val="0064622B"/>
    <w:rsid w:val="0064623B"/>
    <w:rsid w:val="00646818"/>
    <w:rsid w:val="00647327"/>
    <w:rsid w:val="00647C0A"/>
    <w:rsid w:val="006516AA"/>
    <w:rsid w:val="00651796"/>
    <w:rsid w:val="006523DE"/>
    <w:rsid w:val="00652B17"/>
    <w:rsid w:val="00654BEB"/>
    <w:rsid w:val="00656021"/>
    <w:rsid w:val="006560A4"/>
    <w:rsid w:val="006567B1"/>
    <w:rsid w:val="00657450"/>
    <w:rsid w:val="00657AF3"/>
    <w:rsid w:val="0066061F"/>
    <w:rsid w:val="00660ED7"/>
    <w:rsid w:val="00661672"/>
    <w:rsid w:val="00661B53"/>
    <w:rsid w:val="00662A8D"/>
    <w:rsid w:val="00663876"/>
    <w:rsid w:val="006652C7"/>
    <w:rsid w:val="006655AC"/>
    <w:rsid w:val="0066607F"/>
    <w:rsid w:val="00667B96"/>
    <w:rsid w:val="00670BE1"/>
    <w:rsid w:val="00670CC6"/>
    <w:rsid w:val="00671810"/>
    <w:rsid w:val="0067249F"/>
    <w:rsid w:val="00672846"/>
    <w:rsid w:val="00672E57"/>
    <w:rsid w:val="00672FA0"/>
    <w:rsid w:val="00673277"/>
    <w:rsid w:val="006739FD"/>
    <w:rsid w:val="00675697"/>
    <w:rsid w:val="006774A1"/>
    <w:rsid w:val="006808D6"/>
    <w:rsid w:val="00682243"/>
    <w:rsid w:val="00682483"/>
    <w:rsid w:val="0068306A"/>
    <w:rsid w:val="00684457"/>
    <w:rsid w:val="006845FE"/>
    <w:rsid w:val="00684716"/>
    <w:rsid w:val="006855CB"/>
    <w:rsid w:val="00686E22"/>
    <w:rsid w:val="0069013F"/>
    <w:rsid w:val="00690D27"/>
    <w:rsid w:val="00690D81"/>
    <w:rsid w:val="0069196A"/>
    <w:rsid w:val="00693382"/>
    <w:rsid w:val="006941A9"/>
    <w:rsid w:val="00694C67"/>
    <w:rsid w:val="00694EDA"/>
    <w:rsid w:val="0069532D"/>
    <w:rsid w:val="00696C8B"/>
    <w:rsid w:val="006A1606"/>
    <w:rsid w:val="006A4D0F"/>
    <w:rsid w:val="006A4DB9"/>
    <w:rsid w:val="006A4F6A"/>
    <w:rsid w:val="006A533E"/>
    <w:rsid w:val="006A5F61"/>
    <w:rsid w:val="006A720B"/>
    <w:rsid w:val="006A735F"/>
    <w:rsid w:val="006A7B3C"/>
    <w:rsid w:val="006A7F5D"/>
    <w:rsid w:val="006B0BA5"/>
    <w:rsid w:val="006B1B4A"/>
    <w:rsid w:val="006B2505"/>
    <w:rsid w:val="006B2BC6"/>
    <w:rsid w:val="006B3780"/>
    <w:rsid w:val="006B3D4E"/>
    <w:rsid w:val="006B41C0"/>
    <w:rsid w:val="006B497E"/>
    <w:rsid w:val="006B4DB9"/>
    <w:rsid w:val="006B5476"/>
    <w:rsid w:val="006B6C35"/>
    <w:rsid w:val="006B6C6A"/>
    <w:rsid w:val="006B6D98"/>
    <w:rsid w:val="006C11EE"/>
    <w:rsid w:val="006C125D"/>
    <w:rsid w:val="006C16E5"/>
    <w:rsid w:val="006C2A1D"/>
    <w:rsid w:val="006C3F81"/>
    <w:rsid w:val="006C433C"/>
    <w:rsid w:val="006C49C4"/>
    <w:rsid w:val="006C4A03"/>
    <w:rsid w:val="006C5093"/>
    <w:rsid w:val="006C66C1"/>
    <w:rsid w:val="006C6F1E"/>
    <w:rsid w:val="006C7F58"/>
    <w:rsid w:val="006D0E9A"/>
    <w:rsid w:val="006D2829"/>
    <w:rsid w:val="006D39E7"/>
    <w:rsid w:val="006D45D4"/>
    <w:rsid w:val="006D599E"/>
    <w:rsid w:val="006E021A"/>
    <w:rsid w:val="006E1D3D"/>
    <w:rsid w:val="006E1E4B"/>
    <w:rsid w:val="006E20BA"/>
    <w:rsid w:val="006E2AE8"/>
    <w:rsid w:val="006E2BBD"/>
    <w:rsid w:val="006E3182"/>
    <w:rsid w:val="006E3295"/>
    <w:rsid w:val="006E3BCF"/>
    <w:rsid w:val="006E411E"/>
    <w:rsid w:val="006E59BC"/>
    <w:rsid w:val="006E5AD9"/>
    <w:rsid w:val="006E774D"/>
    <w:rsid w:val="006E78FA"/>
    <w:rsid w:val="006F0C2A"/>
    <w:rsid w:val="006F0C8C"/>
    <w:rsid w:val="006F0CC7"/>
    <w:rsid w:val="006F25BA"/>
    <w:rsid w:val="006F2AF5"/>
    <w:rsid w:val="006F2B72"/>
    <w:rsid w:val="006F2BF1"/>
    <w:rsid w:val="006F3111"/>
    <w:rsid w:val="006F3438"/>
    <w:rsid w:val="006F48B8"/>
    <w:rsid w:val="006F5CB4"/>
    <w:rsid w:val="006F5EB5"/>
    <w:rsid w:val="006F6A9E"/>
    <w:rsid w:val="006F7400"/>
    <w:rsid w:val="00700CAA"/>
    <w:rsid w:val="007011F4"/>
    <w:rsid w:val="007029BE"/>
    <w:rsid w:val="00702F28"/>
    <w:rsid w:val="00703049"/>
    <w:rsid w:val="0070394D"/>
    <w:rsid w:val="00704276"/>
    <w:rsid w:val="00704482"/>
    <w:rsid w:val="00704BF1"/>
    <w:rsid w:val="00704C3A"/>
    <w:rsid w:val="007051D9"/>
    <w:rsid w:val="007051F7"/>
    <w:rsid w:val="00705E40"/>
    <w:rsid w:val="0070634E"/>
    <w:rsid w:val="00706A72"/>
    <w:rsid w:val="0070785B"/>
    <w:rsid w:val="00710339"/>
    <w:rsid w:val="00710957"/>
    <w:rsid w:val="007112DD"/>
    <w:rsid w:val="00711B37"/>
    <w:rsid w:val="00712F5E"/>
    <w:rsid w:val="007134D0"/>
    <w:rsid w:val="0071473D"/>
    <w:rsid w:val="007147B1"/>
    <w:rsid w:val="00714F4E"/>
    <w:rsid w:val="007156BD"/>
    <w:rsid w:val="00717729"/>
    <w:rsid w:val="00717958"/>
    <w:rsid w:val="00720AA7"/>
    <w:rsid w:val="00720CC7"/>
    <w:rsid w:val="00721687"/>
    <w:rsid w:val="00721EE5"/>
    <w:rsid w:val="00722158"/>
    <w:rsid w:val="00722916"/>
    <w:rsid w:val="007238A0"/>
    <w:rsid w:val="00724394"/>
    <w:rsid w:val="007246F6"/>
    <w:rsid w:val="00726035"/>
    <w:rsid w:val="00726545"/>
    <w:rsid w:val="00727E2D"/>
    <w:rsid w:val="007301D1"/>
    <w:rsid w:val="0073082A"/>
    <w:rsid w:val="00730983"/>
    <w:rsid w:val="00730E96"/>
    <w:rsid w:val="0073105F"/>
    <w:rsid w:val="007314FD"/>
    <w:rsid w:val="00731950"/>
    <w:rsid w:val="007333AC"/>
    <w:rsid w:val="00733869"/>
    <w:rsid w:val="0073442F"/>
    <w:rsid w:val="00735408"/>
    <w:rsid w:val="00735BC7"/>
    <w:rsid w:val="007369FE"/>
    <w:rsid w:val="00736AB9"/>
    <w:rsid w:val="00737A37"/>
    <w:rsid w:val="00741A2F"/>
    <w:rsid w:val="00741DFC"/>
    <w:rsid w:val="00742C51"/>
    <w:rsid w:val="00742DFE"/>
    <w:rsid w:val="00743642"/>
    <w:rsid w:val="007445C7"/>
    <w:rsid w:val="007451DF"/>
    <w:rsid w:val="00745261"/>
    <w:rsid w:val="007456CE"/>
    <w:rsid w:val="00746E94"/>
    <w:rsid w:val="00746F55"/>
    <w:rsid w:val="00750286"/>
    <w:rsid w:val="00750B9B"/>
    <w:rsid w:val="007512B4"/>
    <w:rsid w:val="007523BA"/>
    <w:rsid w:val="00752DBE"/>
    <w:rsid w:val="00754761"/>
    <w:rsid w:val="0075528A"/>
    <w:rsid w:val="007557B9"/>
    <w:rsid w:val="007563DE"/>
    <w:rsid w:val="00760216"/>
    <w:rsid w:val="00760B74"/>
    <w:rsid w:val="00760D61"/>
    <w:rsid w:val="007623F1"/>
    <w:rsid w:val="0076247A"/>
    <w:rsid w:val="00764C9C"/>
    <w:rsid w:val="00764DED"/>
    <w:rsid w:val="00765DA3"/>
    <w:rsid w:val="00766083"/>
    <w:rsid w:val="007666AF"/>
    <w:rsid w:val="00766717"/>
    <w:rsid w:val="0076769D"/>
    <w:rsid w:val="00770715"/>
    <w:rsid w:val="00770AEA"/>
    <w:rsid w:val="00770EC2"/>
    <w:rsid w:val="00771A21"/>
    <w:rsid w:val="00771BC2"/>
    <w:rsid w:val="00772908"/>
    <w:rsid w:val="00773655"/>
    <w:rsid w:val="00775D28"/>
    <w:rsid w:val="007762CB"/>
    <w:rsid w:val="00776B1B"/>
    <w:rsid w:val="007770A0"/>
    <w:rsid w:val="00777482"/>
    <w:rsid w:val="00777C73"/>
    <w:rsid w:val="00777D58"/>
    <w:rsid w:val="00777FB7"/>
    <w:rsid w:val="007800EE"/>
    <w:rsid w:val="0078112C"/>
    <w:rsid w:val="00781354"/>
    <w:rsid w:val="00781584"/>
    <w:rsid w:val="00781EE6"/>
    <w:rsid w:val="007823FD"/>
    <w:rsid w:val="0078241A"/>
    <w:rsid w:val="00783595"/>
    <w:rsid w:val="00783CD9"/>
    <w:rsid w:val="00784153"/>
    <w:rsid w:val="007867EB"/>
    <w:rsid w:val="00786FFD"/>
    <w:rsid w:val="00790266"/>
    <w:rsid w:val="00790775"/>
    <w:rsid w:val="00791839"/>
    <w:rsid w:val="00791A9F"/>
    <w:rsid w:val="00792031"/>
    <w:rsid w:val="0079498C"/>
    <w:rsid w:val="00797343"/>
    <w:rsid w:val="0079786F"/>
    <w:rsid w:val="007A0BA2"/>
    <w:rsid w:val="007A14BB"/>
    <w:rsid w:val="007A2B21"/>
    <w:rsid w:val="007A38A9"/>
    <w:rsid w:val="007A3AC9"/>
    <w:rsid w:val="007A4713"/>
    <w:rsid w:val="007A4830"/>
    <w:rsid w:val="007A533E"/>
    <w:rsid w:val="007A5D85"/>
    <w:rsid w:val="007A641E"/>
    <w:rsid w:val="007A6489"/>
    <w:rsid w:val="007A7616"/>
    <w:rsid w:val="007B0ACF"/>
    <w:rsid w:val="007B0BF5"/>
    <w:rsid w:val="007B1492"/>
    <w:rsid w:val="007B19BA"/>
    <w:rsid w:val="007B1A30"/>
    <w:rsid w:val="007B1BFF"/>
    <w:rsid w:val="007B2B42"/>
    <w:rsid w:val="007B2C8B"/>
    <w:rsid w:val="007B2E31"/>
    <w:rsid w:val="007B315D"/>
    <w:rsid w:val="007B4E61"/>
    <w:rsid w:val="007B5D06"/>
    <w:rsid w:val="007B70DA"/>
    <w:rsid w:val="007B7DB7"/>
    <w:rsid w:val="007C0381"/>
    <w:rsid w:val="007C05BA"/>
    <w:rsid w:val="007C187C"/>
    <w:rsid w:val="007C2777"/>
    <w:rsid w:val="007C335D"/>
    <w:rsid w:val="007C3C90"/>
    <w:rsid w:val="007C3CC2"/>
    <w:rsid w:val="007C4579"/>
    <w:rsid w:val="007C4B78"/>
    <w:rsid w:val="007C56EB"/>
    <w:rsid w:val="007C6FB4"/>
    <w:rsid w:val="007C730C"/>
    <w:rsid w:val="007C746E"/>
    <w:rsid w:val="007C786B"/>
    <w:rsid w:val="007C7C61"/>
    <w:rsid w:val="007D0902"/>
    <w:rsid w:val="007D2AF7"/>
    <w:rsid w:val="007D2F75"/>
    <w:rsid w:val="007D300A"/>
    <w:rsid w:val="007D33F1"/>
    <w:rsid w:val="007D341E"/>
    <w:rsid w:val="007D37D8"/>
    <w:rsid w:val="007D3F4C"/>
    <w:rsid w:val="007D4C12"/>
    <w:rsid w:val="007D4F24"/>
    <w:rsid w:val="007D5B6C"/>
    <w:rsid w:val="007D5CEA"/>
    <w:rsid w:val="007E09A2"/>
    <w:rsid w:val="007E12E0"/>
    <w:rsid w:val="007E2AC7"/>
    <w:rsid w:val="007E32E3"/>
    <w:rsid w:val="007E33A1"/>
    <w:rsid w:val="007E4BF3"/>
    <w:rsid w:val="007E566F"/>
    <w:rsid w:val="007E56BF"/>
    <w:rsid w:val="007E5B75"/>
    <w:rsid w:val="007E7308"/>
    <w:rsid w:val="007F007F"/>
    <w:rsid w:val="007F061B"/>
    <w:rsid w:val="007F342D"/>
    <w:rsid w:val="007F3747"/>
    <w:rsid w:val="007F3809"/>
    <w:rsid w:val="007F4504"/>
    <w:rsid w:val="007F4F32"/>
    <w:rsid w:val="007F50A2"/>
    <w:rsid w:val="007F52FD"/>
    <w:rsid w:val="007F5904"/>
    <w:rsid w:val="007F5A60"/>
    <w:rsid w:val="007F6420"/>
    <w:rsid w:val="007F65DA"/>
    <w:rsid w:val="007F6C0A"/>
    <w:rsid w:val="007F71B4"/>
    <w:rsid w:val="007F74C8"/>
    <w:rsid w:val="0080200D"/>
    <w:rsid w:val="0080233D"/>
    <w:rsid w:val="00802758"/>
    <w:rsid w:val="008029BE"/>
    <w:rsid w:val="0080319B"/>
    <w:rsid w:val="00803BF3"/>
    <w:rsid w:val="00805F62"/>
    <w:rsid w:val="0080767A"/>
    <w:rsid w:val="00807BE2"/>
    <w:rsid w:val="008108B6"/>
    <w:rsid w:val="00812BCD"/>
    <w:rsid w:val="0081346C"/>
    <w:rsid w:val="008139CB"/>
    <w:rsid w:val="00813D01"/>
    <w:rsid w:val="0081532B"/>
    <w:rsid w:val="00815E15"/>
    <w:rsid w:val="0081650B"/>
    <w:rsid w:val="008166D4"/>
    <w:rsid w:val="00817D94"/>
    <w:rsid w:val="00817F1E"/>
    <w:rsid w:val="0082057D"/>
    <w:rsid w:val="00820D59"/>
    <w:rsid w:val="00821280"/>
    <w:rsid w:val="00822343"/>
    <w:rsid w:val="00822B6A"/>
    <w:rsid w:val="00822FC9"/>
    <w:rsid w:val="00824232"/>
    <w:rsid w:val="00824327"/>
    <w:rsid w:val="00824541"/>
    <w:rsid w:val="00824F1C"/>
    <w:rsid w:val="00825597"/>
    <w:rsid w:val="0082582B"/>
    <w:rsid w:val="008258A3"/>
    <w:rsid w:val="00825DCF"/>
    <w:rsid w:val="00825FC1"/>
    <w:rsid w:val="0082635D"/>
    <w:rsid w:val="0082744F"/>
    <w:rsid w:val="008300C6"/>
    <w:rsid w:val="00830184"/>
    <w:rsid w:val="00830885"/>
    <w:rsid w:val="008309F6"/>
    <w:rsid w:val="00830DE0"/>
    <w:rsid w:val="0083378C"/>
    <w:rsid w:val="00834314"/>
    <w:rsid w:val="00835557"/>
    <w:rsid w:val="0083608E"/>
    <w:rsid w:val="00836C00"/>
    <w:rsid w:val="008401AC"/>
    <w:rsid w:val="008401CC"/>
    <w:rsid w:val="008409A2"/>
    <w:rsid w:val="00841A65"/>
    <w:rsid w:val="00842152"/>
    <w:rsid w:val="0084300B"/>
    <w:rsid w:val="0084315A"/>
    <w:rsid w:val="00843A4B"/>
    <w:rsid w:val="00843B7D"/>
    <w:rsid w:val="00844FD1"/>
    <w:rsid w:val="008452E0"/>
    <w:rsid w:val="00845B01"/>
    <w:rsid w:val="0084674C"/>
    <w:rsid w:val="00847410"/>
    <w:rsid w:val="00847615"/>
    <w:rsid w:val="00847EA1"/>
    <w:rsid w:val="0085020E"/>
    <w:rsid w:val="00850C24"/>
    <w:rsid w:val="008518D2"/>
    <w:rsid w:val="00852246"/>
    <w:rsid w:val="00852878"/>
    <w:rsid w:val="008530F8"/>
    <w:rsid w:val="008533CC"/>
    <w:rsid w:val="00853885"/>
    <w:rsid w:val="00853F95"/>
    <w:rsid w:val="00854024"/>
    <w:rsid w:val="00854947"/>
    <w:rsid w:val="0085494C"/>
    <w:rsid w:val="00855745"/>
    <w:rsid w:val="00855848"/>
    <w:rsid w:val="008558E8"/>
    <w:rsid w:val="0085615F"/>
    <w:rsid w:val="00856882"/>
    <w:rsid w:val="008571A2"/>
    <w:rsid w:val="008602ED"/>
    <w:rsid w:val="00861322"/>
    <w:rsid w:val="00861955"/>
    <w:rsid w:val="00861A76"/>
    <w:rsid w:val="00862FA2"/>
    <w:rsid w:val="0086313F"/>
    <w:rsid w:val="00863C22"/>
    <w:rsid w:val="00864A48"/>
    <w:rsid w:val="00864D91"/>
    <w:rsid w:val="008658CC"/>
    <w:rsid w:val="00866B5D"/>
    <w:rsid w:val="008673AC"/>
    <w:rsid w:val="008679C3"/>
    <w:rsid w:val="00867BBC"/>
    <w:rsid w:val="00870B92"/>
    <w:rsid w:val="00870D22"/>
    <w:rsid w:val="00871E48"/>
    <w:rsid w:val="00872B46"/>
    <w:rsid w:val="00872FF4"/>
    <w:rsid w:val="008747EE"/>
    <w:rsid w:val="008750E1"/>
    <w:rsid w:val="0087517F"/>
    <w:rsid w:val="008763B3"/>
    <w:rsid w:val="00876840"/>
    <w:rsid w:val="00876D87"/>
    <w:rsid w:val="008819FD"/>
    <w:rsid w:val="008822D9"/>
    <w:rsid w:val="00882605"/>
    <w:rsid w:val="008833F4"/>
    <w:rsid w:val="0088568E"/>
    <w:rsid w:val="00885BBD"/>
    <w:rsid w:val="0088687B"/>
    <w:rsid w:val="00887390"/>
    <w:rsid w:val="00887B4F"/>
    <w:rsid w:val="00890BAA"/>
    <w:rsid w:val="00891993"/>
    <w:rsid w:val="00891F36"/>
    <w:rsid w:val="0089208C"/>
    <w:rsid w:val="00892FE7"/>
    <w:rsid w:val="00893106"/>
    <w:rsid w:val="0089310E"/>
    <w:rsid w:val="0089348A"/>
    <w:rsid w:val="00893517"/>
    <w:rsid w:val="00894389"/>
    <w:rsid w:val="0089491F"/>
    <w:rsid w:val="00894AF0"/>
    <w:rsid w:val="00896C1C"/>
    <w:rsid w:val="00896D7D"/>
    <w:rsid w:val="008978EE"/>
    <w:rsid w:val="00897D48"/>
    <w:rsid w:val="008A1301"/>
    <w:rsid w:val="008A161A"/>
    <w:rsid w:val="008A26A3"/>
    <w:rsid w:val="008A3619"/>
    <w:rsid w:val="008A3D02"/>
    <w:rsid w:val="008A447A"/>
    <w:rsid w:val="008A4987"/>
    <w:rsid w:val="008A4B06"/>
    <w:rsid w:val="008A640E"/>
    <w:rsid w:val="008A67ED"/>
    <w:rsid w:val="008A6A65"/>
    <w:rsid w:val="008A6DBC"/>
    <w:rsid w:val="008A6F8A"/>
    <w:rsid w:val="008A7B2D"/>
    <w:rsid w:val="008B0373"/>
    <w:rsid w:val="008B0700"/>
    <w:rsid w:val="008B1B1F"/>
    <w:rsid w:val="008B1BC6"/>
    <w:rsid w:val="008B2242"/>
    <w:rsid w:val="008B29E7"/>
    <w:rsid w:val="008B2C67"/>
    <w:rsid w:val="008B3DC9"/>
    <w:rsid w:val="008B4301"/>
    <w:rsid w:val="008B470F"/>
    <w:rsid w:val="008B54CB"/>
    <w:rsid w:val="008B6799"/>
    <w:rsid w:val="008B71E1"/>
    <w:rsid w:val="008B79F8"/>
    <w:rsid w:val="008C0542"/>
    <w:rsid w:val="008C0771"/>
    <w:rsid w:val="008C0EF4"/>
    <w:rsid w:val="008C1188"/>
    <w:rsid w:val="008C16C8"/>
    <w:rsid w:val="008C249A"/>
    <w:rsid w:val="008C27BF"/>
    <w:rsid w:val="008C2A71"/>
    <w:rsid w:val="008C33D2"/>
    <w:rsid w:val="008C4021"/>
    <w:rsid w:val="008C4114"/>
    <w:rsid w:val="008C480C"/>
    <w:rsid w:val="008C6054"/>
    <w:rsid w:val="008D0BF5"/>
    <w:rsid w:val="008D13CD"/>
    <w:rsid w:val="008D1AF7"/>
    <w:rsid w:val="008D287F"/>
    <w:rsid w:val="008D2B9E"/>
    <w:rsid w:val="008D3BB5"/>
    <w:rsid w:val="008D62BB"/>
    <w:rsid w:val="008D67ED"/>
    <w:rsid w:val="008D764B"/>
    <w:rsid w:val="008E1B16"/>
    <w:rsid w:val="008E23B5"/>
    <w:rsid w:val="008E2630"/>
    <w:rsid w:val="008E45DC"/>
    <w:rsid w:val="008E4EE2"/>
    <w:rsid w:val="008E4F09"/>
    <w:rsid w:val="008E52C5"/>
    <w:rsid w:val="008E531C"/>
    <w:rsid w:val="008E54D3"/>
    <w:rsid w:val="008E5618"/>
    <w:rsid w:val="008E7FF0"/>
    <w:rsid w:val="008F0480"/>
    <w:rsid w:val="008F0526"/>
    <w:rsid w:val="008F08D7"/>
    <w:rsid w:val="008F1210"/>
    <w:rsid w:val="008F17DC"/>
    <w:rsid w:val="008F19E1"/>
    <w:rsid w:val="008F1B8D"/>
    <w:rsid w:val="008F26BF"/>
    <w:rsid w:val="008F34A2"/>
    <w:rsid w:val="008F45F3"/>
    <w:rsid w:val="008F4898"/>
    <w:rsid w:val="008F5852"/>
    <w:rsid w:val="008F58C9"/>
    <w:rsid w:val="008F5D59"/>
    <w:rsid w:val="008F5E70"/>
    <w:rsid w:val="008F6BAC"/>
    <w:rsid w:val="008F6BCB"/>
    <w:rsid w:val="008F6F51"/>
    <w:rsid w:val="008F7116"/>
    <w:rsid w:val="0090011C"/>
    <w:rsid w:val="0090080D"/>
    <w:rsid w:val="00900F1B"/>
    <w:rsid w:val="00901AAC"/>
    <w:rsid w:val="009031A8"/>
    <w:rsid w:val="00903498"/>
    <w:rsid w:val="009037BD"/>
    <w:rsid w:val="00903F4B"/>
    <w:rsid w:val="00905871"/>
    <w:rsid w:val="00906748"/>
    <w:rsid w:val="00906EDF"/>
    <w:rsid w:val="00906F43"/>
    <w:rsid w:val="0090717F"/>
    <w:rsid w:val="00910A57"/>
    <w:rsid w:val="00910BC1"/>
    <w:rsid w:val="009127CB"/>
    <w:rsid w:val="0091300A"/>
    <w:rsid w:val="00914BA5"/>
    <w:rsid w:val="00915FFD"/>
    <w:rsid w:val="009162F3"/>
    <w:rsid w:val="009171AE"/>
    <w:rsid w:val="0091757D"/>
    <w:rsid w:val="00917C77"/>
    <w:rsid w:val="009207DA"/>
    <w:rsid w:val="009217DA"/>
    <w:rsid w:val="00921E72"/>
    <w:rsid w:val="00922DD3"/>
    <w:rsid w:val="0092309A"/>
    <w:rsid w:val="009236CD"/>
    <w:rsid w:val="009237E9"/>
    <w:rsid w:val="00925971"/>
    <w:rsid w:val="00926F80"/>
    <w:rsid w:val="00930438"/>
    <w:rsid w:val="00931053"/>
    <w:rsid w:val="00932174"/>
    <w:rsid w:val="0093290B"/>
    <w:rsid w:val="0093424F"/>
    <w:rsid w:val="0093454F"/>
    <w:rsid w:val="00934DB9"/>
    <w:rsid w:val="009360FA"/>
    <w:rsid w:val="009406C5"/>
    <w:rsid w:val="009408CE"/>
    <w:rsid w:val="00940CE3"/>
    <w:rsid w:val="00941D15"/>
    <w:rsid w:val="00941D61"/>
    <w:rsid w:val="00941E26"/>
    <w:rsid w:val="00941FA6"/>
    <w:rsid w:val="009422B4"/>
    <w:rsid w:val="00942322"/>
    <w:rsid w:val="00942402"/>
    <w:rsid w:val="0094279A"/>
    <w:rsid w:val="009429FC"/>
    <w:rsid w:val="00942CCD"/>
    <w:rsid w:val="00942D56"/>
    <w:rsid w:val="0094350C"/>
    <w:rsid w:val="009435F8"/>
    <w:rsid w:val="00945B3E"/>
    <w:rsid w:val="00945C1B"/>
    <w:rsid w:val="009462AA"/>
    <w:rsid w:val="00946479"/>
    <w:rsid w:val="009466F1"/>
    <w:rsid w:val="00946972"/>
    <w:rsid w:val="009500CD"/>
    <w:rsid w:val="009500D3"/>
    <w:rsid w:val="0095029F"/>
    <w:rsid w:val="00951257"/>
    <w:rsid w:val="00952ABC"/>
    <w:rsid w:val="00953371"/>
    <w:rsid w:val="00953CEF"/>
    <w:rsid w:val="009543A0"/>
    <w:rsid w:val="00954D8C"/>
    <w:rsid w:val="00954E19"/>
    <w:rsid w:val="009558E4"/>
    <w:rsid w:val="00956A6F"/>
    <w:rsid w:val="009576E7"/>
    <w:rsid w:val="00960B79"/>
    <w:rsid w:val="00960CA8"/>
    <w:rsid w:val="00960E8D"/>
    <w:rsid w:val="00961DF2"/>
    <w:rsid w:val="0096224A"/>
    <w:rsid w:val="00963811"/>
    <w:rsid w:val="009639D3"/>
    <w:rsid w:val="00964C85"/>
    <w:rsid w:val="00966BBA"/>
    <w:rsid w:val="00966C71"/>
    <w:rsid w:val="00967DD0"/>
    <w:rsid w:val="00967FA8"/>
    <w:rsid w:val="00967FCD"/>
    <w:rsid w:val="0097212F"/>
    <w:rsid w:val="009726D9"/>
    <w:rsid w:val="00972773"/>
    <w:rsid w:val="00972E87"/>
    <w:rsid w:val="00973157"/>
    <w:rsid w:val="00973228"/>
    <w:rsid w:val="0097480E"/>
    <w:rsid w:val="00974CF3"/>
    <w:rsid w:val="00976569"/>
    <w:rsid w:val="00976979"/>
    <w:rsid w:val="00976A7C"/>
    <w:rsid w:val="00977B3E"/>
    <w:rsid w:val="0098006B"/>
    <w:rsid w:val="00980457"/>
    <w:rsid w:val="00980A68"/>
    <w:rsid w:val="009812CA"/>
    <w:rsid w:val="00981316"/>
    <w:rsid w:val="009819FE"/>
    <w:rsid w:val="00981E73"/>
    <w:rsid w:val="00982842"/>
    <w:rsid w:val="00983313"/>
    <w:rsid w:val="00983EA3"/>
    <w:rsid w:val="009863BF"/>
    <w:rsid w:val="00986897"/>
    <w:rsid w:val="00990990"/>
    <w:rsid w:val="00991D0B"/>
    <w:rsid w:val="00992899"/>
    <w:rsid w:val="0099300C"/>
    <w:rsid w:val="00993C16"/>
    <w:rsid w:val="00993D78"/>
    <w:rsid w:val="009955EF"/>
    <w:rsid w:val="00995F0D"/>
    <w:rsid w:val="00997C80"/>
    <w:rsid w:val="009A0B90"/>
    <w:rsid w:val="009A1A11"/>
    <w:rsid w:val="009A3C54"/>
    <w:rsid w:val="009A5213"/>
    <w:rsid w:val="009A5248"/>
    <w:rsid w:val="009A5451"/>
    <w:rsid w:val="009A6714"/>
    <w:rsid w:val="009A784D"/>
    <w:rsid w:val="009A7C05"/>
    <w:rsid w:val="009A7F34"/>
    <w:rsid w:val="009B02E6"/>
    <w:rsid w:val="009B0A9D"/>
    <w:rsid w:val="009B1A51"/>
    <w:rsid w:val="009B207C"/>
    <w:rsid w:val="009B27C1"/>
    <w:rsid w:val="009B28AC"/>
    <w:rsid w:val="009B2B61"/>
    <w:rsid w:val="009B2BF3"/>
    <w:rsid w:val="009B2D5F"/>
    <w:rsid w:val="009B2EAD"/>
    <w:rsid w:val="009B3779"/>
    <w:rsid w:val="009B3AFC"/>
    <w:rsid w:val="009B50AA"/>
    <w:rsid w:val="009B57DC"/>
    <w:rsid w:val="009B593A"/>
    <w:rsid w:val="009B61CC"/>
    <w:rsid w:val="009B6900"/>
    <w:rsid w:val="009B6B45"/>
    <w:rsid w:val="009B6BC4"/>
    <w:rsid w:val="009B7457"/>
    <w:rsid w:val="009B7D66"/>
    <w:rsid w:val="009C3458"/>
    <w:rsid w:val="009C35C2"/>
    <w:rsid w:val="009C39C4"/>
    <w:rsid w:val="009C3F33"/>
    <w:rsid w:val="009C4C19"/>
    <w:rsid w:val="009C5E64"/>
    <w:rsid w:val="009C5F21"/>
    <w:rsid w:val="009C6832"/>
    <w:rsid w:val="009D01F3"/>
    <w:rsid w:val="009D04FE"/>
    <w:rsid w:val="009D14B8"/>
    <w:rsid w:val="009D1D68"/>
    <w:rsid w:val="009D2C41"/>
    <w:rsid w:val="009D331F"/>
    <w:rsid w:val="009D37F3"/>
    <w:rsid w:val="009D4B3B"/>
    <w:rsid w:val="009D5729"/>
    <w:rsid w:val="009D5AE0"/>
    <w:rsid w:val="009D5F54"/>
    <w:rsid w:val="009D6029"/>
    <w:rsid w:val="009E0C37"/>
    <w:rsid w:val="009E0CED"/>
    <w:rsid w:val="009E165D"/>
    <w:rsid w:val="009E2530"/>
    <w:rsid w:val="009E30C9"/>
    <w:rsid w:val="009E3712"/>
    <w:rsid w:val="009E3FD2"/>
    <w:rsid w:val="009E62DF"/>
    <w:rsid w:val="009E6CA4"/>
    <w:rsid w:val="009F173A"/>
    <w:rsid w:val="009F20CB"/>
    <w:rsid w:val="009F2FFC"/>
    <w:rsid w:val="009F4628"/>
    <w:rsid w:val="009F5975"/>
    <w:rsid w:val="009F5E50"/>
    <w:rsid w:val="009F6545"/>
    <w:rsid w:val="009F6FF8"/>
    <w:rsid w:val="009F76BE"/>
    <w:rsid w:val="00A0117B"/>
    <w:rsid w:val="00A02069"/>
    <w:rsid w:val="00A02496"/>
    <w:rsid w:val="00A030D3"/>
    <w:rsid w:val="00A046CB"/>
    <w:rsid w:val="00A04CE8"/>
    <w:rsid w:val="00A04D9C"/>
    <w:rsid w:val="00A05229"/>
    <w:rsid w:val="00A057AC"/>
    <w:rsid w:val="00A05D61"/>
    <w:rsid w:val="00A06211"/>
    <w:rsid w:val="00A108CC"/>
    <w:rsid w:val="00A110DD"/>
    <w:rsid w:val="00A1217C"/>
    <w:rsid w:val="00A12C75"/>
    <w:rsid w:val="00A134A7"/>
    <w:rsid w:val="00A13965"/>
    <w:rsid w:val="00A1463E"/>
    <w:rsid w:val="00A147B9"/>
    <w:rsid w:val="00A14C43"/>
    <w:rsid w:val="00A15989"/>
    <w:rsid w:val="00A15C76"/>
    <w:rsid w:val="00A16276"/>
    <w:rsid w:val="00A16AA1"/>
    <w:rsid w:val="00A16B19"/>
    <w:rsid w:val="00A171A7"/>
    <w:rsid w:val="00A17FD5"/>
    <w:rsid w:val="00A20DD8"/>
    <w:rsid w:val="00A20EC9"/>
    <w:rsid w:val="00A2238A"/>
    <w:rsid w:val="00A23798"/>
    <w:rsid w:val="00A23E03"/>
    <w:rsid w:val="00A244CC"/>
    <w:rsid w:val="00A26A0F"/>
    <w:rsid w:val="00A26CAC"/>
    <w:rsid w:val="00A27354"/>
    <w:rsid w:val="00A27F8B"/>
    <w:rsid w:val="00A30603"/>
    <w:rsid w:val="00A308AA"/>
    <w:rsid w:val="00A31239"/>
    <w:rsid w:val="00A316DB"/>
    <w:rsid w:val="00A317A8"/>
    <w:rsid w:val="00A3197B"/>
    <w:rsid w:val="00A31B6F"/>
    <w:rsid w:val="00A32237"/>
    <w:rsid w:val="00A32390"/>
    <w:rsid w:val="00A325DF"/>
    <w:rsid w:val="00A3472F"/>
    <w:rsid w:val="00A36550"/>
    <w:rsid w:val="00A367A3"/>
    <w:rsid w:val="00A377D8"/>
    <w:rsid w:val="00A403E7"/>
    <w:rsid w:val="00A407A1"/>
    <w:rsid w:val="00A412F6"/>
    <w:rsid w:val="00A41D74"/>
    <w:rsid w:val="00A4225F"/>
    <w:rsid w:val="00A4252D"/>
    <w:rsid w:val="00A436BB"/>
    <w:rsid w:val="00A452E4"/>
    <w:rsid w:val="00A452F2"/>
    <w:rsid w:val="00A45B65"/>
    <w:rsid w:val="00A45ED3"/>
    <w:rsid w:val="00A45FE6"/>
    <w:rsid w:val="00A46355"/>
    <w:rsid w:val="00A46429"/>
    <w:rsid w:val="00A476C7"/>
    <w:rsid w:val="00A47961"/>
    <w:rsid w:val="00A47BF8"/>
    <w:rsid w:val="00A50BD8"/>
    <w:rsid w:val="00A50F2A"/>
    <w:rsid w:val="00A51A5C"/>
    <w:rsid w:val="00A52118"/>
    <w:rsid w:val="00A532C9"/>
    <w:rsid w:val="00A533AF"/>
    <w:rsid w:val="00A54925"/>
    <w:rsid w:val="00A55158"/>
    <w:rsid w:val="00A56618"/>
    <w:rsid w:val="00A56A66"/>
    <w:rsid w:val="00A570C8"/>
    <w:rsid w:val="00A571FF"/>
    <w:rsid w:val="00A575BD"/>
    <w:rsid w:val="00A60C03"/>
    <w:rsid w:val="00A6196C"/>
    <w:rsid w:val="00A619D7"/>
    <w:rsid w:val="00A620DA"/>
    <w:rsid w:val="00A63188"/>
    <w:rsid w:val="00A638E3"/>
    <w:rsid w:val="00A657C4"/>
    <w:rsid w:val="00A6757D"/>
    <w:rsid w:val="00A705F6"/>
    <w:rsid w:val="00A712F4"/>
    <w:rsid w:val="00A720C8"/>
    <w:rsid w:val="00A72C03"/>
    <w:rsid w:val="00A73128"/>
    <w:rsid w:val="00A737DB"/>
    <w:rsid w:val="00A73E5B"/>
    <w:rsid w:val="00A74859"/>
    <w:rsid w:val="00A7506B"/>
    <w:rsid w:val="00A75CB8"/>
    <w:rsid w:val="00A7626F"/>
    <w:rsid w:val="00A7659A"/>
    <w:rsid w:val="00A768FE"/>
    <w:rsid w:val="00A769FE"/>
    <w:rsid w:val="00A76C4E"/>
    <w:rsid w:val="00A774CB"/>
    <w:rsid w:val="00A77E02"/>
    <w:rsid w:val="00A80C12"/>
    <w:rsid w:val="00A812C7"/>
    <w:rsid w:val="00A82306"/>
    <w:rsid w:val="00A82A76"/>
    <w:rsid w:val="00A83A78"/>
    <w:rsid w:val="00A84746"/>
    <w:rsid w:val="00A8492C"/>
    <w:rsid w:val="00A84F20"/>
    <w:rsid w:val="00A86319"/>
    <w:rsid w:val="00A865ED"/>
    <w:rsid w:val="00A875E9"/>
    <w:rsid w:val="00A908C3"/>
    <w:rsid w:val="00A910AA"/>
    <w:rsid w:val="00A91C21"/>
    <w:rsid w:val="00A92378"/>
    <w:rsid w:val="00A92556"/>
    <w:rsid w:val="00A938A8"/>
    <w:rsid w:val="00A93D93"/>
    <w:rsid w:val="00A95F37"/>
    <w:rsid w:val="00A960E8"/>
    <w:rsid w:val="00A9659D"/>
    <w:rsid w:val="00A96C9E"/>
    <w:rsid w:val="00A97424"/>
    <w:rsid w:val="00A97CB1"/>
    <w:rsid w:val="00AA043F"/>
    <w:rsid w:val="00AA0ABF"/>
    <w:rsid w:val="00AA0AF6"/>
    <w:rsid w:val="00AA0B37"/>
    <w:rsid w:val="00AA1152"/>
    <w:rsid w:val="00AA285F"/>
    <w:rsid w:val="00AA3274"/>
    <w:rsid w:val="00AA4684"/>
    <w:rsid w:val="00AA4912"/>
    <w:rsid w:val="00AA52C7"/>
    <w:rsid w:val="00AA5964"/>
    <w:rsid w:val="00AA606E"/>
    <w:rsid w:val="00AA7267"/>
    <w:rsid w:val="00AA7BFE"/>
    <w:rsid w:val="00AA7CFA"/>
    <w:rsid w:val="00AA7E8D"/>
    <w:rsid w:val="00AB0FF0"/>
    <w:rsid w:val="00AB10DE"/>
    <w:rsid w:val="00AB192A"/>
    <w:rsid w:val="00AB1B22"/>
    <w:rsid w:val="00AB2C08"/>
    <w:rsid w:val="00AB37B7"/>
    <w:rsid w:val="00AB55C4"/>
    <w:rsid w:val="00AB5DB7"/>
    <w:rsid w:val="00AB63A3"/>
    <w:rsid w:val="00AB68B6"/>
    <w:rsid w:val="00AC00C9"/>
    <w:rsid w:val="00AC01FE"/>
    <w:rsid w:val="00AC0C52"/>
    <w:rsid w:val="00AC1228"/>
    <w:rsid w:val="00AC1329"/>
    <w:rsid w:val="00AC20A8"/>
    <w:rsid w:val="00AC3485"/>
    <w:rsid w:val="00AC3A2E"/>
    <w:rsid w:val="00AC3F87"/>
    <w:rsid w:val="00AC6B76"/>
    <w:rsid w:val="00AC6DB7"/>
    <w:rsid w:val="00AC732A"/>
    <w:rsid w:val="00AC778B"/>
    <w:rsid w:val="00AC7BAF"/>
    <w:rsid w:val="00AC7F0D"/>
    <w:rsid w:val="00AD0AD2"/>
    <w:rsid w:val="00AD11D1"/>
    <w:rsid w:val="00AD18AE"/>
    <w:rsid w:val="00AD1BC4"/>
    <w:rsid w:val="00AD2877"/>
    <w:rsid w:val="00AD367C"/>
    <w:rsid w:val="00AD3736"/>
    <w:rsid w:val="00AD3AE5"/>
    <w:rsid w:val="00AD4F23"/>
    <w:rsid w:val="00AD6041"/>
    <w:rsid w:val="00AD63A2"/>
    <w:rsid w:val="00AD6F4E"/>
    <w:rsid w:val="00AD7A67"/>
    <w:rsid w:val="00AD7AF5"/>
    <w:rsid w:val="00AE03F3"/>
    <w:rsid w:val="00AE1014"/>
    <w:rsid w:val="00AE1154"/>
    <w:rsid w:val="00AE122F"/>
    <w:rsid w:val="00AE16FA"/>
    <w:rsid w:val="00AE1B82"/>
    <w:rsid w:val="00AE269D"/>
    <w:rsid w:val="00AE2D32"/>
    <w:rsid w:val="00AE36F8"/>
    <w:rsid w:val="00AE374E"/>
    <w:rsid w:val="00AE37F3"/>
    <w:rsid w:val="00AE5638"/>
    <w:rsid w:val="00AF09B0"/>
    <w:rsid w:val="00AF0CCB"/>
    <w:rsid w:val="00AF0FFB"/>
    <w:rsid w:val="00AF101D"/>
    <w:rsid w:val="00AF12CE"/>
    <w:rsid w:val="00AF1952"/>
    <w:rsid w:val="00AF1FFB"/>
    <w:rsid w:val="00AF21A6"/>
    <w:rsid w:val="00AF23DE"/>
    <w:rsid w:val="00AF37CD"/>
    <w:rsid w:val="00AF3909"/>
    <w:rsid w:val="00AF3FA8"/>
    <w:rsid w:val="00AF4E13"/>
    <w:rsid w:val="00AF62C0"/>
    <w:rsid w:val="00AF6C4E"/>
    <w:rsid w:val="00B002DC"/>
    <w:rsid w:val="00B01AD3"/>
    <w:rsid w:val="00B02B84"/>
    <w:rsid w:val="00B02F3F"/>
    <w:rsid w:val="00B03F85"/>
    <w:rsid w:val="00B051FA"/>
    <w:rsid w:val="00B07552"/>
    <w:rsid w:val="00B078CC"/>
    <w:rsid w:val="00B07971"/>
    <w:rsid w:val="00B1014F"/>
    <w:rsid w:val="00B115BE"/>
    <w:rsid w:val="00B11B25"/>
    <w:rsid w:val="00B11E9F"/>
    <w:rsid w:val="00B1233B"/>
    <w:rsid w:val="00B129CA"/>
    <w:rsid w:val="00B12EA2"/>
    <w:rsid w:val="00B14948"/>
    <w:rsid w:val="00B14D1C"/>
    <w:rsid w:val="00B14D7A"/>
    <w:rsid w:val="00B14FCD"/>
    <w:rsid w:val="00B15734"/>
    <w:rsid w:val="00B15987"/>
    <w:rsid w:val="00B15F7E"/>
    <w:rsid w:val="00B16A62"/>
    <w:rsid w:val="00B1737A"/>
    <w:rsid w:val="00B17EB3"/>
    <w:rsid w:val="00B20292"/>
    <w:rsid w:val="00B210DE"/>
    <w:rsid w:val="00B212C0"/>
    <w:rsid w:val="00B21881"/>
    <w:rsid w:val="00B220E6"/>
    <w:rsid w:val="00B22A19"/>
    <w:rsid w:val="00B26F60"/>
    <w:rsid w:val="00B272AC"/>
    <w:rsid w:val="00B30327"/>
    <w:rsid w:val="00B32C1F"/>
    <w:rsid w:val="00B33157"/>
    <w:rsid w:val="00B3332D"/>
    <w:rsid w:val="00B33664"/>
    <w:rsid w:val="00B346EB"/>
    <w:rsid w:val="00B351C9"/>
    <w:rsid w:val="00B363BD"/>
    <w:rsid w:val="00B36C9F"/>
    <w:rsid w:val="00B4051A"/>
    <w:rsid w:val="00B413F2"/>
    <w:rsid w:val="00B439CD"/>
    <w:rsid w:val="00B4435E"/>
    <w:rsid w:val="00B44452"/>
    <w:rsid w:val="00B45779"/>
    <w:rsid w:val="00B45959"/>
    <w:rsid w:val="00B45FC7"/>
    <w:rsid w:val="00B4687C"/>
    <w:rsid w:val="00B47ECA"/>
    <w:rsid w:val="00B51C47"/>
    <w:rsid w:val="00B52531"/>
    <w:rsid w:val="00B52BFF"/>
    <w:rsid w:val="00B52F22"/>
    <w:rsid w:val="00B53988"/>
    <w:rsid w:val="00B53C72"/>
    <w:rsid w:val="00B53DB0"/>
    <w:rsid w:val="00B54538"/>
    <w:rsid w:val="00B545DE"/>
    <w:rsid w:val="00B5514F"/>
    <w:rsid w:val="00B56719"/>
    <w:rsid w:val="00B56907"/>
    <w:rsid w:val="00B57DD2"/>
    <w:rsid w:val="00B57F9A"/>
    <w:rsid w:val="00B60A54"/>
    <w:rsid w:val="00B60F63"/>
    <w:rsid w:val="00B61740"/>
    <w:rsid w:val="00B61A33"/>
    <w:rsid w:val="00B61CFB"/>
    <w:rsid w:val="00B61DEC"/>
    <w:rsid w:val="00B6272B"/>
    <w:rsid w:val="00B646C1"/>
    <w:rsid w:val="00B6488B"/>
    <w:rsid w:val="00B6551D"/>
    <w:rsid w:val="00B65589"/>
    <w:rsid w:val="00B673A3"/>
    <w:rsid w:val="00B67A59"/>
    <w:rsid w:val="00B70A46"/>
    <w:rsid w:val="00B715C8"/>
    <w:rsid w:val="00B72A55"/>
    <w:rsid w:val="00B74295"/>
    <w:rsid w:val="00B75C26"/>
    <w:rsid w:val="00B75D9A"/>
    <w:rsid w:val="00B761DF"/>
    <w:rsid w:val="00B762B3"/>
    <w:rsid w:val="00B76408"/>
    <w:rsid w:val="00B766A5"/>
    <w:rsid w:val="00B769B8"/>
    <w:rsid w:val="00B777D5"/>
    <w:rsid w:val="00B77B15"/>
    <w:rsid w:val="00B77B9C"/>
    <w:rsid w:val="00B8027A"/>
    <w:rsid w:val="00B804BA"/>
    <w:rsid w:val="00B83B89"/>
    <w:rsid w:val="00B841C5"/>
    <w:rsid w:val="00B84228"/>
    <w:rsid w:val="00B843F3"/>
    <w:rsid w:val="00B8450F"/>
    <w:rsid w:val="00B8477A"/>
    <w:rsid w:val="00B847AE"/>
    <w:rsid w:val="00B85039"/>
    <w:rsid w:val="00B85595"/>
    <w:rsid w:val="00B857E0"/>
    <w:rsid w:val="00B85896"/>
    <w:rsid w:val="00B86217"/>
    <w:rsid w:val="00B8621B"/>
    <w:rsid w:val="00B87B41"/>
    <w:rsid w:val="00B87E79"/>
    <w:rsid w:val="00B9032F"/>
    <w:rsid w:val="00B903A8"/>
    <w:rsid w:val="00B90D86"/>
    <w:rsid w:val="00B910BA"/>
    <w:rsid w:val="00B917C8"/>
    <w:rsid w:val="00B92304"/>
    <w:rsid w:val="00B9258D"/>
    <w:rsid w:val="00B927B9"/>
    <w:rsid w:val="00B92F1D"/>
    <w:rsid w:val="00B93253"/>
    <w:rsid w:val="00B93C87"/>
    <w:rsid w:val="00B95B63"/>
    <w:rsid w:val="00B96206"/>
    <w:rsid w:val="00B96803"/>
    <w:rsid w:val="00B968A4"/>
    <w:rsid w:val="00B96A1F"/>
    <w:rsid w:val="00B9765F"/>
    <w:rsid w:val="00B97BB4"/>
    <w:rsid w:val="00B97CC6"/>
    <w:rsid w:val="00BA0ED2"/>
    <w:rsid w:val="00BA14AF"/>
    <w:rsid w:val="00BA18F2"/>
    <w:rsid w:val="00BA1A27"/>
    <w:rsid w:val="00BA230D"/>
    <w:rsid w:val="00BA418A"/>
    <w:rsid w:val="00BA422E"/>
    <w:rsid w:val="00BA47B8"/>
    <w:rsid w:val="00BA4ABA"/>
    <w:rsid w:val="00BA679C"/>
    <w:rsid w:val="00BA6A57"/>
    <w:rsid w:val="00BB09A1"/>
    <w:rsid w:val="00BB1537"/>
    <w:rsid w:val="00BB216E"/>
    <w:rsid w:val="00BB2D6C"/>
    <w:rsid w:val="00BB3C8B"/>
    <w:rsid w:val="00BB47C1"/>
    <w:rsid w:val="00BB4911"/>
    <w:rsid w:val="00BB5F51"/>
    <w:rsid w:val="00BB6AD8"/>
    <w:rsid w:val="00BB79AE"/>
    <w:rsid w:val="00BC0407"/>
    <w:rsid w:val="00BC0D6F"/>
    <w:rsid w:val="00BC0E1D"/>
    <w:rsid w:val="00BC1708"/>
    <w:rsid w:val="00BC1B56"/>
    <w:rsid w:val="00BC1B84"/>
    <w:rsid w:val="00BC270F"/>
    <w:rsid w:val="00BC40FD"/>
    <w:rsid w:val="00BC4FC0"/>
    <w:rsid w:val="00BC60E7"/>
    <w:rsid w:val="00BC6CF1"/>
    <w:rsid w:val="00BC6DA9"/>
    <w:rsid w:val="00BC7704"/>
    <w:rsid w:val="00BD004E"/>
    <w:rsid w:val="00BD0BF5"/>
    <w:rsid w:val="00BD0F0E"/>
    <w:rsid w:val="00BD1582"/>
    <w:rsid w:val="00BD1948"/>
    <w:rsid w:val="00BD1A77"/>
    <w:rsid w:val="00BD2132"/>
    <w:rsid w:val="00BD25C3"/>
    <w:rsid w:val="00BD4A2A"/>
    <w:rsid w:val="00BD5607"/>
    <w:rsid w:val="00BD5B0F"/>
    <w:rsid w:val="00BD6022"/>
    <w:rsid w:val="00BD6932"/>
    <w:rsid w:val="00BE16A3"/>
    <w:rsid w:val="00BE2BA4"/>
    <w:rsid w:val="00BE4105"/>
    <w:rsid w:val="00BE4934"/>
    <w:rsid w:val="00BE4D79"/>
    <w:rsid w:val="00BE4DCF"/>
    <w:rsid w:val="00BE5FB0"/>
    <w:rsid w:val="00BE6CCE"/>
    <w:rsid w:val="00BE7E77"/>
    <w:rsid w:val="00BF09C6"/>
    <w:rsid w:val="00BF2695"/>
    <w:rsid w:val="00BF2797"/>
    <w:rsid w:val="00BF2B50"/>
    <w:rsid w:val="00BF2B6A"/>
    <w:rsid w:val="00BF44F3"/>
    <w:rsid w:val="00BF4B94"/>
    <w:rsid w:val="00BF4C2F"/>
    <w:rsid w:val="00BF57DD"/>
    <w:rsid w:val="00BF5A10"/>
    <w:rsid w:val="00BF5FE2"/>
    <w:rsid w:val="00BF6EEA"/>
    <w:rsid w:val="00BF7718"/>
    <w:rsid w:val="00C0104D"/>
    <w:rsid w:val="00C01616"/>
    <w:rsid w:val="00C01861"/>
    <w:rsid w:val="00C01D57"/>
    <w:rsid w:val="00C0312D"/>
    <w:rsid w:val="00C0495F"/>
    <w:rsid w:val="00C058C7"/>
    <w:rsid w:val="00C06074"/>
    <w:rsid w:val="00C060AF"/>
    <w:rsid w:val="00C06AA1"/>
    <w:rsid w:val="00C06B30"/>
    <w:rsid w:val="00C07685"/>
    <w:rsid w:val="00C1021F"/>
    <w:rsid w:val="00C11F18"/>
    <w:rsid w:val="00C12863"/>
    <w:rsid w:val="00C12D41"/>
    <w:rsid w:val="00C139CC"/>
    <w:rsid w:val="00C13DC9"/>
    <w:rsid w:val="00C16EDD"/>
    <w:rsid w:val="00C17455"/>
    <w:rsid w:val="00C200CE"/>
    <w:rsid w:val="00C22281"/>
    <w:rsid w:val="00C22E9C"/>
    <w:rsid w:val="00C241FC"/>
    <w:rsid w:val="00C25277"/>
    <w:rsid w:val="00C25771"/>
    <w:rsid w:val="00C26BB2"/>
    <w:rsid w:val="00C27848"/>
    <w:rsid w:val="00C279D6"/>
    <w:rsid w:val="00C30723"/>
    <w:rsid w:val="00C3092B"/>
    <w:rsid w:val="00C30AAF"/>
    <w:rsid w:val="00C30E41"/>
    <w:rsid w:val="00C30E60"/>
    <w:rsid w:val="00C31E1B"/>
    <w:rsid w:val="00C33380"/>
    <w:rsid w:val="00C34BF5"/>
    <w:rsid w:val="00C35662"/>
    <w:rsid w:val="00C369DC"/>
    <w:rsid w:val="00C36C8A"/>
    <w:rsid w:val="00C3735D"/>
    <w:rsid w:val="00C40174"/>
    <w:rsid w:val="00C401AA"/>
    <w:rsid w:val="00C40BAF"/>
    <w:rsid w:val="00C414BB"/>
    <w:rsid w:val="00C41C19"/>
    <w:rsid w:val="00C43713"/>
    <w:rsid w:val="00C4382B"/>
    <w:rsid w:val="00C43A57"/>
    <w:rsid w:val="00C46295"/>
    <w:rsid w:val="00C46538"/>
    <w:rsid w:val="00C5027B"/>
    <w:rsid w:val="00C52446"/>
    <w:rsid w:val="00C52614"/>
    <w:rsid w:val="00C52DBC"/>
    <w:rsid w:val="00C52F19"/>
    <w:rsid w:val="00C5359D"/>
    <w:rsid w:val="00C53FC1"/>
    <w:rsid w:val="00C5404C"/>
    <w:rsid w:val="00C5517E"/>
    <w:rsid w:val="00C55B3A"/>
    <w:rsid w:val="00C55CA8"/>
    <w:rsid w:val="00C55E76"/>
    <w:rsid w:val="00C5607B"/>
    <w:rsid w:val="00C5635A"/>
    <w:rsid w:val="00C568A4"/>
    <w:rsid w:val="00C601AE"/>
    <w:rsid w:val="00C60F72"/>
    <w:rsid w:val="00C61B91"/>
    <w:rsid w:val="00C620DF"/>
    <w:rsid w:val="00C62412"/>
    <w:rsid w:val="00C6246F"/>
    <w:rsid w:val="00C63D4B"/>
    <w:rsid w:val="00C64691"/>
    <w:rsid w:val="00C64CFE"/>
    <w:rsid w:val="00C653CE"/>
    <w:rsid w:val="00C65484"/>
    <w:rsid w:val="00C65E80"/>
    <w:rsid w:val="00C662AA"/>
    <w:rsid w:val="00C67068"/>
    <w:rsid w:val="00C702E2"/>
    <w:rsid w:val="00C71D24"/>
    <w:rsid w:val="00C730D8"/>
    <w:rsid w:val="00C73720"/>
    <w:rsid w:val="00C739F4"/>
    <w:rsid w:val="00C73A70"/>
    <w:rsid w:val="00C741F0"/>
    <w:rsid w:val="00C75088"/>
    <w:rsid w:val="00C75487"/>
    <w:rsid w:val="00C756FA"/>
    <w:rsid w:val="00C75928"/>
    <w:rsid w:val="00C761E0"/>
    <w:rsid w:val="00C772C1"/>
    <w:rsid w:val="00C77433"/>
    <w:rsid w:val="00C80B78"/>
    <w:rsid w:val="00C80C93"/>
    <w:rsid w:val="00C81196"/>
    <w:rsid w:val="00C816B8"/>
    <w:rsid w:val="00C81837"/>
    <w:rsid w:val="00C823DA"/>
    <w:rsid w:val="00C82599"/>
    <w:rsid w:val="00C82CD7"/>
    <w:rsid w:val="00C82D20"/>
    <w:rsid w:val="00C82DE3"/>
    <w:rsid w:val="00C83589"/>
    <w:rsid w:val="00C83631"/>
    <w:rsid w:val="00C83802"/>
    <w:rsid w:val="00C84F86"/>
    <w:rsid w:val="00C86E9F"/>
    <w:rsid w:val="00C90989"/>
    <w:rsid w:val="00C90FAF"/>
    <w:rsid w:val="00C91013"/>
    <w:rsid w:val="00C912C7"/>
    <w:rsid w:val="00C921F4"/>
    <w:rsid w:val="00C92240"/>
    <w:rsid w:val="00C9323B"/>
    <w:rsid w:val="00C93A91"/>
    <w:rsid w:val="00C93EB7"/>
    <w:rsid w:val="00C9419E"/>
    <w:rsid w:val="00C955E4"/>
    <w:rsid w:val="00C956DA"/>
    <w:rsid w:val="00C95BFF"/>
    <w:rsid w:val="00C97A5C"/>
    <w:rsid w:val="00C97ECA"/>
    <w:rsid w:val="00CA0352"/>
    <w:rsid w:val="00CA10BA"/>
    <w:rsid w:val="00CA13A1"/>
    <w:rsid w:val="00CA37B5"/>
    <w:rsid w:val="00CA4299"/>
    <w:rsid w:val="00CA4B99"/>
    <w:rsid w:val="00CA4EE4"/>
    <w:rsid w:val="00CA5656"/>
    <w:rsid w:val="00CA5BD2"/>
    <w:rsid w:val="00CA7888"/>
    <w:rsid w:val="00CB0004"/>
    <w:rsid w:val="00CB088E"/>
    <w:rsid w:val="00CB0F92"/>
    <w:rsid w:val="00CB2CC4"/>
    <w:rsid w:val="00CB31BA"/>
    <w:rsid w:val="00CB3604"/>
    <w:rsid w:val="00CB3A6F"/>
    <w:rsid w:val="00CB4633"/>
    <w:rsid w:val="00CB4C5A"/>
    <w:rsid w:val="00CB6D61"/>
    <w:rsid w:val="00CB6DDD"/>
    <w:rsid w:val="00CB733D"/>
    <w:rsid w:val="00CC077A"/>
    <w:rsid w:val="00CC0D80"/>
    <w:rsid w:val="00CC1562"/>
    <w:rsid w:val="00CC25B9"/>
    <w:rsid w:val="00CC348B"/>
    <w:rsid w:val="00CC38C4"/>
    <w:rsid w:val="00CC4014"/>
    <w:rsid w:val="00CC453C"/>
    <w:rsid w:val="00CC4FED"/>
    <w:rsid w:val="00CC5026"/>
    <w:rsid w:val="00CC5BFC"/>
    <w:rsid w:val="00CC5FDA"/>
    <w:rsid w:val="00CC7C7F"/>
    <w:rsid w:val="00CD102D"/>
    <w:rsid w:val="00CD15EC"/>
    <w:rsid w:val="00CD199E"/>
    <w:rsid w:val="00CD1ED4"/>
    <w:rsid w:val="00CD2505"/>
    <w:rsid w:val="00CD378E"/>
    <w:rsid w:val="00CD42C0"/>
    <w:rsid w:val="00CD5A71"/>
    <w:rsid w:val="00CD68E8"/>
    <w:rsid w:val="00CD75C9"/>
    <w:rsid w:val="00CE0759"/>
    <w:rsid w:val="00CE1434"/>
    <w:rsid w:val="00CE232F"/>
    <w:rsid w:val="00CE26AB"/>
    <w:rsid w:val="00CE28F7"/>
    <w:rsid w:val="00CE2D2D"/>
    <w:rsid w:val="00CE36A9"/>
    <w:rsid w:val="00CE4034"/>
    <w:rsid w:val="00CE5EA9"/>
    <w:rsid w:val="00CE65BE"/>
    <w:rsid w:val="00CE749C"/>
    <w:rsid w:val="00CF1566"/>
    <w:rsid w:val="00CF1979"/>
    <w:rsid w:val="00CF1CB8"/>
    <w:rsid w:val="00CF249A"/>
    <w:rsid w:val="00CF2C52"/>
    <w:rsid w:val="00CF3FD7"/>
    <w:rsid w:val="00CF4558"/>
    <w:rsid w:val="00CF58DE"/>
    <w:rsid w:val="00CF5E3B"/>
    <w:rsid w:val="00CF7A3A"/>
    <w:rsid w:val="00D00FB2"/>
    <w:rsid w:val="00D029EA"/>
    <w:rsid w:val="00D02C8C"/>
    <w:rsid w:val="00D02F8C"/>
    <w:rsid w:val="00D0393A"/>
    <w:rsid w:val="00D043AD"/>
    <w:rsid w:val="00D051FE"/>
    <w:rsid w:val="00D05397"/>
    <w:rsid w:val="00D059BA"/>
    <w:rsid w:val="00D05E98"/>
    <w:rsid w:val="00D06756"/>
    <w:rsid w:val="00D1166F"/>
    <w:rsid w:val="00D1185A"/>
    <w:rsid w:val="00D11E80"/>
    <w:rsid w:val="00D12A35"/>
    <w:rsid w:val="00D12E88"/>
    <w:rsid w:val="00D13C4B"/>
    <w:rsid w:val="00D14396"/>
    <w:rsid w:val="00D14E21"/>
    <w:rsid w:val="00D14F71"/>
    <w:rsid w:val="00D15E42"/>
    <w:rsid w:val="00D15FF3"/>
    <w:rsid w:val="00D16062"/>
    <w:rsid w:val="00D16E4E"/>
    <w:rsid w:val="00D17300"/>
    <w:rsid w:val="00D17A8F"/>
    <w:rsid w:val="00D22C65"/>
    <w:rsid w:val="00D23BC8"/>
    <w:rsid w:val="00D23E7C"/>
    <w:rsid w:val="00D260EC"/>
    <w:rsid w:val="00D26B00"/>
    <w:rsid w:val="00D276D9"/>
    <w:rsid w:val="00D27DD6"/>
    <w:rsid w:val="00D32B4D"/>
    <w:rsid w:val="00D32C79"/>
    <w:rsid w:val="00D3325B"/>
    <w:rsid w:val="00D337A3"/>
    <w:rsid w:val="00D344B5"/>
    <w:rsid w:val="00D34D7E"/>
    <w:rsid w:val="00D35762"/>
    <w:rsid w:val="00D35FA1"/>
    <w:rsid w:val="00D361CE"/>
    <w:rsid w:val="00D36648"/>
    <w:rsid w:val="00D37BB2"/>
    <w:rsid w:val="00D42CE3"/>
    <w:rsid w:val="00D43154"/>
    <w:rsid w:val="00D432D5"/>
    <w:rsid w:val="00D4356E"/>
    <w:rsid w:val="00D44FDA"/>
    <w:rsid w:val="00D450D3"/>
    <w:rsid w:val="00D45EC5"/>
    <w:rsid w:val="00D46294"/>
    <w:rsid w:val="00D4645A"/>
    <w:rsid w:val="00D46CB8"/>
    <w:rsid w:val="00D46E78"/>
    <w:rsid w:val="00D50273"/>
    <w:rsid w:val="00D50CBA"/>
    <w:rsid w:val="00D50D0E"/>
    <w:rsid w:val="00D5144E"/>
    <w:rsid w:val="00D52484"/>
    <w:rsid w:val="00D52687"/>
    <w:rsid w:val="00D52801"/>
    <w:rsid w:val="00D52C15"/>
    <w:rsid w:val="00D533B0"/>
    <w:rsid w:val="00D53C25"/>
    <w:rsid w:val="00D53EC6"/>
    <w:rsid w:val="00D543BA"/>
    <w:rsid w:val="00D549C1"/>
    <w:rsid w:val="00D57081"/>
    <w:rsid w:val="00D60FD0"/>
    <w:rsid w:val="00D61067"/>
    <w:rsid w:val="00D61C85"/>
    <w:rsid w:val="00D62A2E"/>
    <w:rsid w:val="00D63527"/>
    <w:rsid w:val="00D6390E"/>
    <w:rsid w:val="00D63989"/>
    <w:rsid w:val="00D63D39"/>
    <w:rsid w:val="00D6421B"/>
    <w:rsid w:val="00D647CC"/>
    <w:rsid w:val="00D65DF7"/>
    <w:rsid w:val="00D66A00"/>
    <w:rsid w:val="00D66FFC"/>
    <w:rsid w:val="00D7098D"/>
    <w:rsid w:val="00D727AE"/>
    <w:rsid w:val="00D72F92"/>
    <w:rsid w:val="00D7463D"/>
    <w:rsid w:val="00D74786"/>
    <w:rsid w:val="00D74B30"/>
    <w:rsid w:val="00D74DC9"/>
    <w:rsid w:val="00D75812"/>
    <w:rsid w:val="00D75AAD"/>
    <w:rsid w:val="00D76015"/>
    <w:rsid w:val="00D761D7"/>
    <w:rsid w:val="00D7625D"/>
    <w:rsid w:val="00D764C1"/>
    <w:rsid w:val="00D769AC"/>
    <w:rsid w:val="00D769F4"/>
    <w:rsid w:val="00D777D9"/>
    <w:rsid w:val="00D778D5"/>
    <w:rsid w:val="00D77A8A"/>
    <w:rsid w:val="00D8029C"/>
    <w:rsid w:val="00D80BB3"/>
    <w:rsid w:val="00D80CED"/>
    <w:rsid w:val="00D81009"/>
    <w:rsid w:val="00D819A9"/>
    <w:rsid w:val="00D81D8E"/>
    <w:rsid w:val="00D81EDD"/>
    <w:rsid w:val="00D828C1"/>
    <w:rsid w:val="00D8300B"/>
    <w:rsid w:val="00D84A9C"/>
    <w:rsid w:val="00D84F11"/>
    <w:rsid w:val="00D86E60"/>
    <w:rsid w:val="00D876E5"/>
    <w:rsid w:val="00D87DD3"/>
    <w:rsid w:val="00D90855"/>
    <w:rsid w:val="00D92122"/>
    <w:rsid w:val="00D92892"/>
    <w:rsid w:val="00D92E10"/>
    <w:rsid w:val="00D9495D"/>
    <w:rsid w:val="00D94B63"/>
    <w:rsid w:val="00D95109"/>
    <w:rsid w:val="00D968D6"/>
    <w:rsid w:val="00D96D8A"/>
    <w:rsid w:val="00D974B6"/>
    <w:rsid w:val="00D979B9"/>
    <w:rsid w:val="00D97B73"/>
    <w:rsid w:val="00DA0653"/>
    <w:rsid w:val="00DA0F98"/>
    <w:rsid w:val="00DA1B5B"/>
    <w:rsid w:val="00DA2028"/>
    <w:rsid w:val="00DA213C"/>
    <w:rsid w:val="00DA2273"/>
    <w:rsid w:val="00DA2326"/>
    <w:rsid w:val="00DA2972"/>
    <w:rsid w:val="00DA446A"/>
    <w:rsid w:val="00DA65A8"/>
    <w:rsid w:val="00DA6F9F"/>
    <w:rsid w:val="00DA73CF"/>
    <w:rsid w:val="00DA7DD4"/>
    <w:rsid w:val="00DB0A2E"/>
    <w:rsid w:val="00DB0E8E"/>
    <w:rsid w:val="00DB1490"/>
    <w:rsid w:val="00DB14D0"/>
    <w:rsid w:val="00DB197D"/>
    <w:rsid w:val="00DB2463"/>
    <w:rsid w:val="00DB279B"/>
    <w:rsid w:val="00DB44F1"/>
    <w:rsid w:val="00DB5EC5"/>
    <w:rsid w:val="00DB7521"/>
    <w:rsid w:val="00DB7C61"/>
    <w:rsid w:val="00DB7F1D"/>
    <w:rsid w:val="00DC0123"/>
    <w:rsid w:val="00DC0401"/>
    <w:rsid w:val="00DC09E8"/>
    <w:rsid w:val="00DC18F1"/>
    <w:rsid w:val="00DC1ABC"/>
    <w:rsid w:val="00DC1CF1"/>
    <w:rsid w:val="00DC1D77"/>
    <w:rsid w:val="00DC6338"/>
    <w:rsid w:val="00DC6978"/>
    <w:rsid w:val="00DC7188"/>
    <w:rsid w:val="00DD0583"/>
    <w:rsid w:val="00DD05B4"/>
    <w:rsid w:val="00DD0CFE"/>
    <w:rsid w:val="00DD14E2"/>
    <w:rsid w:val="00DD1D8B"/>
    <w:rsid w:val="00DD3315"/>
    <w:rsid w:val="00DD38E4"/>
    <w:rsid w:val="00DD3924"/>
    <w:rsid w:val="00DD39C0"/>
    <w:rsid w:val="00DD429E"/>
    <w:rsid w:val="00DD4F5D"/>
    <w:rsid w:val="00DD5410"/>
    <w:rsid w:val="00DD5824"/>
    <w:rsid w:val="00DD5B92"/>
    <w:rsid w:val="00DD62C5"/>
    <w:rsid w:val="00DD646C"/>
    <w:rsid w:val="00DD6942"/>
    <w:rsid w:val="00DD78DC"/>
    <w:rsid w:val="00DD7A7B"/>
    <w:rsid w:val="00DE020E"/>
    <w:rsid w:val="00DE0808"/>
    <w:rsid w:val="00DE08F5"/>
    <w:rsid w:val="00DE274C"/>
    <w:rsid w:val="00DE28C2"/>
    <w:rsid w:val="00DE2954"/>
    <w:rsid w:val="00DE3052"/>
    <w:rsid w:val="00DE338C"/>
    <w:rsid w:val="00DE3E77"/>
    <w:rsid w:val="00DE40A4"/>
    <w:rsid w:val="00DE467B"/>
    <w:rsid w:val="00DE5900"/>
    <w:rsid w:val="00DE725F"/>
    <w:rsid w:val="00DE7770"/>
    <w:rsid w:val="00DF0306"/>
    <w:rsid w:val="00DF1EC3"/>
    <w:rsid w:val="00DF302F"/>
    <w:rsid w:val="00DF339A"/>
    <w:rsid w:val="00DF3B1A"/>
    <w:rsid w:val="00DF3B6A"/>
    <w:rsid w:val="00DF4B7C"/>
    <w:rsid w:val="00DF5E36"/>
    <w:rsid w:val="00DF68E1"/>
    <w:rsid w:val="00DF6C99"/>
    <w:rsid w:val="00E005E0"/>
    <w:rsid w:val="00E00967"/>
    <w:rsid w:val="00E0172C"/>
    <w:rsid w:val="00E02228"/>
    <w:rsid w:val="00E02935"/>
    <w:rsid w:val="00E04613"/>
    <w:rsid w:val="00E04E75"/>
    <w:rsid w:val="00E04E8D"/>
    <w:rsid w:val="00E06135"/>
    <w:rsid w:val="00E0621B"/>
    <w:rsid w:val="00E1062E"/>
    <w:rsid w:val="00E10992"/>
    <w:rsid w:val="00E111FD"/>
    <w:rsid w:val="00E119B0"/>
    <w:rsid w:val="00E12823"/>
    <w:rsid w:val="00E12A53"/>
    <w:rsid w:val="00E12F92"/>
    <w:rsid w:val="00E136E2"/>
    <w:rsid w:val="00E1385B"/>
    <w:rsid w:val="00E139D6"/>
    <w:rsid w:val="00E13E06"/>
    <w:rsid w:val="00E14F43"/>
    <w:rsid w:val="00E15CD8"/>
    <w:rsid w:val="00E15EBE"/>
    <w:rsid w:val="00E16472"/>
    <w:rsid w:val="00E179DF"/>
    <w:rsid w:val="00E17B31"/>
    <w:rsid w:val="00E17E73"/>
    <w:rsid w:val="00E20DD5"/>
    <w:rsid w:val="00E212A0"/>
    <w:rsid w:val="00E212D6"/>
    <w:rsid w:val="00E218E1"/>
    <w:rsid w:val="00E21C3D"/>
    <w:rsid w:val="00E21E2E"/>
    <w:rsid w:val="00E22671"/>
    <w:rsid w:val="00E22EAF"/>
    <w:rsid w:val="00E237A9"/>
    <w:rsid w:val="00E23D35"/>
    <w:rsid w:val="00E24208"/>
    <w:rsid w:val="00E24F6C"/>
    <w:rsid w:val="00E25582"/>
    <w:rsid w:val="00E26332"/>
    <w:rsid w:val="00E270EB"/>
    <w:rsid w:val="00E27447"/>
    <w:rsid w:val="00E27C72"/>
    <w:rsid w:val="00E307B7"/>
    <w:rsid w:val="00E314A1"/>
    <w:rsid w:val="00E315F4"/>
    <w:rsid w:val="00E3168A"/>
    <w:rsid w:val="00E31AB0"/>
    <w:rsid w:val="00E31DB9"/>
    <w:rsid w:val="00E322B5"/>
    <w:rsid w:val="00E3249B"/>
    <w:rsid w:val="00E33A74"/>
    <w:rsid w:val="00E34AEF"/>
    <w:rsid w:val="00E34C29"/>
    <w:rsid w:val="00E356DD"/>
    <w:rsid w:val="00E375A3"/>
    <w:rsid w:val="00E3788E"/>
    <w:rsid w:val="00E37A65"/>
    <w:rsid w:val="00E4018D"/>
    <w:rsid w:val="00E403F9"/>
    <w:rsid w:val="00E40521"/>
    <w:rsid w:val="00E40B12"/>
    <w:rsid w:val="00E421AE"/>
    <w:rsid w:val="00E4236A"/>
    <w:rsid w:val="00E42660"/>
    <w:rsid w:val="00E43727"/>
    <w:rsid w:val="00E43A17"/>
    <w:rsid w:val="00E43C5F"/>
    <w:rsid w:val="00E45A53"/>
    <w:rsid w:val="00E46E7D"/>
    <w:rsid w:val="00E47828"/>
    <w:rsid w:val="00E478F0"/>
    <w:rsid w:val="00E47C85"/>
    <w:rsid w:val="00E503B6"/>
    <w:rsid w:val="00E50582"/>
    <w:rsid w:val="00E51A37"/>
    <w:rsid w:val="00E53F2C"/>
    <w:rsid w:val="00E54E9E"/>
    <w:rsid w:val="00E55BF0"/>
    <w:rsid w:val="00E569FE"/>
    <w:rsid w:val="00E57008"/>
    <w:rsid w:val="00E60798"/>
    <w:rsid w:val="00E610DA"/>
    <w:rsid w:val="00E613D8"/>
    <w:rsid w:val="00E618E5"/>
    <w:rsid w:val="00E61EBC"/>
    <w:rsid w:val="00E62066"/>
    <w:rsid w:val="00E632A3"/>
    <w:rsid w:val="00E63E51"/>
    <w:rsid w:val="00E64AC9"/>
    <w:rsid w:val="00E64CC5"/>
    <w:rsid w:val="00E65575"/>
    <w:rsid w:val="00E65FDC"/>
    <w:rsid w:val="00E669F8"/>
    <w:rsid w:val="00E70D71"/>
    <w:rsid w:val="00E71359"/>
    <w:rsid w:val="00E71399"/>
    <w:rsid w:val="00E72B73"/>
    <w:rsid w:val="00E7339E"/>
    <w:rsid w:val="00E73408"/>
    <w:rsid w:val="00E73BB3"/>
    <w:rsid w:val="00E73C49"/>
    <w:rsid w:val="00E7503A"/>
    <w:rsid w:val="00E76E6C"/>
    <w:rsid w:val="00E77941"/>
    <w:rsid w:val="00E81952"/>
    <w:rsid w:val="00E84BB8"/>
    <w:rsid w:val="00E8541C"/>
    <w:rsid w:val="00E86C15"/>
    <w:rsid w:val="00E8744E"/>
    <w:rsid w:val="00E87536"/>
    <w:rsid w:val="00E87D4F"/>
    <w:rsid w:val="00E87F0C"/>
    <w:rsid w:val="00E9041C"/>
    <w:rsid w:val="00E907B9"/>
    <w:rsid w:val="00E91385"/>
    <w:rsid w:val="00E921B8"/>
    <w:rsid w:val="00E92337"/>
    <w:rsid w:val="00E9291F"/>
    <w:rsid w:val="00E92B99"/>
    <w:rsid w:val="00E92F1A"/>
    <w:rsid w:val="00E945EE"/>
    <w:rsid w:val="00E947B7"/>
    <w:rsid w:val="00E9538F"/>
    <w:rsid w:val="00E95D97"/>
    <w:rsid w:val="00E96011"/>
    <w:rsid w:val="00E960F1"/>
    <w:rsid w:val="00E962F6"/>
    <w:rsid w:val="00E97795"/>
    <w:rsid w:val="00EA076B"/>
    <w:rsid w:val="00EA1433"/>
    <w:rsid w:val="00EA1B29"/>
    <w:rsid w:val="00EA21D3"/>
    <w:rsid w:val="00EA27E0"/>
    <w:rsid w:val="00EA2927"/>
    <w:rsid w:val="00EA320D"/>
    <w:rsid w:val="00EA3D6C"/>
    <w:rsid w:val="00EA3EFE"/>
    <w:rsid w:val="00EA44B9"/>
    <w:rsid w:val="00EA464B"/>
    <w:rsid w:val="00EA4D74"/>
    <w:rsid w:val="00EA51BE"/>
    <w:rsid w:val="00EA523E"/>
    <w:rsid w:val="00EA55E1"/>
    <w:rsid w:val="00EA60C6"/>
    <w:rsid w:val="00EA6441"/>
    <w:rsid w:val="00EA6E67"/>
    <w:rsid w:val="00EA7CAD"/>
    <w:rsid w:val="00EA7DB5"/>
    <w:rsid w:val="00EB0610"/>
    <w:rsid w:val="00EB156A"/>
    <w:rsid w:val="00EB17A0"/>
    <w:rsid w:val="00EB248A"/>
    <w:rsid w:val="00EB2855"/>
    <w:rsid w:val="00EB2FB1"/>
    <w:rsid w:val="00EB3013"/>
    <w:rsid w:val="00EB58C7"/>
    <w:rsid w:val="00EB643D"/>
    <w:rsid w:val="00EB6FEE"/>
    <w:rsid w:val="00EB73F7"/>
    <w:rsid w:val="00EB799E"/>
    <w:rsid w:val="00EB79FC"/>
    <w:rsid w:val="00EC0CA8"/>
    <w:rsid w:val="00EC24F2"/>
    <w:rsid w:val="00EC27A0"/>
    <w:rsid w:val="00EC2940"/>
    <w:rsid w:val="00EC296A"/>
    <w:rsid w:val="00EC2B4F"/>
    <w:rsid w:val="00EC39EF"/>
    <w:rsid w:val="00EC592E"/>
    <w:rsid w:val="00EC5BD5"/>
    <w:rsid w:val="00EC5BEC"/>
    <w:rsid w:val="00EC5E61"/>
    <w:rsid w:val="00EC6312"/>
    <w:rsid w:val="00EC666C"/>
    <w:rsid w:val="00EC72ED"/>
    <w:rsid w:val="00EC7570"/>
    <w:rsid w:val="00EC7B27"/>
    <w:rsid w:val="00EC7F4C"/>
    <w:rsid w:val="00ED2769"/>
    <w:rsid w:val="00ED3E47"/>
    <w:rsid w:val="00ED4A6D"/>
    <w:rsid w:val="00ED4C80"/>
    <w:rsid w:val="00ED5270"/>
    <w:rsid w:val="00ED5273"/>
    <w:rsid w:val="00ED532C"/>
    <w:rsid w:val="00ED59B1"/>
    <w:rsid w:val="00ED644C"/>
    <w:rsid w:val="00ED6B2D"/>
    <w:rsid w:val="00ED6C83"/>
    <w:rsid w:val="00ED6DF3"/>
    <w:rsid w:val="00ED6EB1"/>
    <w:rsid w:val="00ED7EA5"/>
    <w:rsid w:val="00EE030A"/>
    <w:rsid w:val="00EE08AA"/>
    <w:rsid w:val="00EE107E"/>
    <w:rsid w:val="00EE10FD"/>
    <w:rsid w:val="00EE26CA"/>
    <w:rsid w:val="00EE2882"/>
    <w:rsid w:val="00EE3117"/>
    <w:rsid w:val="00EE360F"/>
    <w:rsid w:val="00EE6A41"/>
    <w:rsid w:val="00EE6FC4"/>
    <w:rsid w:val="00EF034B"/>
    <w:rsid w:val="00EF05C4"/>
    <w:rsid w:val="00EF0682"/>
    <w:rsid w:val="00EF0770"/>
    <w:rsid w:val="00EF0778"/>
    <w:rsid w:val="00EF0D0E"/>
    <w:rsid w:val="00EF122D"/>
    <w:rsid w:val="00EF1521"/>
    <w:rsid w:val="00EF3104"/>
    <w:rsid w:val="00EF3C2E"/>
    <w:rsid w:val="00EF3DF7"/>
    <w:rsid w:val="00EF455D"/>
    <w:rsid w:val="00EF45CD"/>
    <w:rsid w:val="00EF5C3C"/>
    <w:rsid w:val="00EF5CDF"/>
    <w:rsid w:val="00EF6959"/>
    <w:rsid w:val="00EF75F9"/>
    <w:rsid w:val="00F0007F"/>
    <w:rsid w:val="00F0009A"/>
    <w:rsid w:val="00F00724"/>
    <w:rsid w:val="00F00E98"/>
    <w:rsid w:val="00F01504"/>
    <w:rsid w:val="00F01991"/>
    <w:rsid w:val="00F02E21"/>
    <w:rsid w:val="00F04579"/>
    <w:rsid w:val="00F059AA"/>
    <w:rsid w:val="00F05C0C"/>
    <w:rsid w:val="00F0638D"/>
    <w:rsid w:val="00F0654F"/>
    <w:rsid w:val="00F0707B"/>
    <w:rsid w:val="00F071CC"/>
    <w:rsid w:val="00F07F71"/>
    <w:rsid w:val="00F10E34"/>
    <w:rsid w:val="00F1120F"/>
    <w:rsid w:val="00F112AF"/>
    <w:rsid w:val="00F11473"/>
    <w:rsid w:val="00F118D9"/>
    <w:rsid w:val="00F11ACD"/>
    <w:rsid w:val="00F13628"/>
    <w:rsid w:val="00F14B9D"/>
    <w:rsid w:val="00F15929"/>
    <w:rsid w:val="00F16053"/>
    <w:rsid w:val="00F16144"/>
    <w:rsid w:val="00F202CB"/>
    <w:rsid w:val="00F20587"/>
    <w:rsid w:val="00F209C6"/>
    <w:rsid w:val="00F21006"/>
    <w:rsid w:val="00F2109A"/>
    <w:rsid w:val="00F22B11"/>
    <w:rsid w:val="00F23173"/>
    <w:rsid w:val="00F23A4A"/>
    <w:rsid w:val="00F2426A"/>
    <w:rsid w:val="00F256EF"/>
    <w:rsid w:val="00F25D1B"/>
    <w:rsid w:val="00F265C2"/>
    <w:rsid w:val="00F26792"/>
    <w:rsid w:val="00F27444"/>
    <w:rsid w:val="00F27B55"/>
    <w:rsid w:val="00F27F39"/>
    <w:rsid w:val="00F30526"/>
    <w:rsid w:val="00F307FA"/>
    <w:rsid w:val="00F3083B"/>
    <w:rsid w:val="00F30C33"/>
    <w:rsid w:val="00F32089"/>
    <w:rsid w:val="00F3252C"/>
    <w:rsid w:val="00F33136"/>
    <w:rsid w:val="00F33639"/>
    <w:rsid w:val="00F33690"/>
    <w:rsid w:val="00F34369"/>
    <w:rsid w:val="00F34516"/>
    <w:rsid w:val="00F34563"/>
    <w:rsid w:val="00F34939"/>
    <w:rsid w:val="00F34A59"/>
    <w:rsid w:val="00F34E6F"/>
    <w:rsid w:val="00F35224"/>
    <w:rsid w:val="00F35CAB"/>
    <w:rsid w:val="00F3695E"/>
    <w:rsid w:val="00F4035B"/>
    <w:rsid w:val="00F410FF"/>
    <w:rsid w:val="00F41508"/>
    <w:rsid w:val="00F4205A"/>
    <w:rsid w:val="00F43424"/>
    <w:rsid w:val="00F43F65"/>
    <w:rsid w:val="00F50171"/>
    <w:rsid w:val="00F50485"/>
    <w:rsid w:val="00F52D35"/>
    <w:rsid w:val="00F53061"/>
    <w:rsid w:val="00F531C4"/>
    <w:rsid w:val="00F541A3"/>
    <w:rsid w:val="00F5616B"/>
    <w:rsid w:val="00F56A17"/>
    <w:rsid w:val="00F6018E"/>
    <w:rsid w:val="00F606B2"/>
    <w:rsid w:val="00F60AEE"/>
    <w:rsid w:val="00F6126D"/>
    <w:rsid w:val="00F623ED"/>
    <w:rsid w:val="00F637B8"/>
    <w:rsid w:val="00F646AE"/>
    <w:rsid w:val="00F64752"/>
    <w:rsid w:val="00F66226"/>
    <w:rsid w:val="00F6641F"/>
    <w:rsid w:val="00F66660"/>
    <w:rsid w:val="00F66F60"/>
    <w:rsid w:val="00F70E46"/>
    <w:rsid w:val="00F71809"/>
    <w:rsid w:val="00F71B6B"/>
    <w:rsid w:val="00F71FB0"/>
    <w:rsid w:val="00F71FBA"/>
    <w:rsid w:val="00F720B8"/>
    <w:rsid w:val="00F722C2"/>
    <w:rsid w:val="00F72CDD"/>
    <w:rsid w:val="00F73108"/>
    <w:rsid w:val="00F7398C"/>
    <w:rsid w:val="00F745E3"/>
    <w:rsid w:val="00F7494A"/>
    <w:rsid w:val="00F759B5"/>
    <w:rsid w:val="00F75D13"/>
    <w:rsid w:val="00F75DAC"/>
    <w:rsid w:val="00F80708"/>
    <w:rsid w:val="00F8090D"/>
    <w:rsid w:val="00F80DF6"/>
    <w:rsid w:val="00F81162"/>
    <w:rsid w:val="00F81E82"/>
    <w:rsid w:val="00F824FE"/>
    <w:rsid w:val="00F82A81"/>
    <w:rsid w:val="00F82FEF"/>
    <w:rsid w:val="00F83843"/>
    <w:rsid w:val="00F83E94"/>
    <w:rsid w:val="00F841AC"/>
    <w:rsid w:val="00F843DA"/>
    <w:rsid w:val="00F846A6"/>
    <w:rsid w:val="00F84957"/>
    <w:rsid w:val="00F84B00"/>
    <w:rsid w:val="00F84B48"/>
    <w:rsid w:val="00F860EF"/>
    <w:rsid w:val="00F86329"/>
    <w:rsid w:val="00F87E2E"/>
    <w:rsid w:val="00F901A4"/>
    <w:rsid w:val="00F91590"/>
    <w:rsid w:val="00F91692"/>
    <w:rsid w:val="00F94288"/>
    <w:rsid w:val="00F95186"/>
    <w:rsid w:val="00F95A06"/>
    <w:rsid w:val="00F95AD0"/>
    <w:rsid w:val="00F95F28"/>
    <w:rsid w:val="00F969F0"/>
    <w:rsid w:val="00F96D9C"/>
    <w:rsid w:val="00F973B2"/>
    <w:rsid w:val="00F975F9"/>
    <w:rsid w:val="00F97901"/>
    <w:rsid w:val="00FA03D5"/>
    <w:rsid w:val="00FA0494"/>
    <w:rsid w:val="00FA06FC"/>
    <w:rsid w:val="00FA168A"/>
    <w:rsid w:val="00FA19DA"/>
    <w:rsid w:val="00FA1FBF"/>
    <w:rsid w:val="00FA2761"/>
    <w:rsid w:val="00FA2DAD"/>
    <w:rsid w:val="00FA2F8B"/>
    <w:rsid w:val="00FA3189"/>
    <w:rsid w:val="00FA41D0"/>
    <w:rsid w:val="00FA5169"/>
    <w:rsid w:val="00FA52A5"/>
    <w:rsid w:val="00FA66EA"/>
    <w:rsid w:val="00FA6ED6"/>
    <w:rsid w:val="00FA7199"/>
    <w:rsid w:val="00FB0CC0"/>
    <w:rsid w:val="00FB10AB"/>
    <w:rsid w:val="00FB13E8"/>
    <w:rsid w:val="00FB236C"/>
    <w:rsid w:val="00FB24A4"/>
    <w:rsid w:val="00FB2882"/>
    <w:rsid w:val="00FB2A01"/>
    <w:rsid w:val="00FB2CE5"/>
    <w:rsid w:val="00FB378A"/>
    <w:rsid w:val="00FB4884"/>
    <w:rsid w:val="00FB773B"/>
    <w:rsid w:val="00FC05BA"/>
    <w:rsid w:val="00FC0645"/>
    <w:rsid w:val="00FC08F9"/>
    <w:rsid w:val="00FC1D95"/>
    <w:rsid w:val="00FC1E01"/>
    <w:rsid w:val="00FC20FA"/>
    <w:rsid w:val="00FC34B7"/>
    <w:rsid w:val="00FC56BC"/>
    <w:rsid w:val="00FC5E8C"/>
    <w:rsid w:val="00FC64F9"/>
    <w:rsid w:val="00FC67A8"/>
    <w:rsid w:val="00FC68AC"/>
    <w:rsid w:val="00FC6DED"/>
    <w:rsid w:val="00FC7717"/>
    <w:rsid w:val="00FC7AB4"/>
    <w:rsid w:val="00FC7BC9"/>
    <w:rsid w:val="00FD08B6"/>
    <w:rsid w:val="00FD0CB7"/>
    <w:rsid w:val="00FD1C71"/>
    <w:rsid w:val="00FD29DE"/>
    <w:rsid w:val="00FD366A"/>
    <w:rsid w:val="00FD44C5"/>
    <w:rsid w:val="00FD4A54"/>
    <w:rsid w:val="00FD5772"/>
    <w:rsid w:val="00FD5C22"/>
    <w:rsid w:val="00FD5C6F"/>
    <w:rsid w:val="00FD5D03"/>
    <w:rsid w:val="00FD60C7"/>
    <w:rsid w:val="00FD6411"/>
    <w:rsid w:val="00FD6637"/>
    <w:rsid w:val="00FD6D6A"/>
    <w:rsid w:val="00FD7987"/>
    <w:rsid w:val="00FE0477"/>
    <w:rsid w:val="00FE05B1"/>
    <w:rsid w:val="00FE11EE"/>
    <w:rsid w:val="00FE277C"/>
    <w:rsid w:val="00FE2F6F"/>
    <w:rsid w:val="00FE4300"/>
    <w:rsid w:val="00FE4495"/>
    <w:rsid w:val="00FE5BDD"/>
    <w:rsid w:val="00FE618E"/>
    <w:rsid w:val="00FF02B9"/>
    <w:rsid w:val="00FF0531"/>
    <w:rsid w:val="00FF1025"/>
    <w:rsid w:val="00FF16B2"/>
    <w:rsid w:val="00FF2093"/>
    <w:rsid w:val="00FF2793"/>
    <w:rsid w:val="00FF2AEA"/>
    <w:rsid w:val="00FF4969"/>
    <w:rsid w:val="00FF608C"/>
    <w:rsid w:val="00FF6AAB"/>
    <w:rsid w:val="00FF6ECF"/>
    <w:rsid w:val="00FF7A2A"/>
    <w:rsid w:val="043C6A68"/>
    <w:rsid w:val="081406D7"/>
    <w:rsid w:val="09096248"/>
    <w:rsid w:val="0C1D0A93"/>
    <w:rsid w:val="12695C27"/>
    <w:rsid w:val="1527667F"/>
    <w:rsid w:val="1A974032"/>
    <w:rsid w:val="1EED4D07"/>
    <w:rsid w:val="200519BA"/>
    <w:rsid w:val="25D1182E"/>
    <w:rsid w:val="32A25A95"/>
    <w:rsid w:val="34B70944"/>
    <w:rsid w:val="3F0538C3"/>
    <w:rsid w:val="43083DD6"/>
    <w:rsid w:val="492D0CE2"/>
    <w:rsid w:val="4B6B0491"/>
    <w:rsid w:val="4D8938FA"/>
    <w:rsid w:val="4DDA560C"/>
    <w:rsid w:val="505C5CE6"/>
    <w:rsid w:val="58F22CEE"/>
    <w:rsid w:val="5D2850BD"/>
    <w:rsid w:val="601D2FC3"/>
    <w:rsid w:val="635F13BF"/>
    <w:rsid w:val="63CC6E66"/>
    <w:rsid w:val="67EA7B85"/>
    <w:rsid w:val="68F33AEC"/>
    <w:rsid w:val="69D6101B"/>
    <w:rsid w:val="6EE37261"/>
    <w:rsid w:val="775C483D"/>
    <w:rsid w:val="784663DB"/>
    <w:rsid w:val="785A621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1" w:count="267">
    <w:lsdException w:name="heading 1" w:uiPriority="9"/>
    <w:lsdException w:name="index 2" w:qFormat="0"/>
    <w:lsdException w:name="index 3" w:qFormat="0"/>
    <w:lsdException w:name="index 4" w:qFormat="0"/>
    <w:lsdException w:name="index 5" w:qFormat="0"/>
    <w:lsdException w:name="index 6" w:qFormat="0"/>
    <w:lsdException w:name="index 7" w:qFormat="0"/>
    <w:lsdException w:name="index 8" w:qFormat="0"/>
    <w:lsdException w:name="index 9" w:qFormat="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0"/>
    <w:lsdException w:name="header" w:uiPriority="99"/>
    <w:lsdException w:name="footer" w:uiPriority="99"/>
    <w:lsdException w:name="index heading" w:qFormat="0"/>
    <w:lsdException w:name="page number" w:uiPriority="99"/>
    <w:lsdException w:name="macro" w:qFormat="0"/>
    <w:lsdException w:name="toa heading" w:qFormat="0"/>
    <w:lsdException w:name="Default Paragraph Font" w:semiHidden="1" w:uiPriority="1" w:unhideWhenUsed="1"/>
    <w:lsdException w:name="Body Text Indent" w:uiPriority="99"/>
    <w:lsdException w:name="Hyperlink" w:uiPriority="99"/>
    <w:lsdException w:name="FollowedHyperlink" w:uiPriority="99"/>
    <w:lsdException w:name="Document Map" w:uiPriority="99"/>
    <w:lsdException w:name="HTML Top of Form" w:semiHidden="1" w:uiPriority="99" w:unhideWhenUsed="1" w:qFormat="0"/>
    <w:lsdException w:name="HTML Bottom of Form" w:semiHidden="1" w:uiPriority="99" w:unhideWhenUsed="1" w:qFormat="0"/>
    <w:lsdException w:name="HTML Cite" w:semiHidden="1"/>
    <w:lsdException w:name="Normal Table" w:semiHidden="1" w:uiPriority="99" w:unhideWhenUsed="1" w:qFormat="0"/>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lsdException w:name="Light Shading" w:uiPriority="60" w:qFormat="0"/>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qFormat="0"/>
    <w:lsdException w:name="Light List Accent 1" w:uiPriority="61" w:qFormat="0"/>
    <w:lsdException w:name="Light Grid Accent 1" w:uiPriority="62" w:qFormat="0"/>
    <w:lsdException w:name="Medium Shading 1 Accent 1" w:uiPriority="63" w:qFormat="0"/>
    <w:lsdException w:name="Medium Shading 2 Accent 1" w:uiPriority="64" w:qFormat="0"/>
    <w:lsdException w:name="Medium List 1 Accent 1" w:uiPriority="65" w:qFormat="0"/>
    <w:lsdException w:name="Revision" w:semiHidden="1" w:uiPriority="99" w:qFormat="0"/>
    <w:lsdException w:name="List Paragraph" w:uiPriority="34"/>
    <w:lsdException w:name="Quote" w:uiPriority="99" w:qFormat="0"/>
    <w:lsdException w:name="Intense Quote" w:uiPriority="99" w:qFormat="0"/>
    <w:lsdException w:name="Medium List 2 Accent 1" w:uiPriority="66" w:qFormat="0"/>
    <w:lsdException w:name="Medium Grid 1 Accent 1" w:uiPriority="67" w:qFormat="0"/>
    <w:lsdException w:name="Medium Grid 2 Accent 1" w:uiPriority="68" w:qFormat="0"/>
    <w:lsdException w:name="Medium Grid 3 Accent 1" w:uiPriority="69" w:qFormat="0"/>
    <w:lsdException w:name="Dark List Accent 1" w:uiPriority="70" w:qFormat="0"/>
    <w:lsdException w:name="Colorful Shading Accent 1" w:uiPriority="71" w:qFormat="0"/>
    <w:lsdException w:name="Colorful List Accent 1" w:uiPriority="72" w:qFormat="0"/>
    <w:lsdException w:name="Colorful Grid Accent 1" w:uiPriority="73" w:qFormat="0"/>
    <w:lsdException w:name="Light Shading Accent 2" w:uiPriority="60" w:qFormat="0"/>
    <w:lsdException w:name="Light List Accent 2" w:uiPriority="61" w:qFormat="0"/>
    <w:lsdException w:name="Light Grid Accent 2" w:uiPriority="62" w:qFormat="0"/>
    <w:lsdException w:name="Medium Shading 1 Accent 2" w:uiPriority="63" w:qFormat="0"/>
    <w:lsdException w:name="Medium Shading 2 Accent 2" w:uiPriority="64" w:qFormat="0"/>
    <w:lsdException w:name="Medium List 1 Accent 2" w:uiPriority="65" w:qFormat="0"/>
    <w:lsdException w:name="Medium List 2 Accent 2" w:uiPriority="66" w:qFormat="0"/>
    <w:lsdException w:name="Medium Grid 1 Accent 2" w:uiPriority="67" w:qFormat="0"/>
    <w:lsdException w:name="Medium Grid 2 Accent 2" w:uiPriority="68" w:qFormat="0"/>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qFormat="0"/>
    <w:lsdException w:name="Light List Accent 3" w:uiPriority="61" w:qFormat="0"/>
    <w:lsdException w:name="Light Grid Accent 3" w:uiPriority="62" w:qFormat="0"/>
    <w:lsdException w:name="Medium Shading 1 Accent 3" w:uiPriority="63" w:qFormat="0"/>
    <w:lsdException w:name="Medium Shading 2 Accent 3" w:uiPriority="64" w:qFormat="0"/>
    <w:lsdException w:name="Medium List 1 Accent 3" w:uiPriority="65" w:qFormat="0"/>
    <w:lsdException w:name="Medium List 2 Accent 3" w:uiPriority="66" w:qFormat="0"/>
    <w:lsdException w:name="Medium Grid 1 Accent 3" w:uiPriority="67" w:qFormat="0"/>
    <w:lsdException w:name="Medium Grid 2 Accent 3" w:uiPriority="68" w:qFormat="0"/>
    <w:lsdException w:name="Medium Grid 3 Accent 3" w:uiPriority="69" w:qFormat="0"/>
    <w:lsdException w:name="Dark List Accent 3" w:uiPriority="70" w:qFormat="0"/>
    <w:lsdException w:name="Colorful Shading Accent 3" w:uiPriority="71" w:qFormat="0"/>
    <w:lsdException w:name="Colorful List Accent 3" w:uiPriority="72" w:qFormat="0"/>
    <w:lsdException w:name="Colorful Grid Accent 3" w:uiPriority="73" w:qFormat="0"/>
    <w:lsdException w:name="Light Shading Accent 4" w:uiPriority="60" w:qFormat="0"/>
    <w:lsdException w:name="Light List Accent 4" w:uiPriority="61" w:qFormat="0"/>
    <w:lsdException w:name="Light Grid Accent 4" w:uiPriority="62" w:qFormat="0"/>
    <w:lsdException w:name="Medium Shading 1 Accent 4" w:uiPriority="63" w:qFormat="0"/>
    <w:lsdException w:name="Medium Shading 2 Accent 4" w:uiPriority="64" w:qFormat="0"/>
    <w:lsdException w:name="Medium List 1 Accent 4" w:uiPriority="65" w:qFormat="0"/>
    <w:lsdException w:name="Medium List 2 Accent 4" w:uiPriority="66" w:qFormat="0"/>
    <w:lsdException w:name="Medium Grid 1 Accent 4" w:uiPriority="67" w:qFormat="0"/>
    <w:lsdException w:name="Medium Grid 2 Accent 4" w:uiPriority="68" w:qFormat="0"/>
    <w:lsdException w:name="Medium Grid 3 Accent 4" w:uiPriority="69" w:qFormat="0"/>
    <w:lsdException w:name="Dark List Accent 4" w:uiPriority="70" w:qFormat="0"/>
    <w:lsdException w:name="Colorful Shading Accent 4" w:uiPriority="71" w:qFormat="0"/>
    <w:lsdException w:name="Colorful List Accent 4" w:uiPriority="72" w:qFormat="0"/>
    <w:lsdException w:name="Colorful Grid Accent 4" w:uiPriority="73" w:qFormat="0"/>
    <w:lsdException w:name="Light Shading Accent 5" w:uiPriority="60" w:qFormat="0"/>
    <w:lsdException w:name="Light List Accent 5" w:uiPriority="61" w:qFormat="0"/>
    <w:lsdException w:name="Light Grid Accent 5" w:uiPriority="62" w:qFormat="0"/>
    <w:lsdException w:name="Medium Shading 1 Accent 5" w:uiPriority="63" w:qFormat="0"/>
    <w:lsdException w:name="Medium Shading 2 Accent 5" w:uiPriority="64" w:qFormat="0"/>
    <w:lsdException w:name="Medium List 1 Accent 5" w:uiPriority="65" w:qFormat="0"/>
    <w:lsdException w:name="Medium List 2 Accent 5" w:uiPriority="66" w:qFormat="0"/>
    <w:lsdException w:name="Medium Grid 1 Accent 5" w:uiPriority="67" w:qFormat="0"/>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72" w:qFormat="0"/>
    <w:lsdException w:name="Colorful Grid Accent 5" w:uiPriority="73" w:qFormat="0"/>
    <w:lsdException w:name="Light Shading Accent 6" w:uiPriority="60" w:qFormat="0"/>
    <w:lsdException w:name="Light List Accent 6" w:uiPriority="61" w:qFormat="0"/>
    <w:lsdException w:name="Light Grid Accent 6" w:uiPriority="62" w:qFormat="0"/>
    <w:lsdException w:name="Medium Shading 1 Accent 6" w:uiPriority="63" w:qFormat="0"/>
    <w:lsdException w:name="Medium Shading 2 Accent 6" w:uiPriority="64" w:qFormat="0"/>
    <w:lsdException w:name="Medium List 1 Accent 6" w:uiPriority="65" w:qFormat="0"/>
    <w:lsdException w:name="Medium List 2 Accent 6" w:uiPriority="66" w:qFormat="0"/>
    <w:lsdException w:name="Medium Grid 1 Accent 6" w:uiPriority="67" w:qFormat="0"/>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qFormat="0"/>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
    <w:name w:val="Normal"/>
    <w:qFormat/>
    <w:rsid w:val="003536A0"/>
    <w:pPr>
      <w:widowControl w:val="0"/>
      <w:jc w:val="both"/>
    </w:pPr>
    <w:rPr>
      <w:kern w:val="2"/>
      <w:sz w:val="21"/>
      <w:szCs w:val="24"/>
    </w:rPr>
  </w:style>
  <w:style w:type="paragraph" w:styleId="1">
    <w:name w:val="heading 1"/>
    <w:basedOn w:val="a"/>
    <w:next w:val="a"/>
    <w:link w:val="1Char2"/>
    <w:uiPriority w:val="9"/>
    <w:qFormat/>
    <w:rsid w:val="003536A0"/>
    <w:pPr>
      <w:keepNext/>
      <w:keepLines/>
      <w:spacing w:before="240" w:after="240"/>
      <w:jc w:val="center"/>
      <w:outlineLvl w:val="0"/>
    </w:pPr>
    <w:rPr>
      <w:rFonts w:eastAsia="黑体"/>
      <w:b/>
      <w:bCs/>
      <w:kern w:val="44"/>
      <w:sz w:val="44"/>
      <w:szCs w:val="44"/>
    </w:rPr>
  </w:style>
  <w:style w:type="paragraph" w:styleId="2">
    <w:name w:val="heading 2"/>
    <w:basedOn w:val="a"/>
    <w:next w:val="152"/>
    <w:link w:val="2Char1"/>
    <w:qFormat/>
    <w:rsid w:val="003536A0"/>
    <w:pPr>
      <w:keepNext/>
      <w:keepLines/>
      <w:spacing w:before="120" w:after="120"/>
      <w:outlineLvl w:val="1"/>
    </w:pPr>
    <w:rPr>
      <w:rFonts w:ascii="Arial" w:eastAsia="黑体" w:hAnsi="Arial"/>
      <w:b/>
      <w:bCs/>
      <w:sz w:val="32"/>
      <w:szCs w:val="32"/>
    </w:rPr>
  </w:style>
  <w:style w:type="paragraph" w:styleId="3">
    <w:name w:val="heading 3"/>
    <w:basedOn w:val="a"/>
    <w:next w:val="152"/>
    <w:link w:val="3Char2"/>
    <w:qFormat/>
    <w:rsid w:val="003536A0"/>
    <w:pPr>
      <w:keepNext/>
      <w:keepLines/>
      <w:spacing w:before="120"/>
      <w:outlineLvl w:val="2"/>
    </w:pPr>
    <w:rPr>
      <w:b/>
      <w:bCs/>
      <w:sz w:val="30"/>
      <w:szCs w:val="32"/>
    </w:rPr>
  </w:style>
  <w:style w:type="paragraph" w:styleId="4">
    <w:name w:val="heading 4"/>
    <w:basedOn w:val="a"/>
    <w:next w:val="a"/>
    <w:link w:val="4Char4"/>
    <w:qFormat/>
    <w:rsid w:val="003536A0"/>
    <w:pPr>
      <w:keepNext/>
      <w:keepLines/>
      <w:spacing w:before="280" w:after="290" w:line="376" w:lineRule="auto"/>
      <w:outlineLvl w:val="3"/>
    </w:pPr>
    <w:rPr>
      <w:rFonts w:ascii="等线 Light" w:eastAsia="等线 Light" w:hAnsi="等线 Light"/>
      <w:b/>
      <w:bCs/>
      <w:sz w:val="28"/>
      <w:szCs w:val="28"/>
    </w:rPr>
  </w:style>
  <w:style w:type="paragraph" w:styleId="5">
    <w:name w:val="heading 5"/>
    <w:basedOn w:val="a"/>
    <w:next w:val="a"/>
    <w:link w:val="5Char1"/>
    <w:qFormat/>
    <w:rsid w:val="003536A0"/>
    <w:pPr>
      <w:keepNext/>
      <w:keepLines/>
      <w:tabs>
        <w:tab w:val="left" w:pos="1008"/>
      </w:tabs>
      <w:spacing w:before="280" w:after="290" w:line="376" w:lineRule="auto"/>
      <w:ind w:left="1008" w:hanging="1008"/>
      <w:outlineLvl w:val="4"/>
    </w:pPr>
    <w:rPr>
      <w:b/>
      <w:bCs/>
      <w:sz w:val="24"/>
      <w:szCs w:val="28"/>
    </w:rPr>
  </w:style>
  <w:style w:type="paragraph" w:styleId="6">
    <w:name w:val="heading 6"/>
    <w:basedOn w:val="a"/>
    <w:next w:val="a"/>
    <w:link w:val="6Char1"/>
    <w:qFormat/>
    <w:rsid w:val="003536A0"/>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1"/>
    <w:qFormat/>
    <w:rsid w:val="003536A0"/>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1"/>
    <w:qFormat/>
    <w:rsid w:val="003536A0"/>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1"/>
    <w:qFormat/>
    <w:rsid w:val="003536A0"/>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52">
    <w:name w:val="正文文字【小四，1.5倍行距，首行缩进2字】"/>
    <w:basedOn w:val="a"/>
    <w:qFormat/>
    <w:rsid w:val="003536A0"/>
    <w:pPr>
      <w:spacing w:line="360" w:lineRule="auto"/>
      <w:ind w:firstLineChars="200" w:firstLine="480"/>
      <w:jc w:val="left"/>
    </w:pPr>
    <w:rPr>
      <w:sz w:val="24"/>
    </w:rPr>
  </w:style>
  <w:style w:type="paragraph" w:styleId="30">
    <w:name w:val="List 3"/>
    <w:basedOn w:val="a"/>
    <w:qFormat/>
    <w:rsid w:val="003536A0"/>
    <w:pPr>
      <w:ind w:leftChars="400" w:left="100" w:hangingChars="200" w:hanging="200"/>
    </w:pPr>
    <w:rPr>
      <w:sz w:val="24"/>
    </w:rPr>
  </w:style>
  <w:style w:type="paragraph" w:styleId="70">
    <w:name w:val="toc 7"/>
    <w:basedOn w:val="a"/>
    <w:next w:val="a"/>
    <w:uiPriority w:val="39"/>
    <w:qFormat/>
    <w:rsid w:val="003536A0"/>
    <w:pPr>
      <w:jc w:val="left"/>
    </w:pPr>
    <w:rPr>
      <w:rFonts w:ascii="Calibri" w:hAnsi="Calibri"/>
      <w:sz w:val="22"/>
      <w:szCs w:val="22"/>
    </w:rPr>
  </w:style>
  <w:style w:type="paragraph" w:styleId="20">
    <w:name w:val="List Number 2"/>
    <w:basedOn w:val="a"/>
    <w:qFormat/>
    <w:rsid w:val="003536A0"/>
    <w:pPr>
      <w:tabs>
        <w:tab w:val="left" w:pos="780"/>
      </w:tabs>
      <w:ind w:leftChars="200" w:left="780" w:hangingChars="200" w:hanging="360"/>
    </w:pPr>
    <w:rPr>
      <w:sz w:val="24"/>
    </w:rPr>
  </w:style>
  <w:style w:type="paragraph" w:styleId="a3">
    <w:name w:val="table of authorities"/>
    <w:basedOn w:val="a"/>
    <w:next w:val="a"/>
    <w:qFormat/>
    <w:rsid w:val="003536A0"/>
    <w:pPr>
      <w:spacing w:line="480" w:lineRule="atLeast"/>
      <w:ind w:leftChars="200" w:left="420" w:firstLineChars="200" w:firstLine="200"/>
    </w:pPr>
    <w:rPr>
      <w:rFonts w:eastAsia="仿宋_GB2312"/>
      <w:sz w:val="24"/>
    </w:rPr>
  </w:style>
  <w:style w:type="paragraph" w:styleId="a4">
    <w:name w:val="Note Heading"/>
    <w:basedOn w:val="a"/>
    <w:next w:val="a"/>
    <w:link w:val="Char2"/>
    <w:qFormat/>
    <w:rsid w:val="003536A0"/>
    <w:pPr>
      <w:jc w:val="center"/>
    </w:pPr>
    <w:rPr>
      <w:sz w:val="24"/>
    </w:rPr>
  </w:style>
  <w:style w:type="paragraph" w:styleId="40">
    <w:name w:val="List Bullet 4"/>
    <w:basedOn w:val="a"/>
    <w:qFormat/>
    <w:rsid w:val="003536A0"/>
    <w:pPr>
      <w:tabs>
        <w:tab w:val="left" w:pos="1620"/>
      </w:tabs>
      <w:ind w:leftChars="600" w:left="1620" w:hangingChars="200" w:hanging="360"/>
    </w:pPr>
    <w:rPr>
      <w:sz w:val="24"/>
    </w:rPr>
  </w:style>
  <w:style w:type="paragraph" w:styleId="a5">
    <w:name w:val="E-mail Signature"/>
    <w:basedOn w:val="a"/>
    <w:link w:val="Char20"/>
    <w:qFormat/>
    <w:rsid w:val="003536A0"/>
    <w:rPr>
      <w:sz w:val="24"/>
    </w:rPr>
  </w:style>
  <w:style w:type="paragraph" w:styleId="a6">
    <w:name w:val="List Number"/>
    <w:basedOn w:val="a"/>
    <w:qFormat/>
    <w:rsid w:val="003536A0"/>
    <w:pPr>
      <w:tabs>
        <w:tab w:val="left" w:pos="360"/>
      </w:tabs>
      <w:ind w:left="360" w:hangingChars="200" w:hanging="360"/>
    </w:pPr>
    <w:rPr>
      <w:sz w:val="24"/>
    </w:rPr>
  </w:style>
  <w:style w:type="paragraph" w:styleId="a7">
    <w:name w:val="Normal Indent"/>
    <w:basedOn w:val="a"/>
    <w:link w:val="Char21"/>
    <w:qFormat/>
    <w:rsid w:val="003536A0"/>
    <w:pPr>
      <w:ind w:firstLineChars="200" w:firstLine="420"/>
    </w:pPr>
  </w:style>
  <w:style w:type="paragraph" w:styleId="a8">
    <w:name w:val="caption"/>
    <w:basedOn w:val="a"/>
    <w:next w:val="a"/>
    <w:link w:val="Char"/>
    <w:qFormat/>
    <w:rsid w:val="003536A0"/>
    <w:rPr>
      <w:rFonts w:ascii="Arial" w:eastAsia="黑体" w:hAnsi="Arial" w:cs="Arial"/>
      <w:sz w:val="20"/>
      <w:szCs w:val="20"/>
    </w:rPr>
  </w:style>
  <w:style w:type="paragraph" w:styleId="a9">
    <w:name w:val="List Bullet"/>
    <w:basedOn w:val="a"/>
    <w:qFormat/>
    <w:rsid w:val="003536A0"/>
    <w:pPr>
      <w:tabs>
        <w:tab w:val="left" w:pos="360"/>
      </w:tabs>
      <w:ind w:left="360" w:hangingChars="200" w:hanging="360"/>
    </w:pPr>
    <w:rPr>
      <w:sz w:val="24"/>
    </w:rPr>
  </w:style>
  <w:style w:type="paragraph" w:styleId="aa">
    <w:name w:val="envelope address"/>
    <w:basedOn w:val="a"/>
    <w:qFormat/>
    <w:rsid w:val="003536A0"/>
    <w:pPr>
      <w:framePr w:w="7920" w:h="1980" w:hRule="exact" w:hSpace="180" w:wrap="around" w:hAnchor="page" w:xAlign="center" w:yAlign="bottom"/>
      <w:snapToGrid w:val="0"/>
      <w:ind w:leftChars="1400" w:left="100"/>
    </w:pPr>
    <w:rPr>
      <w:rFonts w:ascii="Arial" w:hAnsi="Arial" w:cs="Arial"/>
      <w:sz w:val="24"/>
    </w:rPr>
  </w:style>
  <w:style w:type="paragraph" w:styleId="ab">
    <w:name w:val="Document Map"/>
    <w:basedOn w:val="a"/>
    <w:link w:val="Char22"/>
    <w:uiPriority w:val="99"/>
    <w:qFormat/>
    <w:rsid w:val="003536A0"/>
    <w:pPr>
      <w:shd w:val="clear" w:color="auto" w:fill="000080"/>
    </w:pPr>
  </w:style>
  <w:style w:type="paragraph" w:styleId="ac">
    <w:name w:val="annotation text"/>
    <w:basedOn w:val="a"/>
    <w:link w:val="Char3"/>
    <w:qFormat/>
    <w:rsid w:val="003536A0"/>
    <w:pPr>
      <w:jc w:val="left"/>
    </w:pPr>
  </w:style>
  <w:style w:type="paragraph" w:styleId="ad">
    <w:name w:val="Salutation"/>
    <w:basedOn w:val="a"/>
    <w:next w:val="a"/>
    <w:link w:val="Char23"/>
    <w:qFormat/>
    <w:rsid w:val="003536A0"/>
    <w:rPr>
      <w:sz w:val="24"/>
    </w:rPr>
  </w:style>
  <w:style w:type="paragraph" w:styleId="31">
    <w:name w:val="Body Text 3"/>
    <w:basedOn w:val="a"/>
    <w:link w:val="3Char20"/>
    <w:qFormat/>
    <w:rsid w:val="003536A0"/>
    <w:pPr>
      <w:spacing w:after="120"/>
    </w:pPr>
    <w:rPr>
      <w:sz w:val="16"/>
      <w:szCs w:val="16"/>
    </w:rPr>
  </w:style>
  <w:style w:type="paragraph" w:styleId="ae">
    <w:name w:val="Closing"/>
    <w:basedOn w:val="a"/>
    <w:link w:val="Char24"/>
    <w:qFormat/>
    <w:rsid w:val="003536A0"/>
    <w:pPr>
      <w:ind w:leftChars="2100" w:left="100"/>
    </w:pPr>
    <w:rPr>
      <w:sz w:val="24"/>
    </w:rPr>
  </w:style>
  <w:style w:type="paragraph" w:styleId="32">
    <w:name w:val="List Bullet 3"/>
    <w:basedOn w:val="a"/>
    <w:qFormat/>
    <w:rsid w:val="003536A0"/>
    <w:pPr>
      <w:tabs>
        <w:tab w:val="left" w:pos="1200"/>
      </w:tabs>
      <w:ind w:leftChars="400" w:left="1200" w:hangingChars="200" w:hanging="360"/>
    </w:pPr>
    <w:rPr>
      <w:sz w:val="24"/>
    </w:rPr>
  </w:style>
  <w:style w:type="paragraph" w:styleId="af">
    <w:name w:val="Body Text"/>
    <w:basedOn w:val="a"/>
    <w:link w:val="Char30"/>
    <w:qFormat/>
    <w:rsid w:val="003536A0"/>
    <w:pPr>
      <w:spacing w:after="120"/>
    </w:pPr>
  </w:style>
  <w:style w:type="paragraph" w:styleId="af0">
    <w:name w:val="Body Text Indent"/>
    <w:basedOn w:val="a"/>
    <w:link w:val="Char31"/>
    <w:uiPriority w:val="99"/>
    <w:qFormat/>
    <w:rsid w:val="003536A0"/>
    <w:pPr>
      <w:spacing w:after="120"/>
      <w:ind w:leftChars="200" w:left="420"/>
    </w:pPr>
  </w:style>
  <w:style w:type="paragraph" w:styleId="33">
    <w:name w:val="List Number 3"/>
    <w:basedOn w:val="a"/>
    <w:qFormat/>
    <w:rsid w:val="003536A0"/>
    <w:pPr>
      <w:tabs>
        <w:tab w:val="left" w:pos="1200"/>
      </w:tabs>
      <w:ind w:leftChars="400" w:left="1200" w:hangingChars="200" w:hanging="360"/>
    </w:pPr>
    <w:rPr>
      <w:sz w:val="24"/>
    </w:rPr>
  </w:style>
  <w:style w:type="paragraph" w:styleId="21">
    <w:name w:val="List 2"/>
    <w:basedOn w:val="a"/>
    <w:qFormat/>
    <w:rsid w:val="003536A0"/>
    <w:pPr>
      <w:ind w:leftChars="200" w:left="100" w:hangingChars="200" w:hanging="200"/>
    </w:pPr>
    <w:rPr>
      <w:sz w:val="24"/>
    </w:rPr>
  </w:style>
  <w:style w:type="paragraph" w:styleId="af1">
    <w:name w:val="List Continue"/>
    <w:basedOn w:val="a"/>
    <w:qFormat/>
    <w:rsid w:val="003536A0"/>
    <w:pPr>
      <w:spacing w:after="120"/>
      <w:ind w:leftChars="200" w:left="420"/>
    </w:pPr>
    <w:rPr>
      <w:sz w:val="24"/>
    </w:rPr>
  </w:style>
  <w:style w:type="paragraph" w:styleId="af2">
    <w:name w:val="Block Text"/>
    <w:basedOn w:val="a"/>
    <w:qFormat/>
    <w:rsid w:val="003536A0"/>
    <w:pPr>
      <w:spacing w:line="360" w:lineRule="auto"/>
      <w:ind w:left="170" w:right="170" w:firstLine="576"/>
    </w:pPr>
    <w:rPr>
      <w:rFonts w:eastAsia="仿宋_GB2312"/>
      <w:b/>
      <w:bCs/>
      <w:sz w:val="28"/>
      <w:szCs w:val="20"/>
    </w:rPr>
  </w:style>
  <w:style w:type="paragraph" w:styleId="22">
    <w:name w:val="List Bullet 2"/>
    <w:basedOn w:val="a"/>
    <w:qFormat/>
    <w:rsid w:val="003536A0"/>
    <w:pPr>
      <w:tabs>
        <w:tab w:val="left" w:pos="780"/>
      </w:tabs>
      <w:ind w:leftChars="200" w:left="780" w:hangingChars="200" w:hanging="360"/>
    </w:pPr>
    <w:rPr>
      <w:sz w:val="24"/>
    </w:rPr>
  </w:style>
  <w:style w:type="paragraph" w:styleId="HTML">
    <w:name w:val="HTML Address"/>
    <w:basedOn w:val="a"/>
    <w:link w:val="HTMLChar2"/>
    <w:qFormat/>
    <w:rsid w:val="003536A0"/>
    <w:rPr>
      <w:i/>
      <w:iCs/>
      <w:sz w:val="24"/>
    </w:rPr>
  </w:style>
  <w:style w:type="paragraph" w:styleId="50">
    <w:name w:val="toc 5"/>
    <w:basedOn w:val="a"/>
    <w:next w:val="a"/>
    <w:uiPriority w:val="39"/>
    <w:qFormat/>
    <w:rsid w:val="003536A0"/>
    <w:pPr>
      <w:jc w:val="left"/>
    </w:pPr>
    <w:rPr>
      <w:rFonts w:ascii="Calibri" w:hAnsi="Calibri"/>
      <w:sz w:val="22"/>
      <w:szCs w:val="22"/>
    </w:rPr>
  </w:style>
  <w:style w:type="paragraph" w:styleId="34">
    <w:name w:val="toc 3"/>
    <w:basedOn w:val="a"/>
    <w:next w:val="a"/>
    <w:uiPriority w:val="39"/>
    <w:qFormat/>
    <w:rsid w:val="003536A0"/>
    <w:pPr>
      <w:spacing w:line="360" w:lineRule="auto"/>
      <w:ind w:leftChars="400" w:left="400"/>
      <w:jc w:val="distribute"/>
    </w:pPr>
    <w:rPr>
      <w:smallCaps/>
      <w:sz w:val="24"/>
      <w:szCs w:val="28"/>
    </w:rPr>
  </w:style>
  <w:style w:type="paragraph" w:styleId="af3">
    <w:name w:val="Plain Text"/>
    <w:basedOn w:val="a"/>
    <w:link w:val="Char32"/>
    <w:qFormat/>
    <w:rsid w:val="003536A0"/>
    <w:rPr>
      <w:rFonts w:ascii="宋体" w:hAnsi="Courier New"/>
      <w:szCs w:val="20"/>
    </w:rPr>
  </w:style>
  <w:style w:type="paragraph" w:styleId="51">
    <w:name w:val="List Bullet 5"/>
    <w:basedOn w:val="a"/>
    <w:qFormat/>
    <w:rsid w:val="003536A0"/>
    <w:pPr>
      <w:tabs>
        <w:tab w:val="left" w:pos="2040"/>
      </w:tabs>
      <w:ind w:leftChars="800" w:left="2040" w:hangingChars="200" w:hanging="360"/>
    </w:pPr>
    <w:rPr>
      <w:sz w:val="24"/>
    </w:rPr>
  </w:style>
  <w:style w:type="paragraph" w:styleId="41">
    <w:name w:val="List Number 4"/>
    <w:basedOn w:val="a"/>
    <w:qFormat/>
    <w:rsid w:val="003536A0"/>
    <w:pPr>
      <w:tabs>
        <w:tab w:val="left" w:pos="1620"/>
      </w:tabs>
      <w:ind w:leftChars="600" w:left="1620" w:hangingChars="200" w:hanging="360"/>
    </w:pPr>
    <w:rPr>
      <w:sz w:val="24"/>
    </w:rPr>
  </w:style>
  <w:style w:type="paragraph" w:styleId="80">
    <w:name w:val="toc 8"/>
    <w:basedOn w:val="a"/>
    <w:next w:val="a"/>
    <w:uiPriority w:val="39"/>
    <w:qFormat/>
    <w:rsid w:val="003536A0"/>
    <w:pPr>
      <w:jc w:val="left"/>
    </w:pPr>
    <w:rPr>
      <w:rFonts w:ascii="Calibri" w:hAnsi="Calibri"/>
      <w:sz w:val="22"/>
      <w:szCs w:val="22"/>
    </w:rPr>
  </w:style>
  <w:style w:type="paragraph" w:styleId="af4">
    <w:name w:val="Date"/>
    <w:basedOn w:val="a"/>
    <w:next w:val="a"/>
    <w:link w:val="Char33"/>
    <w:qFormat/>
    <w:rsid w:val="003536A0"/>
    <w:pPr>
      <w:ind w:leftChars="2500" w:left="100"/>
    </w:pPr>
    <w:rPr>
      <w:rFonts w:ascii="宋体" w:hAnsi="宋体"/>
      <w:spacing w:val="-20"/>
      <w:sz w:val="24"/>
    </w:rPr>
  </w:style>
  <w:style w:type="paragraph" w:styleId="23">
    <w:name w:val="Body Text Indent 2"/>
    <w:basedOn w:val="a"/>
    <w:link w:val="2Char3"/>
    <w:qFormat/>
    <w:rsid w:val="003536A0"/>
    <w:pPr>
      <w:spacing w:beforeLines="50" w:afterLines="50" w:line="540" w:lineRule="exact"/>
      <w:ind w:firstLineChars="200" w:firstLine="592"/>
    </w:pPr>
    <w:rPr>
      <w:rFonts w:ascii="宋体" w:hAnsi="宋体"/>
      <w:sz w:val="28"/>
    </w:rPr>
  </w:style>
  <w:style w:type="paragraph" w:styleId="af5">
    <w:name w:val="endnote text"/>
    <w:basedOn w:val="a"/>
    <w:link w:val="Char4"/>
    <w:qFormat/>
    <w:rsid w:val="003536A0"/>
    <w:pPr>
      <w:snapToGrid w:val="0"/>
      <w:jc w:val="left"/>
    </w:pPr>
  </w:style>
  <w:style w:type="paragraph" w:styleId="52">
    <w:name w:val="List Continue 5"/>
    <w:basedOn w:val="a"/>
    <w:qFormat/>
    <w:rsid w:val="003536A0"/>
    <w:pPr>
      <w:spacing w:after="120"/>
      <w:ind w:leftChars="1000" w:left="2100"/>
    </w:pPr>
    <w:rPr>
      <w:sz w:val="24"/>
    </w:rPr>
  </w:style>
  <w:style w:type="paragraph" w:styleId="af6">
    <w:name w:val="Balloon Text"/>
    <w:basedOn w:val="a"/>
    <w:link w:val="Char34"/>
    <w:uiPriority w:val="99"/>
    <w:qFormat/>
    <w:rsid w:val="003536A0"/>
    <w:rPr>
      <w:sz w:val="18"/>
      <w:szCs w:val="18"/>
    </w:rPr>
  </w:style>
  <w:style w:type="paragraph" w:styleId="af7">
    <w:name w:val="footer"/>
    <w:basedOn w:val="a"/>
    <w:link w:val="Char1"/>
    <w:uiPriority w:val="99"/>
    <w:qFormat/>
    <w:rsid w:val="003536A0"/>
    <w:pPr>
      <w:tabs>
        <w:tab w:val="center" w:pos="4153"/>
        <w:tab w:val="right" w:pos="8306"/>
      </w:tabs>
      <w:snapToGrid w:val="0"/>
      <w:jc w:val="left"/>
    </w:pPr>
    <w:rPr>
      <w:sz w:val="18"/>
      <w:szCs w:val="18"/>
    </w:rPr>
  </w:style>
  <w:style w:type="paragraph" w:styleId="af8">
    <w:name w:val="envelope return"/>
    <w:basedOn w:val="a"/>
    <w:qFormat/>
    <w:rsid w:val="003536A0"/>
    <w:pPr>
      <w:snapToGrid w:val="0"/>
    </w:pPr>
    <w:rPr>
      <w:rFonts w:ascii="Arial" w:hAnsi="Arial" w:cs="Arial"/>
      <w:sz w:val="24"/>
    </w:rPr>
  </w:style>
  <w:style w:type="paragraph" w:styleId="af9">
    <w:name w:val="header"/>
    <w:basedOn w:val="a"/>
    <w:link w:val="Char10"/>
    <w:uiPriority w:val="99"/>
    <w:qFormat/>
    <w:rsid w:val="003536A0"/>
    <w:pPr>
      <w:pBdr>
        <w:bottom w:val="single" w:sz="6" w:space="1" w:color="auto"/>
      </w:pBdr>
      <w:tabs>
        <w:tab w:val="center" w:pos="4153"/>
        <w:tab w:val="right" w:pos="8306"/>
      </w:tabs>
      <w:snapToGrid w:val="0"/>
      <w:jc w:val="center"/>
    </w:pPr>
    <w:rPr>
      <w:sz w:val="18"/>
      <w:szCs w:val="18"/>
    </w:rPr>
  </w:style>
  <w:style w:type="paragraph" w:styleId="afa">
    <w:name w:val="Signature"/>
    <w:basedOn w:val="a"/>
    <w:link w:val="Char25"/>
    <w:qFormat/>
    <w:rsid w:val="003536A0"/>
    <w:pPr>
      <w:ind w:leftChars="2100" w:left="100"/>
    </w:pPr>
    <w:rPr>
      <w:sz w:val="24"/>
    </w:rPr>
  </w:style>
  <w:style w:type="paragraph" w:styleId="10">
    <w:name w:val="toc 1"/>
    <w:basedOn w:val="a"/>
    <w:next w:val="a"/>
    <w:uiPriority w:val="39"/>
    <w:qFormat/>
    <w:rsid w:val="003536A0"/>
    <w:pPr>
      <w:tabs>
        <w:tab w:val="right" w:leader="dot" w:pos="8720"/>
      </w:tabs>
      <w:spacing w:line="480" w:lineRule="auto"/>
    </w:pPr>
    <w:rPr>
      <w:b/>
      <w:sz w:val="24"/>
    </w:rPr>
  </w:style>
  <w:style w:type="paragraph" w:styleId="42">
    <w:name w:val="List Continue 4"/>
    <w:basedOn w:val="a"/>
    <w:qFormat/>
    <w:rsid w:val="003536A0"/>
    <w:pPr>
      <w:spacing w:after="120"/>
      <w:ind w:leftChars="800" w:left="1680"/>
    </w:pPr>
    <w:rPr>
      <w:sz w:val="24"/>
    </w:rPr>
  </w:style>
  <w:style w:type="paragraph" w:styleId="43">
    <w:name w:val="toc 4"/>
    <w:basedOn w:val="a"/>
    <w:next w:val="a"/>
    <w:uiPriority w:val="39"/>
    <w:qFormat/>
    <w:rsid w:val="003536A0"/>
    <w:pPr>
      <w:jc w:val="left"/>
    </w:pPr>
    <w:rPr>
      <w:rFonts w:ascii="Calibri" w:hAnsi="Calibri"/>
      <w:sz w:val="22"/>
      <w:szCs w:val="22"/>
    </w:rPr>
  </w:style>
  <w:style w:type="paragraph" w:styleId="afb">
    <w:name w:val="Subtitle"/>
    <w:basedOn w:val="a"/>
    <w:link w:val="Char35"/>
    <w:qFormat/>
    <w:rsid w:val="003536A0"/>
    <w:pPr>
      <w:jc w:val="center"/>
    </w:pPr>
    <w:rPr>
      <w:rFonts w:eastAsia="黑体" w:cs="Arial"/>
      <w:bCs/>
      <w:kern w:val="28"/>
      <w:sz w:val="24"/>
      <w:szCs w:val="32"/>
    </w:rPr>
  </w:style>
  <w:style w:type="paragraph" w:styleId="53">
    <w:name w:val="List Number 5"/>
    <w:basedOn w:val="a"/>
    <w:qFormat/>
    <w:rsid w:val="003536A0"/>
    <w:pPr>
      <w:tabs>
        <w:tab w:val="left" w:pos="2040"/>
      </w:tabs>
      <w:ind w:leftChars="800" w:left="2040" w:hangingChars="200" w:hanging="360"/>
    </w:pPr>
    <w:rPr>
      <w:sz w:val="24"/>
    </w:rPr>
  </w:style>
  <w:style w:type="paragraph" w:styleId="afc">
    <w:name w:val="List"/>
    <w:basedOn w:val="a"/>
    <w:qFormat/>
    <w:rsid w:val="003536A0"/>
    <w:pPr>
      <w:ind w:left="200" w:hangingChars="200" w:hanging="200"/>
    </w:pPr>
    <w:rPr>
      <w:sz w:val="24"/>
    </w:rPr>
  </w:style>
  <w:style w:type="paragraph" w:styleId="60">
    <w:name w:val="toc 6"/>
    <w:basedOn w:val="a"/>
    <w:next w:val="a"/>
    <w:uiPriority w:val="39"/>
    <w:qFormat/>
    <w:rsid w:val="003536A0"/>
    <w:pPr>
      <w:jc w:val="left"/>
    </w:pPr>
    <w:rPr>
      <w:rFonts w:ascii="Calibri" w:hAnsi="Calibri"/>
      <w:sz w:val="22"/>
      <w:szCs w:val="22"/>
    </w:rPr>
  </w:style>
  <w:style w:type="paragraph" w:styleId="54">
    <w:name w:val="List 5"/>
    <w:basedOn w:val="a"/>
    <w:qFormat/>
    <w:rsid w:val="003536A0"/>
    <w:pPr>
      <w:ind w:leftChars="800" w:left="100" w:hangingChars="200" w:hanging="200"/>
    </w:pPr>
    <w:rPr>
      <w:sz w:val="24"/>
    </w:rPr>
  </w:style>
  <w:style w:type="paragraph" w:styleId="35">
    <w:name w:val="Body Text Indent 3"/>
    <w:basedOn w:val="a"/>
    <w:link w:val="3Char4"/>
    <w:qFormat/>
    <w:rsid w:val="003536A0"/>
    <w:pPr>
      <w:spacing w:beforeLines="50" w:afterLines="50" w:line="540" w:lineRule="exact"/>
      <w:ind w:leftChars="200" w:left="420" w:firstLineChars="200" w:firstLine="200"/>
    </w:pPr>
    <w:rPr>
      <w:sz w:val="16"/>
      <w:szCs w:val="16"/>
    </w:rPr>
  </w:style>
  <w:style w:type="paragraph" w:styleId="afd">
    <w:name w:val="table of figures"/>
    <w:basedOn w:val="a"/>
    <w:next w:val="a"/>
    <w:qFormat/>
    <w:rsid w:val="003536A0"/>
    <w:pPr>
      <w:ind w:leftChars="200" w:left="200" w:hangingChars="200" w:hanging="200"/>
    </w:pPr>
    <w:rPr>
      <w:sz w:val="24"/>
    </w:rPr>
  </w:style>
  <w:style w:type="paragraph" w:styleId="24">
    <w:name w:val="toc 2"/>
    <w:basedOn w:val="a"/>
    <w:next w:val="a"/>
    <w:uiPriority w:val="39"/>
    <w:qFormat/>
    <w:rsid w:val="003536A0"/>
    <w:pPr>
      <w:tabs>
        <w:tab w:val="right" w:leader="dot" w:pos="8720"/>
      </w:tabs>
      <w:spacing w:line="360" w:lineRule="auto"/>
      <w:ind w:leftChars="200" w:left="420"/>
    </w:pPr>
    <w:rPr>
      <w:sz w:val="24"/>
    </w:rPr>
  </w:style>
  <w:style w:type="paragraph" w:styleId="90">
    <w:name w:val="toc 9"/>
    <w:basedOn w:val="a"/>
    <w:next w:val="a"/>
    <w:uiPriority w:val="39"/>
    <w:qFormat/>
    <w:rsid w:val="003536A0"/>
    <w:pPr>
      <w:jc w:val="left"/>
    </w:pPr>
    <w:rPr>
      <w:rFonts w:ascii="Calibri" w:hAnsi="Calibri"/>
      <w:sz w:val="22"/>
      <w:szCs w:val="22"/>
    </w:rPr>
  </w:style>
  <w:style w:type="paragraph" w:styleId="25">
    <w:name w:val="Body Text 2"/>
    <w:basedOn w:val="a"/>
    <w:link w:val="2Char2"/>
    <w:qFormat/>
    <w:rsid w:val="003536A0"/>
    <w:pPr>
      <w:spacing w:line="600" w:lineRule="exact"/>
    </w:pPr>
    <w:rPr>
      <w:rFonts w:ascii="宋体" w:hAnsi="宋体"/>
      <w:sz w:val="28"/>
      <w:szCs w:val="28"/>
    </w:rPr>
  </w:style>
  <w:style w:type="paragraph" w:styleId="44">
    <w:name w:val="List 4"/>
    <w:basedOn w:val="a"/>
    <w:qFormat/>
    <w:rsid w:val="003536A0"/>
    <w:pPr>
      <w:ind w:leftChars="600" w:left="100" w:hangingChars="200" w:hanging="200"/>
    </w:pPr>
    <w:rPr>
      <w:sz w:val="24"/>
    </w:rPr>
  </w:style>
  <w:style w:type="paragraph" w:styleId="26">
    <w:name w:val="List Continue 2"/>
    <w:basedOn w:val="a"/>
    <w:qFormat/>
    <w:rsid w:val="003536A0"/>
    <w:pPr>
      <w:spacing w:after="120"/>
      <w:ind w:leftChars="400" w:left="840"/>
    </w:pPr>
    <w:rPr>
      <w:sz w:val="24"/>
    </w:rPr>
  </w:style>
  <w:style w:type="paragraph" w:styleId="afe">
    <w:name w:val="Message Header"/>
    <w:basedOn w:val="a"/>
    <w:link w:val="Char26"/>
    <w:qFormat/>
    <w:rsid w:val="003536A0"/>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paragraph" w:styleId="HTML0">
    <w:name w:val="HTML Preformatted"/>
    <w:basedOn w:val="a"/>
    <w:link w:val="HTMLChar20"/>
    <w:qFormat/>
    <w:rsid w:val="003536A0"/>
    <w:rPr>
      <w:rFonts w:ascii="Courier New" w:hAnsi="Courier New" w:cs="Courier New"/>
      <w:sz w:val="20"/>
      <w:szCs w:val="20"/>
    </w:rPr>
  </w:style>
  <w:style w:type="paragraph" w:styleId="aff">
    <w:name w:val="Normal (Web)"/>
    <w:basedOn w:val="a"/>
    <w:link w:val="Char0"/>
    <w:qFormat/>
    <w:rsid w:val="003536A0"/>
    <w:pPr>
      <w:widowControl/>
      <w:spacing w:before="100" w:beforeAutospacing="1" w:after="100" w:afterAutospacing="1"/>
      <w:jc w:val="left"/>
    </w:pPr>
    <w:rPr>
      <w:rFonts w:ascii="宋体" w:hAnsi="宋体" w:cs="宋体"/>
      <w:snapToGrid w:val="0"/>
      <w:kern w:val="0"/>
      <w:sz w:val="24"/>
    </w:rPr>
  </w:style>
  <w:style w:type="paragraph" w:styleId="36">
    <w:name w:val="List Continue 3"/>
    <w:basedOn w:val="a"/>
    <w:qFormat/>
    <w:rsid w:val="003536A0"/>
    <w:pPr>
      <w:spacing w:after="120"/>
      <w:ind w:leftChars="600" w:left="1260"/>
    </w:pPr>
    <w:rPr>
      <w:sz w:val="24"/>
    </w:rPr>
  </w:style>
  <w:style w:type="paragraph" w:styleId="11">
    <w:name w:val="index 1"/>
    <w:basedOn w:val="a"/>
    <w:next w:val="a"/>
    <w:qFormat/>
    <w:rsid w:val="003536A0"/>
    <w:rPr>
      <w:sz w:val="24"/>
    </w:rPr>
  </w:style>
  <w:style w:type="paragraph" w:styleId="aff0">
    <w:name w:val="Title"/>
    <w:basedOn w:val="a"/>
    <w:link w:val="Char27"/>
    <w:qFormat/>
    <w:rsid w:val="003536A0"/>
    <w:pPr>
      <w:spacing w:before="240" w:after="60"/>
      <w:jc w:val="center"/>
      <w:outlineLvl w:val="0"/>
    </w:pPr>
    <w:rPr>
      <w:rFonts w:ascii="Arial" w:hAnsi="Arial" w:cs="Arial"/>
      <w:b/>
      <w:bCs/>
      <w:sz w:val="32"/>
      <w:szCs w:val="32"/>
    </w:rPr>
  </w:style>
  <w:style w:type="paragraph" w:styleId="aff1">
    <w:name w:val="annotation subject"/>
    <w:basedOn w:val="ac"/>
    <w:next w:val="ac"/>
    <w:link w:val="Char40"/>
    <w:qFormat/>
    <w:rsid w:val="003536A0"/>
    <w:rPr>
      <w:b/>
      <w:bCs/>
    </w:rPr>
  </w:style>
  <w:style w:type="paragraph" w:styleId="aff2">
    <w:name w:val="Body Text First Indent"/>
    <w:basedOn w:val="af"/>
    <w:link w:val="Char36"/>
    <w:qFormat/>
    <w:rsid w:val="003536A0"/>
    <w:pPr>
      <w:ind w:firstLineChars="100" w:firstLine="420"/>
    </w:pPr>
  </w:style>
  <w:style w:type="paragraph" w:styleId="27">
    <w:name w:val="Body Text First Indent 2"/>
    <w:basedOn w:val="af0"/>
    <w:link w:val="2Char20"/>
    <w:qFormat/>
    <w:rsid w:val="003536A0"/>
    <w:pPr>
      <w:ind w:firstLineChars="200" w:firstLine="420"/>
    </w:pPr>
  </w:style>
  <w:style w:type="table" w:styleId="aff3">
    <w:name w:val="Table Grid"/>
    <w:basedOn w:val="a1"/>
    <w:uiPriority w:val="39"/>
    <w:qFormat/>
    <w:rsid w:val="003536A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4">
    <w:name w:val="Table Theme"/>
    <w:basedOn w:val="a1"/>
    <w:qFormat/>
    <w:rsid w:val="003536A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olorful 1"/>
    <w:basedOn w:val="a1"/>
    <w:qFormat/>
    <w:rsid w:val="003536A0"/>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8">
    <w:name w:val="Table Colorful 2"/>
    <w:basedOn w:val="a1"/>
    <w:qFormat/>
    <w:rsid w:val="003536A0"/>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7">
    <w:name w:val="Table Colorful 3"/>
    <w:basedOn w:val="a1"/>
    <w:qFormat/>
    <w:rsid w:val="003536A0"/>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5">
    <w:name w:val="Table Elegant"/>
    <w:basedOn w:val="a1"/>
    <w:qFormat/>
    <w:rsid w:val="003536A0"/>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3">
    <w:name w:val="Table Classic 1"/>
    <w:basedOn w:val="a1"/>
    <w:qFormat/>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9">
    <w:name w:val="Table Classic 2"/>
    <w:basedOn w:val="a1"/>
    <w:qFormat/>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8">
    <w:name w:val="Table Classic 3"/>
    <w:basedOn w:val="a1"/>
    <w:qFormat/>
    <w:rsid w:val="003536A0"/>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5">
    <w:name w:val="Table Classic 4"/>
    <w:basedOn w:val="a1"/>
    <w:qFormat/>
    <w:rsid w:val="003536A0"/>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4">
    <w:name w:val="Table Simple 1"/>
    <w:basedOn w:val="a1"/>
    <w:qFormat/>
    <w:rsid w:val="003536A0"/>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a">
    <w:name w:val="Table Simple 2"/>
    <w:basedOn w:val="a1"/>
    <w:qFormat/>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9">
    <w:name w:val="Table Simple 3"/>
    <w:basedOn w:val="a1"/>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5">
    <w:name w:val="Table Subtle 1"/>
    <w:basedOn w:val="a1"/>
    <w:qFormat/>
    <w:rsid w:val="003536A0"/>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b">
    <w:name w:val="Table Subtle 2"/>
    <w:basedOn w:val="a1"/>
    <w:qFormat/>
    <w:rsid w:val="003536A0"/>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6">
    <w:name w:val="Table 3D effects 1"/>
    <w:basedOn w:val="a1"/>
    <w:qFormat/>
    <w:rsid w:val="003536A0"/>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c">
    <w:name w:val="Table 3D effects 2"/>
    <w:basedOn w:val="a1"/>
    <w:qFormat/>
    <w:rsid w:val="003536A0"/>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a">
    <w:name w:val="Table 3D effects 3"/>
    <w:basedOn w:val="a1"/>
    <w:qFormat/>
    <w:rsid w:val="003536A0"/>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7">
    <w:name w:val="Table List 1"/>
    <w:basedOn w:val="a1"/>
    <w:qFormat/>
    <w:rsid w:val="003536A0"/>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d">
    <w:name w:val="Table List 2"/>
    <w:basedOn w:val="a1"/>
    <w:qFormat/>
    <w:rsid w:val="003536A0"/>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b">
    <w:name w:val="Table List 3"/>
    <w:basedOn w:val="a1"/>
    <w:qFormat/>
    <w:rsid w:val="003536A0"/>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6">
    <w:name w:val="Table List 4"/>
    <w:basedOn w:val="a1"/>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5">
    <w:name w:val="Table List 5"/>
    <w:basedOn w:val="a1"/>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1">
    <w:name w:val="Table List 6"/>
    <w:basedOn w:val="a1"/>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1">
    <w:name w:val="Table List 7"/>
    <w:basedOn w:val="a1"/>
    <w:qFormat/>
    <w:rsid w:val="003536A0"/>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1">
    <w:name w:val="Table List 8"/>
    <w:basedOn w:val="a1"/>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6">
    <w:name w:val="Table Contemporary"/>
    <w:basedOn w:val="a1"/>
    <w:qFormat/>
    <w:rsid w:val="003536A0"/>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8">
    <w:name w:val="Table Columns 1"/>
    <w:basedOn w:val="a1"/>
    <w:qFormat/>
    <w:rsid w:val="003536A0"/>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e">
    <w:name w:val="Table Columns 2"/>
    <w:basedOn w:val="a1"/>
    <w:qFormat/>
    <w:rsid w:val="003536A0"/>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c">
    <w:name w:val="Table Columns 3"/>
    <w:basedOn w:val="a1"/>
    <w:qFormat/>
    <w:rsid w:val="003536A0"/>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7">
    <w:name w:val="Table Columns 4"/>
    <w:basedOn w:val="a1"/>
    <w:qFormat/>
    <w:rsid w:val="003536A0"/>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1"/>
    <w:qFormat/>
    <w:rsid w:val="003536A0"/>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1"/>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
    <w:name w:val="Table Grid 2"/>
    <w:basedOn w:val="a1"/>
    <w:qFormat/>
    <w:rsid w:val="003536A0"/>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d">
    <w:name w:val="Table Grid 3"/>
    <w:basedOn w:val="a1"/>
    <w:qFormat/>
    <w:rsid w:val="003536A0"/>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8">
    <w:name w:val="Table Grid 4"/>
    <w:basedOn w:val="a1"/>
    <w:qFormat/>
    <w:rsid w:val="003536A0"/>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7">
    <w:name w:val="Table Grid 5"/>
    <w:basedOn w:val="a1"/>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2">
    <w:name w:val="Table Grid 6"/>
    <w:basedOn w:val="a1"/>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Grid 7"/>
    <w:basedOn w:val="a1"/>
    <w:qFormat/>
    <w:rsid w:val="003536A0"/>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1"/>
    <w:qFormat/>
    <w:rsid w:val="003536A0"/>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a">
    <w:name w:val="Table Web 1"/>
    <w:basedOn w:val="a1"/>
    <w:qFormat/>
    <w:rsid w:val="003536A0"/>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0">
    <w:name w:val="Table Web 2"/>
    <w:basedOn w:val="a1"/>
    <w:qFormat/>
    <w:rsid w:val="003536A0"/>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e">
    <w:name w:val="Table Web 3"/>
    <w:basedOn w:val="a1"/>
    <w:qFormat/>
    <w:rsid w:val="003536A0"/>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7">
    <w:name w:val="Table Professional"/>
    <w:basedOn w:val="a1"/>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8">
    <w:name w:val="Strong"/>
    <w:qFormat/>
    <w:rsid w:val="003536A0"/>
    <w:rPr>
      <w:rFonts w:ascii="Times New Roman" w:eastAsia="黑体" w:hAnsi="Times New Roman"/>
      <w:bCs/>
      <w:sz w:val="24"/>
    </w:rPr>
  </w:style>
  <w:style w:type="character" w:styleId="aff9">
    <w:name w:val="endnote reference"/>
    <w:qFormat/>
    <w:rsid w:val="003536A0"/>
    <w:rPr>
      <w:vertAlign w:val="superscript"/>
    </w:rPr>
  </w:style>
  <w:style w:type="character" w:styleId="affa">
    <w:name w:val="page number"/>
    <w:basedOn w:val="a0"/>
    <w:uiPriority w:val="99"/>
    <w:qFormat/>
    <w:rsid w:val="003536A0"/>
  </w:style>
  <w:style w:type="character" w:styleId="affb">
    <w:name w:val="FollowedHyperlink"/>
    <w:uiPriority w:val="99"/>
    <w:qFormat/>
    <w:rsid w:val="003536A0"/>
    <w:rPr>
      <w:color w:val="800080"/>
      <w:u w:val="single"/>
    </w:rPr>
  </w:style>
  <w:style w:type="character" w:styleId="affc">
    <w:name w:val="Emphasis"/>
    <w:qFormat/>
    <w:rsid w:val="003536A0"/>
    <w:rPr>
      <w:i/>
      <w:iCs/>
    </w:rPr>
  </w:style>
  <w:style w:type="character" w:styleId="affd">
    <w:name w:val="line number"/>
    <w:basedOn w:val="a0"/>
    <w:qFormat/>
    <w:rsid w:val="003536A0"/>
  </w:style>
  <w:style w:type="character" w:styleId="HTML1">
    <w:name w:val="HTML Definition"/>
    <w:qFormat/>
    <w:rsid w:val="003536A0"/>
    <w:rPr>
      <w:i/>
      <w:iCs/>
    </w:rPr>
  </w:style>
  <w:style w:type="character" w:styleId="HTML2">
    <w:name w:val="HTML Typewriter"/>
    <w:qFormat/>
    <w:rsid w:val="003536A0"/>
    <w:rPr>
      <w:rFonts w:ascii="Courier New" w:hAnsi="Courier New" w:cs="Courier New"/>
      <w:sz w:val="20"/>
      <w:szCs w:val="20"/>
    </w:rPr>
  </w:style>
  <w:style w:type="character" w:styleId="HTML3">
    <w:name w:val="HTML Acronym"/>
    <w:basedOn w:val="a0"/>
    <w:qFormat/>
    <w:rsid w:val="003536A0"/>
  </w:style>
  <w:style w:type="character" w:styleId="HTML4">
    <w:name w:val="HTML Variable"/>
    <w:qFormat/>
    <w:rsid w:val="003536A0"/>
    <w:rPr>
      <w:i/>
      <w:iCs/>
    </w:rPr>
  </w:style>
  <w:style w:type="character" w:styleId="affe">
    <w:name w:val="Hyperlink"/>
    <w:uiPriority w:val="99"/>
    <w:qFormat/>
    <w:rsid w:val="003536A0"/>
    <w:rPr>
      <w:color w:val="0000FF"/>
      <w:u w:val="single"/>
    </w:rPr>
  </w:style>
  <w:style w:type="character" w:styleId="HTML5">
    <w:name w:val="HTML Code"/>
    <w:qFormat/>
    <w:rsid w:val="003536A0"/>
    <w:rPr>
      <w:rFonts w:ascii="Courier New" w:hAnsi="Courier New" w:cs="Courier New"/>
      <w:sz w:val="20"/>
      <w:szCs w:val="20"/>
    </w:rPr>
  </w:style>
  <w:style w:type="character" w:styleId="afff">
    <w:name w:val="annotation reference"/>
    <w:qFormat/>
    <w:rsid w:val="003536A0"/>
    <w:rPr>
      <w:sz w:val="21"/>
      <w:szCs w:val="21"/>
    </w:rPr>
  </w:style>
  <w:style w:type="character" w:styleId="HTML6">
    <w:name w:val="HTML Cite"/>
    <w:semiHidden/>
    <w:qFormat/>
    <w:rsid w:val="003536A0"/>
    <w:rPr>
      <w:i/>
      <w:iCs/>
    </w:rPr>
  </w:style>
  <w:style w:type="character" w:styleId="afff0">
    <w:name w:val="footnote reference"/>
    <w:qFormat/>
    <w:rsid w:val="003536A0"/>
    <w:rPr>
      <w:rFonts w:cs="宋体"/>
      <w:color w:val="000000"/>
    </w:rPr>
  </w:style>
  <w:style w:type="character" w:styleId="HTML7">
    <w:name w:val="HTML Keyboard"/>
    <w:qFormat/>
    <w:rsid w:val="003536A0"/>
    <w:rPr>
      <w:rFonts w:ascii="Courier New" w:hAnsi="Courier New" w:cs="Courier New"/>
      <w:sz w:val="20"/>
      <w:szCs w:val="20"/>
    </w:rPr>
  </w:style>
  <w:style w:type="character" w:styleId="HTML8">
    <w:name w:val="HTML Sample"/>
    <w:qFormat/>
    <w:rsid w:val="003536A0"/>
    <w:rPr>
      <w:rFonts w:ascii="Courier New" w:hAnsi="Courier New" w:cs="Courier New"/>
    </w:rPr>
  </w:style>
  <w:style w:type="character" w:customStyle="1" w:styleId="Char28">
    <w:name w:val="小节 Char2"/>
    <w:qFormat/>
    <w:rsid w:val="003536A0"/>
    <w:rPr>
      <w:rFonts w:ascii="宋体" w:eastAsia="宋体" w:hAnsi="宋体"/>
      <w:b/>
      <w:bCs/>
      <w:kern w:val="2"/>
      <w:sz w:val="30"/>
      <w:szCs w:val="32"/>
      <w:lang w:val="en-US" w:eastAsia="zh-CN" w:bidi="ar-SA"/>
    </w:rPr>
  </w:style>
  <w:style w:type="character" w:customStyle="1" w:styleId="4Char">
    <w:name w:val="样式4 Char"/>
    <w:link w:val="49"/>
    <w:qFormat/>
    <w:rsid w:val="003536A0"/>
    <w:rPr>
      <w:rFonts w:eastAsia="仿宋_GB2312"/>
      <w:kern w:val="2"/>
      <w:sz w:val="28"/>
    </w:rPr>
  </w:style>
  <w:style w:type="paragraph" w:customStyle="1" w:styleId="49">
    <w:name w:val="样式4"/>
    <w:basedOn w:val="a"/>
    <w:link w:val="4Char"/>
    <w:qFormat/>
    <w:rsid w:val="003536A0"/>
    <w:pPr>
      <w:spacing w:line="360" w:lineRule="auto"/>
      <w:ind w:firstLineChars="200" w:firstLine="200"/>
    </w:pPr>
    <w:rPr>
      <w:rFonts w:eastAsia="仿宋_GB2312"/>
      <w:sz w:val="28"/>
      <w:szCs w:val="20"/>
    </w:rPr>
  </w:style>
  <w:style w:type="character" w:customStyle="1" w:styleId="text-21">
    <w:name w:val="text-21"/>
    <w:qFormat/>
    <w:rsid w:val="003536A0"/>
    <w:rPr>
      <w:rFonts w:ascii="ˎ̥" w:hAnsi="ˎ̥" w:hint="default"/>
      <w:color w:val="336600"/>
      <w:sz w:val="27"/>
      <w:szCs w:val="27"/>
    </w:rPr>
  </w:style>
  <w:style w:type="character" w:customStyle="1" w:styleId="7Char1">
    <w:name w:val="标题 7 Char1"/>
    <w:link w:val="7"/>
    <w:qFormat/>
    <w:rsid w:val="003536A0"/>
    <w:rPr>
      <w:b/>
      <w:bCs/>
      <w:kern w:val="2"/>
      <w:sz w:val="24"/>
      <w:szCs w:val="24"/>
    </w:rPr>
  </w:style>
  <w:style w:type="character" w:customStyle="1" w:styleId="3CharChar">
    <w:name w:val="样式 标题 3小节 + 非加粗 Char Char"/>
    <w:qFormat/>
    <w:rsid w:val="003536A0"/>
    <w:rPr>
      <w:rFonts w:eastAsia="黑体"/>
      <w:b/>
      <w:bCs/>
      <w:kern w:val="2"/>
      <w:sz w:val="28"/>
      <w:szCs w:val="28"/>
      <w:lang w:val="en-US" w:eastAsia="zh-CN" w:bidi="ar-SA"/>
    </w:rPr>
  </w:style>
  <w:style w:type="character" w:customStyle="1" w:styleId="CharChar10">
    <w:name w:val="Char Char10"/>
    <w:qFormat/>
    <w:rsid w:val="003536A0"/>
    <w:rPr>
      <w:rFonts w:ascii="Times New Roman" w:eastAsia="宋体" w:hAnsi="Times New Roman" w:cs="Times New Roman"/>
      <w:sz w:val="18"/>
      <w:szCs w:val="18"/>
    </w:rPr>
  </w:style>
  <w:style w:type="character" w:customStyle="1" w:styleId="Char5">
    <w:name w:val="**表题格式 Char"/>
    <w:link w:val="afff1"/>
    <w:qFormat/>
    <w:rsid w:val="003536A0"/>
    <w:rPr>
      <w:rFonts w:eastAsia="仿宋_GB2312"/>
      <w:b/>
      <w:kern w:val="2"/>
      <w:sz w:val="24"/>
      <w:szCs w:val="24"/>
    </w:rPr>
  </w:style>
  <w:style w:type="paragraph" w:customStyle="1" w:styleId="afff1">
    <w:name w:val="**表题格式"/>
    <w:basedOn w:val="a"/>
    <w:link w:val="Char5"/>
    <w:rsid w:val="003536A0"/>
    <w:pPr>
      <w:spacing w:before="120" w:after="240"/>
      <w:jc w:val="center"/>
    </w:pPr>
    <w:rPr>
      <w:rFonts w:eastAsia="仿宋_GB2312"/>
      <w:b/>
      <w:sz w:val="24"/>
    </w:rPr>
  </w:style>
  <w:style w:type="character" w:customStyle="1" w:styleId="Char6">
    <w:name w:val="样式 表标题 + 加粗 Char"/>
    <w:link w:val="afff2"/>
    <w:qFormat/>
    <w:rsid w:val="003536A0"/>
    <w:rPr>
      <w:rFonts w:eastAsia="黑体" w:cs="宋体"/>
      <w:bCs/>
      <w:kern w:val="2"/>
      <w:sz w:val="24"/>
    </w:rPr>
  </w:style>
  <w:style w:type="paragraph" w:customStyle="1" w:styleId="afff2">
    <w:name w:val="样式 表标题 + 加粗"/>
    <w:basedOn w:val="afff3"/>
    <w:link w:val="Char6"/>
    <w:qFormat/>
    <w:rsid w:val="003536A0"/>
    <w:pPr>
      <w:spacing w:beforeLines="100"/>
      <w:ind w:firstLineChars="200" w:firstLine="200"/>
      <w:jc w:val="both"/>
    </w:pPr>
    <w:rPr>
      <w:rFonts w:cs="宋体"/>
      <w:bCs/>
      <w:szCs w:val="20"/>
    </w:rPr>
  </w:style>
  <w:style w:type="paragraph" w:customStyle="1" w:styleId="afff3">
    <w:name w:val="表标题"/>
    <w:basedOn w:val="a"/>
    <w:next w:val="a"/>
    <w:link w:val="CharChar"/>
    <w:qFormat/>
    <w:rsid w:val="003536A0"/>
    <w:pPr>
      <w:ind w:firstLineChars="100" w:firstLine="240"/>
      <w:jc w:val="center"/>
    </w:pPr>
    <w:rPr>
      <w:rFonts w:eastAsia="黑体"/>
      <w:sz w:val="24"/>
    </w:rPr>
  </w:style>
  <w:style w:type="character" w:customStyle="1" w:styleId="Char37">
    <w:name w:val="尾注文本 Char3"/>
    <w:qFormat/>
    <w:rsid w:val="003536A0"/>
    <w:rPr>
      <w:kern w:val="2"/>
      <w:sz w:val="21"/>
      <w:szCs w:val="24"/>
    </w:rPr>
  </w:style>
  <w:style w:type="character" w:customStyle="1" w:styleId="afff4">
    <w:name w:val="批注文字 字符"/>
    <w:qFormat/>
    <w:rsid w:val="003536A0"/>
    <w:rPr>
      <w:kern w:val="2"/>
      <w:sz w:val="21"/>
      <w:szCs w:val="24"/>
    </w:rPr>
  </w:style>
  <w:style w:type="character" w:customStyle="1" w:styleId="0CharChar">
    <w:name w:val="样式 正文文本缩进 + 首行缩进:  0 厘米 Char Char"/>
    <w:qFormat/>
    <w:rsid w:val="003536A0"/>
    <w:rPr>
      <w:rFonts w:eastAsia="宋体" w:cs="宋体"/>
      <w:kern w:val="2"/>
      <w:sz w:val="24"/>
      <w:szCs w:val="24"/>
      <w:lang w:val="en-US" w:eastAsia="zh-CN" w:bidi="ar-SA"/>
    </w:rPr>
  </w:style>
  <w:style w:type="character" w:customStyle="1" w:styleId="Char7">
    <w:name w:val="文本正文 Char"/>
    <w:link w:val="afff5"/>
    <w:qFormat/>
    <w:rsid w:val="003536A0"/>
    <w:rPr>
      <w:rFonts w:ascii="宋体" w:hAnsi="宋体" w:cs="宋体"/>
      <w:sz w:val="24"/>
      <w:szCs w:val="24"/>
    </w:rPr>
  </w:style>
  <w:style w:type="paragraph" w:customStyle="1" w:styleId="afff5">
    <w:name w:val="文本正文"/>
    <w:basedOn w:val="a"/>
    <w:link w:val="Char7"/>
    <w:qFormat/>
    <w:rsid w:val="003536A0"/>
    <w:pPr>
      <w:widowControl/>
      <w:spacing w:line="360" w:lineRule="auto"/>
      <w:ind w:firstLineChars="200" w:firstLine="200"/>
      <w:jc w:val="left"/>
    </w:pPr>
    <w:rPr>
      <w:rFonts w:ascii="宋体" w:hAnsi="宋体" w:cs="宋体"/>
      <w:kern w:val="0"/>
      <w:sz w:val="24"/>
    </w:rPr>
  </w:style>
  <w:style w:type="character" w:customStyle="1" w:styleId="Char32">
    <w:name w:val="纯文本 Char3"/>
    <w:link w:val="af3"/>
    <w:qFormat/>
    <w:locked/>
    <w:rsid w:val="003536A0"/>
    <w:rPr>
      <w:rFonts w:ascii="宋体" w:hAnsi="Courier New"/>
      <w:kern w:val="2"/>
      <w:sz w:val="21"/>
    </w:rPr>
  </w:style>
  <w:style w:type="character" w:customStyle="1" w:styleId="Char38">
    <w:name w:val="批注主题 Char3"/>
    <w:qFormat/>
    <w:rsid w:val="003536A0"/>
    <w:rPr>
      <w:b/>
      <w:bCs/>
      <w:kern w:val="2"/>
      <w:sz w:val="21"/>
      <w:szCs w:val="24"/>
    </w:rPr>
  </w:style>
  <w:style w:type="character" w:customStyle="1" w:styleId="Char8">
    <w:name w:val="表格内容 Char"/>
    <w:link w:val="afff6"/>
    <w:qFormat/>
    <w:rsid w:val="003536A0"/>
    <w:rPr>
      <w:rFonts w:ascii="宋体" w:hAnsi="宋体"/>
      <w:bCs/>
      <w:color w:val="000000"/>
      <w:sz w:val="21"/>
      <w:szCs w:val="21"/>
    </w:rPr>
  </w:style>
  <w:style w:type="paragraph" w:customStyle="1" w:styleId="afff6">
    <w:name w:val="表格内容"/>
    <w:basedOn w:val="a"/>
    <w:link w:val="Char8"/>
    <w:qFormat/>
    <w:rsid w:val="003536A0"/>
    <w:pPr>
      <w:widowControl/>
      <w:autoSpaceDE w:val="0"/>
      <w:autoSpaceDN w:val="0"/>
      <w:adjustRightInd w:val="0"/>
      <w:snapToGrid w:val="0"/>
      <w:ind w:left="187" w:hanging="187"/>
      <w:jc w:val="center"/>
    </w:pPr>
    <w:rPr>
      <w:rFonts w:ascii="宋体" w:hAnsi="宋体"/>
      <w:bCs/>
      <w:color w:val="000000"/>
      <w:kern w:val="0"/>
      <w:szCs w:val="21"/>
    </w:rPr>
  </w:style>
  <w:style w:type="character" w:customStyle="1" w:styleId="jian1">
    <w:name w:val="jian1"/>
    <w:basedOn w:val="a0"/>
    <w:qFormat/>
    <w:rsid w:val="003536A0"/>
  </w:style>
  <w:style w:type="character" w:customStyle="1" w:styleId="2Char">
    <w:name w:val="正文缩进2字符 Char"/>
    <w:link w:val="2f1"/>
    <w:qFormat/>
    <w:rsid w:val="003536A0"/>
    <w:rPr>
      <w:rFonts w:hAnsi="宋体"/>
      <w:kern w:val="2"/>
      <w:sz w:val="28"/>
      <w:szCs w:val="28"/>
    </w:rPr>
  </w:style>
  <w:style w:type="paragraph" w:customStyle="1" w:styleId="2f1">
    <w:name w:val="正文缩进2字符"/>
    <w:basedOn w:val="a"/>
    <w:link w:val="2Char"/>
    <w:qFormat/>
    <w:rsid w:val="003536A0"/>
    <w:pPr>
      <w:topLinePunct/>
      <w:spacing w:line="360" w:lineRule="auto"/>
      <w:ind w:firstLineChars="200" w:firstLine="200"/>
    </w:pPr>
    <w:rPr>
      <w:rFonts w:hAnsi="宋体"/>
      <w:sz w:val="28"/>
      <w:szCs w:val="28"/>
    </w:rPr>
  </w:style>
  <w:style w:type="character" w:customStyle="1" w:styleId="-GCharCharCharCharChar">
    <w:name w:val="正文-G Char Char Char Char Char"/>
    <w:qFormat/>
    <w:rsid w:val="003536A0"/>
    <w:rPr>
      <w:rFonts w:eastAsia="仿宋_GB2312" w:cs="宋体"/>
      <w:sz w:val="24"/>
      <w:lang w:val="en-US" w:eastAsia="zh-CN" w:bidi="ar-SA"/>
    </w:rPr>
  </w:style>
  <w:style w:type="character" w:customStyle="1" w:styleId="1Char2">
    <w:name w:val="标题 1 Char2"/>
    <w:link w:val="1"/>
    <w:qFormat/>
    <w:rsid w:val="003536A0"/>
    <w:rPr>
      <w:rFonts w:eastAsia="黑体"/>
      <w:b/>
      <w:bCs/>
      <w:kern w:val="44"/>
      <w:sz w:val="44"/>
      <w:szCs w:val="44"/>
    </w:rPr>
  </w:style>
  <w:style w:type="character" w:customStyle="1" w:styleId="Char9">
    <w:name w:val="正文文本缩进 Char"/>
    <w:uiPriority w:val="99"/>
    <w:qFormat/>
    <w:rsid w:val="003536A0"/>
    <w:rPr>
      <w:kern w:val="2"/>
      <w:sz w:val="21"/>
      <w:szCs w:val="24"/>
    </w:rPr>
  </w:style>
  <w:style w:type="character" w:customStyle="1" w:styleId="afff7">
    <w:name w:val="签名 字符"/>
    <w:rsid w:val="003536A0"/>
    <w:rPr>
      <w:kern w:val="2"/>
      <w:sz w:val="24"/>
      <w:szCs w:val="24"/>
    </w:rPr>
  </w:style>
  <w:style w:type="character" w:customStyle="1" w:styleId="Char11">
    <w:name w:val="纯文本 Char1"/>
    <w:uiPriority w:val="99"/>
    <w:semiHidden/>
    <w:qFormat/>
    <w:rsid w:val="003536A0"/>
    <w:rPr>
      <w:rFonts w:ascii="宋体" w:eastAsia="宋体" w:hAnsi="Courier New" w:cs="Courier New"/>
      <w:szCs w:val="21"/>
    </w:rPr>
  </w:style>
  <w:style w:type="character" w:customStyle="1" w:styleId="Char35">
    <w:name w:val="副标题 Char3"/>
    <w:link w:val="afb"/>
    <w:qFormat/>
    <w:rsid w:val="003536A0"/>
    <w:rPr>
      <w:rFonts w:eastAsia="黑体" w:cs="Arial"/>
      <w:bCs/>
      <w:kern w:val="28"/>
      <w:sz w:val="24"/>
      <w:szCs w:val="32"/>
    </w:rPr>
  </w:style>
  <w:style w:type="character" w:customStyle="1" w:styleId="Char34">
    <w:name w:val="批注框文本 Char3"/>
    <w:link w:val="af6"/>
    <w:qFormat/>
    <w:rsid w:val="003536A0"/>
    <w:rPr>
      <w:kern w:val="2"/>
      <w:sz w:val="18"/>
      <w:szCs w:val="18"/>
    </w:rPr>
  </w:style>
  <w:style w:type="character" w:customStyle="1" w:styleId="Char30">
    <w:name w:val="正文文本 Char3"/>
    <w:link w:val="af"/>
    <w:qFormat/>
    <w:rsid w:val="003536A0"/>
    <w:rPr>
      <w:kern w:val="2"/>
      <w:sz w:val="21"/>
      <w:szCs w:val="24"/>
    </w:rPr>
  </w:style>
  <w:style w:type="character" w:customStyle="1" w:styleId="HTMLChar1">
    <w:name w:val="HTML 地址 Char1"/>
    <w:qFormat/>
    <w:rsid w:val="003536A0"/>
    <w:rPr>
      <w:i/>
      <w:iCs/>
      <w:kern w:val="2"/>
      <w:sz w:val="21"/>
      <w:szCs w:val="24"/>
    </w:rPr>
  </w:style>
  <w:style w:type="character" w:customStyle="1" w:styleId="Char2">
    <w:name w:val="注释标题 Char2"/>
    <w:link w:val="a4"/>
    <w:qFormat/>
    <w:rsid w:val="003536A0"/>
    <w:rPr>
      <w:kern w:val="2"/>
      <w:sz w:val="24"/>
      <w:szCs w:val="24"/>
    </w:rPr>
  </w:style>
  <w:style w:type="character" w:customStyle="1" w:styleId="CharChar0">
    <w:name w:val="正文全文 Char Char"/>
    <w:link w:val="afff8"/>
    <w:qFormat/>
    <w:rsid w:val="003536A0"/>
    <w:rPr>
      <w:rFonts w:ascii="仿宋_GB2312" w:eastAsia="仿宋_GB2312" w:cs="宋体"/>
      <w:kern w:val="2"/>
      <w:sz w:val="24"/>
    </w:rPr>
  </w:style>
  <w:style w:type="paragraph" w:customStyle="1" w:styleId="afff8">
    <w:name w:val="正文全文"/>
    <w:basedOn w:val="af"/>
    <w:link w:val="CharChar0"/>
    <w:semiHidden/>
    <w:qFormat/>
    <w:rsid w:val="003536A0"/>
    <w:pPr>
      <w:spacing w:line="360" w:lineRule="auto"/>
      <w:ind w:firstLine="420"/>
    </w:pPr>
    <w:rPr>
      <w:rFonts w:ascii="仿宋_GB2312" w:eastAsia="仿宋_GB2312" w:cs="宋体"/>
      <w:sz w:val="24"/>
      <w:szCs w:val="20"/>
    </w:rPr>
  </w:style>
  <w:style w:type="character" w:customStyle="1" w:styleId="2f2">
    <w:name w:val="标题 2 字符"/>
    <w:qFormat/>
    <w:rsid w:val="003536A0"/>
    <w:rPr>
      <w:rFonts w:ascii="Arial" w:eastAsia="黑体" w:hAnsi="Arial"/>
      <w:b/>
      <w:bCs/>
      <w:kern w:val="2"/>
      <w:sz w:val="32"/>
      <w:szCs w:val="32"/>
    </w:rPr>
  </w:style>
  <w:style w:type="character" w:customStyle="1" w:styleId="Char29">
    <w:name w:val="纯文本 Char2"/>
    <w:qFormat/>
    <w:rsid w:val="003536A0"/>
    <w:rPr>
      <w:rFonts w:ascii="宋体" w:hAnsi="Courier New" w:cs="Courier New"/>
      <w:kern w:val="2"/>
      <w:sz w:val="21"/>
      <w:szCs w:val="21"/>
    </w:rPr>
  </w:style>
  <w:style w:type="character" w:customStyle="1" w:styleId="Char12">
    <w:name w:val="标题 Char1"/>
    <w:qFormat/>
    <w:rsid w:val="003536A0"/>
    <w:rPr>
      <w:rFonts w:ascii="Calibri Light" w:hAnsi="Calibri Light" w:cs="Times New Roman"/>
      <w:b/>
      <w:bCs/>
      <w:kern w:val="2"/>
      <w:sz w:val="32"/>
      <w:szCs w:val="32"/>
    </w:rPr>
  </w:style>
  <w:style w:type="character" w:customStyle="1" w:styleId="2Char0">
    <w:name w:val="正文缩2 Char"/>
    <w:link w:val="2f3"/>
    <w:qFormat/>
    <w:rsid w:val="003536A0"/>
    <w:rPr>
      <w:rFonts w:eastAsia="仿宋"/>
      <w:kern w:val="2"/>
      <w:sz w:val="24"/>
      <w:szCs w:val="24"/>
    </w:rPr>
  </w:style>
  <w:style w:type="paragraph" w:customStyle="1" w:styleId="2f3">
    <w:name w:val="正文缩2"/>
    <w:basedOn w:val="a"/>
    <w:link w:val="2Char0"/>
    <w:qFormat/>
    <w:rsid w:val="003536A0"/>
    <w:pPr>
      <w:spacing w:line="360" w:lineRule="auto"/>
      <w:ind w:firstLineChars="200" w:firstLine="200"/>
    </w:pPr>
    <w:rPr>
      <w:rFonts w:eastAsia="仿宋"/>
      <w:sz w:val="24"/>
    </w:rPr>
  </w:style>
  <w:style w:type="character" w:customStyle="1" w:styleId="1Char">
    <w:name w:val="样式1 Char"/>
    <w:link w:val="1b"/>
    <w:qFormat/>
    <w:rsid w:val="003536A0"/>
    <w:rPr>
      <w:rFonts w:ascii="仿宋_GB2312" w:eastAsia="仿宋_GB2312" w:cs="宋体"/>
      <w:kern w:val="2"/>
      <w:sz w:val="28"/>
    </w:rPr>
  </w:style>
  <w:style w:type="paragraph" w:customStyle="1" w:styleId="1b">
    <w:name w:val="样式1"/>
    <w:basedOn w:val="a"/>
    <w:next w:val="a"/>
    <w:link w:val="1Char"/>
    <w:qFormat/>
    <w:rsid w:val="003536A0"/>
    <w:pPr>
      <w:tabs>
        <w:tab w:val="left" w:pos="840"/>
      </w:tabs>
      <w:spacing w:line="360" w:lineRule="auto"/>
      <w:ind w:firstLine="420"/>
    </w:pPr>
    <w:rPr>
      <w:rFonts w:ascii="仿宋_GB2312" w:eastAsia="仿宋_GB2312" w:cs="宋体"/>
      <w:sz w:val="28"/>
      <w:szCs w:val="20"/>
    </w:rPr>
  </w:style>
  <w:style w:type="character" w:customStyle="1" w:styleId="2Char4">
    <w:name w:val="样式 首行缩进:  2 字符 Char"/>
    <w:link w:val="2f4"/>
    <w:qFormat/>
    <w:rsid w:val="003536A0"/>
    <w:rPr>
      <w:kern w:val="2"/>
      <w:sz w:val="28"/>
    </w:rPr>
  </w:style>
  <w:style w:type="paragraph" w:customStyle="1" w:styleId="2f4">
    <w:name w:val="样式 首行缩进:  2 字符"/>
    <w:basedOn w:val="a"/>
    <w:link w:val="2Char4"/>
    <w:qFormat/>
    <w:rsid w:val="003536A0"/>
    <w:pPr>
      <w:spacing w:line="360" w:lineRule="auto"/>
      <w:ind w:firstLineChars="200" w:firstLine="200"/>
    </w:pPr>
    <w:rPr>
      <w:sz w:val="28"/>
      <w:szCs w:val="20"/>
    </w:rPr>
  </w:style>
  <w:style w:type="character" w:customStyle="1" w:styleId="-GCharCharCharChar">
    <w:name w:val="正文-G Char Char Char Char"/>
    <w:link w:val="-GCharCharChar"/>
    <w:qFormat/>
    <w:rsid w:val="003536A0"/>
    <w:rPr>
      <w:rFonts w:eastAsia="仿宋_GB2312" w:cs="宋体"/>
      <w:sz w:val="24"/>
    </w:rPr>
  </w:style>
  <w:style w:type="paragraph" w:customStyle="1" w:styleId="-GCharCharChar">
    <w:name w:val="正文-G Char Char Char"/>
    <w:basedOn w:val="a"/>
    <w:link w:val="-GCharCharCharChar"/>
    <w:qFormat/>
    <w:rsid w:val="003536A0"/>
    <w:pPr>
      <w:adjustRightInd w:val="0"/>
      <w:spacing w:line="400" w:lineRule="exact"/>
      <w:ind w:leftChars="-45" w:left="-45" w:hangingChars="45" w:hanging="108"/>
      <w:textAlignment w:val="baseline"/>
    </w:pPr>
    <w:rPr>
      <w:rFonts w:eastAsia="仿宋_GB2312" w:cs="宋体"/>
      <w:kern w:val="0"/>
      <w:sz w:val="24"/>
      <w:szCs w:val="20"/>
    </w:rPr>
  </w:style>
  <w:style w:type="character" w:customStyle="1" w:styleId="Char4">
    <w:name w:val="尾注文本 Char4"/>
    <w:link w:val="af5"/>
    <w:qFormat/>
    <w:rsid w:val="003536A0"/>
    <w:rPr>
      <w:kern w:val="2"/>
      <w:sz w:val="21"/>
      <w:szCs w:val="24"/>
    </w:rPr>
  </w:style>
  <w:style w:type="character" w:customStyle="1" w:styleId="2CharChar2">
    <w:name w:val="正文文字缩进 2 Char Char2"/>
    <w:qFormat/>
    <w:rsid w:val="003536A0"/>
    <w:rPr>
      <w:rFonts w:eastAsia="楷体_GB2312"/>
      <w:sz w:val="28"/>
      <w:lang w:val="en-US" w:eastAsia="zh-CN" w:bidi="ar-SA"/>
    </w:rPr>
  </w:style>
  <w:style w:type="character" w:customStyle="1" w:styleId="CharChar1">
    <w:name w:val="小节 Char Char"/>
    <w:qFormat/>
    <w:rsid w:val="003536A0"/>
    <w:rPr>
      <w:rFonts w:eastAsia="宋体"/>
      <w:b/>
      <w:bCs/>
      <w:kern w:val="2"/>
      <w:sz w:val="32"/>
      <w:szCs w:val="32"/>
      <w:lang w:val="en-US" w:eastAsia="zh-CN" w:bidi="ar-SA"/>
    </w:rPr>
  </w:style>
  <w:style w:type="character" w:customStyle="1" w:styleId="Char13">
    <w:name w:val="小节 Char1"/>
    <w:qFormat/>
    <w:rsid w:val="003536A0"/>
    <w:rPr>
      <w:rFonts w:eastAsia="黑体"/>
      <w:b/>
      <w:bCs/>
      <w:sz w:val="30"/>
      <w:szCs w:val="30"/>
      <w:lang w:val="en-US" w:eastAsia="zh-CN" w:bidi="ar-SA"/>
    </w:rPr>
  </w:style>
  <w:style w:type="character" w:customStyle="1" w:styleId="CharChar6">
    <w:name w:val="Char Char6"/>
    <w:qFormat/>
    <w:rsid w:val="003536A0"/>
    <w:rPr>
      <w:rFonts w:eastAsia="宋体"/>
      <w:kern w:val="2"/>
      <w:sz w:val="18"/>
      <w:szCs w:val="18"/>
      <w:lang w:val="en-US" w:eastAsia="zh-CN" w:bidi="ar-SA"/>
    </w:rPr>
  </w:style>
  <w:style w:type="character" w:customStyle="1" w:styleId="Char14">
    <w:name w:val="列出段落 Char1"/>
    <w:link w:val="afff9"/>
    <w:qFormat/>
    <w:rsid w:val="003536A0"/>
    <w:rPr>
      <w:kern w:val="2"/>
      <w:sz w:val="24"/>
      <w:szCs w:val="24"/>
    </w:rPr>
  </w:style>
  <w:style w:type="paragraph" w:styleId="afff9">
    <w:name w:val="List Paragraph"/>
    <w:basedOn w:val="a"/>
    <w:link w:val="Char14"/>
    <w:uiPriority w:val="34"/>
    <w:qFormat/>
    <w:rsid w:val="003536A0"/>
    <w:pPr>
      <w:ind w:firstLineChars="200" w:firstLine="420"/>
    </w:pPr>
    <w:rPr>
      <w:sz w:val="24"/>
    </w:rPr>
  </w:style>
  <w:style w:type="character" w:customStyle="1" w:styleId="CharChar2">
    <w:name w:val="无间隔 Char Char"/>
    <w:qFormat/>
    <w:rsid w:val="003536A0"/>
    <w:rPr>
      <w:rFonts w:ascii="Calibri" w:eastAsia="宋体" w:hAnsi="Calibri"/>
      <w:sz w:val="22"/>
      <w:szCs w:val="22"/>
      <w:lang w:val="en-US" w:eastAsia="zh-CN" w:bidi="ar-SA"/>
    </w:rPr>
  </w:style>
  <w:style w:type="character" w:customStyle="1" w:styleId="1Char0">
    <w:name w:val="正文1 Char"/>
    <w:link w:val="1c"/>
    <w:qFormat/>
    <w:rsid w:val="003536A0"/>
    <w:rPr>
      <w:rFonts w:ascii="仿宋_GB2312" w:eastAsia="仿宋_GB2312" w:cs="宋体"/>
      <w:kern w:val="2"/>
      <w:sz w:val="28"/>
    </w:rPr>
  </w:style>
  <w:style w:type="paragraph" w:customStyle="1" w:styleId="1c">
    <w:name w:val="正文1"/>
    <w:basedOn w:val="a"/>
    <w:link w:val="1Char0"/>
    <w:qFormat/>
    <w:rsid w:val="003536A0"/>
    <w:pPr>
      <w:spacing w:line="360" w:lineRule="auto"/>
      <w:ind w:firstLine="420"/>
    </w:pPr>
    <w:rPr>
      <w:rFonts w:ascii="仿宋_GB2312" w:eastAsia="仿宋_GB2312" w:cs="宋体"/>
      <w:sz w:val="28"/>
      <w:szCs w:val="20"/>
    </w:rPr>
  </w:style>
  <w:style w:type="character" w:customStyle="1" w:styleId="Chara">
    <w:name w:val="插图题注 Char"/>
    <w:link w:val="afffa"/>
    <w:qFormat/>
    <w:rsid w:val="003536A0"/>
    <w:rPr>
      <w:rFonts w:eastAsia="仿宋_GB2312"/>
      <w:kern w:val="2"/>
      <w:sz w:val="24"/>
      <w:szCs w:val="24"/>
    </w:rPr>
  </w:style>
  <w:style w:type="paragraph" w:customStyle="1" w:styleId="afffa">
    <w:name w:val="插图题注"/>
    <w:basedOn w:val="a"/>
    <w:link w:val="Chara"/>
    <w:qFormat/>
    <w:rsid w:val="003536A0"/>
    <w:pPr>
      <w:tabs>
        <w:tab w:val="left" w:pos="0"/>
      </w:tabs>
      <w:spacing w:line="480" w:lineRule="atLeast"/>
      <w:jc w:val="center"/>
    </w:pPr>
    <w:rPr>
      <w:rFonts w:eastAsia="仿宋_GB2312"/>
      <w:sz w:val="24"/>
    </w:rPr>
  </w:style>
  <w:style w:type="character" w:customStyle="1" w:styleId="3f">
    <w:name w:val="正文文本缩进 3 字符"/>
    <w:qFormat/>
    <w:rsid w:val="003536A0"/>
    <w:rPr>
      <w:kern w:val="2"/>
      <w:sz w:val="16"/>
      <w:szCs w:val="16"/>
    </w:rPr>
  </w:style>
  <w:style w:type="character" w:customStyle="1" w:styleId="1111CharChar">
    <w:name w:val="1.1.1.1 Char Char"/>
    <w:link w:val="1111"/>
    <w:uiPriority w:val="99"/>
    <w:qFormat/>
    <w:rsid w:val="003536A0"/>
    <w:rPr>
      <w:rFonts w:ascii="Arial" w:eastAsia="黑体" w:hAnsi="Arial"/>
      <w:sz w:val="24"/>
    </w:rPr>
  </w:style>
  <w:style w:type="paragraph" w:customStyle="1" w:styleId="1111">
    <w:name w:val="1.1.1.1"/>
    <w:basedOn w:val="a"/>
    <w:link w:val="1111CharChar"/>
    <w:uiPriority w:val="99"/>
    <w:qFormat/>
    <w:rsid w:val="003536A0"/>
    <w:pPr>
      <w:tabs>
        <w:tab w:val="left" w:pos="540"/>
      </w:tabs>
      <w:adjustRightInd w:val="0"/>
      <w:spacing w:before="60" w:after="60" w:line="400" w:lineRule="atLeast"/>
      <w:ind w:left="1134" w:hanging="1134"/>
    </w:pPr>
    <w:rPr>
      <w:rFonts w:ascii="Arial" w:eastAsia="黑体" w:hAnsi="Arial"/>
      <w:kern w:val="0"/>
      <w:sz w:val="24"/>
      <w:szCs w:val="20"/>
    </w:rPr>
  </w:style>
  <w:style w:type="character" w:customStyle="1" w:styleId="CharChar3">
    <w:name w:val="正文小四 Char Char"/>
    <w:link w:val="afffb"/>
    <w:qFormat/>
    <w:rsid w:val="003536A0"/>
    <w:rPr>
      <w:rFonts w:ascii="仿宋_GB2312" w:eastAsia="仿宋_GB2312"/>
      <w:color w:val="000000"/>
      <w:kern w:val="2"/>
      <w:sz w:val="28"/>
      <w:szCs w:val="28"/>
    </w:rPr>
  </w:style>
  <w:style w:type="paragraph" w:customStyle="1" w:styleId="afffb">
    <w:name w:val="正文小四"/>
    <w:basedOn w:val="a"/>
    <w:link w:val="CharChar3"/>
    <w:qFormat/>
    <w:rsid w:val="003536A0"/>
    <w:pPr>
      <w:spacing w:beforeLines="50" w:afterLines="50" w:line="540" w:lineRule="exact"/>
      <w:ind w:firstLineChars="200" w:firstLine="560"/>
    </w:pPr>
    <w:rPr>
      <w:rFonts w:ascii="仿宋_GB2312" w:eastAsia="仿宋_GB2312"/>
      <w:color w:val="000000"/>
      <w:sz w:val="28"/>
      <w:szCs w:val="28"/>
    </w:rPr>
  </w:style>
  <w:style w:type="character" w:customStyle="1" w:styleId="afffc">
    <w:name w:val="称呼 字符"/>
    <w:qFormat/>
    <w:rsid w:val="003536A0"/>
    <w:rPr>
      <w:kern w:val="2"/>
      <w:sz w:val="24"/>
      <w:szCs w:val="24"/>
    </w:rPr>
  </w:style>
  <w:style w:type="character" w:customStyle="1" w:styleId="Char33">
    <w:name w:val="日期 Char3"/>
    <w:link w:val="af4"/>
    <w:qFormat/>
    <w:rsid w:val="003536A0"/>
    <w:rPr>
      <w:rFonts w:ascii="宋体" w:hAnsi="宋体"/>
      <w:spacing w:val="-20"/>
      <w:kern w:val="2"/>
      <w:sz w:val="24"/>
      <w:szCs w:val="24"/>
      <w:lang w:val="en-US" w:eastAsia="zh-CN"/>
    </w:rPr>
  </w:style>
  <w:style w:type="character" w:customStyle="1" w:styleId="Char1">
    <w:name w:val="页脚 Char1"/>
    <w:link w:val="af7"/>
    <w:qFormat/>
    <w:rsid w:val="003536A0"/>
    <w:rPr>
      <w:kern w:val="2"/>
      <w:sz w:val="18"/>
      <w:szCs w:val="18"/>
    </w:rPr>
  </w:style>
  <w:style w:type="character" w:customStyle="1" w:styleId="CharChar4">
    <w:name w:val="表名 Char Char"/>
    <w:qFormat/>
    <w:rsid w:val="003536A0"/>
    <w:rPr>
      <w:rFonts w:eastAsia="黑体"/>
      <w:kern w:val="2"/>
      <w:sz w:val="24"/>
      <w:szCs w:val="24"/>
      <w:lang w:val="en-US" w:eastAsia="zh-CN" w:bidi="ar-SA"/>
    </w:rPr>
  </w:style>
  <w:style w:type="character" w:customStyle="1" w:styleId="afffd">
    <w:name w:val="正文首行缩进 字符"/>
    <w:qFormat/>
    <w:rsid w:val="003536A0"/>
    <w:rPr>
      <w:kern w:val="2"/>
      <w:sz w:val="21"/>
      <w:szCs w:val="24"/>
      <w:lang w:val="en-US" w:eastAsia="zh-CN"/>
    </w:rPr>
  </w:style>
  <w:style w:type="character" w:customStyle="1" w:styleId="Charb">
    <w:name w:val="签署页 Char"/>
    <w:qFormat/>
    <w:rsid w:val="003536A0"/>
    <w:rPr>
      <w:rFonts w:eastAsia="宋体"/>
      <w:b/>
      <w:kern w:val="2"/>
      <w:sz w:val="32"/>
      <w:szCs w:val="32"/>
      <w:lang w:val="en-US" w:eastAsia="zh-CN" w:bidi="ar-SA"/>
    </w:rPr>
  </w:style>
  <w:style w:type="character" w:customStyle="1" w:styleId="Charc">
    <w:name w:val="段 Char"/>
    <w:qFormat/>
    <w:rsid w:val="003536A0"/>
    <w:rPr>
      <w:rFonts w:ascii="宋体"/>
      <w:sz w:val="21"/>
      <w:lang w:val="en-US" w:eastAsia="zh-CN" w:bidi="ar-SA"/>
    </w:rPr>
  </w:style>
  <w:style w:type="character" w:customStyle="1" w:styleId="afffe">
    <w:name w:val="结束语 字符"/>
    <w:qFormat/>
    <w:rsid w:val="003536A0"/>
    <w:rPr>
      <w:kern w:val="2"/>
      <w:sz w:val="24"/>
      <w:szCs w:val="24"/>
    </w:rPr>
  </w:style>
  <w:style w:type="character" w:customStyle="1" w:styleId="Chard">
    <w:name w:val="表名 Char"/>
    <w:link w:val="affff"/>
    <w:qFormat/>
    <w:rsid w:val="003536A0"/>
    <w:rPr>
      <w:rFonts w:ascii="宋体" w:hAnsi="宋体" w:cs="宋体"/>
      <w:b/>
      <w:sz w:val="24"/>
      <w:szCs w:val="28"/>
    </w:rPr>
  </w:style>
  <w:style w:type="paragraph" w:customStyle="1" w:styleId="affff">
    <w:name w:val="表名"/>
    <w:basedOn w:val="a"/>
    <w:link w:val="Chard"/>
    <w:qFormat/>
    <w:rsid w:val="003536A0"/>
    <w:pPr>
      <w:widowControl/>
      <w:jc w:val="center"/>
    </w:pPr>
    <w:rPr>
      <w:rFonts w:ascii="宋体" w:hAnsi="宋体" w:cs="宋体"/>
      <w:b/>
      <w:kern w:val="0"/>
      <w:sz w:val="24"/>
      <w:szCs w:val="28"/>
    </w:rPr>
  </w:style>
  <w:style w:type="character" w:customStyle="1" w:styleId="2CharCharChar">
    <w:name w:val="样式 首行缩进:  2 字符 Char Char Char"/>
    <w:link w:val="2CharChar"/>
    <w:qFormat/>
    <w:rsid w:val="003536A0"/>
    <w:rPr>
      <w:rFonts w:cs="宋体"/>
      <w:kern w:val="2"/>
      <w:sz w:val="28"/>
    </w:rPr>
  </w:style>
  <w:style w:type="paragraph" w:customStyle="1" w:styleId="2CharChar">
    <w:name w:val="样式 首行缩进:  2 字符 Char Char"/>
    <w:basedOn w:val="a"/>
    <w:link w:val="2CharCharChar"/>
    <w:qFormat/>
    <w:rsid w:val="003536A0"/>
    <w:pPr>
      <w:ind w:firstLineChars="200" w:firstLine="560"/>
    </w:pPr>
    <w:rPr>
      <w:rFonts w:cs="宋体"/>
      <w:sz w:val="28"/>
      <w:szCs w:val="20"/>
    </w:rPr>
  </w:style>
  <w:style w:type="character" w:customStyle="1" w:styleId="Chare">
    <w:name w:val="**表格文字 Char"/>
    <w:link w:val="affff0"/>
    <w:qFormat/>
    <w:rsid w:val="003536A0"/>
    <w:rPr>
      <w:rFonts w:eastAsia="仿宋_GB2312"/>
      <w:kern w:val="2"/>
      <w:sz w:val="24"/>
      <w:szCs w:val="24"/>
    </w:rPr>
  </w:style>
  <w:style w:type="paragraph" w:customStyle="1" w:styleId="affff0">
    <w:name w:val="**表格文字"/>
    <w:basedOn w:val="a"/>
    <w:link w:val="Chare"/>
    <w:qFormat/>
    <w:rsid w:val="003536A0"/>
    <w:pPr>
      <w:adjustRightInd w:val="0"/>
      <w:spacing w:line="160" w:lineRule="atLeast"/>
      <w:jc w:val="center"/>
      <w:outlineLvl w:val="8"/>
    </w:pPr>
    <w:rPr>
      <w:rFonts w:eastAsia="仿宋_GB2312"/>
      <w:sz w:val="24"/>
    </w:rPr>
  </w:style>
  <w:style w:type="character" w:customStyle="1" w:styleId="2f5">
    <w:name w:val="正文首行缩进 2 字符"/>
    <w:qFormat/>
    <w:rsid w:val="003536A0"/>
    <w:rPr>
      <w:kern w:val="2"/>
      <w:sz w:val="21"/>
      <w:szCs w:val="24"/>
    </w:rPr>
  </w:style>
  <w:style w:type="character" w:customStyle="1" w:styleId="83">
    <w:name w:val="标题 8 字符"/>
    <w:qFormat/>
    <w:rsid w:val="003536A0"/>
    <w:rPr>
      <w:rFonts w:ascii="Arial" w:eastAsia="黑体" w:hAnsi="Arial"/>
      <w:kern w:val="2"/>
      <w:sz w:val="24"/>
      <w:szCs w:val="24"/>
    </w:rPr>
  </w:style>
  <w:style w:type="character" w:customStyle="1" w:styleId="HHCharChar">
    <w:name w:val="HH Char Char"/>
    <w:qFormat/>
    <w:rsid w:val="003536A0"/>
    <w:rPr>
      <w:rFonts w:eastAsia="宋体" w:cs="宋体"/>
      <w:kern w:val="2"/>
      <w:sz w:val="24"/>
      <w:szCs w:val="24"/>
      <w:lang w:val="en-US" w:eastAsia="zh-CN" w:bidi="ar-SA"/>
    </w:rPr>
  </w:style>
  <w:style w:type="character" w:customStyle="1" w:styleId="Char15">
    <w:name w:val="无间隔 Char1"/>
    <w:link w:val="affff1"/>
    <w:qFormat/>
    <w:rsid w:val="003536A0"/>
    <w:rPr>
      <w:rFonts w:ascii="Calibri" w:eastAsia="黑体" w:hAnsi="Calibri"/>
      <w:sz w:val="24"/>
      <w:szCs w:val="22"/>
    </w:rPr>
  </w:style>
  <w:style w:type="paragraph" w:styleId="affff1">
    <w:name w:val="No Spacing"/>
    <w:link w:val="Char15"/>
    <w:qFormat/>
    <w:rsid w:val="003536A0"/>
    <w:rPr>
      <w:rFonts w:ascii="Calibri" w:eastAsia="黑体" w:hAnsi="Calibri"/>
      <w:sz w:val="24"/>
      <w:szCs w:val="22"/>
    </w:rPr>
  </w:style>
  <w:style w:type="character" w:customStyle="1" w:styleId="affff2">
    <w:name w:val="样式 五号"/>
    <w:qFormat/>
    <w:rsid w:val="003536A0"/>
    <w:rPr>
      <w:vanish/>
      <w:sz w:val="21"/>
      <w:szCs w:val="21"/>
      <w:vertAlign w:val="baseline"/>
    </w:rPr>
  </w:style>
  <w:style w:type="character" w:customStyle="1" w:styleId="question-title2">
    <w:name w:val="question-title2"/>
    <w:basedOn w:val="a0"/>
    <w:qFormat/>
    <w:rsid w:val="003536A0"/>
  </w:style>
  <w:style w:type="character" w:customStyle="1" w:styleId="221122b211112ChChar">
    <w:name w:val="样式 标题 2**标题 2节1.1 标题 2标题 2（特许权）b2节标题 1.1例如：1.1 内容标题 2 Ch... Char"/>
    <w:link w:val="221122b211112Ch"/>
    <w:qFormat/>
    <w:rsid w:val="003536A0"/>
    <w:rPr>
      <w:rFonts w:eastAsia="仿宋_GB2312" w:cs="Arial"/>
      <w:b/>
      <w:bCs/>
      <w:kern w:val="44"/>
      <w:sz w:val="30"/>
      <w:szCs w:val="32"/>
    </w:rPr>
  </w:style>
  <w:style w:type="paragraph" w:customStyle="1" w:styleId="221122b211112Ch">
    <w:name w:val="样式 标题 2**标题 2节1.1 标题 2标题 2（特许权）b2节标题 1.1例如：1.1 内容标题 2 Ch..."/>
    <w:basedOn w:val="2"/>
    <w:link w:val="221122b211112ChChar"/>
    <w:qFormat/>
    <w:rsid w:val="003536A0"/>
    <w:pPr>
      <w:spacing w:before="240" w:after="240" w:line="480" w:lineRule="atLeast"/>
      <w:ind w:left="687" w:hanging="567"/>
      <w:jc w:val="left"/>
    </w:pPr>
    <w:rPr>
      <w:rFonts w:ascii="Times New Roman" w:eastAsia="仿宋_GB2312" w:hAnsi="Times New Roman" w:cs="Arial"/>
      <w:kern w:val="44"/>
      <w:sz w:val="30"/>
    </w:rPr>
  </w:style>
  <w:style w:type="character" w:customStyle="1" w:styleId="6Char1">
    <w:name w:val="标题 6 Char1"/>
    <w:link w:val="6"/>
    <w:qFormat/>
    <w:rsid w:val="003536A0"/>
    <w:rPr>
      <w:rFonts w:ascii="Arial" w:eastAsia="黑体" w:hAnsi="Arial"/>
      <w:b/>
      <w:bCs/>
      <w:kern w:val="2"/>
      <w:sz w:val="24"/>
      <w:szCs w:val="24"/>
    </w:rPr>
  </w:style>
  <w:style w:type="character" w:customStyle="1" w:styleId="CharChar5">
    <w:name w:val="**图题格式 Char Char"/>
    <w:link w:val="affff3"/>
    <w:qFormat/>
    <w:rsid w:val="003536A0"/>
    <w:rPr>
      <w:rFonts w:eastAsia="仿宋_GB2312"/>
      <w:b/>
      <w:kern w:val="2"/>
      <w:sz w:val="24"/>
      <w:szCs w:val="24"/>
    </w:rPr>
  </w:style>
  <w:style w:type="paragraph" w:customStyle="1" w:styleId="affff3">
    <w:name w:val="**图题格式"/>
    <w:basedOn w:val="a"/>
    <w:link w:val="CharChar5"/>
    <w:qFormat/>
    <w:rsid w:val="003536A0"/>
    <w:pPr>
      <w:spacing w:before="120" w:after="240"/>
      <w:jc w:val="center"/>
    </w:pPr>
    <w:rPr>
      <w:rFonts w:eastAsia="仿宋_GB2312"/>
      <w:b/>
      <w:sz w:val="24"/>
    </w:rPr>
  </w:style>
  <w:style w:type="character" w:customStyle="1" w:styleId="Charf">
    <w:name w:val="表格标题 Char"/>
    <w:qFormat/>
    <w:rsid w:val="003536A0"/>
    <w:rPr>
      <w:rFonts w:eastAsia="黑体"/>
      <w:kern w:val="2"/>
      <w:sz w:val="21"/>
      <w:szCs w:val="28"/>
      <w:lang w:val="en-US"/>
    </w:rPr>
  </w:style>
  <w:style w:type="character" w:customStyle="1" w:styleId="1d">
    <w:name w:val="未处理的提及1"/>
    <w:uiPriority w:val="99"/>
    <w:unhideWhenUsed/>
    <w:qFormat/>
    <w:rsid w:val="003536A0"/>
    <w:rPr>
      <w:color w:val="808080"/>
      <w:shd w:val="clear" w:color="auto" w:fill="E6E6E6"/>
    </w:rPr>
  </w:style>
  <w:style w:type="character" w:customStyle="1" w:styleId="HTMLChar2">
    <w:name w:val="HTML 地址 Char2"/>
    <w:link w:val="HTML"/>
    <w:qFormat/>
    <w:rsid w:val="003536A0"/>
    <w:rPr>
      <w:i/>
      <w:iCs/>
      <w:kern w:val="2"/>
      <w:sz w:val="24"/>
      <w:szCs w:val="24"/>
    </w:rPr>
  </w:style>
  <w:style w:type="character" w:customStyle="1" w:styleId="Charf0">
    <w:name w:val="**图片格式 Char"/>
    <w:link w:val="affff4"/>
    <w:qFormat/>
    <w:rsid w:val="003536A0"/>
    <w:rPr>
      <w:rFonts w:eastAsia="仿宋_GB2312"/>
      <w:b/>
      <w:kern w:val="2"/>
      <w:sz w:val="24"/>
      <w:szCs w:val="24"/>
    </w:rPr>
  </w:style>
  <w:style w:type="paragraph" w:customStyle="1" w:styleId="affff4">
    <w:name w:val="**图片格式"/>
    <w:basedOn w:val="a"/>
    <w:link w:val="Charf0"/>
    <w:rsid w:val="003536A0"/>
    <w:pPr>
      <w:spacing w:line="480" w:lineRule="atLeast"/>
      <w:jc w:val="center"/>
    </w:pPr>
    <w:rPr>
      <w:rFonts w:eastAsia="仿宋_GB2312"/>
      <w:b/>
      <w:sz w:val="24"/>
    </w:rPr>
  </w:style>
  <w:style w:type="character" w:customStyle="1" w:styleId="affff5">
    <w:name w:val="正文文本 字符"/>
    <w:qFormat/>
    <w:rsid w:val="003536A0"/>
    <w:rPr>
      <w:kern w:val="2"/>
      <w:sz w:val="21"/>
      <w:szCs w:val="24"/>
    </w:rPr>
  </w:style>
  <w:style w:type="character" w:customStyle="1" w:styleId="Char3">
    <w:name w:val="批注文字 Char3"/>
    <w:link w:val="ac"/>
    <w:qFormat/>
    <w:rsid w:val="003536A0"/>
    <w:rPr>
      <w:kern w:val="2"/>
      <w:sz w:val="21"/>
      <w:szCs w:val="24"/>
    </w:rPr>
  </w:style>
  <w:style w:type="character" w:customStyle="1" w:styleId="Char2a">
    <w:name w:val="表格标题 Char2"/>
    <w:link w:val="affff6"/>
    <w:qFormat/>
    <w:rsid w:val="003536A0"/>
    <w:rPr>
      <w:rFonts w:eastAsia="黑体"/>
      <w:kern w:val="2"/>
      <w:sz w:val="21"/>
      <w:szCs w:val="24"/>
    </w:rPr>
  </w:style>
  <w:style w:type="paragraph" w:customStyle="1" w:styleId="affff6">
    <w:name w:val="表格标题"/>
    <w:basedOn w:val="a"/>
    <w:link w:val="Char2a"/>
    <w:qFormat/>
    <w:rsid w:val="003536A0"/>
    <w:pPr>
      <w:tabs>
        <w:tab w:val="right" w:pos="8085"/>
      </w:tabs>
      <w:snapToGrid w:val="0"/>
      <w:spacing w:before="120" w:line="360" w:lineRule="exact"/>
      <w:jc w:val="center"/>
    </w:pPr>
    <w:rPr>
      <w:rFonts w:eastAsia="黑体"/>
    </w:rPr>
  </w:style>
  <w:style w:type="character" w:customStyle="1" w:styleId="3Char2">
    <w:name w:val="标题 3 Char2"/>
    <w:link w:val="3"/>
    <w:qFormat/>
    <w:rsid w:val="003536A0"/>
    <w:rPr>
      <w:b/>
      <w:bCs/>
      <w:kern w:val="2"/>
      <w:sz w:val="30"/>
      <w:szCs w:val="32"/>
    </w:rPr>
  </w:style>
  <w:style w:type="character" w:customStyle="1" w:styleId="HTML9">
    <w:name w:val="HTML 预设格式 字符"/>
    <w:qFormat/>
    <w:rsid w:val="003536A0"/>
    <w:rPr>
      <w:rFonts w:ascii="Courier New" w:hAnsi="Courier New" w:cs="Courier New"/>
      <w:kern w:val="2"/>
    </w:rPr>
  </w:style>
  <w:style w:type="character" w:customStyle="1" w:styleId="Char16">
    <w:name w:val="日期 Char1"/>
    <w:uiPriority w:val="99"/>
    <w:semiHidden/>
    <w:qFormat/>
    <w:rsid w:val="003536A0"/>
    <w:rPr>
      <w:rFonts w:ascii="Times New Roman" w:eastAsia="宋体" w:hAnsi="Times New Roman" w:cs="Times New Roman"/>
      <w:sz w:val="24"/>
      <w:szCs w:val="24"/>
    </w:rPr>
  </w:style>
  <w:style w:type="character" w:customStyle="1" w:styleId="HTMLChar10">
    <w:name w:val="HTML 预设格式 Char1"/>
    <w:qFormat/>
    <w:rsid w:val="003536A0"/>
    <w:rPr>
      <w:rFonts w:ascii="Courier New" w:hAnsi="Courier New" w:cs="Courier New"/>
      <w:kern w:val="2"/>
    </w:rPr>
  </w:style>
  <w:style w:type="character" w:customStyle="1" w:styleId="CharCharCharCharCharCharCharCharCharCharCharCharCharChar">
    <w:name w:val="普通文字 Char Char Char Char Char Char Char Char Char Char Char Char Char Char"/>
    <w:qFormat/>
    <w:rsid w:val="003536A0"/>
    <w:rPr>
      <w:rFonts w:ascii="宋体" w:eastAsia="宋体" w:hAnsi="Courier New" w:cs="Courier New"/>
      <w:kern w:val="2"/>
      <w:sz w:val="21"/>
      <w:szCs w:val="21"/>
      <w:lang w:val="en-US" w:eastAsia="zh-CN" w:bidi="ar-SA"/>
    </w:rPr>
  </w:style>
  <w:style w:type="character" w:customStyle="1" w:styleId="3Char3">
    <w:name w:val="正文文本缩进 3 Char3"/>
    <w:qFormat/>
    <w:rsid w:val="003536A0"/>
    <w:rPr>
      <w:kern w:val="2"/>
      <w:sz w:val="16"/>
      <w:szCs w:val="16"/>
    </w:rPr>
  </w:style>
  <w:style w:type="character" w:customStyle="1" w:styleId="Charf1">
    <w:name w:val="表格 Char"/>
    <w:link w:val="affff7"/>
    <w:qFormat/>
    <w:rsid w:val="003536A0"/>
    <w:rPr>
      <w:kern w:val="2"/>
      <w:sz w:val="21"/>
    </w:rPr>
  </w:style>
  <w:style w:type="paragraph" w:customStyle="1" w:styleId="affff7">
    <w:name w:val="表格"/>
    <w:basedOn w:val="a7"/>
    <w:link w:val="Charf1"/>
    <w:qFormat/>
    <w:rsid w:val="003536A0"/>
    <w:pPr>
      <w:ind w:firstLineChars="0" w:firstLine="0"/>
    </w:pPr>
    <w:rPr>
      <w:szCs w:val="20"/>
    </w:rPr>
  </w:style>
  <w:style w:type="character" w:customStyle="1" w:styleId="3h33rdlevel11133H3l3CT1Char">
    <w:name w:val="样式 标题 3二级节名h33rd level条标题1.1.1**标题 3标题 3（特许权）H3l3CT标题 ...1 Char"/>
    <w:link w:val="3h33rdlevel11133H3l3CT1"/>
    <w:qFormat/>
    <w:rsid w:val="003536A0"/>
    <w:rPr>
      <w:rFonts w:eastAsia="黑体"/>
      <w:b/>
      <w:bCs/>
      <w:kern w:val="2"/>
      <w:sz w:val="24"/>
      <w:szCs w:val="32"/>
    </w:rPr>
  </w:style>
  <w:style w:type="paragraph" w:customStyle="1" w:styleId="3h33rdlevel11133H3l3CT1">
    <w:name w:val="样式 标题 3二级节名h33rd level条标题1.1.1**标题 3标题 3（特许权）H3l3CT标题 ...1"/>
    <w:basedOn w:val="3"/>
    <w:link w:val="3h33rdlevel11133H3l3CT1Char"/>
    <w:qFormat/>
    <w:rsid w:val="003536A0"/>
    <w:pPr>
      <w:spacing w:before="0" w:line="360" w:lineRule="auto"/>
    </w:pPr>
    <w:rPr>
      <w:rFonts w:eastAsia="黑体"/>
      <w:sz w:val="24"/>
    </w:rPr>
  </w:style>
  <w:style w:type="character" w:customStyle="1" w:styleId="Charf2">
    <w:name w:val="批注框文本 Char"/>
    <w:uiPriority w:val="99"/>
    <w:qFormat/>
    <w:rsid w:val="003536A0"/>
    <w:rPr>
      <w:kern w:val="2"/>
      <w:sz w:val="18"/>
      <w:szCs w:val="18"/>
    </w:rPr>
  </w:style>
  <w:style w:type="character" w:customStyle="1" w:styleId="Charf3">
    <w:name w:val="正文首行缩进 Char"/>
    <w:qFormat/>
    <w:rsid w:val="003536A0"/>
    <w:rPr>
      <w:rFonts w:eastAsia="宋体"/>
      <w:b/>
      <w:kern w:val="2"/>
      <w:sz w:val="21"/>
      <w:szCs w:val="24"/>
      <w:lang w:val="en-US" w:eastAsia="zh-CN" w:bidi="ar-SA"/>
    </w:rPr>
  </w:style>
  <w:style w:type="character" w:customStyle="1" w:styleId="CharCharChar">
    <w:name w:val="Char Char Char"/>
    <w:qFormat/>
    <w:locked/>
    <w:rsid w:val="003536A0"/>
    <w:rPr>
      <w:rFonts w:ascii="宋体" w:eastAsia="宋体" w:hAnsi="Courier New"/>
      <w:kern w:val="2"/>
      <w:sz w:val="21"/>
      <w:lang w:val="en-US" w:eastAsia="zh-CN" w:bidi="ar-SA"/>
    </w:rPr>
  </w:style>
  <w:style w:type="character" w:customStyle="1" w:styleId="2Char5">
    <w:name w:val="正文文本首行缩进2字符 Char"/>
    <w:link w:val="2f6"/>
    <w:qFormat/>
    <w:rsid w:val="003536A0"/>
    <w:rPr>
      <w:rFonts w:ascii="宋体" w:hAnsi="宋体" w:cs="宋体"/>
      <w:kern w:val="2"/>
      <w:sz w:val="24"/>
    </w:rPr>
  </w:style>
  <w:style w:type="paragraph" w:customStyle="1" w:styleId="2f6">
    <w:name w:val="正文文本首行缩进2字符"/>
    <w:basedOn w:val="a"/>
    <w:link w:val="2Char5"/>
    <w:qFormat/>
    <w:rsid w:val="003536A0"/>
    <w:pPr>
      <w:spacing w:line="360" w:lineRule="auto"/>
      <w:ind w:firstLineChars="200" w:firstLine="480"/>
      <w:jc w:val="left"/>
    </w:pPr>
    <w:rPr>
      <w:rFonts w:ascii="宋体" w:hAnsi="宋体" w:cs="宋体"/>
      <w:sz w:val="24"/>
      <w:szCs w:val="20"/>
    </w:rPr>
  </w:style>
  <w:style w:type="character" w:customStyle="1" w:styleId="text61">
    <w:name w:val="text61"/>
    <w:qFormat/>
    <w:rsid w:val="003536A0"/>
    <w:rPr>
      <w:color w:val="487BB4"/>
      <w:sz w:val="18"/>
      <w:szCs w:val="18"/>
      <w:u w:val="none"/>
    </w:rPr>
  </w:style>
  <w:style w:type="character" w:customStyle="1" w:styleId="Char40">
    <w:name w:val="批注主题 Char4"/>
    <w:link w:val="aff1"/>
    <w:qFormat/>
    <w:rsid w:val="003536A0"/>
    <w:rPr>
      <w:b/>
      <w:bCs/>
      <w:kern w:val="2"/>
      <w:sz w:val="21"/>
      <w:szCs w:val="24"/>
    </w:rPr>
  </w:style>
  <w:style w:type="character" w:customStyle="1" w:styleId="ttag">
    <w:name w:val="t_tag"/>
    <w:basedOn w:val="a0"/>
    <w:qFormat/>
    <w:rsid w:val="003536A0"/>
  </w:style>
  <w:style w:type="character" w:customStyle="1" w:styleId="5Char1">
    <w:name w:val="标题 5 Char1"/>
    <w:link w:val="5"/>
    <w:qFormat/>
    <w:rsid w:val="003536A0"/>
    <w:rPr>
      <w:b/>
      <w:bCs/>
      <w:kern w:val="2"/>
      <w:sz w:val="24"/>
      <w:szCs w:val="28"/>
    </w:rPr>
  </w:style>
  <w:style w:type="character" w:customStyle="1" w:styleId="Char17">
    <w:name w:val="信息标题 Char1"/>
    <w:qFormat/>
    <w:rsid w:val="003536A0"/>
    <w:rPr>
      <w:rFonts w:ascii="Calibri Light" w:eastAsia="宋体" w:hAnsi="Calibri Light" w:cs="Times New Roman"/>
      <w:kern w:val="2"/>
      <w:sz w:val="24"/>
      <w:szCs w:val="24"/>
      <w:shd w:val="pct20" w:color="auto" w:fill="auto"/>
    </w:rPr>
  </w:style>
  <w:style w:type="character" w:customStyle="1" w:styleId="2CharCharCharChar">
    <w:name w:val="样式 首行缩进:  2 字符 Char Char Char Char"/>
    <w:qFormat/>
    <w:rsid w:val="003536A0"/>
    <w:rPr>
      <w:rFonts w:eastAsia="宋体" w:cs="宋体"/>
      <w:kern w:val="2"/>
      <w:sz w:val="28"/>
      <w:lang w:val="en-US" w:eastAsia="zh-CN" w:bidi="ar-SA"/>
    </w:rPr>
  </w:style>
  <w:style w:type="character" w:customStyle="1" w:styleId="2Char10">
    <w:name w:val="标题 2（特许权） Char1"/>
    <w:qFormat/>
    <w:rsid w:val="003536A0"/>
    <w:rPr>
      <w:rFonts w:ascii="Arial" w:eastAsia="仿宋_GB2312" w:hAnsi="Arial"/>
      <w:b/>
      <w:bCs/>
      <w:kern w:val="2"/>
      <w:sz w:val="32"/>
      <w:szCs w:val="32"/>
      <w:lang w:val="en-US" w:eastAsia="zh-CN" w:bidi="ar-SA"/>
    </w:rPr>
  </w:style>
  <w:style w:type="character" w:customStyle="1" w:styleId="affff8">
    <w:name w:val="正文缩进 字符"/>
    <w:qFormat/>
    <w:rsid w:val="003536A0"/>
    <w:rPr>
      <w:kern w:val="2"/>
      <w:sz w:val="21"/>
      <w:szCs w:val="24"/>
    </w:rPr>
  </w:style>
  <w:style w:type="character" w:customStyle="1" w:styleId="Char2b">
    <w:name w:val="副标题 Char2"/>
    <w:qFormat/>
    <w:rsid w:val="003536A0"/>
    <w:rPr>
      <w:rFonts w:ascii="Calibri Light" w:hAnsi="Calibri Light" w:cs="Times New Roman"/>
      <w:b/>
      <w:bCs/>
      <w:kern w:val="28"/>
      <w:sz w:val="32"/>
      <w:szCs w:val="32"/>
    </w:rPr>
  </w:style>
  <w:style w:type="character" w:customStyle="1" w:styleId="Char18">
    <w:name w:val="批注文字 Char1"/>
    <w:uiPriority w:val="99"/>
    <w:semiHidden/>
    <w:qFormat/>
    <w:rsid w:val="003536A0"/>
    <w:rPr>
      <w:rFonts w:ascii="Times New Roman" w:eastAsia="宋体" w:hAnsi="Times New Roman" w:cs="Times New Roman"/>
      <w:sz w:val="24"/>
      <w:szCs w:val="24"/>
    </w:rPr>
  </w:style>
  <w:style w:type="character" w:customStyle="1" w:styleId="Charf4">
    <w:name w:val="表格题注 Char"/>
    <w:link w:val="affff9"/>
    <w:qFormat/>
    <w:rsid w:val="003536A0"/>
    <w:rPr>
      <w:rFonts w:eastAsia="仿宋_GB2312"/>
      <w:kern w:val="2"/>
      <w:sz w:val="24"/>
      <w:szCs w:val="24"/>
    </w:rPr>
  </w:style>
  <w:style w:type="paragraph" w:customStyle="1" w:styleId="affff9">
    <w:name w:val="表格题注"/>
    <w:basedOn w:val="a"/>
    <w:link w:val="Charf4"/>
    <w:qFormat/>
    <w:rsid w:val="003536A0"/>
    <w:pPr>
      <w:tabs>
        <w:tab w:val="left" w:pos="0"/>
      </w:tabs>
      <w:spacing w:line="480" w:lineRule="atLeast"/>
    </w:pPr>
    <w:rPr>
      <w:rFonts w:eastAsia="仿宋_GB2312"/>
      <w:sz w:val="24"/>
    </w:rPr>
  </w:style>
  <w:style w:type="character" w:customStyle="1" w:styleId="2f7">
    <w:name w:val="正文文本缩进 2 字符"/>
    <w:qFormat/>
    <w:rsid w:val="003536A0"/>
    <w:rPr>
      <w:rFonts w:ascii="宋体" w:hAnsi="宋体"/>
      <w:kern w:val="2"/>
      <w:sz w:val="28"/>
      <w:szCs w:val="24"/>
      <w:lang w:val="en-US" w:eastAsia="zh-CN"/>
    </w:rPr>
  </w:style>
  <w:style w:type="character" w:customStyle="1" w:styleId="Char26">
    <w:name w:val="信息标题 Char2"/>
    <w:link w:val="afe"/>
    <w:qFormat/>
    <w:rsid w:val="003536A0"/>
    <w:rPr>
      <w:rFonts w:ascii="Arial" w:hAnsi="Arial" w:cs="Arial"/>
      <w:kern w:val="2"/>
      <w:sz w:val="24"/>
      <w:szCs w:val="24"/>
      <w:shd w:val="pct20" w:color="auto" w:fill="auto"/>
    </w:rPr>
  </w:style>
  <w:style w:type="character" w:customStyle="1" w:styleId="affffa">
    <w:name w:val="信息标题 字符"/>
    <w:qFormat/>
    <w:rsid w:val="003536A0"/>
    <w:rPr>
      <w:rFonts w:ascii="Arial" w:hAnsi="Arial" w:cs="Arial"/>
      <w:kern w:val="2"/>
      <w:sz w:val="24"/>
      <w:szCs w:val="24"/>
      <w:shd w:val="pct20" w:color="auto" w:fill="auto"/>
    </w:rPr>
  </w:style>
  <w:style w:type="character" w:customStyle="1" w:styleId="CharChar7">
    <w:name w:val="正文文字 Char Char"/>
    <w:qFormat/>
    <w:rsid w:val="003536A0"/>
    <w:rPr>
      <w:rFonts w:eastAsia="宋体"/>
      <w:kern w:val="2"/>
      <w:sz w:val="21"/>
      <w:szCs w:val="24"/>
      <w:lang w:val="en-US" w:eastAsia="zh-CN" w:bidi="ar-SA"/>
    </w:rPr>
  </w:style>
  <w:style w:type="character" w:customStyle="1" w:styleId="2CharChar0">
    <w:name w:val="正文文字缩进 2 Char Char"/>
    <w:qFormat/>
    <w:rsid w:val="003536A0"/>
    <w:rPr>
      <w:rFonts w:ascii="Times New Roman" w:eastAsia="宋体" w:hAnsi="Times New Roman" w:cs="Times New Roman"/>
      <w:sz w:val="24"/>
      <w:szCs w:val="20"/>
    </w:rPr>
  </w:style>
  <w:style w:type="character" w:customStyle="1" w:styleId="Charf5">
    <w:name w:val="正文文本 Char"/>
    <w:qFormat/>
    <w:rsid w:val="003536A0"/>
    <w:rPr>
      <w:rFonts w:ascii="宋体" w:hAnsi="宋体"/>
      <w:spacing w:val="-20"/>
      <w:kern w:val="2"/>
      <w:sz w:val="24"/>
      <w:szCs w:val="24"/>
      <w:lang w:val="en-US" w:eastAsia="zh-CN"/>
    </w:rPr>
  </w:style>
  <w:style w:type="character" w:customStyle="1" w:styleId="3Char1">
    <w:name w:val="正文文本缩进 3 Char1"/>
    <w:qFormat/>
    <w:rsid w:val="003536A0"/>
    <w:rPr>
      <w:kern w:val="2"/>
      <w:sz w:val="16"/>
      <w:szCs w:val="16"/>
    </w:rPr>
  </w:style>
  <w:style w:type="character" w:customStyle="1" w:styleId="4a">
    <w:name w:val="样式 标题4"/>
    <w:qFormat/>
    <w:rsid w:val="003536A0"/>
    <w:rPr>
      <w:bCs/>
      <w:sz w:val="24"/>
    </w:rPr>
  </w:style>
  <w:style w:type="character" w:customStyle="1" w:styleId="CharChar8">
    <w:name w:val="表文 Char Char"/>
    <w:qFormat/>
    <w:rsid w:val="003536A0"/>
    <w:rPr>
      <w:rFonts w:ascii="楷体_GB2312" w:eastAsia="宋体" w:hAnsi="楷体_GB2312" w:cs="楷体_GB2312"/>
      <w:sz w:val="21"/>
      <w:lang w:val="en-US" w:eastAsia="zh-CN" w:bidi="ar-SA"/>
    </w:rPr>
  </w:style>
  <w:style w:type="character" w:customStyle="1" w:styleId="2Char6">
    <w:name w:val="样式 标准正文 + 自动设置2 Char"/>
    <w:qFormat/>
    <w:rsid w:val="003536A0"/>
    <w:rPr>
      <w:rFonts w:eastAsia="宋体"/>
      <w:color w:val="000000"/>
      <w:kern w:val="2"/>
      <w:sz w:val="28"/>
      <w:szCs w:val="28"/>
      <w:lang w:val="en-US" w:eastAsia="zh-CN" w:bidi="ar-SA"/>
    </w:rPr>
  </w:style>
  <w:style w:type="character" w:customStyle="1" w:styleId="Charf6">
    <w:name w:val="插图 Char"/>
    <w:link w:val="affffb"/>
    <w:qFormat/>
    <w:rsid w:val="003536A0"/>
    <w:rPr>
      <w:rFonts w:ascii="仿宋_GB2312" w:eastAsia="仿宋_GB2312" w:cs="宋体"/>
      <w:kern w:val="2"/>
      <w:sz w:val="24"/>
    </w:rPr>
  </w:style>
  <w:style w:type="paragraph" w:customStyle="1" w:styleId="affffb">
    <w:name w:val="插图"/>
    <w:basedOn w:val="afff8"/>
    <w:next w:val="afffa"/>
    <w:link w:val="Charf6"/>
    <w:qFormat/>
    <w:rsid w:val="003536A0"/>
    <w:pPr>
      <w:ind w:firstLine="0"/>
      <w:jc w:val="center"/>
    </w:pPr>
  </w:style>
  <w:style w:type="character" w:customStyle="1" w:styleId="affffc">
    <w:name w:val="页脚 字符"/>
    <w:qFormat/>
    <w:rsid w:val="003536A0"/>
    <w:rPr>
      <w:kern w:val="2"/>
      <w:sz w:val="18"/>
      <w:szCs w:val="18"/>
    </w:rPr>
  </w:style>
  <w:style w:type="character" w:customStyle="1" w:styleId="Char19">
    <w:name w:val="副标题 Char1"/>
    <w:uiPriority w:val="11"/>
    <w:qFormat/>
    <w:rsid w:val="003536A0"/>
    <w:rPr>
      <w:rFonts w:ascii="Calibri Light" w:eastAsia="宋体" w:hAnsi="Calibri Light" w:cs="Times New Roman"/>
      <w:b/>
      <w:bCs/>
      <w:kern w:val="28"/>
      <w:sz w:val="32"/>
      <w:szCs w:val="32"/>
    </w:rPr>
  </w:style>
  <w:style w:type="character" w:customStyle="1" w:styleId="1Char1">
    <w:name w:val="样式 正文1 + (西文) 宋体 Char"/>
    <w:link w:val="1e"/>
    <w:qFormat/>
    <w:rsid w:val="003536A0"/>
    <w:rPr>
      <w:rFonts w:ascii="宋体" w:eastAsia="仿宋_GB2312" w:hAnsi="宋体" w:cs="宋体"/>
      <w:kern w:val="2"/>
      <w:sz w:val="28"/>
    </w:rPr>
  </w:style>
  <w:style w:type="paragraph" w:customStyle="1" w:styleId="1e">
    <w:name w:val="样式 正文1 + (西文) 宋体"/>
    <w:basedOn w:val="1c"/>
    <w:link w:val="1Char1"/>
    <w:qFormat/>
    <w:rsid w:val="003536A0"/>
    <w:pPr>
      <w:spacing w:line="240" w:lineRule="auto"/>
      <w:ind w:leftChars="200" w:left="200"/>
    </w:pPr>
    <w:rPr>
      <w:rFonts w:ascii="宋体" w:hAnsi="宋体"/>
    </w:rPr>
  </w:style>
  <w:style w:type="character" w:customStyle="1" w:styleId="8Char1">
    <w:name w:val="标题 8 Char1"/>
    <w:link w:val="8"/>
    <w:qFormat/>
    <w:rsid w:val="003536A0"/>
    <w:rPr>
      <w:rFonts w:ascii="Arial" w:eastAsia="黑体" w:hAnsi="Arial"/>
      <w:kern w:val="2"/>
      <w:sz w:val="24"/>
      <w:szCs w:val="24"/>
    </w:rPr>
  </w:style>
  <w:style w:type="character" w:customStyle="1" w:styleId="3331113h33rdlevelH3l3CT3CChar">
    <w:name w:val="样式 标题 3**标题 3标题 3（特许权）条标题1.1.13h33rd levelH3l3CT标题 3 C... Char"/>
    <w:link w:val="3331113h33rdlevelH3l3CT3C"/>
    <w:qFormat/>
    <w:rsid w:val="003536A0"/>
    <w:rPr>
      <w:rFonts w:ascii="Arial" w:eastAsia="仿宋_GB2312" w:hAnsi="Arial" w:cs="宋体"/>
      <w:b/>
      <w:bCs/>
      <w:kern w:val="44"/>
      <w:sz w:val="30"/>
      <w:szCs w:val="32"/>
    </w:rPr>
  </w:style>
  <w:style w:type="paragraph" w:customStyle="1" w:styleId="3331113h33rdlevelH3l3CT3C">
    <w:name w:val="样式 标题 3**标题 3标题 3（特许权）条标题1.1.13h33rd levelH3l3CT标题 3 C..."/>
    <w:basedOn w:val="3"/>
    <w:link w:val="3331113h33rdlevelH3l3CT3CChar"/>
    <w:qFormat/>
    <w:rsid w:val="003536A0"/>
    <w:pPr>
      <w:tabs>
        <w:tab w:val="left" w:pos="1260"/>
      </w:tabs>
      <w:spacing w:after="120" w:line="415" w:lineRule="auto"/>
      <w:ind w:left="851" w:hanging="420"/>
    </w:pPr>
    <w:rPr>
      <w:rFonts w:ascii="Arial" w:eastAsia="仿宋_GB2312" w:hAnsi="Arial" w:cs="宋体"/>
      <w:kern w:val="44"/>
    </w:rPr>
  </w:style>
  <w:style w:type="character" w:customStyle="1" w:styleId="Charf7">
    <w:name w:val="图号 Char"/>
    <w:link w:val="affffd"/>
    <w:qFormat/>
    <w:rsid w:val="003536A0"/>
    <w:rPr>
      <w:rFonts w:eastAsia="黑体"/>
      <w:sz w:val="24"/>
      <w:szCs w:val="24"/>
      <w:lang w:val="en-US" w:eastAsia="zh-CN"/>
    </w:rPr>
  </w:style>
  <w:style w:type="paragraph" w:customStyle="1" w:styleId="affffd">
    <w:name w:val="图号"/>
    <w:basedOn w:val="a"/>
    <w:link w:val="Charf7"/>
    <w:qFormat/>
    <w:rsid w:val="003536A0"/>
    <w:pPr>
      <w:widowControl/>
      <w:spacing w:line="360" w:lineRule="auto"/>
      <w:jc w:val="center"/>
    </w:pPr>
    <w:rPr>
      <w:rFonts w:eastAsia="黑体"/>
      <w:kern w:val="0"/>
      <w:sz w:val="24"/>
    </w:rPr>
  </w:style>
  <w:style w:type="character" w:customStyle="1" w:styleId="CharChar11">
    <w:name w:val="Char Char1"/>
    <w:qFormat/>
    <w:rsid w:val="003536A0"/>
    <w:rPr>
      <w:kern w:val="2"/>
      <w:sz w:val="18"/>
      <w:szCs w:val="18"/>
    </w:rPr>
  </w:style>
  <w:style w:type="character" w:customStyle="1" w:styleId="4Char0">
    <w:name w:val="标题 4（特许权） Char"/>
    <w:qFormat/>
    <w:rsid w:val="003536A0"/>
    <w:rPr>
      <w:rFonts w:ascii="Arial" w:eastAsia="黑体" w:hAnsi="Arial"/>
      <w:b/>
      <w:bCs/>
      <w:kern w:val="2"/>
      <w:sz w:val="28"/>
      <w:szCs w:val="28"/>
      <w:lang w:val="en-US" w:eastAsia="zh-CN" w:bidi="ar-SA"/>
    </w:rPr>
  </w:style>
  <w:style w:type="character" w:customStyle="1" w:styleId="310">
    <w:name w:val="标题 3 字符1"/>
    <w:qFormat/>
    <w:rsid w:val="003536A0"/>
    <w:rPr>
      <w:b/>
      <w:bCs/>
      <w:kern w:val="2"/>
      <w:sz w:val="30"/>
      <w:szCs w:val="32"/>
    </w:rPr>
  </w:style>
  <w:style w:type="character" w:customStyle="1" w:styleId="Char1a">
    <w:name w:val="签名 Char1"/>
    <w:qFormat/>
    <w:rsid w:val="003536A0"/>
    <w:rPr>
      <w:kern w:val="2"/>
      <w:sz w:val="21"/>
      <w:szCs w:val="24"/>
    </w:rPr>
  </w:style>
  <w:style w:type="character" w:customStyle="1" w:styleId="unnamed21">
    <w:name w:val="unnamed21"/>
    <w:qFormat/>
    <w:rsid w:val="003536A0"/>
    <w:rPr>
      <w:color w:val="000000"/>
      <w:sz w:val="18"/>
      <w:szCs w:val="18"/>
    </w:rPr>
  </w:style>
  <w:style w:type="character" w:customStyle="1" w:styleId="Char2c">
    <w:name w:val="正文首行缩进 Char2"/>
    <w:basedOn w:val="Char30"/>
    <w:qFormat/>
    <w:rsid w:val="003536A0"/>
    <w:rPr>
      <w:kern w:val="2"/>
      <w:sz w:val="21"/>
      <w:szCs w:val="24"/>
    </w:rPr>
  </w:style>
  <w:style w:type="character" w:customStyle="1" w:styleId="affffe">
    <w:name w:val="副标题 字符"/>
    <w:qFormat/>
    <w:rsid w:val="003536A0"/>
    <w:rPr>
      <w:rFonts w:eastAsia="黑体" w:cs="Arial"/>
      <w:bCs/>
      <w:kern w:val="28"/>
      <w:sz w:val="24"/>
      <w:szCs w:val="32"/>
    </w:rPr>
  </w:style>
  <w:style w:type="character" w:customStyle="1" w:styleId="Char1b">
    <w:name w:val="称呼 Char1"/>
    <w:qFormat/>
    <w:rsid w:val="003536A0"/>
    <w:rPr>
      <w:kern w:val="2"/>
      <w:sz w:val="21"/>
      <w:szCs w:val="24"/>
    </w:rPr>
  </w:style>
  <w:style w:type="character" w:customStyle="1" w:styleId="afffff">
    <w:name w:val="页眉 字符"/>
    <w:uiPriority w:val="99"/>
    <w:qFormat/>
    <w:rsid w:val="003536A0"/>
    <w:rPr>
      <w:kern w:val="2"/>
      <w:sz w:val="18"/>
      <w:szCs w:val="18"/>
    </w:rPr>
  </w:style>
  <w:style w:type="character" w:customStyle="1" w:styleId="Char36">
    <w:name w:val="正文首行缩进 Char3"/>
    <w:link w:val="aff2"/>
    <w:qFormat/>
    <w:rsid w:val="003536A0"/>
    <w:rPr>
      <w:kern w:val="2"/>
      <w:sz w:val="21"/>
      <w:szCs w:val="24"/>
      <w:lang w:val="en-US" w:eastAsia="zh-CN"/>
    </w:rPr>
  </w:style>
  <w:style w:type="character" w:customStyle="1" w:styleId="txt141">
    <w:name w:val="txt141"/>
    <w:qFormat/>
    <w:rsid w:val="003536A0"/>
    <w:rPr>
      <w:sz w:val="21"/>
      <w:szCs w:val="21"/>
      <w:u w:val="none"/>
    </w:rPr>
  </w:style>
  <w:style w:type="character" w:customStyle="1" w:styleId="Charf8">
    <w:name w:val="内容 Char"/>
    <w:link w:val="afffff0"/>
    <w:qFormat/>
    <w:rsid w:val="003536A0"/>
    <w:rPr>
      <w:rFonts w:ascii="宋体" w:cs="MS Gothic"/>
      <w:kern w:val="2"/>
      <w:sz w:val="24"/>
      <w:szCs w:val="21"/>
    </w:rPr>
  </w:style>
  <w:style w:type="paragraph" w:customStyle="1" w:styleId="afffff0">
    <w:name w:val="内容"/>
    <w:basedOn w:val="af"/>
    <w:link w:val="Charf8"/>
    <w:qFormat/>
    <w:rsid w:val="003536A0"/>
    <w:pPr>
      <w:spacing w:after="0" w:line="408" w:lineRule="auto"/>
      <w:ind w:firstLineChars="200" w:firstLine="200"/>
    </w:pPr>
    <w:rPr>
      <w:rFonts w:ascii="宋体" w:cs="MS Gothic"/>
      <w:sz w:val="24"/>
      <w:szCs w:val="21"/>
    </w:rPr>
  </w:style>
  <w:style w:type="character" w:customStyle="1" w:styleId="Char2d">
    <w:name w:val="日期 Char2"/>
    <w:qFormat/>
    <w:rsid w:val="003536A0"/>
    <w:rPr>
      <w:kern w:val="2"/>
      <w:sz w:val="21"/>
      <w:szCs w:val="24"/>
    </w:rPr>
  </w:style>
  <w:style w:type="character" w:customStyle="1" w:styleId="CharChar9">
    <w:name w:val="插图 Char Char"/>
    <w:qFormat/>
    <w:rsid w:val="003536A0"/>
    <w:rPr>
      <w:rFonts w:ascii="宋体" w:eastAsia="宋体" w:hAnsi="宋体"/>
      <w:kern w:val="2"/>
      <w:sz w:val="24"/>
      <w:szCs w:val="24"/>
      <w:lang w:val="en-US" w:eastAsia="zh-CN" w:bidi="ar-SA"/>
    </w:rPr>
  </w:style>
  <w:style w:type="character" w:customStyle="1" w:styleId="CharChara">
    <w:name w:val="签署页 Char Char"/>
    <w:qFormat/>
    <w:rsid w:val="003536A0"/>
    <w:rPr>
      <w:rFonts w:eastAsia="宋体"/>
      <w:b/>
      <w:kern w:val="2"/>
      <w:sz w:val="32"/>
      <w:szCs w:val="32"/>
      <w:lang w:val="en-US" w:eastAsia="zh-CN" w:bidi="ar-SA"/>
    </w:rPr>
  </w:style>
  <w:style w:type="character" w:customStyle="1" w:styleId="Char2e">
    <w:name w:val="批注主题 Char2"/>
    <w:qFormat/>
    <w:rsid w:val="003536A0"/>
    <w:rPr>
      <w:b/>
      <w:kern w:val="2"/>
      <w:sz w:val="21"/>
    </w:rPr>
  </w:style>
  <w:style w:type="character" w:customStyle="1" w:styleId="2Char7">
    <w:name w:val="样式 标题 2 + 非加粗 Char"/>
    <w:qFormat/>
    <w:rsid w:val="003536A0"/>
    <w:rPr>
      <w:rFonts w:ascii="Arial" w:eastAsia="黑体" w:hAnsi="Arial" w:cs="Times New Roman"/>
      <w:b/>
      <w:bCs/>
      <w:kern w:val="2"/>
      <w:sz w:val="32"/>
      <w:szCs w:val="32"/>
      <w:lang w:val="en-US" w:eastAsia="zh-CN" w:bidi="ar-SA"/>
    </w:rPr>
  </w:style>
  <w:style w:type="character" w:customStyle="1" w:styleId="CharCharCharCharCharCharCharCharCharCharCharCharCharCharCharCharCharCharCharCharCharCharCharCharCharCharChar">
    <w:name w:val="样式 四号 Char Char Char Char Char Char Char Char Char Char Char Char Char Char Char Char Char Char Char Char Char Char Char Char Char Char Char"/>
    <w:qFormat/>
    <w:rsid w:val="003536A0"/>
    <w:rPr>
      <w:rFonts w:eastAsia="宋体"/>
      <w:kern w:val="24"/>
      <w:sz w:val="24"/>
      <w:szCs w:val="24"/>
      <w:lang w:val="en-US" w:eastAsia="zh-CN" w:bidi="ar-SA"/>
    </w:rPr>
  </w:style>
  <w:style w:type="character" w:customStyle="1" w:styleId="CharCharb">
    <w:name w:val="表格内容 Char Char"/>
    <w:qFormat/>
    <w:rsid w:val="003536A0"/>
    <w:rPr>
      <w:rFonts w:eastAsia="宋体"/>
      <w:kern w:val="2"/>
      <w:sz w:val="21"/>
      <w:szCs w:val="21"/>
      <w:lang w:val="en-US" w:eastAsia="zh-CN" w:bidi="ar-SA"/>
    </w:rPr>
  </w:style>
  <w:style w:type="character" w:customStyle="1" w:styleId="GB2312">
    <w:name w:val="样式 (中文) 仿宋_GB2312 四号 加粗"/>
    <w:qFormat/>
    <w:rsid w:val="003536A0"/>
    <w:rPr>
      <w:rFonts w:eastAsia="宋体"/>
      <w:b/>
      <w:bCs/>
      <w:sz w:val="24"/>
    </w:rPr>
  </w:style>
  <w:style w:type="character" w:customStyle="1" w:styleId="tcnt2">
    <w:name w:val="tcnt2"/>
    <w:basedOn w:val="a0"/>
    <w:qFormat/>
    <w:rsid w:val="003536A0"/>
  </w:style>
  <w:style w:type="character" w:customStyle="1" w:styleId="2f8">
    <w:name w:val="正文文本 2 字符"/>
    <w:qFormat/>
    <w:rsid w:val="003536A0"/>
    <w:rPr>
      <w:rFonts w:ascii="宋体" w:hAnsi="宋体"/>
      <w:kern w:val="2"/>
      <w:sz w:val="28"/>
      <w:szCs w:val="28"/>
      <w:lang w:val="en-US" w:eastAsia="zh-CN"/>
    </w:rPr>
  </w:style>
  <w:style w:type="character" w:customStyle="1" w:styleId="songblack12line251">
    <w:name w:val="song_black12line251"/>
    <w:qFormat/>
    <w:rsid w:val="003536A0"/>
    <w:rPr>
      <w:rFonts w:ascii="宋体" w:eastAsia="宋体" w:hAnsi="宋体" w:hint="eastAsia"/>
      <w:color w:val="000000"/>
      <w:sz w:val="18"/>
      <w:szCs w:val="18"/>
      <w:u w:val="none"/>
    </w:rPr>
  </w:style>
  <w:style w:type="character" w:customStyle="1" w:styleId="CharChar30">
    <w:name w:val="Char Char3"/>
    <w:qFormat/>
    <w:rsid w:val="003536A0"/>
    <w:rPr>
      <w:rFonts w:eastAsia="宋体"/>
      <w:b/>
      <w:bCs/>
      <w:kern w:val="2"/>
      <w:sz w:val="32"/>
      <w:szCs w:val="32"/>
      <w:lang w:val="en-US" w:eastAsia="zh-CN" w:bidi="ar-SA"/>
    </w:rPr>
  </w:style>
  <w:style w:type="character" w:customStyle="1" w:styleId="3f0">
    <w:name w:val="标题 3 字符"/>
    <w:uiPriority w:val="9"/>
    <w:qFormat/>
    <w:rsid w:val="003536A0"/>
    <w:rPr>
      <w:b/>
      <w:bCs/>
      <w:kern w:val="2"/>
      <w:sz w:val="32"/>
      <w:szCs w:val="32"/>
    </w:rPr>
  </w:style>
  <w:style w:type="character" w:customStyle="1" w:styleId="3Char">
    <w:name w:val="项目申请报告标题3 Char"/>
    <w:qFormat/>
    <w:rsid w:val="003536A0"/>
    <w:rPr>
      <w:rFonts w:eastAsia="仿宋_GB2312"/>
      <w:b/>
      <w:bCs/>
      <w:kern w:val="2"/>
      <w:sz w:val="28"/>
      <w:szCs w:val="32"/>
      <w:lang w:val="en-US" w:eastAsia="zh-CN" w:bidi="ar-SA"/>
    </w:rPr>
  </w:style>
  <w:style w:type="character" w:customStyle="1" w:styleId="afffff1">
    <w:name w:val="文档结构图 字符"/>
    <w:uiPriority w:val="99"/>
    <w:qFormat/>
    <w:rsid w:val="003536A0"/>
    <w:rPr>
      <w:kern w:val="2"/>
      <w:sz w:val="21"/>
      <w:szCs w:val="24"/>
      <w:shd w:val="clear" w:color="auto" w:fill="000080"/>
    </w:rPr>
  </w:style>
  <w:style w:type="character" w:customStyle="1" w:styleId="3Char10">
    <w:name w:val="正文文本 3 Char1"/>
    <w:qFormat/>
    <w:rsid w:val="003536A0"/>
    <w:rPr>
      <w:kern w:val="2"/>
      <w:sz w:val="16"/>
      <w:szCs w:val="16"/>
    </w:rPr>
  </w:style>
  <w:style w:type="character" w:customStyle="1" w:styleId="3f1">
    <w:name w:val="正文文本 3 字符"/>
    <w:qFormat/>
    <w:rsid w:val="003536A0"/>
    <w:rPr>
      <w:kern w:val="2"/>
      <w:sz w:val="16"/>
      <w:szCs w:val="16"/>
    </w:rPr>
  </w:style>
  <w:style w:type="character" w:customStyle="1" w:styleId="s4424CharChar">
    <w:name w:val="样式 正文缩进s4标题4 + (符号) 宋体 四号 行距: 固定值 24 磅 Char Char"/>
    <w:qFormat/>
    <w:rsid w:val="003536A0"/>
    <w:rPr>
      <w:rFonts w:ascii="宋体" w:eastAsia="宋体" w:hAnsi="宋体" w:cs="宋体"/>
      <w:sz w:val="28"/>
      <w:lang w:val="en-US" w:eastAsia="zh-CN" w:bidi="ar-SA"/>
    </w:rPr>
  </w:style>
  <w:style w:type="character" w:customStyle="1" w:styleId="Char27">
    <w:name w:val="标题 Char2"/>
    <w:link w:val="aff0"/>
    <w:qFormat/>
    <w:rsid w:val="003536A0"/>
    <w:rPr>
      <w:rFonts w:ascii="Arial" w:hAnsi="Arial" w:cs="Arial"/>
      <w:b/>
      <w:bCs/>
      <w:kern w:val="2"/>
      <w:sz w:val="32"/>
      <w:szCs w:val="32"/>
    </w:rPr>
  </w:style>
  <w:style w:type="character" w:customStyle="1" w:styleId="CharCharc">
    <w:name w:val="表格头 Char Char"/>
    <w:qFormat/>
    <w:rsid w:val="003536A0"/>
    <w:rPr>
      <w:rFonts w:ascii="宋体" w:eastAsia="宋体"/>
      <w:b/>
      <w:bCs/>
      <w:sz w:val="24"/>
      <w:lang w:val="en-US" w:eastAsia="zh-CN" w:bidi="ar-SA"/>
    </w:rPr>
  </w:style>
  <w:style w:type="character" w:customStyle="1" w:styleId="Char1c">
    <w:name w:val="文档结构图 Char1"/>
    <w:uiPriority w:val="99"/>
    <w:semiHidden/>
    <w:qFormat/>
    <w:rsid w:val="003536A0"/>
    <w:rPr>
      <w:rFonts w:ascii="Microsoft YaHei UI" w:eastAsia="Microsoft YaHei UI" w:hAnsi="Times New Roman" w:cs="Times New Roman"/>
      <w:sz w:val="18"/>
      <w:szCs w:val="18"/>
    </w:rPr>
  </w:style>
  <w:style w:type="character" w:customStyle="1" w:styleId="afffff2">
    <w:name w:val="样式 (西文) 宋体 四号"/>
    <w:qFormat/>
    <w:rsid w:val="003536A0"/>
    <w:rPr>
      <w:rFonts w:ascii="Times New Roman" w:eastAsia="宋体" w:hAnsi="Times New Roman"/>
      <w:snapToGrid/>
      <w:color w:val="auto"/>
      <w:spacing w:val="0"/>
      <w:w w:val="100"/>
      <w:kern w:val="0"/>
      <w:position w:val="0"/>
      <w:sz w:val="28"/>
      <w:szCs w:val="28"/>
      <w:u w:val="none"/>
      <w:vertAlign w:val="baseline"/>
    </w:rPr>
  </w:style>
  <w:style w:type="character" w:customStyle="1" w:styleId="2CharCharCharCharChar">
    <w:name w:val="样式 首行缩进:  2 字符 Char Char Char Char Char"/>
    <w:qFormat/>
    <w:rsid w:val="003536A0"/>
    <w:rPr>
      <w:rFonts w:eastAsia="仿宋_GB2312"/>
      <w:kern w:val="2"/>
      <w:sz w:val="28"/>
      <w:szCs w:val="28"/>
      <w:lang w:val="en-US" w:eastAsia="zh-CN" w:bidi="ar-SA"/>
    </w:rPr>
  </w:style>
  <w:style w:type="character" w:customStyle="1" w:styleId="2CharChar1">
    <w:name w:val="标题2 Char Char"/>
    <w:qFormat/>
    <w:rsid w:val="003536A0"/>
    <w:rPr>
      <w:rFonts w:ascii="Arial" w:eastAsia="仿宋_GB2312" w:hAnsi="Arial"/>
      <w:b/>
      <w:bCs/>
      <w:kern w:val="2"/>
      <w:sz w:val="32"/>
      <w:szCs w:val="32"/>
      <w:lang w:val="en-US" w:eastAsia="zh-CN" w:bidi="ar-SA"/>
    </w:rPr>
  </w:style>
  <w:style w:type="character" w:customStyle="1" w:styleId="4Char4">
    <w:name w:val="标题 4 Char4"/>
    <w:link w:val="4"/>
    <w:semiHidden/>
    <w:qFormat/>
    <w:rsid w:val="003536A0"/>
    <w:rPr>
      <w:rFonts w:ascii="等线 Light" w:eastAsia="等线 Light" w:hAnsi="等线 Light" w:cs="Times New Roman"/>
      <w:b/>
      <w:bCs/>
      <w:kern w:val="2"/>
      <w:sz w:val="28"/>
      <w:szCs w:val="28"/>
    </w:rPr>
  </w:style>
  <w:style w:type="character" w:customStyle="1" w:styleId="3Char0">
    <w:name w:val="标题 3 Char"/>
    <w:uiPriority w:val="9"/>
    <w:qFormat/>
    <w:rsid w:val="003536A0"/>
    <w:rPr>
      <w:rFonts w:ascii="Arial" w:eastAsia="仿宋_GB2312" w:hAnsi="Arial" w:cs="Arial"/>
      <w:b/>
      <w:kern w:val="44"/>
      <w:sz w:val="30"/>
      <w:szCs w:val="32"/>
      <w:lang w:val="en-US" w:eastAsia="zh-CN" w:bidi="ar-SA"/>
    </w:rPr>
  </w:style>
  <w:style w:type="character" w:customStyle="1" w:styleId="CharChar">
    <w:name w:val="表标题 Char Char"/>
    <w:link w:val="afff3"/>
    <w:qFormat/>
    <w:rsid w:val="003536A0"/>
    <w:rPr>
      <w:rFonts w:eastAsia="黑体"/>
      <w:kern w:val="2"/>
      <w:sz w:val="24"/>
      <w:szCs w:val="24"/>
    </w:rPr>
  </w:style>
  <w:style w:type="character" w:customStyle="1" w:styleId="Char20">
    <w:name w:val="电子邮件签名 Char2"/>
    <w:link w:val="a5"/>
    <w:qFormat/>
    <w:rsid w:val="003536A0"/>
    <w:rPr>
      <w:kern w:val="2"/>
      <w:sz w:val="24"/>
      <w:szCs w:val="24"/>
    </w:rPr>
  </w:style>
  <w:style w:type="character" w:customStyle="1" w:styleId="afffff3">
    <w:name w:val="电子邮件签名 字符"/>
    <w:qFormat/>
    <w:rsid w:val="003536A0"/>
    <w:rPr>
      <w:kern w:val="2"/>
      <w:sz w:val="24"/>
      <w:szCs w:val="24"/>
    </w:rPr>
  </w:style>
  <w:style w:type="character" w:customStyle="1" w:styleId="3Char20">
    <w:name w:val="正文文本 3 Char2"/>
    <w:link w:val="31"/>
    <w:qFormat/>
    <w:rsid w:val="003536A0"/>
    <w:rPr>
      <w:kern w:val="2"/>
      <w:sz w:val="16"/>
      <w:szCs w:val="16"/>
    </w:rPr>
  </w:style>
  <w:style w:type="character" w:customStyle="1" w:styleId="afffff4">
    <w:name w:val="日期 字符"/>
    <w:qFormat/>
    <w:rsid w:val="003536A0"/>
    <w:rPr>
      <w:rFonts w:ascii="宋体" w:hAnsi="宋体"/>
      <w:spacing w:val="-20"/>
      <w:kern w:val="2"/>
      <w:sz w:val="24"/>
      <w:szCs w:val="24"/>
      <w:lang w:val="en-US" w:eastAsia="zh-CN"/>
    </w:rPr>
  </w:style>
  <w:style w:type="character" w:customStyle="1" w:styleId="2Char8">
    <w:name w:val="**标题 2 Char"/>
    <w:qFormat/>
    <w:rsid w:val="003536A0"/>
    <w:rPr>
      <w:rFonts w:eastAsia="宋体"/>
      <w:b/>
      <w:kern w:val="2"/>
      <w:sz w:val="32"/>
      <w:lang w:val="en-US" w:eastAsia="zh-CN" w:bidi="ar-SA"/>
    </w:rPr>
  </w:style>
  <w:style w:type="character" w:customStyle="1" w:styleId="Char1d">
    <w:name w:val="正文缩进 Char1"/>
    <w:qFormat/>
    <w:rsid w:val="003536A0"/>
    <w:rPr>
      <w:rFonts w:eastAsia="宋体"/>
      <w:kern w:val="2"/>
      <w:sz w:val="21"/>
      <w:szCs w:val="24"/>
      <w:lang w:val="en-US" w:eastAsia="zh-CN" w:bidi="ar-SA"/>
    </w:rPr>
  </w:style>
  <w:style w:type="character" w:customStyle="1" w:styleId="textediteditable-title">
    <w:name w:val="text_edit editable-title"/>
    <w:basedOn w:val="a0"/>
    <w:qFormat/>
    <w:rsid w:val="003536A0"/>
  </w:style>
  <w:style w:type="character" w:customStyle="1" w:styleId="4Char1">
    <w:name w:val="标题 4 Char1"/>
    <w:qFormat/>
    <w:rsid w:val="003536A0"/>
    <w:rPr>
      <w:rFonts w:eastAsia="宋体"/>
      <w:b/>
      <w:bCs/>
      <w:kern w:val="2"/>
      <w:sz w:val="28"/>
      <w:szCs w:val="28"/>
      <w:lang w:val="en-US" w:eastAsia="zh-CN" w:bidi="ar-SA"/>
    </w:rPr>
  </w:style>
  <w:style w:type="character" w:customStyle="1" w:styleId="Char22">
    <w:name w:val="文档结构图 Char2"/>
    <w:link w:val="ab"/>
    <w:uiPriority w:val="99"/>
    <w:qFormat/>
    <w:rsid w:val="003536A0"/>
    <w:rPr>
      <w:kern w:val="2"/>
      <w:sz w:val="21"/>
      <w:szCs w:val="24"/>
      <w:shd w:val="clear" w:color="auto" w:fill="000080"/>
    </w:rPr>
  </w:style>
  <w:style w:type="character" w:customStyle="1" w:styleId="headline-content2">
    <w:name w:val="headline-content2"/>
    <w:basedOn w:val="a0"/>
    <w:qFormat/>
    <w:rsid w:val="003536A0"/>
  </w:style>
  <w:style w:type="character" w:customStyle="1" w:styleId="2CharChar10">
    <w:name w:val="正文文字缩进 2 Char Char1"/>
    <w:qFormat/>
    <w:rsid w:val="003536A0"/>
    <w:rPr>
      <w:rFonts w:eastAsia="楷体_GB2312"/>
      <w:sz w:val="28"/>
      <w:lang w:val="en-US" w:eastAsia="zh-CN" w:bidi="ar-SA"/>
    </w:rPr>
  </w:style>
  <w:style w:type="character" w:styleId="afffff5">
    <w:name w:val="Placeholder Text"/>
    <w:semiHidden/>
    <w:qFormat/>
    <w:rsid w:val="003536A0"/>
    <w:rPr>
      <w:color w:val="808080"/>
    </w:rPr>
  </w:style>
  <w:style w:type="character" w:customStyle="1" w:styleId="2Char21">
    <w:name w:val="正文文本缩进 2 Char2"/>
    <w:qFormat/>
    <w:rsid w:val="003536A0"/>
    <w:rPr>
      <w:kern w:val="2"/>
      <w:sz w:val="21"/>
      <w:szCs w:val="24"/>
    </w:rPr>
  </w:style>
  <w:style w:type="character" w:customStyle="1" w:styleId="Char1e">
    <w:name w:val="尾注文本 Char1"/>
    <w:qFormat/>
    <w:rsid w:val="003536A0"/>
    <w:rPr>
      <w:kern w:val="2"/>
      <w:sz w:val="21"/>
      <w:szCs w:val="24"/>
    </w:rPr>
  </w:style>
  <w:style w:type="character" w:customStyle="1" w:styleId="2Char3">
    <w:name w:val="正文文本缩进 2 Char3"/>
    <w:link w:val="23"/>
    <w:qFormat/>
    <w:rsid w:val="003536A0"/>
    <w:rPr>
      <w:rFonts w:ascii="宋体" w:hAnsi="宋体"/>
      <w:kern w:val="2"/>
      <w:sz w:val="28"/>
      <w:szCs w:val="24"/>
      <w:lang w:val="en-US" w:eastAsia="zh-CN"/>
    </w:rPr>
  </w:style>
  <w:style w:type="character" w:customStyle="1" w:styleId="CharCharChar0">
    <w:name w:val="样式 四号 图案: 清除 (白色) Char Char Char"/>
    <w:qFormat/>
    <w:rsid w:val="003536A0"/>
    <w:rPr>
      <w:rFonts w:eastAsia="宋体"/>
      <w:spacing w:val="4"/>
      <w:sz w:val="28"/>
      <w:szCs w:val="24"/>
      <w:shd w:val="clear" w:color="auto" w:fill="FFFFFF"/>
      <w:lang w:val="en-US" w:eastAsia="zh-CN" w:bidi="ar-SA"/>
    </w:rPr>
  </w:style>
  <w:style w:type="character" w:customStyle="1" w:styleId="afffff6">
    <w:name w:val="编制日期"/>
    <w:qFormat/>
    <w:rsid w:val="003536A0"/>
    <w:rPr>
      <w:rFonts w:ascii="Times New Roman" w:eastAsia="宋体" w:hAnsi="Times New Roman"/>
      <w:spacing w:val="24"/>
      <w:sz w:val="32"/>
      <w:szCs w:val="32"/>
      <w:vertAlign w:val="baseline"/>
    </w:rPr>
  </w:style>
  <w:style w:type="character" w:customStyle="1" w:styleId="63">
    <w:name w:val="标题 6 字符"/>
    <w:qFormat/>
    <w:rsid w:val="003536A0"/>
    <w:rPr>
      <w:rFonts w:ascii="Arial" w:eastAsia="黑体" w:hAnsi="Arial"/>
      <w:b/>
      <w:bCs/>
      <w:kern w:val="2"/>
      <w:sz w:val="24"/>
      <w:szCs w:val="24"/>
    </w:rPr>
  </w:style>
  <w:style w:type="character" w:customStyle="1" w:styleId="afffff7">
    <w:name w:val="无间隔 字符"/>
    <w:link w:val="1f"/>
    <w:qFormat/>
    <w:rsid w:val="003536A0"/>
    <w:rPr>
      <w:rFonts w:ascii="Calibri" w:eastAsia="黑体" w:hAnsi="Calibri"/>
      <w:sz w:val="24"/>
      <w:szCs w:val="22"/>
    </w:rPr>
  </w:style>
  <w:style w:type="paragraph" w:customStyle="1" w:styleId="1f">
    <w:name w:val="无间隔1"/>
    <w:link w:val="afffff7"/>
    <w:qFormat/>
    <w:rsid w:val="003536A0"/>
    <w:rPr>
      <w:rFonts w:ascii="Calibri" w:eastAsia="黑体" w:hAnsi="Calibri"/>
      <w:sz w:val="24"/>
      <w:szCs w:val="22"/>
    </w:rPr>
  </w:style>
  <w:style w:type="character" w:customStyle="1" w:styleId="Charf9">
    <w:name w:val="表文 Char"/>
    <w:link w:val="afffff8"/>
    <w:qFormat/>
    <w:rsid w:val="003536A0"/>
    <w:rPr>
      <w:rFonts w:ascii="楷体_GB2312" w:hAnsi="楷体_GB2312" w:cs="楷体_GB2312"/>
      <w:sz w:val="21"/>
    </w:rPr>
  </w:style>
  <w:style w:type="paragraph" w:customStyle="1" w:styleId="afffff8">
    <w:name w:val="表文"/>
    <w:basedOn w:val="a"/>
    <w:link w:val="Charf9"/>
    <w:qFormat/>
    <w:rsid w:val="003536A0"/>
    <w:pPr>
      <w:autoSpaceDE w:val="0"/>
      <w:autoSpaceDN w:val="0"/>
      <w:adjustRightInd w:val="0"/>
      <w:spacing w:before="20"/>
      <w:textAlignment w:val="baseline"/>
    </w:pPr>
    <w:rPr>
      <w:rFonts w:ascii="楷体_GB2312" w:hAnsi="楷体_GB2312" w:cs="楷体_GB2312"/>
      <w:kern w:val="0"/>
      <w:szCs w:val="20"/>
    </w:rPr>
  </w:style>
  <w:style w:type="character" w:customStyle="1" w:styleId="Charfa">
    <w:name w:val="表格头 Char"/>
    <w:link w:val="afffff9"/>
    <w:qFormat/>
    <w:rsid w:val="003536A0"/>
    <w:rPr>
      <w:rFonts w:ascii="宋体"/>
      <w:b/>
      <w:bCs/>
      <w:sz w:val="24"/>
    </w:rPr>
  </w:style>
  <w:style w:type="paragraph" w:customStyle="1" w:styleId="afffff9">
    <w:name w:val="表格头"/>
    <w:basedOn w:val="a"/>
    <w:link w:val="Charfa"/>
    <w:qFormat/>
    <w:rsid w:val="003536A0"/>
    <w:pPr>
      <w:adjustRightInd w:val="0"/>
      <w:spacing w:line="360" w:lineRule="auto"/>
      <w:ind w:firstLineChars="200" w:firstLine="200"/>
      <w:jc w:val="left"/>
      <w:textAlignment w:val="baseline"/>
    </w:pPr>
    <w:rPr>
      <w:rFonts w:ascii="宋体"/>
      <w:b/>
      <w:bCs/>
      <w:kern w:val="0"/>
      <w:sz w:val="24"/>
      <w:szCs w:val="20"/>
    </w:rPr>
  </w:style>
  <w:style w:type="character" w:customStyle="1" w:styleId="2CharChar3">
    <w:name w:val="正文缩进2字符 Char Char"/>
    <w:qFormat/>
    <w:rsid w:val="003536A0"/>
    <w:rPr>
      <w:rFonts w:eastAsia="宋体" w:hAnsi="宋体"/>
      <w:kern w:val="2"/>
      <w:sz w:val="28"/>
      <w:szCs w:val="28"/>
      <w:lang w:val="en-US" w:eastAsia="zh-CN" w:bidi="ar-SA"/>
    </w:rPr>
  </w:style>
  <w:style w:type="character" w:customStyle="1" w:styleId="91">
    <w:name w:val="标题 9 字符"/>
    <w:qFormat/>
    <w:rsid w:val="003536A0"/>
    <w:rPr>
      <w:rFonts w:ascii="Arial" w:eastAsia="黑体" w:hAnsi="Arial"/>
      <w:kern w:val="2"/>
      <w:sz w:val="21"/>
      <w:szCs w:val="21"/>
    </w:rPr>
  </w:style>
  <w:style w:type="character" w:customStyle="1" w:styleId="CharChard">
    <w:name w:val="表头 Char Char"/>
    <w:qFormat/>
    <w:rsid w:val="003536A0"/>
    <w:rPr>
      <w:rFonts w:ascii="黑体" w:eastAsia="黑体"/>
      <w:kern w:val="2"/>
      <w:sz w:val="24"/>
      <w:szCs w:val="24"/>
      <w:lang w:val="en-US" w:eastAsia="zh-CN" w:bidi="ar-SA"/>
    </w:rPr>
  </w:style>
  <w:style w:type="character" w:customStyle="1" w:styleId="3CharChar1">
    <w:name w:val="正文文字缩进 3 Char Char1"/>
    <w:qFormat/>
    <w:rsid w:val="003536A0"/>
    <w:rPr>
      <w:rFonts w:eastAsia="宋体"/>
      <w:kern w:val="2"/>
      <w:sz w:val="16"/>
      <w:szCs w:val="16"/>
      <w:lang w:val="en-US" w:eastAsia="zh-CN" w:bidi="ar-SA"/>
    </w:rPr>
  </w:style>
  <w:style w:type="character" w:customStyle="1" w:styleId="s4424Char">
    <w:name w:val="样式 正文缩进s4标题4 + (符号) 宋体 四号 行距: 固定值 24 磅 Char"/>
    <w:link w:val="s4424"/>
    <w:qFormat/>
    <w:rsid w:val="003536A0"/>
    <w:rPr>
      <w:rFonts w:ascii="宋体" w:hAnsi="宋体" w:cs="宋体"/>
      <w:sz w:val="28"/>
    </w:rPr>
  </w:style>
  <w:style w:type="paragraph" w:customStyle="1" w:styleId="s4424">
    <w:name w:val="样式 正文缩进s4标题4 + (符号) 宋体 四号 行距: 固定值 24 磅"/>
    <w:basedOn w:val="a7"/>
    <w:link w:val="s4424Char"/>
    <w:qFormat/>
    <w:rsid w:val="003536A0"/>
    <w:pPr>
      <w:adjustRightInd w:val="0"/>
      <w:snapToGrid w:val="0"/>
      <w:spacing w:line="480" w:lineRule="exact"/>
      <w:ind w:leftChars="6" w:left="13" w:firstLine="560"/>
      <w:textAlignment w:val="baseline"/>
    </w:pPr>
    <w:rPr>
      <w:rFonts w:ascii="宋体" w:hAnsi="宋体" w:cs="宋体"/>
      <w:kern w:val="0"/>
      <w:sz w:val="28"/>
      <w:szCs w:val="20"/>
    </w:rPr>
  </w:style>
  <w:style w:type="character" w:customStyle="1" w:styleId="Charfb">
    <w:name w:val="批注文字 Char"/>
    <w:qFormat/>
    <w:rsid w:val="003536A0"/>
    <w:rPr>
      <w:kern w:val="2"/>
      <w:sz w:val="21"/>
      <w:szCs w:val="24"/>
    </w:rPr>
  </w:style>
  <w:style w:type="character" w:customStyle="1" w:styleId="Char1f">
    <w:name w:val="正文文本 Char1"/>
    <w:uiPriority w:val="99"/>
    <w:semiHidden/>
    <w:qFormat/>
    <w:rsid w:val="003536A0"/>
    <w:rPr>
      <w:rFonts w:ascii="Times New Roman" w:eastAsia="宋体" w:hAnsi="Times New Roman" w:cs="Times New Roman"/>
      <w:sz w:val="24"/>
      <w:szCs w:val="24"/>
    </w:rPr>
  </w:style>
  <w:style w:type="character" w:customStyle="1" w:styleId="2Char11">
    <w:name w:val="正文首行缩进 2 Char1"/>
    <w:basedOn w:val="Char31"/>
    <w:qFormat/>
    <w:rsid w:val="003536A0"/>
    <w:rPr>
      <w:kern w:val="2"/>
      <w:sz w:val="21"/>
      <w:szCs w:val="24"/>
    </w:rPr>
  </w:style>
  <w:style w:type="character" w:customStyle="1" w:styleId="Char31">
    <w:name w:val="正文文本缩进 Char3"/>
    <w:link w:val="af0"/>
    <w:qFormat/>
    <w:rsid w:val="003536A0"/>
    <w:rPr>
      <w:kern w:val="2"/>
      <w:sz w:val="21"/>
      <w:szCs w:val="24"/>
    </w:rPr>
  </w:style>
  <w:style w:type="character" w:customStyle="1" w:styleId="3Char21">
    <w:name w:val="正文文本缩进 3 Char2"/>
    <w:uiPriority w:val="99"/>
    <w:semiHidden/>
    <w:qFormat/>
    <w:rsid w:val="003536A0"/>
    <w:rPr>
      <w:rFonts w:ascii="Times New Roman" w:eastAsia="宋体" w:hAnsi="Times New Roman" w:cs="Times New Roman"/>
      <w:sz w:val="16"/>
      <w:szCs w:val="16"/>
    </w:rPr>
  </w:style>
  <w:style w:type="character" w:customStyle="1" w:styleId="Char25">
    <w:name w:val="签名 Char2"/>
    <w:link w:val="afa"/>
    <w:qFormat/>
    <w:rsid w:val="003536A0"/>
    <w:rPr>
      <w:kern w:val="2"/>
      <w:sz w:val="24"/>
      <w:szCs w:val="24"/>
    </w:rPr>
  </w:style>
  <w:style w:type="character" w:customStyle="1" w:styleId="Char1f0">
    <w:name w:val="注释标题 Char1"/>
    <w:qFormat/>
    <w:rsid w:val="003536A0"/>
    <w:rPr>
      <w:kern w:val="2"/>
      <w:sz w:val="21"/>
      <w:szCs w:val="24"/>
    </w:rPr>
  </w:style>
  <w:style w:type="character" w:customStyle="1" w:styleId="Charfc">
    <w:name w:val="三级标题 Char"/>
    <w:link w:val="afffffa"/>
    <w:qFormat/>
    <w:rsid w:val="003536A0"/>
    <w:rPr>
      <w:rFonts w:ascii="Arial" w:hAnsi="Arial"/>
      <w:b/>
      <w:bCs/>
      <w:kern w:val="2"/>
      <w:sz w:val="30"/>
      <w:szCs w:val="32"/>
    </w:rPr>
  </w:style>
  <w:style w:type="paragraph" w:customStyle="1" w:styleId="afffffa">
    <w:name w:val="三级标题"/>
    <w:basedOn w:val="2"/>
    <w:link w:val="Charfc"/>
    <w:qFormat/>
    <w:rsid w:val="003536A0"/>
    <w:pPr>
      <w:spacing w:beforeLines="50" w:afterLines="50" w:line="540" w:lineRule="exact"/>
      <w:jc w:val="left"/>
    </w:pPr>
    <w:rPr>
      <w:rFonts w:eastAsia="宋体"/>
      <w:sz w:val="30"/>
    </w:rPr>
  </w:style>
  <w:style w:type="character" w:customStyle="1" w:styleId="Char1f1">
    <w:name w:val="电子邮件签名 Char1"/>
    <w:qFormat/>
    <w:rsid w:val="003536A0"/>
    <w:rPr>
      <w:kern w:val="2"/>
      <w:sz w:val="21"/>
      <w:szCs w:val="24"/>
    </w:rPr>
  </w:style>
  <w:style w:type="character" w:customStyle="1" w:styleId="2Char2">
    <w:name w:val="正文文本 2 Char2"/>
    <w:link w:val="25"/>
    <w:qFormat/>
    <w:rsid w:val="003536A0"/>
    <w:rPr>
      <w:rFonts w:ascii="宋体" w:hAnsi="宋体"/>
      <w:kern w:val="2"/>
      <w:sz w:val="28"/>
      <w:szCs w:val="28"/>
      <w:lang w:val="en-US" w:eastAsia="zh-CN"/>
    </w:rPr>
  </w:style>
  <w:style w:type="character" w:customStyle="1" w:styleId="Char1f2">
    <w:name w:val="结束语 Char1"/>
    <w:qFormat/>
    <w:rsid w:val="003536A0"/>
    <w:rPr>
      <w:kern w:val="2"/>
      <w:sz w:val="21"/>
      <w:szCs w:val="24"/>
    </w:rPr>
  </w:style>
  <w:style w:type="character" w:customStyle="1" w:styleId="2Char12">
    <w:name w:val="正文文本 2 Char1"/>
    <w:qFormat/>
    <w:rsid w:val="003536A0"/>
    <w:rPr>
      <w:kern w:val="2"/>
      <w:sz w:val="21"/>
      <w:szCs w:val="24"/>
    </w:rPr>
  </w:style>
  <w:style w:type="character" w:customStyle="1" w:styleId="CharChare">
    <w:name w:val="表格题注 Char Char"/>
    <w:qFormat/>
    <w:rsid w:val="003536A0"/>
    <w:rPr>
      <w:rFonts w:eastAsia="仿宋_GB2312"/>
      <w:kern w:val="2"/>
      <w:sz w:val="28"/>
      <w:szCs w:val="24"/>
      <w:lang w:val="en-US" w:eastAsia="zh-CN" w:bidi="ar-SA"/>
    </w:rPr>
  </w:style>
  <w:style w:type="character" w:customStyle="1" w:styleId="afffffb">
    <w:name w:val="正文文本缩进 字符"/>
    <w:qFormat/>
    <w:rsid w:val="003536A0"/>
    <w:rPr>
      <w:kern w:val="2"/>
      <w:sz w:val="21"/>
      <w:szCs w:val="24"/>
    </w:rPr>
  </w:style>
  <w:style w:type="character" w:customStyle="1" w:styleId="Char10">
    <w:name w:val="页眉 Char1"/>
    <w:link w:val="af9"/>
    <w:uiPriority w:val="99"/>
    <w:qFormat/>
    <w:rsid w:val="003536A0"/>
    <w:rPr>
      <w:kern w:val="2"/>
      <w:sz w:val="18"/>
      <w:szCs w:val="18"/>
    </w:rPr>
  </w:style>
  <w:style w:type="character" w:customStyle="1" w:styleId="Charfd">
    <w:name w:val="表头 Char"/>
    <w:link w:val="afffffc"/>
    <w:qFormat/>
    <w:rsid w:val="003536A0"/>
    <w:rPr>
      <w:rFonts w:ascii="黑体" w:eastAsia="黑体" w:hAnsi="黑体"/>
      <w:kern w:val="2"/>
      <w:sz w:val="24"/>
      <w:szCs w:val="21"/>
      <w:lang w:val="zh-CN"/>
    </w:rPr>
  </w:style>
  <w:style w:type="paragraph" w:customStyle="1" w:styleId="afffffc">
    <w:name w:val="表头"/>
    <w:basedOn w:val="a"/>
    <w:link w:val="Charfd"/>
    <w:qFormat/>
    <w:rsid w:val="003536A0"/>
    <w:pPr>
      <w:widowControl/>
      <w:autoSpaceDE w:val="0"/>
      <w:autoSpaceDN w:val="0"/>
      <w:adjustRightInd w:val="0"/>
      <w:spacing w:line="360" w:lineRule="auto"/>
      <w:jc w:val="center"/>
    </w:pPr>
    <w:rPr>
      <w:rFonts w:ascii="黑体" w:eastAsia="黑体" w:hAnsi="黑体"/>
      <w:sz w:val="24"/>
      <w:szCs w:val="21"/>
      <w:lang w:val="zh-CN"/>
    </w:rPr>
  </w:style>
  <w:style w:type="character" w:customStyle="1" w:styleId="afffffd">
    <w:name w:val="样式 正文**正文 +"/>
    <w:qFormat/>
    <w:rsid w:val="003536A0"/>
    <w:rPr>
      <w:kern w:val="0"/>
      <w:sz w:val="24"/>
    </w:rPr>
  </w:style>
  <w:style w:type="character" w:customStyle="1" w:styleId="-Char">
    <w:name w:val="正文-居中 Char"/>
    <w:link w:val="-"/>
    <w:qFormat/>
    <w:rsid w:val="003536A0"/>
    <w:rPr>
      <w:kern w:val="2"/>
      <w:sz w:val="24"/>
      <w:szCs w:val="24"/>
    </w:rPr>
  </w:style>
  <w:style w:type="paragraph" w:customStyle="1" w:styleId="-">
    <w:name w:val="正文-居中"/>
    <w:link w:val="-Char"/>
    <w:qFormat/>
    <w:rsid w:val="003536A0"/>
    <w:pPr>
      <w:spacing w:line="360" w:lineRule="auto"/>
      <w:ind w:firstLineChars="200" w:firstLine="200"/>
      <w:jc w:val="both"/>
    </w:pPr>
    <w:rPr>
      <w:kern w:val="2"/>
      <w:sz w:val="24"/>
      <w:szCs w:val="24"/>
    </w:rPr>
  </w:style>
  <w:style w:type="character" w:customStyle="1" w:styleId="7Char">
    <w:name w:val="样式7 Char"/>
    <w:link w:val="73"/>
    <w:qFormat/>
    <w:rsid w:val="003536A0"/>
    <w:rPr>
      <w:rFonts w:eastAsia="黑体"/>
      <w:b/>
      <w:bCs/>
      <w:sz w:val="30"/>
      <w:szCs w:val="30"/>
    </w:rPr>
  </w:style>
  <w:style w:type="paragraph" w:customStyle="1" w:styleId="73">
    <w:name w:val="样式7"/>
    <w:basedOn w:val="3"/>
    <w:link w:val="7Char"/>
    <w:qFormat/>
    <w:rsid w:val="003536A0"/>
    <w:pPr>
      <w:spacing w:after="120"/>
      <w:ind w:left="210"/>
    </w:pPr>
    <w:rPr>
      <w:rFonts w:eastAsia="黑体"/>
      <w:kern w:val="0"/>
      <w:szCs w:val="30"/>
    </w:rPr>
  </w:style>
  <w:style w:type="character" w:customStyle="1" w:styleId="9Char1">
    <w:name w:val="标题 9 Char1"/>
    <w:link w:val="9"/>
    <w:qFormat/>
    <w:rsid w:val="003536A0"/>
    <w:rPr>
      <w:rFonts w:ascii="Arial" w:eastAsia="黑体" w:hAnsi="Arial"/>
      <w:kern w:val="2"/>
      <w:sz w:val="21"/>
      <w:szCs w:val="21"/>
    </w:rPr>
  </w:style>
  <w:style w:type="character" w:customStyle="1" w:styleId="CharChar12">
    <w:name w:val="小节 Char Char1"/>
    <w:qFormat/>
    <w:rsid w:val="003536A0"/>
    <w:rPr>
      <w:rFonts w:eastAsia="黑体"/>
      <w:b/>
      <w:bCs/>
      <w:sz w:val="30"/>
      <w:szCs w:val="30"/>
      <w:lang w:val="en-US" w:eastAsia="zh-CN" w:bidi="ar-SA"/>
    </w:rPr>
  </w:style>
  <w:style w:type="character" w:customStyle="1" w:styleId="1Char10">
    <w:name w:val="小标题1 Char1"/>
    <w:qFormat/>
    <w:rsid w:val="003536A0"/>
    <w:rPr>
      <w:rFonts w:ascii="Arial" w:eastAsia="黑体" w:hAnsi="Arial"/>
      <w:b/>
      <w:bCs/>
      <w:kern w:val="2"/>
      <w:sz w:val="28"/>
      <w:szCs w:val="28"/>
      <w:lang w:val="en-US" w:eastAsia="zh-CN" w:bidi="ar-SA"/>
    </w:rPr>
  </w:style>
  <w:style w:type="character" w:customStyle="1" w:styleId="Char21">
    <w:name w:val="正文缩进 Char2"/>
    <w:link w:val="a7"/>
    <w:qFormat/>
    <w:rsid w:val="003536A0"/>
    <w:rPr>
      <w:kern w:val="2"/>
      <w:sz w:val="21"/>
      <w:szCs w:val="24"/>
    </w:rPr>
  </w:style>
  <w:style w:type="character" w:customStyle="1" w:styleId="1Char11">
    <w:name w:val="标题 1 Char1"/>
    <w:qFormat/>
    <w:rsid w:val="003536A0"/>
    <w:rPr>
      <w:rFonts w:eastAsia="宋体"/>
      <w:b/>
      <w:bCs/>
      <w:kern w:val="44"/>
      <w:sz w:val="36"/>
      <w:szCs w:val="44"/>
      <w:lang w:val="en-US" w:eastAsia="zh-CN" w:bidi="ar-SA"/>
    </w:rPr>
  </w:style>
  <w:style w:type="character" w:customStyle="1" w:styleId="add-text1">
    <w:name w:val="add-text1"/>
    <w:qFormat/>
    <w:rsid w:val="003536A0"/>
    <w:rPr>
      <w:rFonts w:ascii="Arial" w:hAnsi="Arial" w:cs="Arial" w:hint="default"/>
      <w:color w:val="222222"/>
      <w:sz w:val="18"/>
      <w:szCs w:val="18"/>
    </w:rPr>
  </w:style>
  <w:style w:type="character" w:customStyle="1" w:styleId="0Char">
    <w:name w:val="样式 正文文本缩进 + 首行缩进:  0 厘米 Char"/>
    <w:link w:val="0"/>
    <w:qFormat/>
    <w:rsid w:val="003536A0"/>
    <w:rPr>
      <w:rFonts w:cs="宋体"/>
      <w:kern w:val="2"/>
      <w:sz w:val="24"/>
      <w:szCs w:val="24"/>
    </w:rPr>
  </w:style>
  <w:style w:type="paragraph" w:customStyle="1" w:styleId="0">
    <w:name w:val="样式 正文文本缩进 + 首行缩进:  0 厘米"/>
    <w:basedOn w:val="af0"/>
    <w:link w:val="0Char"/>
    <w:qFormat/>
    <w:rsid w:val="003536A0"/>
    <w:pPr>
      <w:adjustRightInd w:val="0"/>
      <w:spacing w:after="0" w:line="440" w:lineRule="exact"/>
      <w:ind w:leftChars="0" w:left="0" w:firstLineChars="200" w:firstLine="200"/>
      <w:textAlignment w:val="baseline"/>
    </w:pPr>
    <w:rPr>
      <w:rFonts w:cs="宋体"/>
      <w:sz w:val="24"/>
    </w:rPr>
  </w:style>
  <w:style w:type="character" w:customStyle="1" w:styleId="3Char5">
    <w:name w:val="样式 标题 3小节 + 非加粗 Char"/>
    <w:link w:val="3f2"/>
    <w:qFormat/>
    <w:rsid w:val="003536A0"/>
    <w:rPr>
      <w:rFonts w:eastAsia="黑体"/>
      <w:b/>
      <w:bCs/>
      <w:kern w:val="2"/>
      <w:sz w:val="28"/>
      <w:szCs w:val="28"/>
    </w:rPr>
  </w:style>
  <w:style w:type="paragraph" w:customStyle="1" w:styleId="3f2">
    <w:name w:val="样式 标题 3小节 + 非加粗"/>
    <w:basedOn w:val="3"/>
    <w:link w:val="3Char5"/>
    <w:qFormat/>
    <w:rsid w:val="003536A0"/>
    <w:pPr>
      <w:tabs>
        <w:tab w:val="center" w:pos="4365"/>
      </w:tabs>
      <w:spacing w:after="120"/>
    </w:pPr>
    <w:rPr>
      <w:rFonts w:eastAsia="黑体"/>
      <w:sz w:val="28"/>
      <w:szCs w:val="28"/>
    </w:rPr>
  </w:style>
  <w:style w:type="character" w:customStyle="1" w:styleId="4CharChar">
    <w:name w:val="样式4 Char Char"/>
    <w:qFormat/>
    <w:rsid w:val="003536A0"/>
    <w:rPr>
      <w:rFonts w:ascii="宋体" w:eastAsia="宋体" w:hAnsi="宋体"/>
      <w:kern w:val="2"/>
      <w:sz w:val="24"/>
      <w:szCs w:val="24"/>
      <w:lang w:val="en-US" w:eastAsia="zh-CN" w:bidi="ar-SA"/>
    </w:rPr>
  </w:style>
  <w:style w:type="character" w:customStyle="1" w:styleId="4Char2">
    <w:name w:val="标题 4 Char2"/>
    <w:qFormat/>
    <w:rsid w:val="003536A0"/>
    <w:rPr>
      <w:rFonts w:ascii="Arial" w:eastAsia="黑体" w:hAnsi="Arial" w:cs="Times New Roman"/>
      <w:b/>
      <w:bCs/>
      <w:sz w:val="28"/>
      <w:szCs w:val="28"/>
    </w:rPr>
  </w:style>
  <w:style w:type="character" w:customStyle="1" w:styleId="2CharChar4">
    <w:name w:val="标题 2 Char Char"/>
    <w:qFormat/>
    <w:rsid w:val="003536A0"/>
    <w:rPr>
      <w:rFonts w:ascii="Arial" w:eastAsia="黑体" w:hAnsi="Arial"/>
      <w:b/>
      <w:bCs/>
      <w:kern w:val="2"/>
      <w:sz w:val="30"/>
      <w:szCs w:val="32"/>
      <w:lang w:val="en-US" w:eastAsia="zh-CN" w:bidi="ar-SA"/>
    </w:rPr>
  </w:style>
  <w:style w:type="character" w:customStyle="1" w:styleId="CharCharCharCharChar1">
    <w:name w:val="正文缩进两字 Char Char Char Char Char1"/>
    <w:qFormat/>
    <w:rsid w:val="003536A0"/>
    <w:rPr>
      <w:rFonts w:eastAsia="宋体"/>
      <w:kern w:val="2"/>
      <w:sz w:val="24"/>
      <w:szCs w:val="24"/>
      <w:lang w:val="en-US" w:eastAsia="zh-CN" w:bidi="ar-SA"/>
    </w:rPr>
  </w:style>
  <w:style w:type="character" w:customStyle="1" w:styleId="CharCharf">
    <w:name w:val="样式 表标题 + 加粗 Char Char"/>
    <w:qFormat/>
    <w:rsid w:val="003536A0"/>
    <w:rPr>
      <w:rFonts w:eastAsia="黑体" w:cs="宋体"/>
      <w:bCs/>
      <w:kern w:val="2"/>
      <w:sz w:val="24"/>
      <w:lang w:val="en-US" w:eastAsia="zh-CN" w:bidi="ar-SA"/>
    </w:rPr>
  </w:style>
  <w:style w:type="character" w:customStyle="1" w:styleId="4Char10">
    <w:name w:val="标题 4（特许权） Char1"/>
    <w:qFormat/>
    <w:rsid w:val="003536A0"/>
    <w:rPr>
      <w:rFonts w:ascii="Arial" w:eastAsia="仿宋_GB2312" w:hAnsi="Arial"/>
      <w:b/>
      <w:bCs/>
      <w:kern w:val="2"/>
      <w:sz w:val="28"/>
      <w:szCs w:val="28"/>
      <w:lang w:val="en-US" w:eastAsia="zh-CN" w:bidi="ar-SA"/>
    </w:rPr>
  </w:style>
  <w:style w:type="character" w:customStyle="1" w:styleId="74">
    <w:name w:val="标题 7 字符"/>
    <w:qFormat/>
    <w:rsid w:val="003536A0"/>
    <w:rPr>
      <w:b/>
      <w:bCs/>
      <w:kern w:val="2"/>
      <w:sz w:val="24"/>
      <w:szCs w:val="24"/>
    </w:rPr>
  </w:style>
  <w:style w:type="character" w:customStyle="1" w:styleId="1Char20">
    <w:name w:val="小标题1 Char2"/>
    <w:qFormat/>
    <w:rsid w:val="003536A0"/>
    <w:rPr>
      <w:rFonts w:ascii="Arial" w:eastAsia="黑体" w:hAnsi="Arial"/>
      <w:b/>
      <w:bCs/>
      <w:kern w:val="2"/>
      <w:sz w:val="28"/>
      <w:szCs w:val="28"/>
      <w:lang w:val="en-US" w:eastAsia="zh-CN" w:bidi="ar-SA"/>
    </w:rPr>
  </w:style>
  <w:style w:type="character" w:customStyle="1" w:styleId="afffffe">
    <w:name w:val="批注主题 字符"/>
    <w:qFormat/>
    <w:rsid w:val="003536A0"/>
    <w:rPr>
      <w:b/>
      <w:bCs/>
      <w:kern w:val="2"/>
      <w:sz w:val="21"/>
      <w:szCs w:val="24"/>
    </w:rPr>
  </w:style>
  <w:style w:type="character" w:customStyle="1" w:styleId="Char24">
    <w:name w:val="结束语 Char2"/>
    <w:link w:val="ae"/>
    <w:qFormat/>
    <w:rsid w:val="003536A0"/>
    <w:rPr>
      <w:kern w:val="2"/>
      <w:sz w:val="24"/>
      <w:szCs w:val="24"/>
    </w:rPr>
  </w:style>
  <w:style w:type="character" w:customStyle="1" w:styleId="affffff">
    <w:name w:val="列出段落 字符"/>
    <w:qFormat/>
    <w:rsid w:val="003536A0"/>
    <w:rPr>
      <w:kern w:val="2"/>
      <w:sz w:val="24"/>
      <w:szCs w:val="24"/>
    </w:rPr>
  </w:style>
  <w:style w:type="character" w:customStyle="1" w:styleId="3CharChar0">
    <w:name w:val="正文文字缩进 3 Char Char"/>
    <w:qFormat/>
    <w:rsid w:val="003536A0"/>
    <w:rPr>
      <w:rFonts w:eastAsia="宋体"/>
      <w:kern w:val="2"/>
      <w:sz w:val="16"/>
      <w:szCs w:val="16"/>
      <w:lang w:val="en-US" w:eastAsia="zh-CN" w:bidi="ar-SA"/>
    </w:rPr>
  </w:style>
  <w:style w:type="character" w:customStyle="1" w:styleId="affffff0">
    <w:name w:val="尾注文本 字符"/>
    <w:qFormat/>
    <w:rsid w:val="003536A0"/>
    <w:rPr>
      <w:kern w:val="2"/>
      <w:sz w:val="21"/>
      <w:szCs w:val="24"/>
    </w:rPr>
  </w:style>
  <w:style w:type="character" w:customStyle="1" w:styleId="Char1f3">
    <w:name w:val="正文文本缩进 Char1"/>
    <w:uiPriority w:val="99"/>
    <w:semiHidden/>
    <w:qFormat/>
    <w:rsid w:val="003536A0"/>
    <w:rPr>
      <w:rFonts w:ascii="Times New Roman" w:eastAsia="宋体" w:hAnsi="Times New Roman" w:cs="Times New Roman"/>
      <w:sz w:val="24"/>
      <w:szCs w:val="24"/>
    </w:rPr>
  </w:style>
  <w:style w:type="character" w:customStyle="1" w:styleId="affffff1">
    <w:name w:val="注释标题 字符"/>
    <w:qFormat/>
    <w:rsid w:val="003536A0"/>
    <w:rPr>
      <w:kern w:val="2"/>
      <w:sz w:val="24"/>
      <w:szCs w:val="24"/>
    </w:rPr>
  </w:style>
  <w:style w:type="character" w:customStyle="1" w:styleId="2Char13">
    <w:name w:val="正文文本缩进 2 Char1"/>
    <w:uiPriority w:val="99"/>
    <w:semiHidden/>
    <w:qFormat/>
    <w:rsid w:val="003536A0"/>
    <w:rPr>
      <w:rFonts w:ascii="Times New Roman" w:eastAsia="宋体" w:hAnsi="Times New Roman" w:cs="Times New Roman"/>
      <w:sz w:val="24"/>
      <w:szCs w:val="24"/>
    </w:rPr>
  </w:style>
  <w:style w:type="character" w:customStyle="1" w:styleId="58">
    <w:name w:val="标题 5 字符"/>
    <w:qFormat/>
    <w:rsid w:val="003536A0"/>
    <w:rPr>
      <w:b/>
      <w:bCs/>
      <w:kern w:val="2"/>
      <w:sz w:val="24"/>
      <w:szCs w:val="28"/>
    </w:rPr>
  </w:style>
  <w:style w:type="character" w:customStyle="1" w:styleId="Char1f4">
    <w:name w:val="批注主题 Char1"/>
    <w:uiPriority w:val="99"/>
    <w:semiHidden/>
    <w:qFormat/>
    <w:rsid w:val="003536A0"/>
    <w:rPr>
      <w:rFonts w:ascii="Times New Roman" w:eastAsia="宋体" w:hAnsi="Times New Roman" w:cs="Times New Roman"/>
      <w:b/>
      <w:bCs/>
      <w:sz w:val="24"/>
      <w:szCs w:val="24"/>
    </w:rPr>
  </w:style>
  <w:style w:type="character" w:customStyle="1" w:styleId="HTMLa">
    <w:name w:val="HTML 地址 字符"/>
    <w:qFormat/>
    <w:rsid w:val="003536A0"/>
    <w:rPr>
      <w:i/>
      <w:iCs/>
      <w:kern w:val="2"/>
      <w:sz w:val="24"/>
      <w:szCs w:val="24"/>
    </w:rPr>
  </w:style>
  <w:style w:type="character" w:customStyle="1" w:styleId="3Char4">
    <w:name w:val="正文文本缩进 3 Char4"/>
    <w:link w:val="35"/>
    <w:qFormat/>
    <w:rsid w:val="003536A0"/>
    <w:rPr>
      <w:kern w:val="2"/>
      <w:sz w:val="16"/>
      <w:szCs w:val="16"/>
    </w:rPr>
  </w:style>
  <w:style w:type="character" w:customStyle="1" w:styleId="affffff2">
    <w:name w:val="纯文本 字符"/>
    <w:qFormat/>
    <w:locked/>
    <w:rsid w:val="003536A0"/>
    <w:rPr>
      <w:rFonts w:ascii="宋体" w:hAnsi="Courier New"/>
      <w:kern w:val="2"/>
      <w:sz w:val="21"/>
    </w:rPr>
  </w:style>
  <w:style w:type="character" w:customStyle="1" w:styleId="affffff3">
    <w:name w:val="样式 四号 加粗"/>
    <w:qFormat/>
    <w:rsid w:val="003536A0"/>
    <w:rPr>
      <w:bCs/>
      <w:sz w:val="28"/>
    </w:rPr>
  </w:style>
  <w:style w:type="character" w:customStyle="1" w:styleId="affffff4">
    <w:name w:val="标题 字符"/>
    <w:qFormat/>
    <w:rsid w:val="003536A0"/>
    <w:rPr>
      <w:rFonts w:ascii="Arial" w:hAnsi="Arial" w:cs="Arial"/>
      <w:b/>
      <w:bCs/>
      <w:kern w:val="2"/>
      <w:sz w:val="32"/>
      <w:szCs w:val="32"/>
    </w:rPr>
  </w:style>
  <w:style w:type="character" w:customStyle="1" w:styleId="2Char20">
    <w:name w:val="正文首行缩进 2 Char2"/>
    <w:link w:val="27"/>
    <w:qFormat/>
    <w:rsid w:val="003536A0"/>
    <w:rPr>
      <w:kern w:val="2"/>
      <w:sz w:val="21"/>
      <w:szCs w:val="24"/>
    </w:rPr>
  </w:style>
  <w:style w:type="character" w:customStyle="1" w:styleId="1f0">
    <w:name w:val="标题 1 字符"/>
    <w:qFormat/>
    <w:rsid w:val="003536A0"/>
    <w:rPr>
      <w:rFonts w:eastAsia="黑体"/>
      <w:b/>
      <w:bCs/>
      <w:kern w:val="44"/>
      <w:sz w:val="44"/>
      <w:szCs w:val="44"/>
    </w:rPr>
  </w:style>
  <w:style w:type="character" w:customStyle="1" w:styleId="Char23">
    <w:name w:val="称呼 Char2"/>
    <w:link w:val="ad"/>
    <w:qFormat/>
    <w:rsid w:val="003536A0"/>
    <w:rPr>
      <w:kern w:val="2"/>
      <w:sz w:val="24"/>
      <w:szCs w:val="24"/>
    </w:rPr>
  </w:style>
  <w:style w:type="character" w:customStyle="1" w:styleId="HTMLChar20">
    <w:name w:val="HTML 预设格式 Char2"/>
    <w:link w:val="HTML0"/>
    <w:qFormat/>
    <w:rsid w:val="003536A0"/>
    <w:rPr>
      <w:rFonts w:ascii="Courier New" w:hAnsi="Courier New" w:cs="Courier New"/>
      <w:kern w:val="2"/>
    </w:rPr>
  </w:style>
  <w:style w:type="character" w:customStyle="1" w:styleId="2Char1">
    <w:name w:val="标题 2 Char1"/>
    <w:link w:val="2"/>
    <w:qFormat/>
    <w:rsid w:val="003536A0"/>
    <w:rPr>
      <w:rFonts w:ascii="Arial" w:eastAsia="黑体" w:hAnsi="Arial"/>
      <w:b/>
      <w:bCs/>
      <w:kern w:val="2"/>
      <w:sz w:val="32"/>
      <w:szCs w:val="32"/>
    </w:rPr>
  </w:style>
  <w:style w:type="character" w:customStyle="1" w:styleId="Char1f5">
    <w:name w:val="批注框文本 Char1"/>
    <w:uiPriority w:val="99"/>
    <w:semiHidden/>
    <w:qFormat/>
    <w:rsid w:val="003536A0"/>
    <w:rPr>
      <w:rFonts w:ascii="Times New Roman" w:eastAsia="宋体" w:hAnsi="Times New Roman" w:cs="Times New Roman"/>
      <w:sz w:val="18"/>
      <w:szCs w:val="18"/>
    </w:rPr>
  </w:style>
  <w:style w:type="character" w:customStyle="1" w:styleId="4Char3">
    <w:name w:val="标题 4 Char"/>
    <w:qFormat/>
    <w:rsid w:val="003536A0"/>
    <w:rPr>
      <w:b/>
      <w:bCs/>
      <w:kern w:val="2"/>
      <w:sz w:val="28"/>
      <w:szCs w:val="28"/>
    </w:rPr>
  </w:style>
  <w:style w:type="character" w:customStyle="1" w:styleId="Char2f">
    <w:name w:val="尾注文本 Char2"/>
    <w:uiPriority w:val="99"/>
    <w:semiHidden/>
    <w:qFormat/>
    <w:rsid w:val="003536A0"/>
    <w:rPr>
      <w:rFonts w:ascii="Times New Roman" w:eastAsia="宋体" w:hAnsi="Times New Roman" w:cs="Times New Roman"/>
      <w:sz w:val="24"/>
      <w:szCs w:val="24"/>
    </w:rPr>
  </w:style>
  <w:style w:type="character" w:customStyle="1" w:styleId="CharCharf0">
    <w:name w:val="内容 Char Char"/>
    <w:qFormat/>
    <w:rsid w:val="003536A0"/>
    <w:rPr>
      <w:rFonts w:ascii="宋体" w:eastAsia="宋体" w:cs="MS Gothic"/>
      <w:kern w:val="2"/>
      <w:sz w:val="24"/>
      <w:szCs w:val="21"/>
      <w:lang w:val="en-US" w:eastAsia="zh-CN" w:bidi="ar-SA"/>
    </w:rPr>
  </w:style>
  <w:style w:type="character" w:customStyle="1" w:styleId="5Char">
    <w:name w:val="标题 5 Char"/>
    <w:qFormat/>
    <w:rsid w:val="003536A0"/>
    <w:rPr>
      <w:b/>
      <w:bCs/>
      <w:kern w:val="2"/>
      <w:sz w:val="24"/>
      <w:szCs w:val="28"/>
    </w:rPr>
  </w:style>
  <w:style w:type="character" w:customStyle="1" w:styleId="6Char">
    <w:name w:val="标题 6 Char"/>
    <w:qFormat/>
    <w:rsid w:val="003536A0"/>
    <w:rPr>
      <w:rFonts w:ascii="Arial" w:eastAsia="黑体" w:hAnsi="Arial"/>
      <w:b/>
      <w:bCs/>
      <w:kern w:val="2"/>
      <w:sz w:val="24"/>
      <w:szCs w:val="24"/>
    </w:rPr>
  </w:style>
  <w:style w:type="character" w:customStyle="1" w:styleId="7Char0">
    <w:name w:val="标题 7 Char"/>
    <w:qFormat/>
    <w:rsid w:val="003536A0"/>
    <w:rPr>
      <w:b/>
      <w:bCs/>
      <w:kern w:val="2"/>
      <w:sz w:val="24"/>
      <w:szCs w:val="24"/>
    </w:rPr>
  </w:style>
  <w:style w:type="character" w:customStyle="1" w:styleId="8Char">
    <w:name w:val="标题 8 Char"/>
    <w:qFormat/>
    <w:rsid w:val="003536A0"/>
    <w:rPr>
      <w:rFonts w:ascii="Arial" w:eastAsia="黑体" w:hAnsi="Arial"/>
      <w:kern w:val="2"/>
      <w:sz w:val="24"/>
      <w:szCs w:val="24"/>
    </w:rPr>
  </w:style>
  <w:style w:type="character" w:customStyle="1" w:styleId="9Char">
    <w:name w:val="标题 9 Char"/>
    <w:qFormat/>
    <w:rsid w:val="003536A0"/>
    <w:rPr>
      <w:rFonts w:ascii="Arial" w:eastAsia="黑体" w:hAnsi="Arial"/>
      <w:kern w:val="2"/>
      <w:sz w:val="21"/>
      <w:szCs w:val="21"/>
    </w:rPr>
  </w:style>
  <w:style w:type="character" w:customStyle="1" w:styleId="Charfe">
    <w:name w:val="批注主题 Char"/>
    <w:qFormat/>
    <w:rsid w:val="003536A0"/>
    <w:rPr>
      <w:b/>
      <w:bCs/>
      <w:kern w:val="2"/>
      <w:sz w:val="21"/>
      <w:szCs w:val="24"/>
    </w:rPr>
  </w:style>
  <w:style w:type="character" w:customStyle="1" w:styleId="Charff">
    <w:name w:val="无间隔 Char"/>
    <w:qFormat/>
    <w:rsid w:val="003536A0"/>
    <w:rPr>
      <w:rFonts w:ascii="Calibri" w:eastAsia="黑体" w:hAnsi="Calibri"/>
      <w:sz w:val="24"/>
      <w:szCs w:val="22"/>
    </w:rPr>
  </w:style>
  <w:style w:type="character" w:customStyle="1" w:styleId="Charff0">
    <w:name w:val="注释标题 Char"/>
    <w:qFormat/>
    <w:rsid w:val="003536A0"/>
    <w:rPr>
      <w:kern w:val="2"/>
      <w:sz w:val="24"/>
      <w:szCs w:val="24"/>
    </w:rPr>
  </w:style>
  <w:style w:type="character" w:customStyle="1" w:styleId="Charff1">
    <w:name w:val="电子邮件签名 Char"/>
    <w:qFormat/>
    <w:rsid w:val="003536A0"/>
    <w:rPr>
      <w:kern w:val="2"/>
      <w:sz w:val="24"/>
      <w:szCs w:val="24"/>
    </w:rPr>
  </w:style>
  <w:style w:type="character" w:customStyle="1" w:styleId="HTMLChar">
    <w:name w:val="HTML 地址 Char"/>
    <w:qFormat/>
    <w:rsid w:val="003536A0"/>
    <w:rPr>
      <w:i/>
      <w:iCs/>
      <w:kern w:val="2"/>
      <w:sz w:val="24"/>
      <w:szCs w:val="24"/>
    </w:rPr>
  </w:style>
  <w:style w:type="character" w:customStyle="1" w:styleId="3Char6">
    <w:name w:val="正文文本 3 Char"/>
    <w:qFormat/>
    <w:rsid w:val="003536A0"/>
    <w:rPr>
      <w:kern w:val="2"/>
      <w:sz w:val="16"/>
      <w:szCs w:val="16"/>
    </w:rPr>
  </w:style>
  <w:style w:type="character" w:customStyle="1" w:styleId="Charff2">
    <w:name w:val="结束语 Char"/>
    <w:qFormat/>
    <w:rsid w:val="003536A0"/>
    <w:rPr>
      <w:kern w:val="2"/>
      <w:sz w:val="24"/>
      <w:szCs w:val="24"/>
    </w:rPr>
  </w:style>
  <w:style w:type="character" w:customStyle="1" w:styleId="3Char7">
    <w:name w:val="正文文本缩进 3 Char"/>
    <w:qFormat/>
    <w:rsid w:val="003536A0"/>
    <w:rPr>
      <w:kern w:val="2"/>
      <w:sz w:val="16"/>
      <w:szCs w:val="16"/>
    </w:rPr>
  </w:style>
  <w:style w:type="character" w:customStyle="1" w:styleId="2Char9">
    <w:name w:val="正文首行缩进 2 Char"/>
    <w:qFormat/>
    <w:rsid w:val="003536A0"/>
    <w:rPr>
      <w:kern w:val="2"/>
      <w:sz w:val="21"/>
      <w:szCs w:val="24"/>
    </w:rPr>
  </w:style>
  <w:style w:type="character" w:customStyle="1" w:styleId="Charff3">
    <w:name w:val="称呼 Char"/>
    <w:qFormat/>
    <w:rsid w:val="003536A0"/>
    <w:rPr>
      <w:kern w:val="2"/>
      <w:sz w:val="24"/>
      <w:szCs w:val="24"/>
    </w:rPr>
  </w:style>
  <w:style w:type="character" w:customStyle="1" w:styleId="HTMLChar0">
    <w:name w:val="HTML 预设格式 Char"/>
    <w:qFormat/>
    <w:rsid w:val="003536A0"/>
    <w:rPr>
      <w:rFonts w:ascii="Courier New" w:hAnsi="Courier New" w:cs="Courier New"/>
      <w:kern w:val="2"/>
    </w:rPr>
  </w:style>
  <w:style w:type="character" w:customStyle="1" w:styleId="2Chara">
    <w:name w:val="标题 2 Char"/>
    <w:qFormat/>
    <w:rsid w:val="003536A0"/>
    <w:rPr>
      <w:rFonts w:ascii="Arial" w:eastAsia="黑体" w:hAnsi="Arial"/>
      <w:b/>
      <w:bCs/>
      <w:kern w:val="2"/>
      <w:sz w:val="32"/>
      <w:szCs w:val="32"/>
    </w:rPr>
  </w:style>
  <w:style w:type="character" w:customStyle="1" w:styleId="Charff4">
    <w:name w:val="签名 Char"/>
    <w:qFormat/>
    <w:rsid w:val="003536A0"/>
    <w:rPr>
      <w:kern w:val="2"/>
      <w:sz w:val="24"/>
      <w:szCs w:val="24"/>
    </w:rPr>
  </w:style>
  <w:style w:type="character" w:customStyle="1" w:styleId="Charff5">
    <w:name w:val="纯文本 Char"/>
    <w:qFormat/>
    <w:locked/>
    <w:rsid w:val="003536A0"/>
    <w:rPr>
      <w:rFonts w:ascii="宋体" w:hAnsi="Courier New"/>
      <w:kern w:val="2"/>
      <w:sz w:val="21"/>
    </w:rPr>
  </w:style>
  <w:style w:type="character" w:customStyle="1" w:styleId="2Charb">
    <w:name w:val="正文文本 2 Char"/>
    <w:qFormat/>
    <w:rsid w:val="003536A0"/>
    <w:rPr>
      <w:rFonts w:ascii="宋体" w:hAnsi="宋体"/>
      <w:kern w:val="2"/>
      <w:sz w:val="28"/>
      <w:szCs w:val="28"/>
      <w:lang w:val="en-US" w:eastAsia="zh-CN"/>
    </w:rPr>
  </w:style>
  <w:style w:type="character" w:customStyle="1" w:styleId="Charff6">
    <w:name w:val="信息标题 Char"/>
    <w:qFormat/>
    <w:rsid w:val="003536A0"/>
    <w:rPr>
      <w:rFonts w:ascii="Arial" w:hAnsi="Arial" w:cs="Arial"/>
      <w:kern w:val="2"/>
      <w:sz w:val="24"/>
      <w:szCs w:val="24"/>
      <w:shd w:val="pct20" w:color="auto" w:fill="auto"/>
    </w:rPr>
  </w:style>
  <w:style w:type="character" w:customStyle="1" w:styleId="Charff7">
    <w:name w:val="标题 Char"/>
    <w:qFormat/>
    <w:rsid w:val="003536A0"/>
    <w:rPr>
      <w:rFonts w:ascii="Arial" w:hAnsi="Arial" w:cs="Arial"/>
      <w:b/>
      <w:bCs/>
      <w:kern w:val="2"/>
      <w:sz w:val="32"/>
      <w:szCs w:val="32"/>
    </w:rPr>
  </w:style>
  <w:style w:type="character" w:customStyle="1" w:styleId="3Char11">
    <w:name w:val="标题 3 Char1"/>
    <w:qFormat/>
    <w:rsid w:val="003536A0"/>
    <w:rPr>
      <w:b/>
      <w:bCs/>
      <w:kern w:val="2"/>
      <w:sz w:val="30"/>
      <w:szCs w:val="32"/>
    </w:rPr>
  </w:style>
  <w:style w:type="character" w:customStyle="1" w:styleId="Charff8">
    <w:name w:val="页眉 Char"/>
    <w:uiPriority w:val="99"/>
    <w:qFormat/>
    <w:rsid w:val="003536A0"/>
    <w:rPr>
      <w:kern w:val="2"/>
      <w:sz w:val="18"/>
      <w:szCs w:val="18"/>
    </w:rPr>
  </w:style>
  <w:style w:type="character" w:customStyle="1" w:styleId="Charff9">
    <w:name w:val="副标题 Char"/>
    <w:qFormat/>
    <w:rsid w:val="003536A0"/>
    <w:rPr>
      <w:rFonts w:eastAsia="黑体" w:cs="Arial"/>
      <w:bCs/>
      <w:kern w:val="28"/>
      <w:sz w:val="24"/>
      <w:szCs w:val="32"/>
    </w:rPr>
  </w:style>
  <w:style w:type="character" w:customStyle="1" w:styleId="1Char3">
    <w:name w:val="标题 1 Char"/>
    <w:uiPriority w:val="9"/>
    <w:qFormat/>
    <w:rsid w:val="003536A0"/>
    <w:rPr>
      <w:rFonts w:eastAsia="黑体"/>
      <w:b/>
      <w:bCs/>
      <w:kern w:val="44"/>
      <w:sz w:val="44"/>
      <w:szCs w:val="44"/>
    </w:rPr>
  </w:style>
  <w:style w:type="character" w:customStyle="1" w:styleId="Charffa">
    <w:name w:val="列出段落 Char"/>
    <w:qFormat/>
    <w:rsid w:val="003536A0"/>
    <w:rPr>
      <w:kern w:val="2"/>
      <w:sz w:val="24"/>
      <w:szCs w:val="24"/>
    </w:rPr>
  </w:style>
  <w:style w:type="character" w:customStyle="1" w:styleId="Charffb">
    <w:name w:val="页脚 Char"/>
    <w:uiPriority w:val="99"/>
    <w:qFormat/>
    <w:rsid w:val="003536A0"/>
    <w:rPr>
      <w:kern w:val="2"/>
      <w:sz w:val="18"/>
      <w:szCs w:val="18"/>
    </w:rPr>
  </w:style>
  <w:style w:type="character" w:customStyle="1" w:styleId="Charffc">
    <w:name w:val="正文缩进 Char"/>
    <w:qFormat/>
    <w:rsid w:val="003536A0"/>
    <w:rPr>
      <w:kern w:val="2"/>
      <w:sz w:val="21"/>
      <w:szCs w:val="24"/>
    </w:rPr>
  </w:style>
  <w:style w:type="character" w:customStyle="1" w:styleId="Charffd">
    <w:name w:val="尾注文本 Char"/>
    <w:qFormat/>
    <w:rsid w:val="003536A0"/>
    <w:rPr>
      <w:kern w:val="2"/>
      <w:sz w:val="21"/>
      <w:szCs w:val="24"/>
    </w:rPr>
  </w:style>
  <w:style w:type="character" w:customStyle="1" w:styleId="Charffe">
    <w:name w:val="日期 Char"/>
    <w:qFormat/>
    <w:rsid w:val="003536A0"/>
    <w:rPr>
      <w:rFonts w:ascii="宋体" w:hAnsi="宋体"/>
      <w:spacing w:val="-20"/>
      <w:kern w:val="2"/>
      <w:sz w:val="24"/>
      <w:szCs w:val="24"/>
      <w:lang w:val="en-US" w:eastAsia="zh-CN"/>
    </w:rPr>
  </w:style>
  <w:style w:type="character" w:customStyle="1" w:styleId="2Charc">
    <w:name w:val="正文文本缩进 2 Char"/>
    <w:qFormat/>
    <w:rsid w:val="003536A0"/>
    <w:rPr>
      <w:rFonts w:ascii="宋体" w:hAnsi="宋体"/>
      <w:kern w:val="2"/>
      <w:sz w:val="28"/>
      <w:szCs w:val="24"/>
      <w:lang w:val="en-US" w:eastAsia="zh-CN"/>
    </w:rPr>
  </w:style>
  <w:style w:type="character" w:customStyle="1" w:styleId="Charfff">
    <w:name w:val="文档结构图 Char"/>
    <w:uiPriority w:val="99"/>
    <w:qFormat/>
    <w:rsid w:val="003536A0"/>
    <w:rPr>
      <w:kern w:val="2"/>
      <w:sz w:val="21"/>
      <w:szCs w:val="24"/>
      <w:shd w:val="clear" w:color="auto" w:fill="000080"/>
    </w:rPr>
  </w:style>
  <w:style w:type="character" w:customStyle="1" w:styleId="Char1f6">
    <w:name w:val="正文首行缩进 Char1"/>
    <w:qFormat/>
    <w:rsid w:val="003536A0"/>
    <w:rPr>
      <w:kern w:val="2"/>
      <w:sz w:val="21"/>
      <w:szCs w:val="24"/>
      <w:lang w:val="en-US" w:eastAsia="zh-CN"/>
    </w:rPr>
  </w:style>
  <w:style w:type="character" w:customStyle="1" w:styleId="Char2f0">
    <w:name w:val="正文文本缩进 Char2"/>
    <w:qFormat/>
    <w:rsid w:val="003536A0"/>
    <w:rPr>
      <w:kern w:val="2"/>
      <w:sz w:val="21"/>
      <w:szCs w:val="24"/>
    </w:rPr>
  </w:style>
  <w:style w:type="character" w:customStyle="1" w:styleId="Char2f1">
    <w:name w:val="批注文字 Char2"/>
    <w:qFormat/>
    <w:rsid w:val="003536A0"/>
    <w:rPr>
      <w:kern w:val="2"/>
      <w:sz w:val="21"/>
      <w:szCs w:val="24"/>
    </w:rPr>
  </w:style>
  <w:style w:type="character" w:customStyle="1" w:styleId="Char2f2">
    <w:name w:val="正文文本 Char2"/>
    <w:qFormat/>
    <w:rsid w:val="003536A0"/>
    <w:rPr>
      <w:kern w:val="2"/>
      <w:sz w:val="21"/>
      <w:szCs w:val="24"/>
    </w:rPr>
  </w:style>
  <w:style w:type="paragraph" w:customStyle="1" w:styleId="09924">
    <w:name w:val="样式 (符号) 宋体 四号 首行缩进:  0.99 厘米 行距: 固定值 24 磅"/>
    <w:basedOn w:val="a"/>
    <w:qFormat/>
    <w:rsid w:val="003536A0"/>
    <w:pPr>
      <w:spacing w:line="480" w:lineRule="exact"/>
      <w:ind w:firstLine="560"/>
    </w:pPr>
    <w:rPr>
      <w:rFonts w:hAnsi="宋体" w:cs="宋体"/>
      <w:sz w:val="24"/>
      <w:szCs w:val="20"/>
    </w:rPr>
  </w:style>
  <w:style w:type="paragraph" w:customStyle="1" w:styleId="CM45">
    <w:name w:val="CM45"/>
    <w:basedOn w:val="Default"/>
    <w:next w:val="Default"/>
    <w:uiPriority w:val="99"/>
    <w:qFormat/>
    <w:rsid w:val="003536A0"/>
    <w:pPr>
      <w:spacing w:after="165"/>
    </w:pPr>
    <w:rPr>
      <w:rFonts w:ascii="Sim Sun" w:eastAsia="Sim Sun" w:hAnsi="Times New Roman" w:cs="Times New Roman"/>
      <w:color w:val="auto"/>
      <w:kern w:val="0"/>
    </w:rPr>
  </w:style>
  <w:style w:type="paragraph" w:customStyle="1" w:styleId="Default">
    <w:name w:val="Default"/>
    <w:qFormat/>
    <w:rsid w:val="003536A0"/>
    <w:pPr>
      <w:widowControl w:val="0"/>
      <w:autoSpaceDE w:val="0"/>
      <w:autoSpaceDN w:val="0"/>
      <w:adjustRightInd w:val="0"/>
    </w:pPr>
    <w:rPr>
      <w:rFonts w:ascii="宋体" w:hAnsi="Calibri" w:cs="宋体"/>
      <w:color w:val="000000"/>
      <w:kern w:val="2"/>
      <w:sz w:val="24"/>
      <w:szCs w:val="24"/>
    </w:rPr>
  </w:style>
  <w:style w:type="paragraph" w:customStyle="1" w:styleId="affffff5">
    <w:name w:val="章标题"/>
    <w:next w:val="a"/>
    <w:qFormat/>
    <w:rsid w:val="003536A0"/>
    <w:pPr>
      <w:spacing w:before="50" w:after="50"/>
      <w:jc w:val="both"/>
      <w:outlineLvl w:val="1"/>
    </w:pPr>
    <w:rPr>
      <w:rFonts w:ascii="黑体" w:eastAsia="黑体"/>
      <w:sz w:val="21"/>
    </w:rPr>
  </w:style>
  <w:style w:type="paragraph" w:customStyle="1" w:styleId="64">
    <w:name w:val="表名6"/>
    <w:basedOn w:val="affffff6"/>
    <w:qFormat/>
    <w:rsid w:val="003536A0"/>
    <w:pPr>
      <w:tabs>
        <w:tab w:val="left" w:pos="360"/>
      </w:tabs>
      <w:ind w:left="425" w:hanging="425"/>
      <w:jc w:val="left"/>
    </w:pPr>
    <w:rPr>
      <w:sz w:val="24"/>
    </w:rPr>
  </w:style>
  <w:style w:type="paragraph" w:customStyle="1" w:styleId="affffff6">
    <w:name w:val="图名"/>
    <w:basedOn w:val="a"/>
    <w:qFormat/>
    <w:rsid w:val="003536A0"/>
    <w:pPr>
      <w:jc w:val="center"/>
    </w:pPr>
    <w:rPr>
      <w:rFonts w:eastAsia="黑体"/>
      <w:sz w:val="28"/>
      <w:szCs w:val="20"/>
    </w:rPr>
  </w:style>
  <w:style w:type="paragraph" w:customStyle="1" w:styleId="affffff7">
    <w:name w:val="正文段落"/>
    <w:basedOn w:val="a"/>
    <w:qFormat/>
    <w:rsid w:val="003536A0"/>
    <w:pPr>
      <w:spacing w:line="300" w:lineRule="auto"/>
      <w:ind w:firstLineChars="200" w:firstLine="200"/>
    </w:pPr>
    <w:rPr>
      <w:sz w:val="24"/>
    </w:rPr>
  </w:style>
  <w:style w:type="paragraph" w:customStyle="1" w:styleId="affffff8">
    <w:name w:val="委托书正文"/>
    <w:basedOn w:val="a7"/>
    <w:qFormat/>
    <w:rsid w:val="003536A0"/>
    <w:pPr>
      <w:spacing w:before="60" w:after="60" w:line="240" w:lineRule="atLeast"/>
      <w:ind w:firstLineChars="0" w:firstLine="482"/>
    </w:pPr>
    <w:rPr>
      <w:rFonts w:eastAsia="华文仿宋"/>
      <w:spacing w:val="4"/>
      <w:kern w:val="0"/>
      <w:sz w:val="28"/>
    </w:rPr>
  </w:style>
  <w:style w:type="paragraph" w:customStyle="1" w:styleId="CM27">
    <w:name w:val="CM27"/>
    <w:basedOn w:val="Default"/>
    <w:next w:val="Default"/>
    <w:uiPriority w:val="99"/>
    <w:qFormat/>
    <w:rsid w:val="003536A0"/>
    <w:pPr>
      <w:spacing w:line="466" w:lineRule="atLeast"/>
    </w:pPr>
    <w:rPr>
      <w:rFonts w:ascii="黑体" w:eastAsia="黑体" w:cs="Times New Roman"/>
      <w:color w:val="auto"/>
      <w:kern w:val="0"/>
    </w:rPr>
  </w:style>
  <w:style w:type="paragraph" w:customStyle="1" w:styleId="xl58">
    <w:name w:val="xl58"/>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color w:val="000000"/>
      <w:kern w:val="0"/>
      <w:sz w:val="18"/>
      <w:szCs w:val="18"/>
    </w:rPr>
  </w:style>
  <w:style w:type="paragraph" w:customStyle="1" w:styleId="CharChar40">
    <w:name w:val="Char Char4"/>
    <w:basedOn w:val="a"/>
    <w:semiHidden/>
    <w:qFormat/>
    <w:rsid w:val="003536A0"/>
    <w:rPr>
      <w:sz w:val="24"/>
      <w:szCs w:val="21"/>
    </w:rPr>
  </w:style>
  <w:style w:type="paragraph" w:customStyle="1" w:styleId="CharCharCharCharChar2Char">
    <w:name w:val="Char Char Char Char Char2 Char"/>
    <w:basedOn w:val="a"/>
    <w:qFormat/>
    <w:rsid w:val="003536A0"/>
    <w:rPr>
      <w:rFonts w:ascii="Tahoma" w:hAnsi="Tahoma"/>
      <w:sz w:val="24"/>
      <w:szCs w:val="20"/>
    </w:rPr>
  </w:style>
  <w:style w:type="paragraph" w:customStyle="1" w:styleId="zhwb3">
    <w:name w:val="zhwb3"/>
    <w:basedOn w:val="a"/>
    <w:next w:val="a7"/>
    <w:qFormat/>
    <w:rsid w:val="003536A0"/>
    <w:pPr>
      <w:tabs>
        <w:tab w:val="left" w:pos="360"/>
        <w:tab w:val="left" w:pos="1080"/>
      </w:tabs>
      <w:spacing w:line="360" w:lineRule="auto"/>
      <w:ind w:left="720" w:hanging="720"/>
    </w:pPr>
    <w:rPr>
      <w:color w:val="0000FF"/>
      <w:sz w:val="28"/>
      <w:szCs w:val="20"/>
    </w:rPr>
  </w:style>
  <w:style w:type="paragraph" w:customStyle="1" w:styleId="Char1f7">
    <w:name w:val="Char1"/>
    <w:basedOn w:val="a"/>
    <w:qFormat/>
    <w:rsid w:val="003536A0"/>
    <w:rPr>
      <w:sz w:val="24"/>
      <w:szCs w:val="21"/>
    </w:rPr>
  </w:style>
  <w:style w:type="paragraph" w:customStyle="1" w:styleId="1212">
    <w:name w:val="样式 (中文) 黑体 二号 加粗 居中 段前: 12 磅 段后: 12 磅"/>
    <w:basedOn w:val="a"/>
    <w:qFormat/>
    <w:rsid w:val="003536A0"/>
    <w:pPr>
      <w:spacing w:before="120" w:after="120"/>
      <w:jc w:val="center"/>
    </w:pPr>
    <w:rPr>
      <w:rFonts w:eastAsia="黑体" w:cs="宋体"/>
      <w:b/>
      <w:bCs/>
      <w:kern w:val="44"/>
      <w:sz w:val="44"/>
      <w:szCs w:val="20"/>
    </w:rPr>
  </w:style>
  <w:style w:type="paragraph" w:customStyle="1" w:styleId="xl63">
    <w:name w:val="xl63"/>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322">
    <w:name w:val="样式 标题 3 + 行距: 固定值 22 磅"/>
    <w:basedOn w:val="3"/>
    <w:qFormat/>
    <w:rsid w:val="003536A0"/>
    <w:pPr>
      <w:tabs>
        <w:tab w:val="center" w:pos="4365"/>
      </w:tabs>
      <w:spacing w:before="0" w:line="440" w:lineRule="exact"/>
      <w:ind w:left="720" w:hanging="720"/>
    </w:pPr>
    <w:rPr>
      <w:rFonts w:cs="宋体"/>
      <w:color w:val="FF00FF"/>
      <w:kern w:val="0"/>
      <w:sz w:val="28"/>
      <w:szCs w:val="20"/>
    </w:rPr>
  </w:style>
  <w:style w:type="paragraph" w:customStyle="1" w:styleId="xl113">
    <w:name w:val="xl113"/>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color w:val="000000"/>
      <w:kern w:val="0"/>
      <w:sz w:val="24"/>
    </w:rPr>
  </w:style>
  <w:style w:type="paragraph" w:customStyle="1" w:styleId="xl90">
    <w:name w:val="xl90"/>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2"/>
      <w:szCs w:val="22"/>
    </w:rPr>
  </w:style>
  <w:style w:type="paragraph" w:customStyle="1" w:styleId="affffff9">
    <w:name w:val="表文字"/>
    <w:basedOn w:val="a"/>
    <w:qFormat/>
    <w:rsid w:val="003536A0"/>
    <w:pPr>
      <w:widowControl/>
      <w:adjustRightInd w:val="0"/>
      <w:spacing w:line="240" w:lineRule="exact"/>
      <w:jc w:val="center"/>
      <w:outlineLvl w:val="8"/>
    </w:pPr>
    <w:rPr>
      <w:rFonts w:eastAsia="仿宋_GB2312"/>
      <w:kern w:val="0"/>
      <w:sz w:val="24"/>
      <w:szCs w:val="21"/>
    </w:rPr>
  </w:style>
  <w:style w:type="paragraph" w:customStyle="1" w:styleId="210">
    <w:name w:val="正文文本 21"/>
    <w:basedOn w:val="a"/>
    <w:qFormat/>
    <w:rsid w:val="003536A0"/>
    <w:pPr>
      <w:autoSpaceDE w:val="0"/>
      <w:autoSpaceDN w:val="0"/>
      <w:adjustRightInd w:val="0"/>
      <w:spacing w:line="480" w:lineRule="atLeast"/>
      <w:ind w:firstLine="570"/>
      <w:textAlignment w:val="baseline"/>
    </w:pPr>
    <w:rPr>
      <w:rFonts w:ascii="宋体" w:hAnsi="Tms Rmn"/>
      <w:kern w:val="0"/>
      <w:sz w:val="28"/>
      <w:szCs w:val="20"/>
    </w:rPr>
  </w:style>
  <w:style w:type="paragraph" w:customStyle="1" w:styleId="2f9">
    <w:name w:val="正文2"/>
    <w:qFormat/>
    <w:rsid w:val="003536A0"/>
    <w:pPr>
      <w:widowControl w:val="0"/>
      <w:adjustRightInd w:val="0"/>
      <w:spacing w:line="315" w:lineRule="atLeast"/>
      <w:textAlignment w:val="baseline"/>
    </w:pPr>
    <w:rPr>
      <w:rFonts w:ascii="宋体"/>
      <w:sz w:val="24"/>
    </w:rPr>
  </w:style>
  <w:style w:type="paragraph" w:customStyle="1" w:styleId="affffffa">
    <w:name w:val="目录标题"/>
    <w:basedOn w:val="10"/>
    <w:qFormat/>
    <w:rsid w:val="003536A0"/>
    <w:pPr>
      <w:tabs>
        <w:tab w:val="clear" w:pos="8720"/>
        <w:tab w:val="left" w:pos="1080"/>
        <w:tab w:val="right" w:leader="dot" w:pos="8302"/>
      </w:tabs>
      <w:spacing w:beforeLines="50" w:afterLines="50" w:line="360" w:lineRule="auto"/>
      <w:ind w:firstLine="200"/>
      <w:jc w:val="center"/>
    </w:pPr>
    <w:rPr>
      <w:rFonts w:ascii="Calibri" w:eastAsia="仿宋_GB2312" w:hAnsi="Calibri"/>
      <w:bCs/>
      <w:iCs/>
      <w:caps/>
      <w:sz w:val="30"/>
      <w:szCs w:val="30"/>
    </w:rPr>
  </w:style>
  <w:style w:type="paragraph" w:customStyle="1" w:styleId="xl72">
    <w:name w:val="xl72"/>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M46">
    <w:name w:val="CM46"/>
    <w:basedOn w:val="Default"/>
    <w:next w:val="Default"/>
    <w:uiPriority w:val="99"/>
    <w:qFormat/>
    <w:rsid w:val="003536A0"/>
    <w:pPr>
      <w:spacing w:after="268"/>
    </w:pPr>
    <w:rPr>
      <w:rFonts w:ascii="黑体" w:eastAsia="黑体" w:cs="Times New Roman"/>
      <w:color w:val="auto"/>
      <w:kern w:val="0"/>
    </w:rPr>
  </w:style>
  <w:style w:type="paragraph" w:customStyle="1" w:styleId="affffffb">
    <w:name w:val="样式"/>
    <w:basedOn w:val="a"/>
    <w:qFormat/>
    <w:rsid w:val="003536A0"/>
    <w:pPr>
      <w:adjustRightInd w:val="0"/>
      <w:snapToGrid w:val="0"/>
      <w:spacing w:line="440" w:lineRule="exact"/>
      <w:jc w:val="center"/>
      <w:textAlignment w:val="baseline"/>
    </w:pPr>
    <w:rPr>
      <w:rFonts w:ascii="宋体"/>
      <w:snapToGrid w:val="0"/>
      <w:kern w:val="0"/>
      <w:sz w:val="24"/>
      <w:szCs w:val="20"/>
    </w:rPr>
  </w:style>
  <w:style w:type="paragraph" w:customStyle="1" w:styleId="xl122">
    <w:name w:val="xl122"/>
    <w:basedOn w:val="a"/>
    <w:qFormat/>
    <w:rsid w:val="003536A0"/>
    <w:pPr>
      <w:widowControl/>
      <w:pBdr>
        <w:top w:val="single" w:sz="4" w:space="0" w:color="auto"/>
        <w:right w:val="single" w:sz="4" w:space="0" w:color="auto"/>
      </w:pBdr>
      <w:spacing w:before="100" w:beforeAutospacing="1" w:after="100" w:afterAutospacing="1"/>
      <w:jc w:val="center"/>
      <w:textAlignment w:val="center"/>
    </w:pPr>
    <w:rPr>
      <w:rFonts w:ascii="宋体" w:hAnsi="宋体" w:cs="宋体"/>
      <w:kern w:val="0"/>
      <w:sz w:val="40"/>
      <w:szCs w:val="40"/>
    </w:rPr>
  </w:style>
  <w:style w:type="paragraph" w:customStyle="1" w:styleId="220">
    <w:name w:val="样式 正文四号首行缩进2字符 + 首行缩进:  2 字符"/>
    <w:basedOn w:val="2fa"/>
    <w:qFormat/>
    <w:rsid w:val="003536A0"/>
    <w:pPr>
      <w:ind w:firstLine="560"/>
    </w:pPr>
    <w:rPr>
      <w:rFonts w:eastAsia="宋体" w:cs="宋体"/>
      <w:sz w:val="24"/>
      <w:szCs w:val="20"/>
    </w:rPr>
  </w:style>
  <w:style w:type="paragraph" w:customStyle="1" w:styleId="2fa">
    <w:name w:val="正文四号首行缩进2字符"/>
    <w:basedOn w:val="a"/>
    <w:qFormat/>
    <w:rsid w:val="003536A0"/>
    <w:pPr>
      <w:spacing w:line="360" w:lineRule="auto"/>
      <w:ind w:firstLineChars="200" w:firstLine="200"/>
    </w:pPr>
    <w:rPr>
      <w:rFonts w:eastAsia="仿宋_GB2312"/>
      <w:sz w:val="28"/>
      <w:szCs w:val="28"/>
    </w:rPr>
  </w:style>
  <w:style w:type="paragraph" w:customStyle="1" w:styleId="305605">
    <w:name w:val="样式 样式 标题 3小节 + 段前: 0.5 行 + 段前: 6 磅 段后: 0.5 行"/>
    <w:basedOn w:val="a"/>
    <w:qFormat/>
    <w:rsid w:val="003536A0"/>
    <w:pPr>
      <w:keepNext/>
      <w:keepLines/>
      <w:spacing w:line="360" w:lineRule="auto"/>
      <w:outlineLvl w:val="2"/>
    </w:pPr>
    <w:rPr>
      <w:rFonts w:cs="宋体"/>
      <w:b/>
      <w:bCs/>
      <w:sz w:val="30"/>
      <w:szCs w:val="20"/>
    </w:rPr>
  </w:style>
  <w:style w:type="paragraph" w:customStyle="1" w:styleId="affffffc">
    <w:name w:val="段落"/>
    <w:basedOn w:val="a"/>
    <w:qFormat/>
    <w:rsid w:val="003536A0"/>
    <w:pPr>
      <w:adjustRightInd w:val="0"/>
      <w:spacing w:line="360" w:lineRule="auto"/>
      <w:ind w:firstLine="567"/>
      <w:textAlignment w:val="baseline"/>
    </w:pPr>
    <w:rPr>
      <w:rFonts w:eastAsia="仿宋_GB2312"/>
      <w:kern w:val="0"/>
      <w:sz w:val="28"/>
      <w:szCs w:val="20"/>
    </w:rPr>
  </w:style>
  <w:style w:type="paragraph" w:customStyle="1" w:styleId="xl78">
    <w:name w:val="xl78"/>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00">
    <w:name w:val="正文20"/>
    <w:basedOn w:val="a7"/>
    <w:qFormat/>
    <w:rsid w:val="003536A0"/>
    <w:pPr>
      <w:spacing w:before="60" w:after="60" w:line="400" w:lineRule="exact"/>
      <w:ind w:firstLineChars="0" w:firstLine="482"/>
    </w:pPr>
    <w:rPr>
      <w:spacing w:val="4"/>
      <w:kern w:val="0"/>
      <w:sz w:val="28"/>
    </w:rPr>
  </w:style>
  <w:style w:type="paragraph" w:customStyle="1" w:styleId="CM33">
    <w:name w:val="CM33"/>
    <w:basedOn w:val="Default"/>
    <w:next w:val="Default"/>
    <w:uiPriority w:val="99"/>
    <w:qFormat/>
    <w:rsid w:val="003536A0"/>
    <w:rPr>
      <w:rFonts w:ascii="黑体" w:eastAsia="黑体" w:cs="Times New Roman"/>
      <w:color w:val="auto"/>
      <w:kern w:val="0"/>
    </w:rPr>
  </w:style>
  <w:style w:type="paragraph" w:customStyle="1" w:styleId="ParaChar">
    <w:name w:val="默认段落字体 Para Char"/>
    <w:basedOn w:val="a"/>
    <w:next w:val="a"/>
    <w:qFormat/>
    <w:rsid w:val="003536A0"/>
    <w:pPr>
      <w:spacing w:line="360" w:lineRule="auto"/>
      <w:ind w:firstLineChars="200" w:firstLine="200"/>
    </w:pPr>
    <w:rPr>
      <w:rFonts w:ascii="宋体" w:hAnsi="宋体" w:cs="宋体"/>
      <w:sz w:val="24"/>
    </w:rPr>
  </w:style>
  <w:style w:type="paragraph" w:customStyle="1" w:styleId="xl71">
    <w:name w:val="xl71"/>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TOC1">
    <w:name w:val="TOC 标题1"/>
    <w:basedOn w:val="1"/>
    <w:next w:val="a"/>
    <w:uiPriority w:val="39"/>
    <w:qFormat/>
    <w:rsid w:val="003536A0"/>
    <w:pPr>
      <w:widowControl/>
      <w:spacing w:before="480" w:after="0" w:line="276" w:lineRule="auto"/>
      <w:jc w:val="left"/>
      <w:outlineLvl w:val="9"/>
    </w:pPr>
    <w:rPr>
      <w:rFonts w:ascii="Cambria" w:eastAsia="宋体" w:hAnsi="Cambria"/>
      <w:color w:val="365F91"/>
      <w:kern w:val="0"/>
      <w:sz w:val="28"/>
      <w:szCs w:val="28"/>
    </w:rPr>
  </w:style>
  <w:style w:type="paragraph" w:customStyle="1" w:styleId="xl49">
    <w:name w:val="xl49"/>
    <w:basedOn w:val="a"/>
    <w:qFormat/>
    <w:rsid w:val="003536A0"/>
    <w:pPr>
      <w:widowControl/>
      <w:pBdr>
        <w:bottom w:val="single" w:sz="4" w:space="0" w:color="auto"/>
      </w:pBdr>
      <w:spacing w:before="100" w:beforeAutospacing="1" w:after="100" w:afterAutospacing="1"/>
      <w:jc w:val="center"/>
    </w:pPr>
    <w:rPr>
      <w:b/>
      <w:bCs/>
      <w:kern w:val="0"/>
      <w:sz w:val="32"/>
      <w:szCs w:val="32"/>
    </w:rPr>
  </w:style>
  <w:style w:type="paragraph" w:customStyle="1" w:styleId="4b">
    <w:name w:val="图名4"/>
    <w:basedOn w:val="a"/>
    <w:qFormat/>
    <w:rsid w:val="003536A0"/>
    <w:pPr>
      <w:tabs>
        <w:tab w:val="left" w:pos="360"/>
      </w:tabs>
      <w:jc w:val="center"/>
    </w:pPr>
    <w:rPr>
      <w:rFonts w:eastAsia="黑体"/>
      <w:sz w:val="24"/>
      <w:szCs w:val="20"/>
    </w:rPr>
  </w:style>
  <w:style w:type="paragraph" w:customStyle="1" w:styleId="59">
    <w:name w:val="5"/>
    <w:next w:val="a"/>
    <w:qFormat/>
    <w:rsid w:val="003536A0"/>
    <w:pPr>
      <w:widowControl w:val="0"/>
      <w:jc w:val="both"/>
    </w:pPr>
    <w:rPr>
      <w:kern w:val="2"/>
      <w:sz w:val="21"/>
      <w:szCs w:val="24"/>
    </w:rPr>
  </w:style>
  <w:style w:type="paragraph" w:customStyle="1" w:styleId="xl86">
    <w:name w:val="xl86"/>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222">
    <w:name w:val="样式 样式 正文文本首行缩进2字符 + 首行缩进:  2 字符 + 首行缩进:  2 字符"/>
    <w:basedOn w:val="221"/>
    <w:qFormat/>
    <w:rsid w:val="003536A0"/>
    <w:pPr>
      <w:ind w:firstLineChars="200" w:firstLine="200"/>
    </w:pPr>
  </w:style>
  <w:style w:type="paragraph" w:customStyle="1" w:styleId="221">
    <w:name w:val="样式 正文文本首行缩进2字符 + 首行缩进:  2 字符"/>
    <w:basedOn w:val="2f6"/>
    <w:qFormat/>
    <w:rsid w:val="003536A0"/>
    <w:pPr>
      <w:ind w:firstLineChars="0" w:firstLine="510"/>
    </w:pPr>
  </w:style>
  <w:style w:type="paragraph" w:customStyle="1" w:styleId="0225">
    <w:name w:val="样式 四号 加宽量  0.2 磅 行距: 固定值 25 磅"/>
    <w:basedOn w:val="a"/>
    <w:qFormat/>
    <w:rsid w:val="003536A0"/>
    <w:pPr>
      <w:overflowPunct w:val="0"/>
      <w:topLinePunct/>
      <w:spacing w:line="360" w:lineRule="auto"/>
      <w:ind w:firstLine="561"/>
    </w:pPr>
    <w:rPr>
      <w:kern w:val="0"/>
      <w:sz w:val="28"/>
      <w:szCs w:val="28"/>
    </w:rPr>
  </w:style>
  <w:style w:type="paragraph" w:customStyle="1" w:styleId="xl61">
    <w:name w:val="xl61"/>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79">
    <w:name w:val="xl79"/>
    <w:basedOn w:val="a"/>
    <w:qFormat/>
    <w:rsid w:val="003536A0"/>
    <w:pPr>
      <w:widowControl/>
      <w:pBdr>
        <w:bottom w:val="single" w:sz="4" w:space="0" w:color="auto"/>
      </w:pBdr>
      <w:spacing w:before="100" w:beforeAutospacing="1" w:after="100" w:afterAutospacing="1"/>
      <w:jc w:val="center"/>
      <w:textAlignment w:val="center"/>
    </w:pPr>
    <w:rPr>
      <w:rFonts w:ascii="宋体" w:hAnsi="宋体" w:cs="宋体"/>
      <w:color w:val="000000"/>
      <w:kern w:val="0"/>
      <w:sz w:val="40"/>
      <w:szCs w:val="40"/>
    </w:rPr>
  </w:style>
  <w:style w:type="paragraph" w:customStyle="1" w:styleId="CharCharf1">
    <w:name w:val="Char Char"/>
    <w:basedOn w:val="a"/>
    <w:qFormat/>
    <w:rsid w:val="003536A0"/>
    <w:pPr>
      <w:spacing w:beforeLines="50" w:afterLines="50" w:line="540" w:lineRule="exact"/>
      <w:ind w:firstLineChars="200" w:firstLine="200"/>
    </w:pPr>
    <w:rPr>
      <w:sz w:val="28"/>
    </w:rPr>
  </w:style>
  <w:style w:type="paragraph" w:customStyle="1" w:styleId="affffffd">
    <w:name w:val="插图图名"/>
    <w:basedOn w:val="affffffe"/>
    <w:next w:val="aff2"/>
    <w:qFormat/>
    <w:rsid w:val="003536A0"/>
    <w:rPr>
      <w:sz w:val="28"/>
    </w:rPr>
  </w:style>
  <w:style w:type="paragraph" w:customStyle="1" w:styleId="affffffe">
    <w:name w:val="插表表头"/>
    <w:basedOn w:val="a"/>
    <w:next w:val="aff2"/>
    <w:qFormat/>
    <w:rsid w:val="003536A0"/>
    <w:pPr>
      <w:adjustRightInd w:val="0"/>
      <w:spacing w:line="360" w:lineRule="auto"/>
      <w:ind w:firstLine="567"/>
      <w:jc w:val="center"/>
    </w:pPr>
    <w:rPr>
      <w:rFonts w:eastAsia="黑体"/>
      <w:sz w:val="24"/>
      <w:szCs w:val="20"/>
    </w:rPr>
  </w:style>
  <w:style w:type="paragraph" w:customStyle="1" w:styleId="xl73">
    <w:name w:val="xl73"/>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color w:val="000000"/>
      <w:kern w:val="0"/>
      <w:sz w:val="24"/>
    </w:rPr>
  </w:style>
  <w:style w:type="paragraph" w:customStyle="1" w:styleId="320">
    <w:name w:val="样式 标题 3 + 首行缩进:  2 字符"/>
    <w:basedOn w:val="3"/>
    <w:qFormat/>
    <w:rsid w:val="003536A0"/>
    <w:pPr>
      <w:keepNext w:val="0"/>
      <w:keepLines w:val="0"/>
      <w:tabs>
        <w:tab w:val="center" w:pos="4365"/>
      </w:tabs>
      <w:adjustRightInd w:val="0"/>
      <w:spacing w:before="0" w:line="480" w:lineRule="auto"/>
      <w:jc w:val="left"/>
      <w:textAlignment w:val="baseline"/>
    </w:pPr>
    <w:rPr>
      <w:rFonts w:ascii="宋体" w:cs="宋体"/>
      <w:color w:val="FF00FF"/>
      <w:kern w:val="0"/>
      <w:sz w:val="28"/>
      <w:szCs w:val="20"/>
    </w:rPr>
  </w:style>
  <w:style w:type="paragraph" w:customStyle="1" w:styleId="font11">
    <w:name w:val="font11"/>
    <w:basedOn w:val="a"/>
    <w:qFormat/>
    <w:rsid w:val="003536A0"/>
    <w:pPr>
      <w:widowControl/>
      <w:spacing w:before="100" w:beforeAutospacing="1" w:after="100" w:afterAutospacing="1"/>
      <w:jc w:val="left"/>
    </w:pPr>
    <w:rPr>
      <w:rFonts w:ascii="宋体" w:hAnsi="宋体" w:hint="eastAsia"/>
      <w:color w:val="000000"/>
      <w:kern w:val="0"/>
      <w:sz w:val="18"/>
      <w:szCs w:val="18"/>
    </w:rPr>
  </w:style>
  <w:style w:type="paragraph" w:customStyle="1" w:styleId="xl46">
    <w:name w:val="xl46"/>
    <w:basedOn w:val="a"/>
    <w:qFormat/>
    <w:rsid w:val="003536A0"/>
    <w:pPr>
      <w:widowControl/>
      <w:pBdr>
        <w:top w:val="single" w:sz="8" w:space="0" w:color="auto"/>
        <w:bottom w:val="single" w:sz="4" w:space="0" w:color="auto"/>
        <w:right w:val="single" w:sz="8" w:space="0" w:color="auto"/>
      </w:pBdr>
      <w:spacing w:before="100" w:beforeAutospacing="1" w:after="100" w:afterAutospacing="1"/>
      <w:jc w:val="center"/>
      <w:textAlignment w:val="center"/>
    </w:pPr>
    <w:rPr>
      <w:rFonts w:ascii="宋体" w:hAnsi="宋体" w:hint="eastAsia"/>
      <w:kern w:val="0"/>
      <w:sz w:val="24"/>
    </w:rPr>
  </w:style>
  <w:style w:type="paragraph" w:customStyle="1" w:styleId="CharChar6CharChar">
    <w:name w:val="Char Char6 Char Char"/>
    <w:basedOn w:val="a"/>
    <w:qFormat/>
    <w:rsid w:val="003536A0"/>
    <w:rPr>
      <w:sz w:val="24"/>
    </w:rPr>
  </w:style>
  <w:style w:type="paragraph" w:customStyle="1" w:styleId="6615">
    <w:name w:val="样式 宋体 小四 加粗 左 段前: 6 磅 段后: 6 磅 行距: 1.5 倍行距"/>
    <w:basedOn w:val="a"/>
    <w:qFormat/>
    <w:rsid w:val="003536A0"/>
    <w:pPr>
      <w:spacing w:line="360" w:lineRule="auto"/>
      <w:jc w:val="left"/>
    </w:pPr>
    <w:rPr>
      <w:rFonts w:ascii="宋体" w:hAnsi="宋体" w:cs="宋体"/>
      <w:b/>
      <w:bCs/>
      <w:sz w:val="24"/>
      <w:szCs w:val="20"/>
    </w:rPr>
  </w:style>
  <w:style w:type="paragraph" w:customStyle="1" w:styleId="font0">
    <w:name w:val="font0"/>
    <w:basedOn w:val="a"/>
    <w:qFormat/>
    <w:rsid w:val="003536A0"/>
    <w:pPr>
      <w:widowControl/>
      <w:spacing w:before="100" w:beforeAutospacing="1" w:after="100" w:afterAutospacing="1"/>
      <w:jc w:val="left"/>
    </w:pPr>
    <w:rPr>
      <w:rFonts w:ascii="宋体" w:hAnsi="宋体" w:hint="eastAsia"/>
      <w:kern w:val="0"/>
      <w:sz w:val="24"/>
    </w:rPr>
  </w:style>
  <w:style w:type="paragraph" w:customStyle="1" w:styleId="xl85">
    <w:name w:val="xl85"/>
    <w:basedOn w:val="a"/>
    <w:qFormat/>
    <w:rsid w:val="003536A0"/>
    <w:pPr>
      <w:widowControl/>
      <w:pBdr>
        <w:top w:val="single" w:sz="4" w:space="0" w:color="auto"/>
        <w:left w:val="single" w:sz="4" w:space="0" w:color="auto"/>
        <w:right w:val="single" w:sz="4" w:space="0" w:color="auto"/>
      </w:pBdr>
      <w:spacing w:before="100" w:beforeAutospacing="1" w:after="100" w:afterAutospacing="1"/>
      <w:jc w:val="center"/>
    </w:pPr>
    <w:rPr>
      <w:color w:val="000000"/>
      <w:kern w:val="0"/>
      <w:sz w:val="18"/>
      <w:szCs w:val="18"/>
    </w:rPr>
  </w:style>
  <w:style w:type="paragraph" w:customStyle="1" w:styleId="0505">
    <w:name w:val="样式 三级标题 + 段前: 0.5 行 段后: 0.5 行"/>
    <w:basedOn w:val="afffffa"/>
    <w:qFormat/>
    <w:rsid w:val="003536A0"/>
    <w:pPr>
      <w:spacing w:afterLines="0" w:line="360" w:lineRule="auto"/>
    </w:pPr>
    <w:rPr>
      <w:rFonts w:cs="宋体"/>
    </w:rPr>
  </w:style>
  <w:style w:type="paragraph" w:customStyle="1" w:styleId="250">
    <w:name w:val="样式 四号 行距: 固定值 25 磅"/>
    <w:basedOn w:val="a"/>
    <w:qFormat/>
    <w:rsid w:val="003536A0"/>
    <w:pPr>
      <w:spacing w:line="500" w:lineRule="exact"/>
      <w:ind w:firstLineChars="200" w:firstLine="560"/>
    </w:pPr>
    <w:rPr>
      <w:rFonts w:ascii="宋体" w:hAnsi="宋体"/>
      <w:kern w:val="0"/>
      <w:sz w:val="28"/>
      <w:szCs w:val="28"/>
    </w:rPr>
  </w:style>
  <w:style w:type="paragraph" w:customStyle="1" w:styleId="afffffff">
    <w:name w:val="样式 小四 左"/>
    <w:basedOn w:val="a"/>
    <w:qFormat/>
    <w:rsid w:val="003536A0"/>
    <w:pPr>
      <w:spacing w:line="360" w:lineRule="auto"/>
      <w:ind w:firstLineChars="200" w:firstLine="200"/>
      <w:jc w:val="left"/>
    </w:pPr>
    <w:rPr>
      <w:rFonts w:cs="宋体"/>
      <w:sz w:val="24"/>
      <w:szCs w:val="20"/>
    </w:rPr>
  </w:style>
  <w:style w:type="paragraph" w:customStyle="1" w:styleId="xl121">
    <w:name w:val="xl121"/>
    <w:basedOn w:val="a"/>
    <w:qFormat/>
    <w:rsid w:val="003536A0"/>
    <w:pPr>
      <w:widowControl/>
      <w:pBdr>
        <w:top w:val="single" w:sz="4" w:space="0" w:color="auto"/>
      </w:pBdr>
      <w:spacing w:before="100" w:beforeAutospacing="1" w:after="100" w:afterAutospacing="1"/>
      <w:jc w:val="center"/>
      <w:textAlignment w:val="center"/>
    </w:pPr>
    <w:rPr>
      <w:rFonts w:ascii="宋体" w:hAnsi="宋体" w:cs="宋体"/>
      <w:kern w:val="0"/>
      <w:sz w:val="40"/>
      <w:szCs w:val="40"/>
    </w:rPr>
  </w:style>
  <w:style w:type="paragraph" w:customStyle="1" w:styleId="afffffff0">
    <w:name w:val="表格正文"/>
    <w:qFormat/>
    <w:rsid w:val="003536A0"/>
    <w:pPr>
      <w:adjustRightInd w:val="0"/>
      <w:snapToGrid w:val="0"/>
      <w:jc w:val="center"/>
    </w:pPr>
    <w:rPr>
      <w:sz w:val="21"/>
    </w:rPr>
  </w:style>
  <w:style w:type="paragraph" w:customStyle="1" w:styleId="xl51">
    <w:name w:val="xl51"/>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M1">
    <w:name w:val="CM1"/>
    <w:basedOn w:val="Default"/>
    <w:next w:val="Default"/>
    <w:uiPriority w:val="99"/>
    <w:qFormat/>
    <w:rsid w:val="003536A0"/>
    <w:rPr>
      <w:rFonts w:ascii="黑体" w:eastAsia="黑体" w:cs="Times New Roman"/>
      <w:color w:val="auto"/>
      <w:kern w:val="0"/>
    </w:rPr>
  </w:style>
  <w:style w:type="paragraph" w:customStyle="1" w:styleId="CM53">
    <w:name w:val="CM53"/>
    <w:basedOn w:val="Default"/>
    <w:next w:val="Default"/>
    <w:uiPriority w:val="99"/>
    <w:qFormat/>
    <w:rsid w:val="003536A0"/>
    <w:pPr>
      <w:spacing w:after="577"/>
    </w:pPr>
    <w:rPr>
      <w:rFonts w:ascii="黑体" w:eastAsia="黑体" w:cs="Times New Roman"/>
      <w:color w:val="auto"/>
      <w:kern w:val="0"/>
    </w:rPr>
  </w:style>
  <w:style w:type="paragraph" w:customStyle="1" w:styleId="151">
    <w:name w:val="样式 行距: 1.5 倍行距1"/>
    <w:basedOn w:val="a"/>
    <w:next w:val="a"/>
    <w:qFormat/>
    <w:rsid w:val="003536A0"/>
    <w:pPr>
      <w:spacing w:line="360" w:lineRule="auto"/>
      <w:ind w:firstLineChars="200" w:firstLine="200"/>
    </w:pPr>
    <w:rPr>
      <w:rFonts w:ascii="宋体" w:hAnsi="宋体" w:cs="宋体"/>
      <w:sz w:val="28"/>
      <w:szCs w:val="20"/>
    </w:rPr>
  </w:style>
  <w:style w:type="paragraph" w:customStyle="1" w:styleId="75">
    <w:name w:val="7"/>
    <w:next w:val="a"/>
    <w:qFormat/>
    <w:rsid w:val="003536A0"/>
    <w:pPr>
      <w:widowControl w:val="0"/>
      <w:jc w:val="both"/>
    </w:pPr>
    <w:rPr>
      <w:kern w:val="2"/>
      <w:sz w:val="21"/>
      <w:szCs w:val="24"/>
    </w:rPr>
  </w:style>
  <w:style w:type="paragraph" w:customStyle="1" w:styleId="Charfff0">
    <w:name w:val="Char"/>
    <w:basedOn w:val="a"/>
    <w:qFormat/>
    <w:rsid w:val="003536A0"/>
    <w:pPr>
      <w:spacing w:beforeLines="50" w:afterLines="50" w:line="540" w:lineRule="exact"/>
      <w:ind w:firstLineChars="200" w:firstLine="200"/>
    </w:pPr>
    <w:rPr>
      <w:sz w:val="28"/>
    </w:rPr>
  </w:style>
  <w:style w:type="paragraph" w:customStyle="1" w:styleId="xl38">
    <w:name w:val="xl38"/>
    <w:basedOn w:val="a"/>
    <w:qFormat/>
    <w:rsid w:val="003536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1"/>
    </w:rPr>
  </w:style>
  <w:style w:type="paragraph" w:customStyle="1" w:styleId="126">
    <w:name w:val="样式 样式 样式1 + 首行缩进:  2 字符 + 段后: 6 磅"/>
    <w:basedOn w:val="120"/>
    <w:qFormat/>
    <w:rsid w:val="003536A0"/>
    <w:pPr>
      <w:spacing w:after="120"/>
    </w:pPr>
    <w:rPr>
      <w:rFonts w:cs="宋体"/>
    </w:rPr>
  </w:style>
  <w:style w:type="paragraph" w:customStyle="1" w:styleId="120">
    <w:name w:val="样式 样式1 + 首行缩进:  2 字符"/>
    <w:basedOn w:val="a"/>
    <w:qFormat/>
    <w:rsid w:val="003536A0"/>
    <w:pPr>
      <w:spacing w:line="560" w:lineRule="exact"/>
      <w:ind w:firstLineChars="200" w:firstLine="480"/>
    </w:pPr>
    <w:rPr>
      <w:sz w:val="24"/>
      <w:szCs w:val="20"/>
    </w:rPr>
  </w:style>
  <w:style w:type="paragraph" w:customStyle="1" w:styleId="327815">
    <w:name w:val="样式 样式 标题 3 + 首行缩进:  2 字符 + 黑体 非加粗 段前: 7.8 磅 行距: 1.5 倍行距"/>
    <w:basedOn w:val="320"/>
    <w:qFormat/>
    <w:rsid w:val="003536A0"/>
    <w:pPr>
      <w:spacing w:before="156" w:line="360" w:lineRule="auto"/>
    </w:pPr>
    <w:rPr>
      <w:rFonts w:ascii="黑体" w:eastAsia="黑体"/>
      <w:b w:val="0"/>
      <w:bCs w:val="0"/>
    </w:rPr>
  </w:style>
  <w:style w:type="paragraph" w:customStyle="1" w:styleId="CM28">
    <w:name w:val="CM28"/>
    <w:basedOn w:val="a"/>
    <w:next w:val="a"/>
    <w:uiPriority w:val="99"/>
    <w:qFormat/>
    <w:rsid w:val="003536A0"/>
    <w:pPr>
      <w:autoSpaceDE w:val="0"/>
      <w:autoSpaceDN w:val="0"/>
      <w:adjustRightInd w:val="0"/>
      <w:spacing w:after="155"/>
      <w:jc w:val="left"/>
    </w:pPr>
    <w:rPr>
      <w:rFonts w:ascii="宋体" w:cs="宋体"/>
      <w:kern w:val="0"/>
      <w:sz w:val="24"/>
    </w:rPr>
  </w:style>
  <w:style w:type="paragraph" w:customStyle="1" w:styleId="xl53">
    <w:name w:val="xl53"/>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afffffff1">
    <w:name w:val="表"/>
    <w:basedOn w:val="a"/>
    <w:qFormat/>
    <w:rsid w:val="003536A0"/>
    <w:pPr>
      <w:spacing w:beforeLines="50"/>
    </w:pPr>
    <w:rPr>
      <w:rFonts w:ascii="黑体" w:eastAsia="黑体" w:hAnsi="宋体"/>
      <w:sz w:val="24"/>
    </w:rPr>
  </w:style>
  <w:style w:type="paragraph" w:customStyle="1" w:styleId="afffffff2">
    <w:name w:val="编号"/>
    <w:basedOn w:val="a"/>
    <w:qFormat/>
    <w:rsid w:val="003536A0"/>
    <w:pPr>
      <w:adjustRightInd w:val="0"/>
      <w:snapToGrid w:val="0"/>
      <w:spacing w:before="100" w:beforeAutospacing="1" w:after="100" w:afterAutospacing="1" w:line="360" w:lineRule="auto"/>
      <w:ind w:firstLine="567"/>
      <w:jc w:val="left"/>
    </w:pPr>
    <w:rPr>
      <w:sz w:val="24"/>
    </w:rPr>
  </w:style>
  <w:style w:type="paragraph" w:customStyle="1" w:styleId="indent2">
    <w:name w:val="indent2"/>
    <w:basedOn w:val="a"/>
    <w:qFormat/>
    <w:rsid w:val="003536A0"/>
    <w:pPr>
      <w:widowControl/>
      <w:spacing w:before="100" w:beforeAutospacing="1" w:after="100" w:afterAutospacing="1" w:line="335" w:lineRule="atLeast"/>
      <w:jc w:val="left"/>
    </w:pPr>
    <w:rPr>
      <w:rFonts w:ascii="宋体" w:hAnsi="宋体" w:cs="宋体"/>
      <w:color w:val="000000"/>
      <w:spacing w:val="20"/>
      <w:kern w:val="0"/>
      <w:sz w:val="24"/>
      <w:szCs w:val="21"/>
    </w:rPr>
  </w:style>
  <w:style w:type="paragraph" w:customStyle="1" w:styleId="xl36">
    <w:name w:val="xl36"/>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1"/>
    </w:rPr>
  </w:style>
  <w:style w:type="paragraph" w:customStyle="1" w:styleId="xl89">
    <w:name w:val="xl89"/>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25">
    <w:name w:val="xl25"/>
    <w:basedOn w:val="a"/>
    <w:qFormat/>
    <w:rsid w:val="003536A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2fb">
    <w:name w:val="样式 标题 2 +"/>
    <w:basedOn w:val="2"/>
    <w:qFormat/>
    <w:rsid w:val="003536A0"/>
    <w:pPr>
      <w:tabs>
        <w:tab w:val="left" w:pos="742"/>
      </w:tabs>
      <w:adjustRightInd w:val="0"/>
      <w:snapToGrid w:val="0"/>
      <w:spacing w:before="156" w:after="0" w:line="440" w:lineRule="exact"/>
      <w:ind w:leftChars="-45" w:left="-45" w:hanging="420"/>
      <w:jc w:val="left"/>
      <w:textAlignment w:val="baseline"/>
    </w:pPr>
    <w:rPr>
      <w:rFonts w:ascii="宋体" w:eastAsia="宋体" w:hAnsi="Times New Roman"/>
      <w:b w:val="0"/>
      <w:color w:val="000000"/>
      <w:shd w:val="clear" w:color="auto" w:fill="FFFFFF"/>
    </w:rPr>
  </w:style>
  <w:style w:type="paragraph" w:customStyle="1" w:styleId="xl42">
    <w:name w:val="xl42"/>
    <w:basedOn w:val="a"/>
    <w:qFormat/>
    <w:rsid w:val="003536A0"/>
    <w:pPr>
      <w:widowControl/>
      <w:pBdr>
        <w:top w:val="single" w:sz="4" w:space="0" w:color="auto"/>
        <w:left w:val="single" w:sz="4" w:space="0" w:color="auto"/>
        <w:right w:val="single" w:sz="4" w:space="0" w:color="auto"/>
      </w:pBdr>
      <w:spacing w:before="100" w:beforeAutospacing="1" w:after="100" w:afterAutospacing="1"/>
      <w:textAlignment w:val="center"/>
    </w:pPr>
    <w:rPr>
      <w:rFonts w:ascii="宋体" w:hAnsi="宋体"/>
      <w:kern w:val="0"/>
      <w:sz w:val="24"/>
      <w:szCs w:val="21"/>
    </w:rPr>
  </w:style>
  <w:style w:type="paragraph" w:customStyle="1" w:styleId="052051">
    <w:name w:val="样式 样式 表 + 段前: 0.5 行 + 首行缩进:  2 字符 段前: 0.5 行1"/>
    <w:basedOn w:val="05"/>
    <w:qFormat/>
    <w:rsid w:val="003536A0"/>
    <w:pPr>
      <w:ind w:firstLineChars="0" w:firstLine="0"/>
    </w:pPr>
  </w:style>
  <w:style w:type="paragraph" w:customStyle="1" w:styleId="05">
    <w:name w:val="样式 表 + 段前: 0.5 行"/>
    <w:basedOn w:val="afffffff1"/>
    <w:qFormat/>
    <w:rsid w:val="003536A0"/>
    <w:pPr>
      <w:ind w:firstLineChars="200" w:firstLine="200"/>
    </w:pPr>
    <w:rPr>
      <w:rFonts w:cs="宋体"/>
      <w:szCs w:val="20"/>
    </w:rPr>
  </w:style>
  <w:style w:type="paragraph" w:customStyle="1" w:styleId="3f3">
    <w:name w:val="3级标题"/>
    <w:qFormat/>
    <w:rsid w:val="003536A0"/>
    <w:pPr>
      <w:spacing w:before="120" w:after="120"/>
      <w:outlineLvl w:val="2"/>
    </w:pPr>
    <w:rPr>
      <w:rFonts w:eastAsia="黑体"/>
      <w:b/>
      <w:sz w:val="30"/>
      <w:szCs w:val="22"/>
      <w:lang w:eastAsia="en-US"/>
    </w:rPr>
  </w:style>
  <w:style w:type="paragraph" w:customStyle="1" w:styleId="xl111">
    <w:name w:val="xl111"/>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4c">
    <w:name w:val="样式 标题 4"/>
    <w:basedOn w:val="4"/>
    <w:qFormat/>
    <w:rsid w:val="003536A0"/>
    <w:pPr>
      <w:keepLines w:val="0"/>
      <w:widowControl/>
      <w:tabs>
        <w:tab w:val="left" w:pos="0"/>
      </w:tabs>
      <w:adjustRightInd w:val="0"/>
      <w:snapToGrid w:val="0"/>
      <w:spacing w:beforeLines="50" w:after="0" w:line="440" w:lineRule="exact"/>
      <w:ind w:leftChars="-45" w:left="-45"/>
      <w:textAlignment w:val="baseline"/>
    </w:pPr>
    <w:rPr>
      <w:rFonts w:ascii="Times New Roman" w:eastAsia="宋体" w:hAnsi="宋体"/>
      <w:snapToGrid w:val="0"/>
      <w:kern w:val="0"/>
      <w:sz w:val="24"/>
      <w:szCs w:val="24"/>
    </w:rPr>
  </w:style>
  <w:style w:type="paragraph" w:customStyle="1" w:styleId="2TimesNewRoman00">
    <w:name w:val="样式 标题 2 + (西文) Times New Roman (中文) 宋体 小三 段前: 0 磅 段后: 0 磅 行..."/>
    <w:basedOn w:val="2"/>
    <w:qFormat/>
    <w:rsid w:val="003536A0"/>
    <w:pPr>
      <w:tabs>
        <w:tab w:val="left" w:pos="5940"/>
      </w:tabs>
      <w:spacing w:before="0" w:after="0" w:line="360" w:lineRule="auto"/>
      <w:jc w:val="left"/>
    </w:pPr>
    <w:rPr>
      <w:rFonts w:ascii="Times New Roman" w:eastAsia="宋体" w:hAnsi="Times New Roman" w:cs="宋体"/>
      <w:sz w:val="24"/>
      <w:szCs w:val="20"/>
    </w:rPr>
  </w:style>
  <w:style w:type="paragraph" w:customStyle="1" w:styleId="2112">
    <w:name w:val="样式 标题 2节1.1 标题 2 + 三号"/>
    <w:basedOn w:val="2"/>
    <w:qFormat/>
    <w:rsid w:val="003536A0"/>
    <w:pPr>
      <w:adjustRightInd w:val="0"/>
      <w:spacing w:before="0" w:after="0" w:line="312" w:lineRule="auto"/>
      <w:jc w:val="left"/>
      <w:textAlignment w:val="baseline"/>
    </w:pPr>
    <w:rPr>
      <w:rFonts w:ascii="Times New Roman" w:eastAsia="宋体" w:hAnsi="Times New Roman"/>
      <w:b w:val="0"/>
      <w:szCs w:val="24"/>
    </w:rPr>
  </w:style>
  <w:style w:type="paragraph" w:customStyle="1" w:styleId="311133001">
    <w:name w:val="样式 标题 3段条标题1.1.1标题3白鹤滩标题 3 + 段前: 0 磅 段后: 0 磅1"/>
    <w:basedOn w:val="3"/>
    <w:qFormat/>
    <w:rsid w:val="003536A0"/>
    <w:pPr>
      <w:adjustRightInd w:val="0"/>
      <w:snapToGrid w:val="0"/>
      <w:spacing w:before="0" w:line="520" w:lineRule="exact"/>
      <w:ind w:right="323"/>
      <w:jc w:val="left"/>
      <w:textAlignment w:val="baseline"/>
    </w:pPr>
    <w:rPr>
      <w:rFonts w:ascii="黑体" w:eastAsia="黑体" w:cs="宋体"/>
      <w:kern w:val="28"/>
      <w:szCs w:val="30"/>
    </w:rPr>
  </w:style>
  <w:style w:type="paragraph" w:customStyle="1" w:styleId="223">
    <w:name w:val="正文文本 22"/>
    <w:basedOn w:val="a"/>
    <w:qFormat/>
    <w:rsid w:val="003536A0"/>
    <w:pPr>
      <w:autoSpaceDE w:val="0"/>
      <w:autoSpaceDN w:val="0"/>
      <w:adjustRightInd w:val="0"/>
      <w:spacing w:line="480" w:lineRule="atLeast"/>
      <w:ind w:firstLine="570"/>
      <w:textAlignment w:val="baseline"/>
    </w:pPr>
    <w:rPr>
      <w:rFonts w:ascii="宋体" w:hAnsi="Tms Rmn"/>
      <w:kern w:val="0"/>
      <w:sz w:val="28"/>
      <w:szCs w:val="20"/>
    </w:rPr>
  </w:style>
  <w:style w:type="paragraph" w:customStyle="1" w:styleId="CM26">
    <w:name w:val="CM26"/>
    <w:basedOn w:val="Default"/>
    <w:next w:val="Default"/>
    <w:uiPriority w:val="99"/>
    <w:qFormat/>
    <w:rsid w:val="003536A0"/>
    <w:rPr>
      <w:rFonts w:ascii="黑体" w:eastAsia="黑体" w:cs="Times New Roman"/>
      <w:color w:val="auto"/>
      <w:kern w:val="0"/>
    </w:rPr>
  </w:style>
  <w:style w:type="paragraph" w:customStyle="1" w:styleId="76">
    <w:name w:val="样式7表名"/>
    <w:next w:val="84"/>
    <w:qFormat/>
    <w:rsid w:val="003536A0"/>
    <w:pPr>
      <w:spacing w:before="120" w:line="360" w:lineRule="auto"/>
      <w:jc w:val="center"/>
    </w:pPr>
    <w:rPr>
      <w:rFonts w:ascii="黑体" w:eastAsia="黑体"/>
      <w:spacing w:val="60"/>
      <w:sz w:val="24"/>
    </w:rPr>
  </w:style>
  <w:style w:type="paragraph" w:customStyle="1" w:styleId="84">
    <w:name w:val="样式8表号"/>
    <w:next w:val="a"/>
    <w:qFormat/>
    <w:rsid w:val="003536A0"/>
    <w:pPr>
      <w:spacing w:line="360" w:lineRule="auto"/>
      <w:ind w:firstLine="510"/>
      <w:jc w:val="both"/>
    </w:pPr>
  </w:style>
  <w:style w:type="paragraph" w:customStyle="1" w:styleId="02250">
    <w:name w:val="样式 四号 图案: 清除 (白色) 加宽量  0.2 磅 行距: 固定值 25 磅"/>
    <w:basedOn w:val="a"/>
    <w:qFormat/>
    <w:rsid w:val="003536A0"/>
    <w:pPr>
      <w:spacing w:line="360" w:lineRule="auto"/>
      <w:ind w:firstLineChars="200" w:firstLine="576"/>
    </w:pPr>
    <w:rPr>
      <w:rFonts w:cs="宋体"/>
      <w:spacing w:val="4"/>
      <w:kern w:val="0"/>
      <w:sz w:val="28"/>
      <w:szCs w:val="20"/>
      <w:shd w:val="clear" w:color="auto" w:fill="FFFFFF"/>
    </w:rPr>
  </w:style>
  <w:style w:type="paragraph" w:customStyle="1" w:styleId="xl68">
    <w:name w:val="xl68"/>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f1">
    <w:name w:val="编号(1)"/>
    <w:qFormat/>
    <w:rsid w:val="003536A0"/>
    <w:pPr>
      <w:tabs>
        <w:tab w:val="left" w:pos="-454"/>
        <w:tab w:val="left" w:pos="536"/>
      </w:tabs>
      <w:spacing w:line="360" w:lineRule="auto"/>
      <w:ind w:left="964" w:hanging="397"/>
    </w:pPr>
    <w:rPr>
      <w:spacing w:val="14"/>
      <w:kern w:val="2"/>
      <w:sz w:val="24"/>
      <w:szCs w:val="24"/>
    </w:rPr>
  </w:style>
  <w:style w:type="paragraph" w:customStyle="1" w:styleId="224">
    <w:name w:val="样式 正文文本首行缩进2字符 + 行距: 固定值 24 磅"/>
    <w:basedOn w:val="2f6"/>
    <w:qFormat/>
    <w:rsid w:val="003536A0"/>
    <w:pPr>
      <w:topLinePunct/>
      <w:spacing w:line="480" w:lineRule="exact"/>
    </w:pPr>
  </w:style>
  <w:style w:type="paragraph" w:customStyle="1" w:styleId="2fc">
    <w:name w:val="样式 样式 标题 2 + + 图案: 清除"/>
    <w:basedOn w:val="a"/>
    <w:qFormat/>
    <w:rsid w:val="003536A0"/>
    <w:pPr>
      <w:keepNext/>
      <w:keepLines/>
      <w:tabs>
        <w:tab w:val="left" w:pos="0"/>
        <w:tab w:val="left" w:pos="742"/>
      </w:tabs>
      <w:adjustRightInd w:val="0"/>
      <w:snapToGrid w:val="0"/>
      <w:spacing w:before="100" w:beforeAutospacing="1" w:line="440" w:lineRule="exact"/>
      <w:ind w:leftChars="-45" w:left="-45"/>
      <w:textAlignment w:val="baseline"/>
      <w:outlineLvl w:val="1"/>
    </w:pPr>
    <w:rPr>
      <w:rFonts w:ascii="宋体" w:hAnsi="Arial"/>
      <w:b/>
      <w:bCs/>
      <w:color w:val="000000"/>
      <w:sz w:val="32"/>
      <w:szCs w:val="32"/>
    </w:rPr>
  </w:style>
  <w:style w:type="paragraph" w:customStyle="1" w:styleId="xl97">
    <w:name w:val="xl97"/>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color w:val="000000"/>
      <w:kern w:val="0"/>
      <w:sz w:val="18"/>
      <w:szCs w:val="18"/>
    </w:rPr>
  </w:style>
  <w:style w:type="paragraph" w:customStyle="1" w:styleId="1f2">
    <w:name w:val="表名1"/>
    <w:basedOn w:val="affff"/>
    <w:qFormat/>
    <w:rsid w:val="003536A0"/>
    <w:pPr>
      <w:widowControl w:val="0"/>
      <w:tabs>
        <w:tab w:val="left" w:pos="360"/>
      </w:tabs>
      <w:ind w:left="425" w:hanging="425"/>
      <w:jc w:val="left"/>
    </w:pPr>
    <w:rPr>
      <w:rFonts w:ascii="Times New Roman" w:eastAsia="黑体" w:hAnsi="Times New Roman" w:cs="Times New Roman"/>
      <w:b w:val="0"/>
      <w:kern w:val="2"/>
      <w:szCs w:val="20"/>
    </w:rPr>
  </w:style>
  <w:style w:type="paragraph" w:customStyle="1" w:styleId="311133057">
    <w:name w:val="样式 标题 3段条标题1.1.1标题3白鹤滩标题 3 + 右侧:  0.57 厘米"/>
    <w:basedOn w:val="3"/>
    <w:qFormat/>
    <w:rsid w:val="003536A0"/>
    <w:pPr>
      <w:adjustRightInd w:val="0"/>
      <w:snapToGrid w:val="0"/>
      <w:spacing w:line="520" w:lineRule="exact"/>
      <w:jc w:val="left"/>
      <w:textAlignment w:val="baseline"/>
    </w:pPr>
    <w:rPr>
      <w:rFonts w:ascii="黑体" w:eastAsia="黑体"/>
      <w:kern w:val="28"/>
      <w:sz w:val="28"/>
      <w:szCs w:val="28"/>
    </w:rPr>
  </w:style>
  <w:style w:type="paragraph" w:customStyle="1" w:styleId="xl59">
    <w:name w:val="xl59"/>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CM55">
    <w:name w:val="CM55"/>
    <w:basedOn w:val="Default"/>
    <w:next w:val="Default"/>
    <w:uiPriority w:val="99"/>
    <w:qFormat/>
    <w:rsid w:val="003536A0"/>
    <w:pPr>
      <w:spacing w:after="422"/>
    </w:pPr>
    <w:rPr>
      <w:rFonts w:ascii="黑体" w:eastAsia="黑体" w:cs="Times New Roman"/>
      <w:color w:val="auto"/>
      <w:kern w:val="0"/>
    </w:rPr>
  </w:style>
  <w:style w:type="paragraph" w:customStyle="1" w:styleId="afffffff3">
    <w:name w:val="段"/>
    <w:qFormat/>
    <w:rsid w:val="003536A0"/>
    <w:pPr>
      <w:ind w:firstLineChars="200" w:firstLine="200"/>
      <w:jc w:val="both"/>
    </w:pPr>
    <w:rPr>
      <w:rFonts w:ascii="宋体"/>
      <w:sz w:val="21"/>
    </w:rPr>
  </w:style>
  <w:style w:type="paragraph" w:customStyle="1" w:styleId="3f4">
    <w:name w:val="纯文本3"/>
    <w:basedOn w:val="a"/>
    <w:qFormat/>
    <w:rsid w:val="003536A0"/>
    <w:pPr>
      <w:adjustRightInd w:val="0"/>
      <w:spacing w:line="480" w:lineRule="exact"/>
      <w:ind w:firstLine="510"/>
      <w:textAlignment w:val="baseline"/>
    </w:pPr>
    <w:rPr>
      <w:rFonts w:ascii="宋体" w:hAnsi="Courier New"/>
      <w:sz w:val="28"/>
      <w:szCs w:val="20"/>
    </w:rPr>
  </w:style>
  <w:style w:type="paragraph" w:customStyle="1" w:styleId="252">
    <w:name w:val="样式 行距: 固定值 25 磅 首行缩进:  2 字符"/>
    <w:basedOn w:val="a"/>
    <w:qFormat/>
    <w:rsid w:val="003536A0"/>
    <w:pPr>
      <w:spacing w:line="360" w:lineRule="auto"/>
      <w:ind w:firstLineChars="200" w:firstLine="576"/>
    </w:pPr>
    <w:rPr>
      <w:rFonts w:cs="宋体"/>
      <w:sz w:val="28"/>
      <w:szCs w:val="28"/>
    </w:rPr>
  </w:style>
  <w:style w:type="paragraph" w:customStyle="1" w:styleId="2fd">
    <w:name w:val="样式 标题 2"/>
    <w:basedOn w:val="2"/>
    <w:qFormat/>
    <w:rsid w:val="003536A0"/>
    <w:pPr>
      <w:spacing w:before="0" w:line="600" w:lineRule="exact"/>
      <w:jc w:val="left"/>
    </w:pPr>
    <w:rPr>
      <w:rFonts w:ascii="Times New Roman" w:hAnsi="Times New Roman"/>
      <w:b w:val="0"/>
      <w:szCs w:val="20"/>
    </w:rPr>
  </w:style>
  <w:style w:type="paragraph" w:customStyle="1" w:styleId="xl87">
    <w:name w:val="xl87"/>
    <w:basedOn w:val="a"/>
    <w:qFormat/>
    <w:rsid w:val="003536A0"/>
    <w:pPr>
      <w:widowControl/>
      <w:spacing w:before="100" w:beforeAutospacing="1" w:after="100" w:afterAutospacing="1"/>
      <w:jc w:val="center"/>
    </w:pPr>
    <w:rPr>
      <w:rFonts w:ascii="宋体" w:hAnsi="宋体" w:cs="宋体"/>
      <w:color w:val="000000"/>
      <w:kern w:val="0"/>
      <w:sz w:val="18"/>
      <w:szCs w:val="18"/>
    </w:rPr>
  </w:style>
  <w:style w:type="paragraph" w:customStyle="1" w:styleId="pic-info">
    <w:name w:val="pic-info"/>
    <w:basedOn w:val="a"/>
    <w:qFormat/>
    <w:rsid w:val="003536A0"/>
    <w:pPr>
      <w:widowControl/>
      <w:spacing w:before="100" w:beforeAutospacing="1" w:after="100" w:afterAutospacing="1"/>
      <w:jc w:val="left"/>
    </w:pPr>
    <w:rPr>
      <w:rFonts w:ascii="宋体" w:hAnsi="宋体" w:cs="宋体"/>
      <w:kern w:val="0"/>
      <w:sz w:val="24"/>
    </w:rPr>
  </w:style>
  <w:style w:type="paragraph" w:customStyle="1" w:styleId="afffffff4">
    <w:name w:val="样式 表名 + 黑体 两端对齐"/>
    <w:basedOn w:val="affff"/>
    <w:qFormat/>
    <w:rsid w:val="003536A0"/>
    <w:pPr>
      <w:widowControl w:val="0"/>
      <w:spacing w:beforeLines="50"/>
      <w:ind w:firstLineChars="100" w:firstLine="240"/>
      <w:jc w:val="both"/>
    </w:pPr>
    <w:rPr>
      <w:rFonts w:ascii="黑体" w:eastAsia="黑体"/>
      <w:b w:val="0"/>
      <w:kern w:val="2"/>
      <w:szCs w:val="20"/>
    </w:rPr>
  </w:style>
  <w:style w:type="paragraph" w:customStyle="1" w:styleId="CharChar50">
    <w:name w:val="Char Char5"/>
    <w:basedOn w:val="a"/>
    <w:semiHidden/>
    <w:qFormat/>
    <w:rsid w:val="003536A0"/>
    <w:rPr>
      <w:sz w:val="24"/>
      <w:szCs w:val="21"/>
    </w:rPr>
  </w:style>
  <w:style w:type="paragraph" w:customStyle="1" w:styleId="xl48">
    <w:name w:val="xl48"/>
    <w:basedOn w:val="a"/>
    <w:qFormat/>
    <w:rsid w:val="003536A0"/>
    <w:pPr>
      <w:widowControl/>
      <w:pBdr>
        <w:bottom w:val="single" w:sz="4" w:space="0" w:color="auto"/>
      </w:pBdr>
      <w:spacing w:before="100" w:beforeAutospacing="1" w:after="100" w:afterAutospacing="1"/>
      <w:jc w:val="center"/>
    </w:pPr>
    <w:rPr>
      <w:rFonts w:ascii="宋体" w:hAnsi="宋体"/>
      <w:b/>
      <w:bCs/>
      <w:kern w:val="0"/>
      <w:sz w:val="32"/>
      <w:szCs w:val="32"/>
    </w:rPr>
  </w:style>
  <w:style w:type="paragraph" w:customStyle="1" w:styleId="10017165">
    <w:name w:val="样式 标题 1章 + 小二 左侧:  0 厘米 首行缩进:  0 厘米 段前: 17 磅 段后: 16.5 磅 行距..."/>
    <w:basedOn w:val="1"/>
    <w:qFormat/>
    <w:rsid w:val="003536A0"/>
    <w:pPr>
      <w:tabs>
        <w:tab w:val="left" w:pos="360"/>
      </w:tabs>
      <w:adjustRightInd w:val="0"/>
      <w:spacing w:before="340" w:afterLines="50" w:line="360" w:lineRule="auto"/>
      <w:jc w:val="left"/>
      <w:textAlignment w:val="baseline"/>
    </w:pPr>
    <w:rPr>
      <w:rFonts w:eastAsia="宋体" w:cs="宋体"/>
      <w:sz w:val="36"/>
      <w:szCs w:val="20"/>
    </w:rPr>
  </w:style>
  <w:style w:type="paragraph" w:customStyle="1" w:styleId="05205">
    <w:name w:val="样式 样式 表 + 段前: 0.5 行 + 首行缩进:  2 字符 段前: 0.5 行"/>
    <w:basedOn w:val="05"/>
    <w:qFormat/>
    <w:rsid w:val="003536A0"/>
    <w:pPr>
      <w:spacing w:before="120"/>
      <w:ind w:firstLine="480"/>
    </w:pPr>
  </w:style>
  <w:style w:type="paragraph" w:customStyle="1" w:styleId="2fe">
    <w:name w:val="纯文本2"/>
    <w:basedOn w:val="a"/>
    <w:qFormat/>
    <w:rsid w:val="003536A0"/>
    <w:pPr>
      <w:adjustRightInd w:val="0"/>
      <w:spacing w:line="480" w:lineRule="exact"/>
      <w:ind w:firstLine="510"/>
      <w:textAlignment w:val="baseline"/>
    </w:pPr>
    <w:rPr>
      <w:rFonts w:ascii="宋体" w:hAnsi="Courier New"/>
      <w:sz w:val="28"/>
      <w:szCs w:val="20"/>
    </w:rPr>
  </w:style>
  <w:style w:type="paragraph" w:customStyle="1" w:styleId="xl77">
    <w:name w:val="xl77"/>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afffffff5">
    <w:name w:val="表格文字"/>
    <w:basedOn w:val="a"/>
    <w:qFormat/>
    <w:rsid w:val="003536A0"/>
    <w:pPr>
      <w:spacing w:line="360" w:lineRule="auto"/>
      <w:ind w:firstLineChars="200" w:firstLine="200"/>
      <w:jc w:val="center"/>
    </w:pPr>
    <w:rPr>
      <w:sz w:val="18"/>
    </w:rPr>
  </w:style>
  <w:style w:type="paragraph" w:customStyle="1" w:styleId="CM42">
    <w:name w:val="CM42"/>
    <w:basedOn w:val="Default"/>
    <w:next w:val="Default"/>
    <w:uiPriority w:val="99"/>
    <w:qFormat/>
    <w:rsid w:val="003536A0"/>
    <w:pPr>
      <w:spacing w:after="75"/>
    </w:pPr>
    <w:rPr>
      <w:rFonts w:ascii="黑体" w:eastAsia="黑体" w:cs="Times New Roman"/>
      <w:color w:val="auto"/>
      <w:kern w:val="0"/>
    </w:rPr>
  </w:style>
  <w:style w:type="paragraph" w:customStyle="1" w:styleId="92">
    <w:name w:val="样式9"/>
    <w:basedOn w:val="a"/>
    <w:qFormat/>
    <w:rsid w:val="003536A0"/>
    <w:pPr>
      <w:keepNext/>
      <w:keepLines/>
      <w:adjustRightInd w:val="0"/>
      <w:spacing w:line="300" w:lineRule="exact"/>
      <w:jc w:val="center"/>
      <w:textAlignment w:val="baseline"/>
    </w:pPr>
    <w:rPr>
      <w:rFonts w:ascii="宋体" w:hAnsi="Arial"/>
      <w:spacing w:val="2"/>
      <w:kern w:val="0"/>
      <w:sz w:val="24"/>
      <w:szCs w:val="20"/>
    </w:rPr>
  </w:style>
  <w:style w:type="paragraph" w:customStyle="1" w:styleId="afffffff6">
    <w:name w:val="已访问的超级链接"/>
    <w:next w:val="a"/>
    <w:qFormat/>
    <w:rsid w:val="003536A0"/>
    <w:pPr>
      <w:widowControl w:val="0"/>
      <w:jc w:val="both"/>
    </w:pPr>
    <w:rPr>
      <w:kern w:val="2"/>
      <w:sz w:val="21"/>
      <w:szCs w:val="24"/>
    </w:rPr>
  </w:style>
  <w:style w:type="paragraph" w:customStyle="1" w:styleId="xl98">
    <w:name w:val="xl98"/>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color w:val="000000"/>
      <w:kern w:val="0"/>
      <w:sz w:val="18"/>
      <w:szCs w:val="18"/>
    </w:rPr>
  </w:style>
  <w:style w:type="paragraph" w:customStyle="1" w:styleId="3414">
    <w:name w:val="样式 样式 目录 3 + 左侧:  4 字符1 + 左侧:  4 字符"/>
    <w:basedOn w:val="a"/>
    <w:qFormat/>
    <w:rsid w:val="003536A0"/>
    <w:pPr>
      <w:tabs>
        <w:tab w:val="right" w:leader="dot" w:pos="9061"/>
      </w:tabs>
      <w:adjustRightInd w:val="0"/>
      <w:snapToGrid w:val="0"/>
      <w:spacing w:line="480" w:lineRule="exact"/>
      <w:ind w:leftChars="400" w:left="976"/>
      <w:textAlignment w:val="center"/>
    </w:pPr>
    <w:rPr>
      <w:rFonts w:cs="宋体"/>
      <w:snapToGrid w:val="0"/>
      <w:spacing w:val="2"/>
      <w:kern w:val="0"/>
      <w:sz w:val="24"/>
      <w:szCs w:val="20"/>
    </w:rPr>
  </w:style>
  <w:style w:type="paragraph" w:customStyle="1" w:styleId="150">
    <w:name w:val="样式 四号 左 行距: 1.5 倍行距"/>
    <w:basedOn w:val="a"/>
    <w:qFormat/>
    <w:rsid w:val="003536A0"/>
    <w:pPr>
      <w:widowControl/>
      <w:spacing w:line="360" w:lineRule="auto"/>
      <w:ind w:firstLineChars="200" w:firstLine="200"/>
      <w:jc w:val="left"/>
    </w:pPr>
    <w:rPr>
      <w:rFonts w:cs="宋体"/>
      <w:sz w:val="24"/>
      <w:szCs w:val="20"/>
    </w:rPr>
  </w:style>
  <w:style w:type="paragraph" w:customStyle="1" w:styleId="CM44">
    <w:name w:val="CM44"/>
    <w:basedOn w:val="Default"/>
    <w:next w:val="Default"/>
    <w:uiPriority w:val="99"/>
    <w:qFormat/>
    <w:rsid w:val="003536A0"/>
    <w:pPr>
      <w:spacing w:after="320"/>
    </w:pPr>
    <w:rPr>
      <w:rFonts w:ascii="黑体" w:eastAsia="黑体" w:cs="Times New Roman"/>
      <w:color w:val="auto"/>
      <w:kern w:val="0"/>
    </w:rPr>
  </w:style>
  <w:style w:type="paragraph" w:customStyle="1" w:styleId="CM34">
    <w:name w:val="CM34"/>
    <w:basedOn w:val="Default"/>
    <w:next w:val="Default"/>
    <w:uiPriority w:val="99"/>
    <w:qFormat/>
    <w:rsid w:val="003536A0"/>
    <w:pPr>
      <w:spacing w:line="468" w:lineRule="atLeast"/>
    </w:pPr>
    <w:rPr>
      <w:rFonts w:ascii="黑体" w:eastAsia="黑体" w:cs="Times New Roman"/>
      <w:color w:val="auto"/>
      <w:kern w:val="0"/>
    </w:rPr>
  </w:style>
  <w:style w:type="paragraph" w:customStyle="1" w:styleId="3h33rdlevel11133H3l3CT">
    <w:name w:val="样式 标题 3二级节名h33rd level条标题1.1.1**标题 3标题 3（特许权）H3l3CT标题 ..."/>
    <w:basedOn w:val="3"/>
    <w:qFormat/>
    <w:rsid w:val="003536A0"/>
    <w:pPr>
      <w:spacing w:after="120" w:line="360" w:lineRule="auto"/>
    </w:pPr>
    <w:rPr>
      <w:rFonts w:eastAsia="黑体" w:cs="宋体"/>
      <w:sz w:val="28"/>
      <w:szCs w:val="20"/>
    </w:rPr>
  </w:style>
  <w:style w:type="paragraph" w:customStyle="1" w:styleId="afffffff7">
    <w:name w:val="诉讼"/>
    <w:basedOn w:val="a"/>
    <w:next w:val="a"/>
    <w:qFormat/>
    <w:rsid w:val="003536A0"/>
    <w:pPr>
      <w:tabs>
        <w:tab w:val="center" w:leader="middleDot" w:pos="420"/>
      </w:tabs>
      <w:adjustRightInd w:val="0"/>
      <w:spacing w:beforeLines="300" w:afterLines="200" w:line="360" w:lineRule="auto"/>
      <w:jc w:val="center"/>
      <w:textAlignment w:val="baseline"/>
    </w:pPr>
    <w:rPr>
      <w:rFonts w:ascii="宋体" w:eastAsia="方正仿宋简体"/>
      <w:b/>
      <w:kern w:val="0"/>
      <w:sz w:val="52"/>
      <w:szCs w:val="52"/>
    </w:rPr>
  </w:style>
  <w:style w:type="paragraph" w:customStyle="1" w:styleId="4761">
    <w:name w:val="样式 表格题注 + 左侧:  4.76 厘米1"/>
    <w:basedOn w:val="affff9"/>
    <w:qFormat/>
    <w:rsid w:val="003536A0"/>
    <w:pPr>
      <w:tabs>
        <w:tab w:val="left" w:pos="2520"/>
        <w:tab w:val="left" w:pos="3097"/>
      </w:tabs>
      <w:snapToGrid w:val="0"/>
      <w:ind w:firstLine="561"/>
    </w:pPr>
    <w:rPr>
      <w:rFonts w:cs="宋体"/>
      <w:szCs w:val="20"/>
    </w:rPr>
  </w:style>
  <w:style w:type="paragraph" w:customStyle="1" w:styleId="3331113h33rdlevelH3l3CT3C1">
    <w:name w:val="样式 标题 3**标题 3标题 3（特许权）条标题1.1.13h33rd levelH3l3CT标题 3 C...1"/>
    <w:basedOn w:val="3"/>
    <w:qFormat/>
    <w:rsid w:val="003536A0"/>
    <w:pPr>
      <w:tabs>
        <w:tab w:val="left" w:pos="1260"/>
      </w:tabs>
      <w:spacing w:after="120" w:line="415" w:lineRule="auto"/>
      <w:ind w:left="851" w:hanging="420"/>
    </w:pPr>
    <w:rPr>
      <w:rFonts w:ascii="Arial" w:eastAsia="仿宋_GB2312" w:hAnsi="Arial" w:cs="宋体"/>
      <w:kern w:val="0"/>
      <w:szCs w:val="20"/>
    </w:rPr>
  </w:style>
  <w:style w:type="paragraph" w:customStyle="1" w:styleId="afffffff8">
    <w:name w:val="表号"/>
    <w:basedOn w:val="a"/>
    <w:qFormat/>
    <w:rsid w:val="003536A0"/>
    <w:pPr>
      <w:tabs>
        <w:tab w:val="right" w:pos="8085"/>
      </w:tabs>
      <w:snapToGrid w:val="0"/>
      <w:spacing w:line="320" w:lineRule="exact"/>
      <w:ind w:firstLineChars="150" w:firstLine="270"/>
    </w:pPr>
    <w:rPr>
      <w:sz w:val="18"/>
      <w:szCs w:val="21"/>
    </w:rPr>
  </w:style>
  <w:style w:type="paragraph" w:customStyle="1" w:styleId="font5">
    <w:name w:val="font5"/>
    <w:basedOn w:val="a"/>
    <w:qFormat/>
    <w:rsid w:val="003536A0"/>
    <w:pPr>
      <w:widowControl/>
      <w:spacing w:before="100" w:beforeAutospacing="1" w:after="100" w:afterAutospacing="1"/>
      <w:jc w:val="left"/>
    </w:pPr>
    <w:rPr>
      <w:rFonts w:ascii="宋体" w:hAnsi="宋体" w:cs="宋体"/>
      <w:kern w:val="0"/>
      <w:sz w:val="18"/>
      <w:szCs w:val="18"/>
    </w:rPr>
  </w:style>
  <w:style w:type="paragraph" w:customStyle="1" w:styleId="0210900815">
    <w:name w:val="样式 小四 左侧:  0.21 厘米 首行缩进:  0.9 厘米 右侧:  0.08 厘米 行距: 1.5 倍行距"/>
    <w:basedOn w:val="a"/>
    <w:qFormat/>
    <w:rsid w:val="003536A0"/>
    <w:pPr>
      <w:spacing w:line="360" w:lineRule="auto"/>
    </w:pPr>
    <w:rPr>
      <w:rFonts w:cs="宋体"/>
      <w:sz w:val="24"/>
      <w:szCs w:val="20"/>
    </w:rPr>
  </w:style>
  <w:style w:type="paragraph" w:customStyle="1" w:styleId="2ff">
    <w:name w:val="2"/>
    <w:basedOn w:val="a"/>
    <w:next w:val="af3"/>
    <w:qFormat/>
    <w:rsid w:val="003536A0"/>
    <w:pPr>
      <w:spacing w:beforeLines="50" w:afterLines="50" w:line="540" w:lineRule="exact"/>
      <w:ind w:firstLineChars="200" w:firstLine="200"/>
    </w:pPr>
    <w:rPr>
      <w:rFonts w:ascii="宋体" w:hAnsi="Courier New"/>
      <w:sz w:val="28"/>
      <w:szCs w:val="20"/>
    </w:rPr>
  </w:style>
  <w:style w:type="paragraph" w:customStyle="1" w:styleId="afffffff9">
    <w:name w:val="标题四"/>
    <w:basedOn w:val="4"/>
    <w:qFormat/>
    <w:rsid w:val="003536A0"/>
    <w:pPr>
      <w:spacing w:line="360" w:lineRule="auto"/>
      <w:ind w:firstLineChars="200" w:firstLine="480"/>
    </w:pPr>
    <w:rPr>
      <w:rFonts w:ascii="Times New Roman" w:eastAsia="宋体" w:hAnsi="Times New Roman"/>
      <w:b w:val="0"/>
      <w:sz w:val="24"/>
    </w:rPr>
  </w:style>
  <w:style w:type="paragraph" w:customStyle="1" w:styleId="afffffffa">
    <w:name w:val="正文列项"/>
    <w:basedOn w:val="afffb"/>
    <w:semiHidden/>
    <w:qFormat/>
    <w:rsid w:val="003536A0"/>
    <w:pPr>
      <w:spacing w:line="240" w:lineRule="auto"/>
      <w:ind w:firstLine="200"/>
      <w:jc w:val="left"/>
    </w:pPr>
  </w:style>
  <w:style w:type="paragraph" w:customStyle="1" w:styleId="xl43">
    <w:name w:val="xl43"/>
    <w:basedOn w:val="a"/>
    <w:qFormat/>
    <w:rsid w:val="003536A0"/>
    <w:pPr>
      <w:widowControl/>
      <w:pBdr>
        <w:left w:val="single" w:sz="4" w:space="0" w:color="auto"/>
        <w:bottom w:val="single" w:sz="4" w:space="0" w:color="auto"/>
        <w:right w:val="single" w:sz="4" w:space="0" w:color="auto"/>
      </w:pBdr>
      <w:spacing w:before="100" w:beforeAutospacing="1" w:after="100" w:afterAutospacing="1"/>
      <w:textAlignment w:val="center"/>
    </w:pPr>
    <w:rPr>
      <w:rFonts w:ascii="宋体" w:hAnsi="宋体"/>
      <w:kern w:val="0"/>
      <w:sz w:val="24"/>
      <w:szCs w:val="21"/>
    </w:rPr>
  </w:style>
  <w:style w:type="paragraph" w:customStyle="1" w:styleId="xl102">
    <w:name w:val="xl102"/>
    <w:basedOn w:val="a"/>
    <w:qFormat/>
    <w:rsid w:val="003536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CharChar6CharCharCharCharCharChar">
    <w:name w:val="Char Char6 Char Char Char Char Char Char"/>
    <w:basedOn w:val="a"/>
    <w:qFormat/>
    <w:rsid w:val="003536A0"/>
    <w:rPr>
      <w:sz w:val="24"/>
    </w:rPr>
  </w:style>
  <w:style w:type="paragraph" w:customStyle="1" w:styleId="font10">
    <w:name w:val="font10"/>
    <w:basedOn w:val="a"/>
    <w:qFormat/>
    <w:rsid w:val="003536A0"/>
    <w:pPr>
      <w:widowControl/>
      <w:spacing w:before="100" w:beforeAutospacing="1" w:after="100" w:afterAutospacing="1"/>
      <w:jc w:val="left"/>
    </w:pPr>
    <w:rPr>
      <w:rFonts w:ascii="宋体" w:hAnsi="宋体" w:hint="eastAsia"/>
      <w:color w:val="000000"/>
      <w:kern w:val="0"/>
      <w:sz w:val="24"/>
      <w:szCs w:val="21"/>
    </w:rPr>
  </w:style>
  <w:style w:type="paragraph" w:customStyle="1" w:styleId="099240">
    <w:name w:val="样式 四号 首行缩进:  0.99 厘米 行距: 固定值 24 磅"/>
    <w:basedOn w:val="a"/>
    <w:qFormat/>
    <w:rsid w:val="003536A0"/>
    <w:pPr>
      <w:spacing w:line="480" w:lineRule="exact"/>
      <w:ind w:firstLine="560"/>
    </w:pPr>
    <w:rPr>
      <w:rFonts w:cs="宋体"/>
      <w:sz w:val="24"/>
      <w:szCs w:val="20"/>
    </w:rPr>
  </w:style>
  <w:style w:type="paragraph" w:customStyle="1" w:styleId="CM3">
    <w:name w:val="CM3"/>
    <w:basedOn w:val="a"/>
    <w:next w:val="a"/>
    <w:qFormat/>
    <w:rsid w:val="003536A0"/>
    <w:pPr>
      <w:autoSpaceDE w:val="0"/>
      <w:autoSpaceDN w:val="0"/>
      <w:adjustRightInd w:val="0"/>
      <w:spacing w:line="468" w:lineRule="atLeast"/>
      <w:jc w:val="left"/>
    </w:pPr>
    <w:rPr>
      <w:rFonts w:ascii="宋体" w:cs="宋体"/>
      <w:kern w:val="0"/>
      <w:sz w:val="24"/>
    </w:rPr>
  </w:style>
  <w:style w:type="paragraph" w:customStyle="1" w:styleId="405">
    <w:name w:val="样式 标题4 + 段后: 0.5 行"/>
    <w:basedOn w:val="a7"/>
    <w:qFormat/>
    <w:rsid w:val="003536A0"/>
    <w:pPr>
      <w:spacing w:before="120" w:afterLines="50"/>
      <w:ind w:firstLineChars="0" w:firstLine="0"/>
      <w:outlineLvl w:val="3"/>
    </w:pPr>
    <w:rPr>
      <w:rFonts w:eastAsia="黑体" w:cs="宋体"/>
      <w:bCs/>
      <w:sz w:val="28"/>
      <w:szCs w:val="20"/>
    </w:rPr>
  </w:style>
  <w:style w:type="paragraph" w:customStyle="1" w:styleId="afffffffb">
    <w:name w:val="附件目录"/>
    <w:basedOn w:val="10"/>
    <w:qFormat/>
    <w:rsid w:val="003536A0"/>
    <w:pPr>
      <w:tabs>
        <w:tab w:val="clear" w:pos="8720"/>
        <w:tab w:val="left" w:pos="420"/>
        <w:tab w:val="left" w:pos="1050"/>
        <w:tab w:val="right" w:leader="dot" w:pos="9061"/>
      </w:tabs>
      <w:spacing w:line="300" w:lineRule="auto"/>
      <w:jc w:val="left"/>
    </w:pPr>
    <w:rPr>
      <w:sz w:val="20"/>
    </w:rPr>
  </w:style>
  <w:style w:type="paragraph" w:customStyle="1" w:styleId="xl37">
    <w:name w:val="xl37"/>
    <w:basedOn w:val="a"/>
    <w:qFormat/>
    <w:rsid w:val="003536A0"/>
    <w:pPr>
      <w:widowControl/>
      <w:pBdr>
        <w:bottom w:val="single" w:sz="8" w:space="0" w:color="auto"/>
        <w:right w:val="single" w:sz="8" w:space="0" w:color="auto"/>
      </w:pBdr>
      <w:spacing w:before="100" w:beforeAutospacing="1" w:after="100" w:afterAutospacing="1"/>
      <w:jc w:val="center"/>
    </w:pPr>
    <w:rPr>
      <w:rFonts w:ascii="宋体" w:hAnsi="宋体" w:cs="宋体"/>
      <w:b/>
      <w:bCs/>
      <w:kern w:val="0"/>
      <w:sz w:val="24"/>
      <w:szCs w:val="21"/>
    </w:rPr>
  </w:style>
  <w:style w:type="paragraph" w:customStyle="1" w:styleId="xl32">
    <w:name w:val="xl32"/>
    <w:basedOn w:val="a"/>
    <w:qFormat/>
    <w:rsid w:val="003536A0"/>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b/>
      <w:bCs/>
      <w:kern w:val="0"/>
      <w:sz w:val="20"/>
      <w:szCs w:val="20"/>
    </w:rPr>
  </w:style>
  <w:style w:type="paragraph" w:customStyle="1" w:styleId="xl41">
    <w:name w:val="xl41"/>
    <w:basedOn w:val="a"/>
    <w:qFormat/>
    <w:rsid w:val="003536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1"/>
    </w:rPr>
  </w:style>
  <w:style w:type="paragraph" w:customStyle="1" w:styleId="afffffffc">
    <w:name w:val="签署页"/>
    <w:basedOn w:val="a"/>
    <w:qFormat/>
    <w:rsid w:val="003536A0"/>
    <w:pPr>
      <w:spacing w:line="400" w:lineRule="exact"/>
    </w:pPr>
    <w:rPr>
      <w:b/>
      <w:sz w:val="32"/>
      <w:szCs w:val="32"/>
    </w:rPr>
  </w:style>
  <w:style w:type="paragraph" w:customStyle="1" w:styleId="xl31">
    <w:name w:val="xl31"/>
    <w:basedOn w:val="a"/>
    <w:qFormat/>
    <w:rsid w:val="003536A0"/>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xl39">
    <w:name w:val="xl39"/>
    <w:basedOn w:val="a"/>
    <w:qFormat/>
    <w:rsid w:val="003536A0"/>
    <w:pPr>
      <w:widowControl/>
      <w:spacing w:before="100" w:beforeAutospacing="1" w:after="100" w:afterAutospacing="1"/>
      <w:jc w:val="center"/>
    </w:pPr>
    <w:rPr>
      <w:rFonts w:ascii="宋体" w:hAnsi="宋体"/>
      <w:b/>
      <w:bCs/>
      <w:kern w:val="0"/>
      <w:sz w:val="24"/>
    </w:rPr>
  </w:style>
  <w:style w:type="paragraph" w:customStyle="1" w:styleId="476">
    <w:name w:val="样式 表格题注 + 左侧:  4.76 厘米"/>
    <w:basedOn w:val="affff9"/>
    <w:qFormat/>
    <w:rsid w:val="003536A0"/>
    <w:pPr>
      <w:tabs>
        <w:tab w:val="left" w:pos="3097"/>
      </w:tabs>
      <w:snapToGrid w:val="0"/>
      <w:ind w:firstLineChars="200" w:firstLine="200"/>
    </w:pPr>
    <w:rPr>
      <w:rFonts w:cs="宋体"/>
      <w:szCs w:val="20"/>
    </w:rPr>
  </w:style>
  <w:style w:type="paragraph" w:customStyle="1" w:styleId="211TimesNewRoman0505">
    <w:name w:val="样式 标题 2节标题 1.1 + Times New Roman 小三 黑色 段前: 0.5 行 段后: 0.5 行"/>
    <w:basedOn w:val="2"/>
    <w:qFormat/>
    <w:rsid w:val="003536A0"/>
    <w:pPr>
      <w:spacing w:beforeLines="50" w:afterLines="50" w:line="540" w:lineRule="exact"/>
      <w:jc w:val="left"/>
      <w:outlineLvl w:val="2"/>
    </w:pPr>
    <w:rPr>
      <w:rFonts w:ascii="Times New Roman" w:eastAsia="宋体" w:hAnsi="Times New Roman" w:cs="宋体"/>
      <w:color w:val="000000"/>
      <w:sz w:val="30"/>
      <w:szCs w:val="20"/>
    </w:rPr>
  </w:style>
  <w:style w:type="paragraph" w:customStyle="1" w:styleId="85">
    <w:name w:val="样式8"/>
    <w:basedOn w:val="a"/>
    <w:qFormat/>
    <w:rsid w:val="003536A0"/>
    <w:pPr>
      <w:spacing w:line="300" w:lineRule="atLeast"/>
      <w:jc w:val="center"/>
    </w:pPr>
    <w:rPr>
      <w:rFonts w:ascii="宋体" w:hint="eastAsia"/>
      <w:spacing w:val="2"/>
      <w:sz w:val="24"/>
      <w:szCs w:val="20"/>
    </w:rPr>
  </w:style>
  <w:style w:type="paragraph" w:customStyle="1" w:styleId="afffffffd">
    <w:name w:val="公式"/>
    <w:basedOn w:val="a7"/>
    <w:qFormat/>
    <w:rsid w:val="003536A0"/>
    <w:pPr>
      <w:spacing w:before="60" w:after="60" w:line="240" w:lineRule="atLeast"/>
      <w:ind w:firstLineChars="0" w:firstLine="482"/>
    </w:pPr>
    <w:rPr>
      <w:spacing w:val="4"/>
      <w:kern w:val="0"/>
      <w:sz w:val="28"/>
    </w:rPr>
  </w:style>
  <w:style w:type="paragraph" w:customStyle="1" w:styleId="afffffffe">
    <w:name w:val="表格（小）"/>
    <w:basedOn w:val="a"/>
    <w:qFormat/>
    <w:rsid w:val="003536A0"/>
    <w:pPr>
      <w:adjustRightInd w:val="0"/>
      <w:snapToGrid w:val="0"/>
    </w:pPr>
    <w:rPr>
      <w:snapToGrid w:val="0"/>
      <w:kern w:val="0"/>
      <w:sz w:val="24"/>
    </w:rPr>
  </w:style>
  <w:style w:type="paragraph" w:customStyle="1" w:styleId="GB23121">
    <w:name w:val="样式 (中文) 仿宋_GB2312 四号1"/>
    <w:basedOn w:val="a"/>
    <w:qFormat/>
    <w:rsid w:val="003536A0"/>
    <w:pPr>
      <w:spacing w:line="360" w:lineRule="auto"/>
      <w:ind w:firstLineChars="200" w:firstLine="200"/>
    </w:pPr>
    <w:rPr>
      <w:rFonts w:cs="宋体"/>
      <w:sz w:val="24"/>
      <w:szCs w:val="20"/>
    </w:rPr>
  </w:style>
  <w:style w:type="paragraph" w:customStyle="1" w:styleId="xl81">
    <w:name w:val="xl81"/>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CM16">
    <w:name w:val="CM16"/>
    <w:basedOn w:val="Default"/>
    <w:next w:val="Default"/>
    <w:uiPriority w:val="99"/>
    <w:qFormat/>
    <w:rsid w:val="003536A0"/>
    <w:pPr>
      <w:spacing w:line="468" w:lineRule="atLeast"/>
    </w:pPr>
    <w:rPr>
      <w:rFonts w:ascii="黑体" w:eastAsia="黑体" w:cs="Times New Roman"/>
      <w:color w:val="auto"/>
      <w:kern w:val="0"/>
    </w:rPr>
  </w:style>
  <w:style w:type="paragraph" w:customStyle="1" w:styleId="21120505">
    <w:name w:val="样式 标题 2节标题 1.1 + 首行缩进:  2 字符 段前: 0.5 行 段后: 0.5 行"/>
    <w:basedOn w:val="2"/>
    <w:qFormat/>
    <w:rsid w:val="003536A0"/>
    <w:pPr>
      <w:spacing w:beforeLines="50" w:afterLines="50" w:line="540" w:lineRule="exact"/>
      <w:jc w:val="left"/>
    </w:pPr>
    <w:rPr>
      <w:rFonts w:ascii="Times New Roman" w:eastAsia="宋体" w:hAnsi="Times New Roman" w:cs="宋体"/>
      <w:szCs w:val="20"/>
    </w:rPr>
  </w:style>
  <w:style w:type="paragraph" w:customStyle="1" w:styleId="10124">
    <w:name w:val="样式 四号 首行缩进:  1.01 厘米 行距: 固定值 24 磅"/>
    <w:basedOn w:val="a"/>
    <w:qFormat/>
    <w:rsid w:val="003536A0"/>
    <w:pPr>
      <w:spacing w:line="480" w:lineRule="exact"/>
      <w:ind w:firstLine="570"/>
    </w:pPr>
    <w:rPr>
      <w:rFonts w:cs="宋体"/>
      <w:sz w:val="24"/>
      <w:szCs w:val="20"/>
    </w:rPr>
  </w:style>
  <w:style w:type="paragraph" w:customStyle="1" w:styleId="65">
    <w:name w:val="样式6"/>
    <w:basedOn w:val="a"/>
    <w:qFormat/>
    <w:rsid w:val="003536A0"/>
    <w:pPr>
      <w:adjustRightInd w:val="0"/>
      <w:snapToGrid w:val="0"/>
      <w:spacing w:beforeLines="50" w:afterLines="50"/>
      <w:jc w:val="center"/>
    </w:pPr>
    <w:rPr>
      <w:rFonts w:ascii="宋体" w:hAnsi="宋体"/>
      <w:b/>
      <w:kern w:val="0"/>
      <w:sz w:val="24"/>
      <w:szCs w:val="21"/>
    </w:rPr>
  </w:style>
  <w:style w:type="paragraph" w:customStyle="1" w:styleId="affffffff">
    <w:name w:val="风电小表"/>
    <w:basedOn w:val="affffffff0"/>
    <w:qFormat/>
    <w:rsid w:val="003536A0"/>
    <w:pPr>
      <w:spacing w:line="220" w:lineRule="exact"/>
    </w:pPr>
    <w:rPr>
      <w:bCs w:val="0"/>
      <w:kern w:val="0"/>
      <w:sz w:val="21"/>
    </w:rPr>
  </w:style>
  <w:style w:type="paragraph" w:customStyle="1" w:styleId="affffffff0">
    <w:name w:val="表格正文居中小五"/>
    <w:basedOn w:val="a"/>
    <w:qFormat/>
    <w:rsid w:val="003536A0"/>
    <w:pPr>
      <w:spacing w:line="300" w:lineRule="exact"/>
      <w:jc w:val="center"/>
    </w:pPr>
    <w:rPr>
      <w:rFonts w:hAnsi="宋体"/>
      <w:bCs/>
      <w:color w:val="FF0000"/>
      <w:sz w:val="20"/>
      <w:szCs w:val="20"/>
    </w:rPr>
  </w:style>
  <w:style w:type="paragraph" w:customStyle="1" w:styleId="2ff0">
    <w:name w:val="样式2"/>
    <w:basedOn w:val="1b"/>
    <w:qFormat/>
    <w:rsid w:val="003536A0"/>
    <w:pPr>
      <w:tabs>
        <w:tab w:val="clear" w:pos="840"/>
      </w:tabs>
      <w:spacing w:line="240" w:lineRule="auto"/>
      <w:ind w:firstLineChars="200" w:firstLine="200"/>
      <w:jc w:val="left"/>
    </w:pPr>
    <w:rPr>
      <w:rFonts w:ascii="Times New Roman" w:eastAsia="华文新魏" w:cs="Times New Roman"/>
      <w:sz w:val="32"/>
    </w:rPr>
  </w:style>
  <w:style w:type="paragraph" w:customStyle="1" w:styleId="110">
    <w:name w:val="样式 表标题 + 首行缩进:  1 字符1"/>
    <w:basedOn w:val="afff3"/>
    <w:qFormat/>
    <w:rsid w:val="003536A0"/>
    <w:pPr>
      <w:ind w:firstLine="100"/>
      <w:jc w:val="left"/>
    </w:pPr>
    <w:rPr>
      <w:rFonts w:cs="宋体"/>
      <w:szCs w:val="20"/>
    </w:rPr>
  </w:style>
  <w:style w:type="paragraph" w:customStyle="1" w:styleId="xl45">
    <w:name w:val="xl45"/>
    <w:basedOn w:val="a"/>
    <w:qFormat/>
    <w:rsid w:val="003536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1"/>
    </w:rPr>
  </w:style>
  <w:style w:type="paragraph" w:customStyle="1" w:styleId="CM48">
    <w:name w:val="CM48"/>
    <w:basedOn w:val="Default"/>
    <w:next w:val="Default"/>
    <w:uiPriority w:val="99"/>
    <w:qFormat/>
    <w:rsid w:val="003536A0"/>
    <w:pPr>
      <w:spacing w:after="82"/>
    </w:pPr>
    <w:rPr>
      <w:rFonts w:ascii="黑体" w:eastAsia="黑体" w:cs="Times New Roman"/>
      <w:color w:val="auto"/>
      <w:kern w:val="0"/>
    </w:rPr>
  </w:style>
  <w:style w:type="paragraph" w:customStyle="1" w:styleId="104">
    <w:name w:val="样式 首行缩进:  1.04 厘米"/>
    <w:basedOn w:val="a"/>
    <w:qFormat/>
    <w:rsid w:val="003536A0"/>
    <w:pPr>
      <w:adjustRightInd w:val="0"/>
      <w:spacing w:line="360" w:lineRule="auto"/>
      <w:ind w:firstLineChars="200" w:firstLine="480"/>
      <w:jc w:val="left"/>
      <w:textAlignment w:val="baseline"/>
    </w:pPr>
    <w:rPr>
      <w:sz w:val="24"/>
    </w:rPr>
  </w:style>
  <w:style w:type="paragraph" w:customStyle="1" w:styleId="2ff1">
    <w:name w:val="正文缩进2字"/>
    <w:basedOn w:val="a"/>
    <w:qFormat/>
    <w:rsid w:val="003536A0"/>
    <w:pPr>
      <w:suppressAutoHyphens/>
      <w:spacing w:line="360" w:lineRule="auto"/>
      <w:ind w:firstLineChars="200" w:firstLine="500"/>
    </w:pPr>
    <w:rPr>
      <w:spacing w:val="10"/>
      <w:sz w:val="24"/>
      <w:szCs w:val="20"/>
    </w:rPr>
  </w:style>
  <w:style w:type="paragraph" w:customStyle="1" w:styleId="CM40">
    <w:name w:val="CM40"/>
    <w:basedOn w:val="Default"/>
    <w:next w:val="Default"/>
    <w:uiPriority w:val="99"/>
    <w:qFormat/>
    <w:rsid w:val="003536A0"/>
    <w:pPr>
      <w:spacing w:after="798"/>
    </w:pPr>
    <w:rPr>
      <w:rFonts w:ascii="黑体" w:eastAsia="黑体" w:cs="Times New Roman"/>
      <w:color w:val="auto"/>
      <w:kern w:val="0"/>
    </w:rPr>
  </w:style>
  <w:style w:type="paragraph" w:customStyle="1" w:styleId="affffffff1">
    <w:name w:val="表格小五号"/>
    <w:basedOn w:val="a"/>
    <w:qFormat/>
    <w:rsid w:val="003536A0"/>
    <w:pPr>
      <w:spacing w:line="250" w:lineRule="atLeast"/>
      <w:ind w:left="-57" w:right="93"/>
      <w:jc w:val="right"/>
    </w:pPr>
    <w:rPr>
      <w:color w:val="000000"/>
      <w:spacing w:val="-8"/>
      <w:sz w:val="18"/>
      <w:szCs w:val="20"/>
    </w:rPr>
  </w:style>
  <w:style w:type="paragraph" w:customStyle="1" w:styleId="xl118">
    <w:name w:val="xl118"/>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b1-h11stlevelSectionHeadl1H12">
    <w:name w:val="样式 标题 1章标题 1b1-*+h11st levelSection Headl1章节标题H1标题2标题..."/>
    <w:basedOn w:val="1"/>
    <w:qFormat/>
    <w:rsid w:val="003536A0"/>
    <w:pPr>
      <w:spacing w:before="200" w:after="200"/>
    </w:pPr>
    <w:rPr>
      <w:rFonts w:eastAsia="宋体"/>
      <w:bCs w:val="0"/>
      <w:sz w:val="52"/>
    </w:rPr>
  </w:style>
  <w:style w:type="paragraph" w:customStyle="1" w:styleId="5a">
    <w:name w:val="表标注5号"/>
    <w:basedOn w:val="a"/>
    <w:qFormat/>
    <w:rsid w:val="003536A0"/>
    <w:pPr>
      <w:jc w:val="center"/>
    </w:pPr>
    <w:rPr>
      <w:kern w:val="0"/>
      <w:sz w:val="24"/>
      <w:szCs w:val="21"/>
    </w:rPr>
  </w:style>
  <w:style w:type="paragraph" w:customStyle="1" w:styleId="affffffff2">
    <w:name w:val="表中"/>
    <w:qFormat/>
    <w:rsid w:val="003536A0"/>
    <w:pPr>
      <w:spacing w:line="240" w:lineRule="atLeast"/>
      <w:jc w:val="center"/>
    </w:pPr>
    <w:rPr>
      <w:rFonts w:ascii="宋体" w:hAnsi="宋体"/>
      <w:sz w:val="21"/>
    </w:rPr>
  </w:style>
  <w:style w:type="paragraph" w:customStyle="1" w:styleId="font7">
    <w:name w:val="font7"/>
    <w:basedOn w:val="a"/>
    <w:qFormat/>
    <w:rsid w:val="003536A0"/>
    <w:pPr>
      <w:widowControl/>
      <w:spacing w:before="100" w:beforeAutospacing="1" w:after="100" w:afterAutospacing="1"/>
      <w:jc w:val="left"/>
    </w:pPr>
    <w:rPr>
      <w:color w:val="000000"/>
      <w:kern w:val="0"/>
      <w:sz w:val="20"/>
      <w:szCs w:val="20"/>
    </w:rPr>
  </w:style>
  <w:style w:type="paragraph" w:customStyle="1" w:styleId="xl74">
    <w:name w:val="xl74"/>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CM14">
    <w:name w:val="CM14"/>
    <w:basedOn w:val="Default"/>
    <w:next w:val="Default"/>
    <w:uiPriority w:val="99"/>
    <w:qFormat/>
    <w:rsid w:val="003536A0"/>
    <w:pPr>
      <w:spacing w:line="471" w:lineRule="atLeast"/>
    </w:pPr>
    <w:rPr>
      <w:rFonts w:ascii="黑体" w:eastAsia="黑体" w:cs="Times New Roman"/>
      <w:color w:val="auto"/>
      <w:kern w:val="0"/>
    </w:rPr>
  </w:style>
  <w:style w:type="paragraph" w:customStyle="1" w:styleId="CM4">
    <w:name w:val="CM4"/>
    <w:basedOn w:val="a"/>
    <w:next w:val="a"/>
    <w:qFormat/>
    <w:rsid w:val="003536A0"/>
    <w:pPr>
      <w:autoSpaceDE w:val="0"/>
      <w:autoSpaceDN w:val="0"/>
      <w:adjustRightInd w:val="0"/>
      <w:spacing w:line="468" w:lineRule="atLeast"/>
      <w:jc w:val="left"/>
    </w:pPr>
    <w:rPr>
      <w:rFonts w:ascii="宋体" w:cs="宋体"/>
      <w:kern w:val="0"/>
      <w:sz w:val="24"/>
    </w:rPr>
  </w:style>
  <w:style w:type="paragraph" w:customStyle="1" w:styleId="2ff2">
    <w:name w:val="首行缩进:2 字符"/>
    <w:basedOn w:val="a"/>
    <w:qFormat/>
    <w:rsid w:val="003536A0"/>
    <w:pPr>
      <w:spacing w:line="360" w:lineRule="auto"/>
      <w:ind w:firstLineChars="200" w:firstLine="560"/>
    </w:pPr>
    <w:rPr>
      <w:rFonts w:cs="宋体"/>
      <w:sz w:val="28"/>
      <w:szCs w:val="20"/>
    </w:rPr>
  </w:style>
  <w:style w:type="paragraph" w:customStyle="1" w:styleId="2ff3">
    <w:name w:val="样式 正文 + 首行缩进:  2 字符"/>
    <w:basedOn w:val="a"/>
    <w:next w:val="a"/>
    <w:qFormat/>
    <w:rsid w:val="003536A0"/>
    <w:pPr>
      <w:ind w:firstLineChars="200" w:firstLine="504"/>
    </w:pPr>
    <w:rPr>
      <w:rFonts w:cs="宋体"/>
      <w:spacing w:val="10"/>
      <w:sz w:val="24"/>
      <w:szCs w:val="20"/>
    </w:rPr>
  </w:style>
  <w:style w:type="paragraph" w:customStyle="1" w:styleId="affffffff3">
    <w:name w:val="标准正文"/>
    <w:basedOn w:val="a"/>
    <w:qFormat/>
    <w:rsid w:val="003536A0"/>
    <w:pPr>
      <w:widowControl/>
      <w:autoSpaceDE w:val="0"/>
      <w:autoSpaceDN w:val="0"/>
      <w:adjustRightInd w:val="0"/>
      <w:spacing w:line="360" w:lineRule="auto"/>
      <w:ind w:firstLineChars="200" w:firstLine="620"/>
    </w:pPr>
    <w:rPr>
      <w:spacing w:val="15"/>
      <w:kern w:val="0"/>
      <w:sz w:val="28"/>
      <w:szCs w:val="28"/>
      <w:u w:color="000000"/>
    </w:rPr>
  </w:style>
  <w:style w:type="paragraph" w:customStyle="1" w:styleId="5b">
    <w:name w:val="表格文字（5号）"/>
    <w:basedOn w:val="affff0"/>
    <w:qFormat/>
    <w:rsid w:val="003536A0"/>
    <w:rPr>
      <w:kern w:val="0"/>
      <w:sz w:val="21"/>
      <w:szCs w:val="21"/>
    </w:rPr>
  </w:style>
  <w:style w:type="paragraph" w:customStyle="1" w:styleId="CharCharCharCharCharCharChar">
    <w:name w:val="Char Char Char Char Char Char Char"/>
    <w:basedOn w:val="a"/>
    <w:qFormat/>
    <w:rsid w:val="003536A0"/>
    <w:rPr>
      <w:sz w:val="24"/>
      <w:szCs w:val="20"/>
    </w:rPr>
  </w:style>
  <w:style w:type="paragraph" w:customStyle="1" w:styleId="123">
    <w:name w:val="表123"/>
    <w:basedOn w:val="a"/>
    <w:next w:val="a"/>
    <w:qFormat/>
    <w:rsid w:val="003536A0"/>
    <w:pPr>
      <w:adjustRightInd w:val="0"/>
      <w:snapToGrid w:val="0"/>
      <w:spacing w:line="360" w:lineRule="auto"/>
      <w:jc w:val="center"/>
      <w:textAlignment w:val="center"/>
    </w:pPr>
    <w:rPr>
      <w:spacing w:val="-12"/>
      <w:sz w:val="24"/>
      <w:szCs w:val="20"/>
    </w:rPr>
  </w:style>
  <w:style w:type="paragraph" w:customStyle="1" w:styleId="charfff1">
    <w:name w:val="char"/>
    <w:basedOn w:val="a"/>
    <w:qFormat/>
    <w:rsid w:val="003536A0"/>
    <w:pPr>
      <w:snapToGrid w:val="0"/>
      <w:spacing w:line="440" w:lineRule="exact"/>
      <w:ind w:firstLineChars="200" w:firstLine="200"/>
    </w:pPr>
    <w:rPr>
      <w:sz w:val="24"/>
    </w:rPr>
  </w:style>
  <w:style w:type="paragraph" w:customStyle="1" w:styleId="affffffff4">
    <w:name w:val="图标题"/>
    <w:basedOn w:val="a"/>
    <w:next w:val="a"/>
    <w:qFormat/>
    <w:rsid w:val="003536A0"/>
    <w:pPr>
      <w:jc w:val="center"/>
    </w:pPr>
    <w:rPr>
      <w:rFonts w:eastAsia="黑体" w:cs="宋体"/>
      <w:sz w:val="24"/>
      <w:szCs w:val="20"/>
    </w:rPr>
  </w:style>
  <w:style w:type="paragraph" w:customStyle="1" w:styleId="xl34">
    <w:name w:val="xl34"/>
    <w:basedOn w:val="a"/>
    <w:qFormat/>
    <w:rsid w:val="003536A0"/>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3h33rdlevel11133H3l3CT2">
    <w:name w:val="样式 标题 3二级节名h33rd level条标题1.1.1**标题 3标题 3（特许权）H3l3CT标题 ...2"/>
    <w:basedOn w:val="3"/>
    <w:qFormat/>
    <w:rsid w:val="003536A0"/>
    <w:pPr>
      <w:spacing w:after="120" w:line="360" w:lineRule="auto"/>
    </w:pPr>
    <w:rPr>
      <w:rFonts w:eastAsia="黑体" w:cs="宋体"/>
      <w:szCs w:val="20"/>
    </w:rPr>
  </w:style>
  <w:style w:type="paragraph" w:customStyle="1" w:styleId="CharChar4CharCharCharChar">
    <w:name w:val="Char Char4 Char Char Char Char"/>
    <w:basedOn w:val="a"/>
    <w:semiHidden/>
    <w:qFormat/>
    <w:rsid w:val="003536A0"/>
    <w:rPr>
      <w:sz w:val="24"/>
      <w:szCs w:val="21"/>
    </w:rPr>
  </w:style>
  <w:style w:type="paragraph" w:customStyle="1" w:styleId="1f3">
    <w:name w:val="批注框文本1"/>
    <w:basedOn w:val="a"/>
    <w:semiHidden/>
    <w:qFormat/>
    <w:rsid w:val="003536A0"/>
    <w:rPr>
      <w:sz w:val="18"/>
      <w:szCs w:val="18"/>
    </w:rPr>
  </w:style>
  <w:style w:type="paragraph" w:customStyle="1" w:styleId="affffffff5">
    <w:name w:val="编制单位"/>
    <w:basedOn w:val="a"/>
    <w:qFormat/>
    <w:rsid w:val="003536A0"/>
    <w:pPr>
      <w:jc w:val="center"/>
    </w:pPr>
    <w:rPr>
      <w:b/>
      <w:spacing w:val="24"/>
      <w:sz w:val="36"/>
      <w:szCs w:val="36"/>
    </w:rPr>
  </w:style>
  <w:style w:type="paragraph" w:customStyle="1" w:styleId="CM18">
    <w:name w:val="CM18"/>
    <w:basedOn w:val="Default"/>
    <w:next w:val="Default"/>
    <w:uiPriority w:val="99"/>
    <w:qFormat/>
    <w:rsid w:val="003536A0"/>
    <w:pPr>
      <w:spacing w:line="468" w:lineRule="atLeast"/>
    </w:pPr>
    <w:rPr>
      <w:rFonts w:ascii="仿宋_GB2312" w:eastAsia="仿宋_GB2312" w:hAnsi="Times New Roman" w:cs="Times New Roman"/>
      <w:color w:val="auto"/>
      <w:kern w:val="0"/>
    </w:rPr>
  </w:style>
  <w:style w:type="paragraph" w:customStyle="1" w:styleId="xl109">
    <w:name w:val="xl109"/>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affffffff6">
    <w:name w:val="报告名称"/>
    <w:basedOn w:val="a"/>
    <w:qFormat/>
    <w:rsid w:val="003536A0"/>
    <w:pPr>
      <w:jc w:val="center"/>
    </w:pPr>
    <w:rPr>
      <w:rFonts w:eastAsia="黑体"/>
      <w:spacing w:val="24"/>
      <w:sz w:val="96"/>
      <w:szCs w:val="96"/>
    </w:rPr>
  </w:style>
  <w:style w:type="paragraph" w:customStyle="1" w:styleId="5c">
    <w:name w:val="样式5"/>
    <w:basedOn w:val="a"/>
    <w:qFormat/>
    <w:rsid w:val="003536A0"/>
    <w:pPr>
      <w:adjustRightInd w:val="0"/>
      <w:snapToGrid w:val="0"/>
      <w:spacing w:line="360" w:lineRule="auto"/>
      <w:jc w:val="center"/>
    </w:pPr>
    <w:rPr>
      <w:rFonts w:ascii="宋体" w:hAnsi="宋体"/>
      <w:b/>
      <w:bCs/>
      <w:sz w:val="24"/>
      <w:szCs w:val="21"/>
    </w:rPr>
  </w:style>
  <w:style w:type="paragraph" w:customStyle="1" w:styleId="CM54">
    <w:name w:val="CM54"/>
    <w:basedOn w:val="Default"/>
    <w:next w:val="Default"/>
    <w:uiPriority w:val="99"/>
    <w:qFormat/>
    <w:rsid w:val="003536A0"/>
    <w:pPr>
      <w:spacing w:after="628"/>
    </w:pPr>
    <w:rPr>
      <w:rFonts w:ascii="黑体" w:eastAsia="黑体" w:cs="Times New Roman"/>
      <w:color w:val="auto"/>
      <w:kern w:val="0"/>
    </w:rPr>
  </w:style>
  <w:style w:type="paragraph" w:customStyle="1" w:styleId="xl112">
    <w:name w:val="xl112"/>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f7">
    <w:name w:val="插图右对齐"/>
    <w:basedOn w:val="affffb"/>
    <w:qFormat/>
    <w:rsid w:val="003536A0"/>
    <w:pPr>
      <w:spacing w:before="60" w:after="60" w:line="240" w:lineRule="atLeast"/>
      <w:jc w:val="right"/>
    </w:pPr>
    <w:rPr>
      <w:rFonts w:ascii="Times New Roman" w:eastAsia="宋体"/>
      <w:b/>
      <w:spacing w:val="4"/>
      <w:kern w:val="0"/>
      <w:szCs w:val="24"/>
    </w:rPr>
  </w:style>
  <w:style w:type="paragraph" w:customStyle="1" w:styleId="5d">
    <w:name w:val="标题5"/>
    <w:basedOn w:val="a"/>
    <w:next w:val="152"/>
    <w:qFormat/>
    <w:rsid w:val="003536A0"/>
    <w:pPr>
      <w:spacing w:before="60" w:line="360" w:lineRule="auto"/>
      <w:ind w:firstLineChars="200" w:firstLine="482"/>
    </w:pPr>
    <w:rPr>
      <w:rFonts w:cs="宋体"/>
      <w:b/>
      <w:sz w:val="24"/>
      <w:szCs w:val="20"/>
    </w:rPr>
  </w:style>
  <w:style w:type="paragraph" w:customStyle="1" w:styleId="TimesNewRoman">
    <w:name w:val="样式 正文小四 + Times New Roman"/>
    <w:basedOn w:val="afffb"/>
    <w:qFormat/>
    <w:rsid w:val="003536A0"/>
    <w:pPr>
      <w:ind w:firstLineChars="0" w:firstLine="480"/>
    </w:pPr>
    <w:rPr>
      <w:rFonts w:ascii="Times New Roman"/>
      <w:sz w:val="24"/>
      <w:szCs w:val="24"/>
    </w:rPr>
  </w:style>
  <w:style w:type="paragraph" w:customStyle="1" w:styleId="xl67">
    <w:name w:val="xl67"/>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CM8">
    <w:name w:val="CM8"/>
    <w:basedOn w:val="Default"/>
    <w:next w:val="Default"/>
    <w:uiPriority w:val="99"/>
    <w:qFormat/>
    <w:rsid w:val="003536A0"/>
    <w:pPr>
      <w:spacing w:line="440" w:lineRule="atLeast"/>
    </w:pPr>
    <w:rPr>
      <w:rFonts w:ascii="黑体" w:eastAsia="黑体" w:cs="Times New Roman"/>
      <w:color w:val="auto"/>
      <w:kern w:val="0"/>
    </w:rPr>
  </w:style>
  <w:style w:type="paragraph" w:customStyle="1" w:styleId="xl57">
    <w:name w:val="xl57"/>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color w:val="000000"/>
      <w:kern w:val="0"/>
      <w:sz w:val="18"/>
      <w:szCs w:val="18"/>
    </w:rPr>
  </w:style>
  <w:style w:type="paragraph" w:customStyle="1" w:styleId="21121122b211">
    <w:name w:val="样式 标题 2二级标题节标题 1.1**标题 2节1.1 标题 2标题 2（特许权）b2例如：1.1 内容标题..."/>
    <w:basedOn w:val="2"/>
    <w:qFormat/>
    <w:rsid w:val="003536A0"/>
    <w:pPr>
      <w:spacing w:line="360" w:lineRule="auto"/>
      <w:jc w:val="left"/>
    </w:pPr>
    <w:rPr>
      <w:rFonts w:ascii="Times New Roman" w:hAnsi="Times New Roman" w:cs="宋体"/>
      <w:szCs w:val="20"/>
    </w:rPr>
  </w:style>
  <w:style w:type="paragraph" w:customStyle="1" w:styleId="CM118">
    <w:name w:val="CM118"/>
    <w:basedOn w:val="a"/>
    <w:next w:val="a"/>
    <w:qFormat/>
    <w:rsid w:val="003536A0"/>
    <w:pPr>
      <w:autoSpaceDE w:val="0"/>
      <w:autoSpaceDN w:val="0"/>
      <w:adjustRightInd w:val="0"/>
      <w:spacing w:after="113"/>
      <w:jc w:val="left"/>
    </w:pPr>
    <w:rPr>
      <w:rFonts w:ascii="仿宋_GB2312" w:eastAsia="仿宋_GB2312"/>
      <w:kern w:val="0"/>
      <w:sz w:val="24"/>
    </w:rPr>
  </w:style>
  <w:style w:type="paragraph" w:customStyle="1" w:styleId="1521">
    <w:name w:val="样式 小四 行距: 1.5 倍行距 首行缩进:  2 字符1"/>
    <w:basedOn w:val="a"/>
    <w:qFormat/>
    <w:rsid w:val="003536A0"/>
    <w:pPr>
      <w:adjustRightInd w:val="0"/>
      <w:snapToGrid w:val="0"/>
      <w:spacing w:line="360" w:lineRule="auto"/>
      <w:ind w:firstLineChars="200" w:firstLine="480"/>
    </w:pPr>
    <w:rPr>
      <w:snapToGrid w:val="0"/>
      <w:kern w:val="0"/>
      <w:sz w:val="24"/>
      <w:shd w:val="clear" w:color="auto" w:fill="00FFFF"/>
    </w:rPr>
  </w:style>
  <w:style w:type="paragraph" w:customStyle="1" w:styleId="ParaCharCharCharChar">
    <w:name w:val="默认段落字体 Para Char Char Char Char"/>
    <w:basedOn w:val="a"/>
    <w:qFormat/>
    <w:rsid w:val="003536A0"/>
    <w:rPr>
      <w:sz w:val="24"/>
    </w:rPr>
  </w:style>
  <w:style w:type="paragraph" w:customStyle="1" w:styleId="CM49">
    <w:name w:val="CM49"/>
    <w:basedOn w:val="Default"/>
    <w:next w:val="Default"/>
    <w:uiPriority w:val="99"/>
    <w:qFormat/>
    <w:rsid w:val="003536A0"/>
    <w:pPr>
      <w:spacing w:after="128"/>
    </w:pPr>
    <w:rPr>
      <w:rFonts w:ascii="黑体" w:eastAsia="黑体" w:cs="Times New Roman"/>
      <w:color w:val="auto"/>
      <w:kern w:val="0"/>
    </w:rPr>
  </w:style>
  <w:style w:type="paragraph" w:customStyle="1" w:styleId="affffffff8">
    <w:name w:val="文中主要标题"/>
    <w:basedOn w:val="a"/>
    <w:qFormat/>
    <w:rsid w:val="003536A0"/>
    <w:pPr>
      <w:widowControl/>
      <w:jc w:val="left"/>
    </w:pPr>
    <w:rPr>
      <w:rFonts w:ascii="宋体" w:hAnsi="宋体" w:cs="宋体"/>
      <w:b/>
      <w:kern w:val="0"/>
      <w:sz w:val="24"/>
    </w:rPr>
  </w:style>
  <w:style w:type="paragraph" w:customStyle="1" w:styleId="111">
    <w:name w:val="1.1"/>
    <w:basedOn w:val="a"/>
    <w:qFormat/>
    <w:rsid w:val="003536A0"/>
    <w:pPr>
      <w:spacing w:line="360" w:lineRule="auto"/>
      <w:ind w:firstLineChars="128" w:firstLine="360"/>
      <w:outlineLvl w:val="1"/>
    </w:pPr>
    <w:rPr>
      <w:rFonts w:ascii="宋体" w:hAnsi="宋体"/>
      <w:b/>
      <w:kern w:val="0"/>
      <w:sz w:val="28"/>
      <w:szCs w:val="28"/>
    </w:rPr>
  </w:style>
  <w:style w:type="paragraph" w:customStyle="1" w:styleId="CM17">
    <w:name w:val="CM17"/>
    <w:basedOn w:val="Default"/>
    <w:next w:val="Default"/>
    <w:uiPriority w:val="99"/>
    <w:qFormat/>
    <w:rsid w:val="003536A0"/>
    <w:pPr>
      <w:spacing w:line="468" w:lineRule="atLeast"/>
    </w:pPr>
    <w:rPr>
      <w:rFonts w:ascii="黑体" w:eastAsia="黑体" w:cs="Times New Roman"/>
      <w:color w:val="auto"/>
      <w:kern w:val="0"/>
    </w:rPr>
  </w:style>
  <w:style w:type="paragraph" w:customStyle="1" w:styleId="4d">
    <w:name w:val="标题 4 + 字距调整小四"/>
    <w:basedOn w:val="4"/>
    <w:qFormat/>
    <w:rsid w:val="003536A0"/>
    <w:pPr>
      <w:keepLines w:val="0"/>
      <w:tabs>
        <w:tab w:val="left" w:pos="567"/>
      </w:tabs>
      <w:adjustRightInd w:val="0"/>
      <w:snapToGrid w:val="0"/>
      <w:spacing w:beforeLines="50" w:after="0" w:line="440" w:lineRule="exact"/>
      <w:ind w:leftChars="-45" w:left="567" w:hanging="420"/>
      <w:textAlignment w:val="baseline"/>
    </w:pPr>
    <w:rPr>
      <w:rFonts w:ascii="宋体" w:eastAsia="宋体" w:hAnsi="Times New Roman"/>
      <w:b w:val="0"/>
      <w:bCs w:val="0"/>
      <w:color w:val="000000"/>
      <w:spacing w:val="4"/>
      <w:kern w:val="0"/>
      <w:lang w:val="zh-CN"/>
    </w:rPr>
  </w:style>
  <w:style w:type="paragraph" w:customStyle="1" w:styleId="xl80">
    <w:name w:val="xl80"/>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4e">
    <w:name w:val="4"/>
    <w:basedOn w:val="a"/>
    <w:next w:val="35"/>
    <w:qFormat/>
    <w:rsid w:val="003536A0"/>
    <w:pPr>
      <w:spacing w:before="40" w:after="40" w:line="300" w:lineRule="auto"/>
      <w:ind w:firstLine="482"/>
    </w:pPr>
    <w:rPr>
      <w:sz w:val="24"/>
      <w:szCs w:val="20"/>
    </w:rPr>
  </w:style>
  <w:style w:type="paragraph" w:customStyle="1" w:styleId="xl40">
    <w:name w:val="xl40"/>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affffffff9">
    <w:name w:val="签署签名"/>
    <w:basedOn w:val="a"/>
    <w:qFormat/>
    <w:rsid w:val="003536A0"/>
    <w:pPr>
      <w:tabs>
        <w:tab w:val="left" w:pos="2880"/>
      </w:tabs>
      <w:spacing w:line="400" w:lineRule="exact"/>
    </w:pPr>
    <w:rPr>
      <w:sz w:val="32"/>
      <w:szCs w:val="32"/>
    </w:rPr>
  </w:style>
  <w:style w:type="paragraph" w:customStyle="1" w:styleId="affffffffa">
    <w:name w:val="表格紧缩小五号左对齐"/>
    <w:basedOn w:val="affffffffb"/>
    <w:qFormat/>
    <w:rsid w:val="003536A0"/>
    <w:pPr>
      <w:jc w:val="left"/>
    </w:pPr>
    <w:rPr>
      <w:szCs w:val="20"/>
    </w:rPr>
  </w:style>
  <w:style w:type="paragraph" w:customStyle="1" w:styleId="affffffffb">
    <w:name w:val="表格紧缩小五号"/>
    <w:basedOn w:val="a"/>
    <w:qFormat/>
    <w:rsid w:val="003536A0"/>
    <w:pPr>
      <w:spacing w:line="240" w:lineRule="atLeast"/>
      <w:ind w:left="-113" w:right="-113"/>
      <w:jc w:val="center"/>
    </w:pPr>
    <w:rPr>
      <w:color w:val="000000"/>
      <w:sz w:val="18"/>
      <w:szCs w:val="18"/>
    </w:rPr>
  </w:style>
  <w:style w:type="paragraph" w:customStyle="1" w:styleId="45522">
    <w:name w:val="样式 标题 4 + 段前: 5 磅 段后: 5 磅 行距: 固定值 22 磅"/>
    <w:basedOn w:val="4"/>
    <w:qFormat/>
    <w:rsid w:val="003536A0"/>
    <w:pPr>
      <w:tabs>
        <w:tab w:val="left" w:pos="907"/>
      </w:tabs>
      <w:spacing w:before="100" w:after="100" w:line="440" w:lineRule="exact"/>
      <w:ind w:left="907" w:hanging="425"/>
    </w:pPr>
    <w:rPr>
      <w:rFonts w:ascii="Times New Roman" w:eastAsia="宋体" w:hAnsi="Times New Roman" w:cs="宋体"/>
      <w:b w:val="0"/>
      <w:bCs w:val="0"/>
      <w:kern w:val="0"/>
      <w:szCs w:val="20"/>
    </w:rPr>
  </w:style>
  <w:style w:type="paragraph" w:customStyle="1" w:styleId="1226">
    <w:name w:val="样式 样式 样式1 + 首行缩进:  2 字符 + 四号 首行缩进:  2 字符 段后: 6 磅"/>
    <w:basedOn w:val="120"/>
    <w:qFormat/>
    <w:rsid w:val="003536A0"/>
    <w:pPr>
      <w:spacing w:after="120"/>
      <w:ind w:firstLine="200"/>
    </w:pPr>
    <w:rPr>
      <w:rFonts w:cs="宋体"/>
    </w:rPr>
  </w:style>
  <w:style w:type="paragraph" w:customStyle="1" w:styleId="4f">
    <w:name w:val="标题4"/>
    <w:basedOn w:val="a"/>
    <w:next w:val="152"/>
    <w:qFormat/>
    <w:rsid w:val="003536A0"/>
    <w:pPr>
      <w:spacing w:before="60"/>
    </w:pPr>
    <w:rPr>
      <w:rFonts w:eastAsia="黑体"/>
      <w:b/>
      <w:sz w:val="28"/>
    </w:rPr>
  </w:style>
  <w:style w:type="paragraph" w:customStyle="1" w:styleId="CM13">
    <w:name w:val="CM13"/>
    <w:basedOn w:val="a"/>
    <w:next w:val="a"/>
    <w:uiPriority w:val="99"/>
    <w:qFormat/>
    <w:rsid w:val="003536A0"/>
    <w:pPr>
      <w:autoSpaceDE w:val="0"/>
      <w:autoSpaceDN w:val="0"/>
      <w:adjustRightInd w:val="0"/>
      <w:spacing w:line="513" w:lineRule="atLeast"/>
      <w:jc w:val="left"/>
    </w:pPr>
    <w:rPr>
      <w:rFonts w:ascii="隶书" w:eastAsia="隶书" w:hAnsi="Calibri"/>
      <w:kern w:val="0"/>
      <w:sz w:val="24"/>
    </w:rPr>
  </w:style>
  <w:style w:type="paragraph" w:customStyle="1" w:styleId="2TimesNewRoman024">
    <w:name w:val="样式 正文文本 2 + Times New Roman 四号 段后: 0 磅 行距: 固定值 24 磅"/>
    <w:basedOn w:val="25"/>
    <w:qFormat/>
    <w:rsid w:val="003536A0"/>
    <w:pPr>
      <w:adjustRightInd w:val="0"/>
      <w:spacing w:line="480" w:lineRule="exact"/>
      <w:ind w:firstLineChars="200" w:firstLine="560"/>
      <w:jc w:val="left"/>
      <w:textAlignment w:val="baseline"/>
    </w:pPr>
    <w:rPr>
      <w:rFonts w:ascii="Times New Roman" w:cs="宋体"/>
      <w:kern w:val="0"/>
      <w:sz w:val="24"/>
      <w:szCs w:val="20"/>
    </w:rPr>
  </w:style>
  <w:style w:type="paragraph" w:customStyle="1" w:styleId="10505">
    <w:name w:val="样式 标题 1一级标题 + 段前: 0.5 行 段后: 0.5 行"/>
    <w:basedOn w:val="1"/>
    <w:qFormat/>
    <w:rsid w:val="003536A0"/>
    <w:pPr>
      <w:spacing w:before="193" w:after="193"/>
    </w:pPr>
    <w:rPr>
      <w:rFonts w:cs="宋体"/>
      <w:sz w:val="36"/>
      <w:szCs w:val="20"/>
    </w:rPr>
  </w:style>
  <w:style w:type="paragraph" w:customStyle="1" w:styleId="31113300">
    <w:name w:val="样式 标题 3段条标题1.1.1标题3白鹤滩标题 3 + 段前: 0 磅 段后: 0 磅"/>
    <w:basedOn w:val="3"/>
    <w:qFormat/>
    <w:rsid w:val="003536A0"/>
    <w:pPr>
      <w:adjustRightInd w:val="0"/>
      <w:snapToGrid w:val="0"/>
      <w:spacing w:before="0" w:line="520" w:lineRule="exact"/>
      <w:ind w:right="323"/>
      <w:jc w:val="left"/>
      <w:textAlignment w:val="baseline"/>
    </w:pPr>
    <w:rPr>
      <w:rFonts w:ascii="黑体" w:eastAsia="黑体" w:cs="宋体"/>
      <w:kern w:val="28"/>
      <w:szCs w:val="30"/>
    </w:rPr>
  </w:style>
  <w:style w:type="paragraph" w:customStyle="1" w:styleId="affffffffc">
    <w:name w:val="表格居中"/>
    <w:basedOn w:val="a"/>
    <w:qFormat/>
    <w:rsid w:val="003536A0"/>
    <w:pPr>
      <w:autoSpaceDE w:val="0"/>
      <w:autoSpaceDN w:val="0"/>
      <w:adjustRightInd w:val="0"/>
      <w:snapToGrid w:val="0"/>
      <w:spacing w:line="500" w:lineRule="exact"/>
      <w:jc w:val="center"/>
      <w:textAlignment w:val="bottom"/>
    </w:pPr>
    <w:rPr>
      <w:iCs/>
      <w:color w:val="000000"/>
      <w:kern w:val="0"/>
      <w:sz w:val="24"/>
      <w:szCs w:val="21"/>
    </w:rPr>
  </w:style>
  <w:style w:type="paragraph" w:customStyle="1" w:styleId="305">
    <w:name w:val="样式 标题 3小节 + 段后: 0.5 行"/>
    <w:basedOn w:val="3"/>
    <w:qFormat/>
    <w:rsid w:val="003536A0"/>
    <w:pPr>
      <w:spacing w:afterLines="20"/>
    </w:pPr>
    <w:rPr>
      <w:rFonts w:eastAsia="黑体" w:cs="宋体"/>
      <w:szCs w:val="20"/>
    </w:rPr>
  </w:style>
  <w:style w:type="paragraph" w:customStyle="1" w:styleId="1f4">
    <w:name w:val="样式 标题 1"/>
    <w:basedOn w:val="1"/>
    <w:qFormat/>
    <w:rsid w:val="003536A0"/>
    <w:pPr>
      <w:pageBreakBefore/>
      <w:spacing w:after="120" w:line="360" w:lineRule="auto"/>
    </w:pPr>
    <w:rPr>
      <w:b w:val="0"/>
      <w:sz w:val="28"/>
      <w:szCs w:val="20"/>
    </w:rPr>
  </w:style>
  <w:style w:type="paragraph" w:customStyle="1" w:styleId="1f5">
    <w:name w:val="样式 标题 1 + 小四"/>
    <w:basedOn w:val="1"/>
    <w:qFormat/>
    <w:rsid w:val="003536A0"/>
    <w:pPr>
      <w:spacing w:before="200" w:after="200" w:line="360" w:lineRule="auto"/>
      <w:jc w:val="both"/>
    </w:pPr>
    <w:rPr>
      <w:rFonts w:eastAsia="宋体"/>
      <w:kern w:val="0"/>
      <w:sz w:val="28"/>
    </w:rPr>
  </w:style>
  <w:style w:type="paragraph" w:customStyle="1" w:styleId="40505">
    <w:name w:val="样式 样式 标题4 + 段后: 0.5 行 + 段后: 0.5 行"/>
    <w:basedOn w:val="405"/>
    <w:qFormat/>
    <w:rsid w:val="003536A0"/>
    <w:pPr>
      <w:spacing w:afterLines="0"/>
    </w:pPr>
    <w:rPr>
      <w:bCs w:val="0"/>
    </w:rPr>
  </w:style>
  <w:style w:type="paragraph" w:customStyle="1" w:styleId="affffffffd">
    <w:name w:val="制表"/>
    <w:basedOn w:val="aff0"/>
    <w:next w:val="a"/>
    <w:qFormat/>
    <w:rsid w:val="003536A0"/>
    <w:pPr>
      <w:widowControl/>
      <w:spacing w:before="0" w:after="0"/>
      <w:ind w:firstLine="454"/>
      <w:jc w:val="left"/>
      <w:outlineLvl w:val="4"/>
    </w:pPr>
    <w:rPr>
      <w:rFonts w:ascii="Times New Roman" w:hAnsi="Times New Roman"/>
      <w:b w:val="0"/>
      <w:bCs w:val="0"/>
      <w:kern w:val="0"/>
      <w:sz w:val="21"/>
      <w:szCs w:val="20"/>
    </w:rPr>
  </w:style>
  <w:style w:type="paragraph" w:customStyle="1" w:styleId="xl30">
    <w:name w:val="xl30"/>
    <w:basedOn w:val="a"/>
    <w:qFormat/>
    <w:rsid w:val="003536A0"/>
    <w:pPr>
      <w:widowControl/>
      <w:pBdr>
        <w:bottom w:val="single" w:sz="4" w:space="0" w:color="auto"/>
      </w:pBdr>
      <w:shd w:val="clear" w:color="auto" w:fill="FFFFFF"/>
      <w:spacing w:before="100" w:beforeAutospacing="1" w:after="100" w:afterAutospacing="1"/>
      <w:jc w:val="center"/>
    </w:pPr>
    <w:rPr>
      <w:rFonts w:ascii="宋体" w:hAnsi="宋体" w:cs="宋体"/>
      <w:b/>
      <w:bCs/>
      <w:kern w:val="0"/>
      <w:sz w:val="24"/>
    </w:rPr>
  </w:style>
  <w:style w:type="paragraph" w:customStyle="1" w:styleId="xl22">
    <w:name w:val="xl22"/>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kern w:val="0"/>
      <w:sz w:val="20"/>
      <w:szCs w:val="20"/>
    </w:rPr>
  </w:style>
  <w:style w:type="paragraph" w:customStyle="1" w:styleId="1787825">
    <w:name w:val="样式 标题 1章 + 非加粗 两端对齐 段前: 7.8 磅 段后: 7.8 磅 行距: 固定值 25 磅"/>
    <w:basedOn w:val="1"/>
    <w:qFormat/>
    <w:rsid w:val="003536A0"/>
    <w:pPr>
      <w:keepNext w:val="0"/>
      <w:keepLines w:val="0"/>
      <w:adjustRightInd w:val="0"/>
      <w:snapToGrid w:val="0"/>
      <w:spacing w:before="156" w:afterLines="50" w:line="500" w:lineRule="exact"/>
      <w:textAlignment w:val="baseline"/>
    </w:pPr>
    <w:rPr>
      <w:rFonts w:ascii="黑体" w:cs="宋体"/>
      <w:b w:val="0"/>
      <w:bCs w:val="0"/>
      <w:sz w:val="30"/>
      <w:szCs w:val="20"/>
    </w:rPr>
  </w:style>
  <w:style w:type="paragraph" w:customStyle="1" w:styleId="affffffffe">
    <w:name w:val="表格正文左对齐"/>
    <w:basedOn w:val="a"/>
    <w:qFormat/>
    <w:rsid w:val="003536A0"/>
    <w:pPr>
      <w:jc w:val="left"/>
    </w:pPr>
    <w:rPr>
      <w:sz w:val="24"/>
      <w:szCs w:val="21"/>
    </w:rPr>
  </w:style>
  <w:style w:type="paragraph" w:customStyle="1" w:styleId="1CharChar">
    <w:name w:val="正文1 Char Char"/>
    <w:basedOn w:val="a"/>
    <w:qFormat/>
    <w:rsid w:val="003536A0"/>
    <w:pPr>
      <w:topLinePunct/>
      <w:autoSpaceDE w:val="0"/>
      <w:spacing w:line="360" w:lineRule="auto"/>
      <w:ind w:firstLineChars="200" w:firstLine="200"/>
    </w:pPr>
    <w:rPr>
      <w:sz w:val="28"/>
      <w:szCs w:val="20"/>
    </w:rPr>
  </w:style>
  <w:style w:type="paragraph" w:customStyle="1" w:styleId="xl62">
    <w:name w:val="xl62"/>
    <w:basedOn w:val="a"/>
    <w:qFormat/>
    <w:rsid w:val="003536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1f6">
    <w:name w:val="目录1"/>
    <w:basedOn w:val="af3"/>
    <w:qFormat/>
    <w:rsid w:val="003536A0"/>
    <w:pPr>
      <w:tabs>
        <w:tab w:val="left" w:pos="432"/>
      </w:tabs>
      <w:adjustRightInd w:val="0"/>
      <w:snapToGrid w:val="0"/>
      <w:spacing w:beforeLines="100" w:afterLines="100" w:line="360" w:lineRule="auto"/>
      <w:ind w:left="432" w:hanging="432"/>
      <w:jc w:val="left"/>
      <w:outlineLvl w:val="0"/>
    </w:pPr>
    <w:rPr>
      <w:rFonts w:ascii="黑体" w:eastAsia="黑体" w:cs="Courier New" w:hint="eastAsia"/>
      <w:sz w:val="32"/>
      <w:szCs w:val="21"/>
    </w:rPr>
  </w:style>
  <w:style w:type="paragraph" w:customStyle="1" w:styleId="xl28">
    <w:name w:val="xl28"/>
    <w:basedOn w:val="a"/>
    <w:qFormat/>
    <w:rsid w:val="003536A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木联能字体" w:eastAsia="木联能字体" w:hAnsi="木联能字体" w:cs="宋体"/>
      <w:color w:val="000000"/>
      <w:kern w:val="0"/>
      <w:sz w:val="20"/>
      <w:szCs w:val="20"/>
    </w:rPr>
  </w:style>
  <w:style w:type="paragraph" w:customStyle="1" w:styleId="CharChar20">
    <w:name w:val="Char Char2"/>
    <w:basedOn w:val="a"/>
    <w:semiHidden/>
    <w:qFormat/>
    <w:rsid w:val="003536A0"/>
    <w:rPr>
      <w:sz w:val="24"/>
      <w:szCs w:val="21"/>
    </w:rPr>
  </w:style>
  <w:style w:type="paragraph" w:customStyle="1" w:styleId="08515085">
    <w:name w:val="样式 样式 两端对齐 首行缩进:  0.85 厘米 行距: 1.5 倍行距 + 首行缩进:  0.85 厘米"/>
    <w:basedOn w:val="a"/>
    <w:qFormat/>
    <w:rsid w:val="003536A0"/>
    <w:pPr>
      <w:adjustRightInd w:val="0"/>
      <w:spacing w:line="360" w:lineRule="auto"/>
      <w:ind w:firstLineChars="200" w:firstLine="480"/>
      <w:textAlignment w:val="baseline"/>
    </w:pPr>
    <w:rPr>
      <w:kern w:val="0"/>
      <w:sz w:val="24"/>
      <w:szCs w:val="20"/>
    </w:rPr>
  </w:style>
  <w:style w:type="paragraph" w:customStyle="1" w:styleId="xl70">
    <w:name w:val="xl70"/>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CM35">
    <w:name w:val="CM35"/>
    <w:basedOn w:val="Default"/>
    <w:next w:val="Default"/>
    <w:uiPriority w:val="99"/>
    <w:qFormat/>
    <w:rsid w:val="003536A0"/>
    <w:pPr>
      <w:spacing w:line="586" w:lineRule="atLeast"/>
    </w:pPr>
    <w:rPr>
      <w:rFonts w:ascii="黑体" w:eastAsia="黑体" w:cs="Times New Roman"/>
      <w:color w:val="auto"/>
      <w:kern w:val="0"/>
    </w:rPr>
  </w:style>
  <w:style w:type="paragraph" w:customStyle="1" w:styleId="p0">
    <w:name w:val="p0"/>
    <w:basedOn w:val="a"/>
    <w:qFormat/>
    <w:rsid w:val="003536A0"/>
    <w:pPr>
      <w:widowControl/>
      <w:spacing w:beforeLines="50" w:afterLines="50" w:line="540" w:lineRule="exact"/>
      <w:ind w:firstLineChars="200" w:firstLine="200"/>
    </w:pPr>
    <w:rPr>
      <w:kern w:val="0"/>
      <w:sz w:val="28"/>
      <w:szCs w:val="20"/>
    </w:rPr>
  </w:style>
  <w:style w:type="paragraph" w:customStyle="1" w:styleId="CM47">
    <w:name w:val="CM47"/>
    <w:basedOn w:val="Default"/>
    <w:next w:val="Default"/>
    <w:uiPriority w:val="99"/>
    <w:qFormat/>
    <w:rsid w:val="003536A0"/>
    <w:pPr>
      <w:spacing w:after="395"/>
    </w:pPr>
    <w:rPr>
      <w:rFonts w:ascii="黑体" w:eastAsia="黑体" w:cs="Times New Roman"/>
      <w:color w:val="auto"/>
      <w:kern w:val="0"/>
    </w:rPr>
  </w:style>
  <w:style w:type="paragraph" w:customStyle="1" w:styleId="xl82">
    <w:name w:val="xl82"/>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3">
    <w:name w:val="xl83"/>
    <w:basedOn w:val="a"/>
    <w:qFormat/>
    <w:rsid w:val="003536A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230">
    <w:name w:val="正文文本 23"/>
    <w:basedOn w:val="a"/>
    <w:qFormat/>
    <w:rsid w:val="003536A0"/>
    <w:pPr>
      <w:autoSpaceDE w:val="0"/>
      <w:autoSpaceDN w:val="0"/>
      <w:adjustRightInd w:val="0"/>
      <w:spacing w:line="480" w:lineRule="atLeast"/>
      <w:ind w:firstLine="570"/>
      <w:textAlignment w:val="baseline"/>
    </w:pPr>
    <w:rPr>
      <w:rFonts w:ascii="宋体" w:hAnsi="Tms Rmn"/>
      <w:kern w:val="0"/>
      <w:sz w:val="28"/>
      <w:szCs w:val="20"/>
    </w:rPr>
  </w:style>
  <w:style w:type="paragraph" w:customStyle="1" w:styleId="ZW">
    <w:name w:val="ZW"/>
    <w:next w:val="a"/>
    <w:qFormat/>
    <w:rsid w:val="003536A0"/>
    <w:pPr>
      <w:widowControl w:val="0"/>
      <w:spacing w:line="360" w:lineRule="auto"/>
      <w:ind w:firstLineChars="200" w:firstLine="200"/>
    </w:pPr>
    <w:rPr>
      <w:kern w:val="2"/>
      <w:sz w:val="24"/>
      <w:szCs w:val="24"/>
    </w:rPr>
  </w:style>
  <w:style w:type="paragraph" w:customStyle="1" w:styleId="0852">
    <w:name w:val="样式 样式 左侧:  0.85 厘米 + 首行缩进:  2 字符"/>
    <w:basedOn w:val="a"/>
    <w:qFormat/>
    <w:rsid w:val="003536A0"/>
    <w:pPr>
      <w:adjustRightInd w:val="0"/>
      <w:spacing w:line="360" w:lineRule="auto"/>
      <w:ind w:firstLineChars="200" w:firstLine="480"/>
      <w:textAlignment w:val="baseline"/>
    </w:pPr>
    <w:rPr>
      <w:kern w:val="0"/>
      <w:sz w:val="24"/>
      <w:szCs w:val="20"/>
    </w:rPr>
  </w:style>
  <w:style w:type="paragraph" w:customStyle="1" w:styleId="afffffffff">
    <w:name w:val="表格注解"/>
    <w:basedOn w:val="a7"/>
    <w:qFormat/>
    <w:rsid w:val="003536A0"/>
    <w:pPr>
      <w:spacing w:before="60" w:after="60"/>
      <w:ind w:firstLineChars="0" w:firstLine="482"/>
    </w:pPr>
    <w:rPr>
      <w:spacing w:val="4"/>
      <w:kern w:val="0"/>
    </w:rPr>
  </w:style>
  <w:style w:type="paragraph" w:customStyle="1" w:styleId="231">
    <w:name w:val="样式 目录 2 + 首行缩进:  3 字符"/>
    <w:basedOn w:val="24"/>
    <w:qFormat/>
    <w:rsid w:val="003536A0"/>
    <w:pPr>
      <w:tabs>
        <w:tab w:val="clear" w:pos="8720"/>
      </w:tabs>
      <w:spacing w:line="240" w:lineRule="auto"/>
      <w:ind w:leftChars="0" w:left="210" w:firstLine="723"/>
      <w:jc w:val="left"/>
    </w:pPr>
    <w:rPr>
      <w:b/>
      <w:bCs/>
      <w:sz w:val="20"/>
      <w:szCs w:val="20"/>
    </w:rPr>
  </w:style>
  <w:style w:type="paragraph" w:customStyle="1" w:styleId="211">
    <w:name w:val="正文文本缩进 21"/>
    <w:basedOn w:val="a"/>
    <w:rsid w:val="003536A0"/>
    <w:pPr>
      <w:adjustRightInd w:val="0"/>
      <w:spacing w:line="360" w:lineRule="atLeast"/>
      <w:ind w:firstLine="480"/>
      <w:jc w:val="left"/>
      <w:textAlignment w:val="baseline"/>
    </w:pPr>
    <w:rPr>
      <w:rFonts w:ascii="宋体"/>
      <w:kern w:val="0"/>
      <w:sz w:val="24"/>
      <w:szCs w:val="20"/>
    </w:rPr>
  </w:style>
  <w:style w:type="paragraph" w:customStyle="1" w:styleId="3224">
    <w:name w:val="样式 样式 标题 3 + 首行缩进:  2 字符 + (符号) 宋体 四号 非加粗 红色 行距: 固定值 24 磅"/>
    <w:basedOn w:val="320"/>
    <w:qFormat/>
    <w:rsid w:val="003536A0"/>
    <w:pPr>
      <w:spacing w:line="360" w:lineRule="auto"/>
      <w:ind w:firstLineChars="200" w:firstLine="480"/>
    </w:pPr>
    <w:rPr>
      <w:rFonts w:ascii="Times New Roman" w:hAnsi="宋体"/>
      <w:b w:val="0"/>
      <w:bCs w:val="0"/>
      <w:kern w:val="2"/>
      <w:sz w:val="24"/>
    </w:rPr>
  </w:style>
  <w:style w:type="paragraph" w:customStyle="1" w:styleId="1f7">
    <w:name w:val="列出段落1"/>
    <w:basedOn w:val="a"/>
    <w:qFormat/>
    <w:rsid w:val="003536A0"/>
    <w:pPr>
      <w:ind w:firstLineChars="200" w:firstLine="420"/>
    </w:pPr>
    <w:rPr>
      <w:rFonts w:ascii="Calibri" w:hAnsi="Calibri"/>
      <w:sz w:val="24"/>
      <w:szCs w:val="22"/>
    </w:rPr>
  </w:style>
  <w:style w:type="paragraph" w:customStyle="1" w:styleId="31113XW3XWChar3XWCharCharCharCha">
    <w:name w:val="样式 样式 标题 3小节条标题1.1.1标题 3XW标题 3XW Char标题 3XW Char Char Char Cha....."/>
    <w:basedOn w:val="31113XW3XWChar3XWCharCharCharCha0"/>
    <w:qFormat/>
    <w:rsid w:val="003536A0"/>
    <w:pPr>
      <w:spacing w:after="50"/>
    </w:pPr>
  </w:style>
  <w:style w:type="paragraph" w:customStyle="1" w:styleId="31113XW3XWChar3XWCharCharCharCha0">
    <w:name w:val="样式 标题 3小节条标题1.1.1标题 3XW标题 3XW Char标题 3XW Char Char Char Cha..."/>
    <w:basedOn w:val="3"/>
    <w:qFormat/>
    <w:rsid w:val="003536A0"/>
    <w:pPr>
      <w:tabs>
        <w:tab w:val="center" w:pos="4365"/>
      </w:tabs>
      <w:spacing w:afterLines="50"/>
    </w:pPr>
    <w:rPr>
      <w:rFonts w:eastAsia="黑体" w:cs="宋体"/>
      <w:b w:val="0"/>
      <w:bCs w:val="0"/>
      <w:szCs w:val="20"/>
    </w:rPr>
  </w:style>
  <w:style w:type="paragraph" w:customStyle="1" w:styleId="afffffffff0">
    <w:name w:val="表格两端对齐"/>
    <w:basedOn w:val="a"/>
    <w:qFormat/>
    <w:rsid w:val="003536A0"/>
    <w:pPr>
      <w:autoSpaceDE w:val="0"/>
      <w:autoSpaceDN w:val="0"/>
      <w:adjustRightInd w:val="0"/>
      <w:snapToGrid w:val="0"/>
      <w:spacing w:line="500" w:lineRule="exact"/>
      <w:textAlignment w:val="bottom"/>
    </w:pPr>
    <w:rPr>
      <w:color w:val="000000"/>
      <w:kern w:val="0"/>
      <w:sz w:val="24"/>
      <w:szCs w:val="21"/>
    </w:rPr>
  </w:style>
  <w:style w:type="paragraph" w:customStyle="1" w:styleId="22211205">
    <w:name w:val="样式 标题 2二处标题 2标题2节1.1 标题 2 + 段后: 0.5 行"/>
    <w:basedOn w:val="2"/>
    <w:qFormat/>
    <w:rsid w:val="003536A0"/>
    <w:pPr>
      <w:spacing w:before="100" w:afterLines="30"/>
      <w:jc w:val="left"/>
    </w:pPr>
    <w:rPr>
      <w:rFonts w:ascii="Times New Roman" w:hAnsi="Times New Roman" w:cs="宋体"/>
      <w:szCs w:val="20"/>
    </w:rPr>
  </w:style>
  <w:style w:type="paragraph" w:customStyle="1" w:styleId="xl23">
    <w:name w:val="xl23"/>
    <w:basedOn w:val="a"/>
    <w:qFormat/>
    <w:rsid w:val="003536A0"/>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ahoma" w:hAnsi="Tahoma" w:cs="Tahoma"/>
      <w:kern w:val="0"/>
      <w:sz w:val="20"/>
      <w:szCs w:val="20"/>
    </w:rPr>
  </w:style>
  <w:style w:type="paragraph" w:customStyle="1" w:styleId="afffffffff1">
    <w:name w:val="表头文字"/>
    <w:basedOn w:val="a"/>
    <w:qFormat/>
    <w:rsid w:val="003536A0"/>
    <w:pPr>
      <w:widowControl/>
      <w:adjustRightInd w:val="0"/>
      <w:spacing w:line="240" w:lineRule="exact"/>
      <w:jc w:val="center"/>
      <w:outlineLvl w:val="8"/>
    </w:pPr>
    <w:rPr>
      <w:rFonts w:ascii="仿宋_GB2312" w:eastAsia="仿宋_GB2312"/>
      <w:b/>
      <w:sz w:val="18"/>
      <w:szCs w:val="18"/>
    </w:rPr>
  </w:style>
  <w:style w:type="paragraph" w:customStyle="1" w:styleId="225">
    <w:name w:val="样式 样式 首行缩进:  2 字符 + 首行缩进:  2 字符"/>
    <w:basedOn w:val="2f4"/>
    <w:qFormat/>
    <w:rsid w:val="003536A0"/>
    <w:pPr>
      <w:ind w:firstLine="549"/>
    </w:pPr>
    <w:rPr>
      <w:sz w:val="24"/>
    </w:rPr>
  </w:style>
  <w:style w:type="paragraph" w:customStyle="1" w:styleId="afffffffff2">
    <w:name w:val="小四正文"/>
    <w:basedOn w:val="a"/>
    <w:qFormat/>
    <w:rsid w:val="003536A0"/>
    <w:pPr>
      <w:spacing w:line="360" w:lineRule="auto"/>
      <w:ind w:firstLineChars="200" w:firstLine="480"/>
    </w:pPr>
    <w:rPr>
      <w:color w:val="0000FF"/>
      <w:kern w:val="0"/>
      <w:sz w:val="24"/>
      <w:szCs w:val="20"/>
    </w:rPr>
  </w:style>
  <w:style w:type="paragraph" w:customStyle="1" w:styleId="xl93">
    <w:name w:val="xl93"/>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afffffffff3">
    <w:name w:val="目录"/>
    <w:basedOn w:val="a"/>
    <w:qFormat/>
    <w:rsid w:val="003536A0"/>
    <w:pPr>
      <w:tabs>
        <w:tab w:val="left" w:pos="2880"/>
      </w:tabs>
      <w:spacing w:line="240" w:lineRule="atLeast"/>
      <w:jc w:val="center"/>
    </w:pPr>
    <w:rPr>
      <w:b/>
      <w:sz w:val="36"/>
      <w:szCs w:val="32"/>
    </w:rPr>
  </w:style>
  <w:style w:type="paragraph" w:customStyle="1" w:styleId="CM51">
    <w:name w:val="CM51"/>
    <w:basedOn w:val="Default"/>
    <w:next w:val="Default"/>
    <w:uiPriority w:val="99"/>
    <w:qFormat/>
    <w:rsid w:val="003536A0"/>
    <w:pPr>
      <w:spacing w:after="578"/>
    </w:pPr>
    <w:rPr>
      <w:rFonts w:ascii="黑体" w:eastAsia="黑体" w:cs="Times New Roman"/>
      <w:color w:val="auto"/>
      <w:kern w:val="0"/>
    </w:rPr>
  </w:style>
  <w:style w:type="paragraph" w:customStyle="1" w:styleId="xl56">
    <w:name w:val="xl56"/>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64">
    <w:name w:val="xl64"/>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09Char">
    <w:name w:val="样式 标准正文 + 加粗 首行缩进:  0.9 厘米 Char"/>
    <w:basedOn w:val="a"/>
    <w:qFormat/>
    <w:rsid w:val="003536A0"/>
    <w:pPr>
      <w:widowControl/>
      <w:adjustRightInd w:val="0"/>
      <w:snapToGrid w:val="0"/>
      <w:spacing w:beforeLines="50"/>
      <w:ind w:left="187" w:firstLine="510"/>
    </w:pPr>
    <w:rPr>
      <w:rFonts w:ascii="仿宋_GB2312" w:eastAsia="仿宋_GB2312"/>
      <w:bCs/>
      <w:kern w:val="0"/>
      <w:sz w:val="28"/>
      <w:szCs w:val="20"/>
    </w:rPr>
  </w:style>
  <w:style w:type="paragraph" w:customStyle="1" w:styleId="2-">
    <w:name w:val="正文首行缩进2字符-小四"/>
    <w:basedOn w:val="a"/>
    <w:qFormat/>
    <w:rsid w:val="003536A0"/>
    <w:pPr>
      <w:spacing w:line="360" w:lineRule="auto"/>
      <w:ind w:firstLineChars="200" w:firstLine="480"/>
    </w:pPr>
    <w:rPr>
      <w:sz w:val="24"/>
    </w:rPr>
  </w:style>
  <w:style w:type="paragraph" w:customStyle="1" w:styleId="CM22">
    <w:name w:val="CM22"/>
    <w:basedOn w:val="Default"/>
    <w:next w:val="Default"/>
    <w:uiPriority w:val="99"/>
    <w:qFormat/>
    <w:rsid w:val="003536A0"/>
    <w:rPr>
      <w:rFonts w:ascii="黑体" w:eastAsia="黑体" w:cs="Times New Roman"/>
      <w:color w:val="auto"/>
      <w:kern w:val="0"/>
    </w:rPr>
  </w:style>
  <w:style w:type="paragraph" w:customStyle="1" w:styleId="font8">
    <w:name w:val="font8"/>
    <w:basedOn w:val="a"/>
    <w:qFormat/>
    <w:rsid w:val="003536A0"/>
    <w:pPr>
      <w:widowControl/>
      <w:spacing w:before="100" w:beforeAutospacing="1" w:after="100" w:afterAutospacing="1"/>
      <w:jc w:val="left"/>
    </w:pPr>
    <w:rPr>
      <w:kern w:val="0"/>
      <w:sz w:val="24"/>
      <w:szCs w:val="21"/>
    </w:rPr>
  </w:style>
  <w:style w:type="paragraph" w:customStyle="1" w:styleId="112522">
    <w:name w:val="样式 标题 1 + 两端对齐 段前: 12.5 磅 行距: 固定值 22 磅"/>
    <w:basedOn w:val="a"/>
    <w:qFormat/>
    <w:rsid w:val="003536A0"/>
    <w:pPr>
      <w:tabs>
        <w:tab w:val="left" w:pos="432"/>
      </w:tabs>
      <w:ind w:left="432" w:hanging="432"/>
    </w:pPr>
    <w:rPr>
      <w:sz w:val="24"/>
      <w:szCs w:val="20"/>
    </w:rPr>
  </w:style>
  <w:style w:type="paragraph" w:customStyle="1" w:styleId="xl47">
    <w:name w:val="xl47"/>
    <w:basedOn w:val="a"/>
    <w:qFormat/>
    <w:rsid w:val="003536A0"/>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afffffffff4">
    <w:name w:val="****表格文字"/>
    <w:basedOn w:val="a"/>
    <w:qFormat/>
    <w:rsid w:val="003536A0"/>
    <w:pPr>
      <w:jc w:val="center"/>
    </w:pPr>
    <w:rPr>
      <w:rFonts w:eastAsia="仿宋_GB2312"/>
      <w:sz w:val="24"/>
    </w:rPr>
  </w:style>
  <w:style w:type="paragraph" w:customStyle="1" w:styleId="10012522">
    <w:name w:val="样式 标题 1 + 两端对齐 左侧:  0 厘米 首行缩进:  0 厘米 段前: 12.5 磅 行距: 固定值 22 磅"/>
    <w:basedOn w:val="1"/>
    <w:qFormat/>
    <w:rsid w:val="003536A0"/>
    <w:pPr>
      <w:pageBreakBefore/>
      <w:tabs>
        <w:tab w:val="left" w:pos="900"/>
      </w:tabs>
      <w:spacing w:before="250" w:afterLines="50" w:line="440" w:lineRule="exact"/>
      <w:ind w:left="900" w:hanging="420"/>
      <w:jc w:val="both"/>
    </w:pPr>
    <w:rPr>
      <w:rFonts w:eastAsia="宋体" w:cs="宋体"/>
      <w:kern w:val="28"/>
      <w:sz w:val="32"/>
      <w:szCs w:val="20"/>
    </w:rPr>
  </w:style>
  <w:style w:type="paragraph" w:customStyle="1" w:styleId="1f8">
    <w:name w:val="表格1"/>
    <w:basedOn w:val="a"/>
    <w:qFormat/>
    <w:rsid w:val="003536A0"/>
    <w:rPr>
      <w:rFonts w:ascii="宋体" w:hAnsi="宋体"/>
      <w:sz w:val="24"/>
    </w:rPr>
  </w:style>
  <w:style w:type="paragraph" w:customStyle="1" w:styleId="xl92">
    <w:name w:val="xl92"/>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16">
    <w:name w:val="xl116"/>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192">
    <w:name w:val="样式 正文文本首行缩进2字符 + 小四 首行缩进:  1.92 字符"/>
    <w:basedOn w:val="2f6"/>
    <w:qFormat/>
    <w:rsid w:val="003536A0"/>
    <w:pPr>
      <w:ind w:firstLineChars="192" w:firstLine="192"/>
    </w:pPr>
  </w:style>
  <w:style w:type="paragraph" w:customStyle="1" w:styleId="font13">
    <w:name w:val="font13"/>
    <w:basedOn w:val="a"/>
    <w:qFormat/>
    <w:rsid w:val="003536A0"/>
    <w:pPr>
      <w:widowControl/>
      <w:spacing w:before="100" w:beforeAutospacing="1" w:after="100" w:afterAutospacing="1"/>
      <w:jc w:val="left"/>
    </w:pPr>
    <w:rPr>
      <w:b/>
      <w:bCs/>
      <w:kern w:val="0"/>
      <w:sz w:val="32"/>
      <w:szCs w:val="32"/>
    </w:rPr>
  </w:style>
  <w:style w:type="paragraph" w:customStyle="1" w:styleId="xl101">
    <w:name w:val="xl101"/>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75">
    <w:name w:val="xl75"/>
    <w:basedOn w:val="a"/>
    <w:qFormat/>
    <w:rsid w:val="003536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afffffffff5">
    <w:name w:val="委托书标题"/>
    <w:basedOn w:val="a"/>
    <w:qFormat/>
    <w:rsid w:val="003536A0"/>
    <w:pPr>
      <w:spacing w:before="60" w:after="60" w:line="240" w:lineRule="atLeast"/>
      <w:ind w:firstLine="482"/>
    </w:pPr>
    <w:rPr>
      <w:rFonts w:eastAsia="黑体"/>
      <w:spacing w:val="4"/>
      <w:kern w:val="0"/>
      <w:sz w:val="28"/>
    </w:rPr>
  </w:style>
  <w:style w:type="paragraph" w:customStyle="1" w:styleId="xl88">
    <w:name w:val="xl88"/>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kern w:val="0"/>
      <w:sz w:val="18"/>
      <w:szCs w:val="18"/>
    </w:rPr>
  </w:style>
  <w:style w:type="paragraph" w:customStyle="1" w:styleId="20501">
    <w:name w:val="样式 标题 2 + 段前: 0.5 行 段后: 0.1 行 行距: 单倍行距"/>
    <w:basedOn w:val="2"/>
    <w:qFormat/>
    <w:rsid w:val="003536A0"/>
    <w:pPr>
      <w:spacing w:beforeLines="100" w:after="0" w:line="360" w:lineRule="auto"/>
      <w:jc w:val="left"/>
    </w:pPr>
    <w:rPr>
      <w:rFonts w:ascii="Times New Roman" w:hAnsi="Times New Roman" w:cs="宋体"/>
      <w:sz w:val="28"/>
      <w:szCs w:val="20"/>
    </w:rPr>
  </w:style>
  <w:style w:type="paragraph" w:customStyle="1" w:styleId="22505">
    <w:name w:val="样式 正文文本缩进 2 + 行距: 固定值 25.05 磅"/>
    <w:basedOn w:val="23"/>
    <w:qFormat/>
    <w:rsid w:val="003536A0"/>
    <w:pPr>
      <w:spacing w:beforeLines="0" w:afterLines="0" w:line="360" w:lineRule="auto"/>
      <w:ind w:firstLine="200"/>
    </w:pPr>
    <w:rPr>
      <w:rFonts w:ascii="Times New Roman" w:hAnsi="Times New Roman"/>
      <w:sz w:val="24"/>
      <w:szCs w:val="20"/>
    </w:rPr>
  </w:style>
  <w:style w:type="paragraph" w:customStyle="1" w:styleId="3f5">
    <w:name w:val="样式3"/>
    <w:basedOn w:val="a"/>
    <w:qFormat/>
    <w:rsid w:val="003536A0"/>
    <w:pPr>
      <w:spacing w:line="360" w:lineRule="auto"/>
      <w:ind w:firstLineChars="200" w:firstLine="480"/>
    </w:pPr>
    <w:rPr>
      <w:rFonts w:ascii="宋体" w:hAnsi="宋体"/>
      <w:spacing w:val="-20"/>
      <w:sz w:val="24"/>
    </w:rPr>
  </w:style>
  <w:style w:type="paragraph" w:customStyle="1" w:styleId="afffffffff6">
    <w:name w:val="环境影响评价大纲"/>
    <w:basedOn w:val="a"/>
    <w:qFormat/>
    <w:rsid w:val="003536A0"/>
    <w:pPr>
      <w:adjustRightInd w:val="0"/>
      <w:spacing w:line="315" w:lineRule="atLeast"/>
      <w:jc w:val="center"/>
      <w:textAlignment w:val="baseline"/>
    </w:pPr>
    <w:rPr>
      <w:rFonts w:ascii="宋体" w:eastAsia="黑体"/>
      <w:spacing w:val="24"/>
      <w:kern w:val="0"/>
      <w:sz w:val="84"/>
      <w:szCs w:val="20"/>
    </w:rPr>
  </w:style>
  <w:style w:type="paragraph" w:customStyle="1" w:styleId="afffffffff7">
    <w:name w:val="报告正文"/>
    <w:basedOn w:val="a"/>
    <w:qFormat/>
    <w:rsid w:val="003536A0"/>
    <w:pPr>
      <w:spacing w:line="360" w:lineRule="auto"/>
      <w:ind w:firstLineChars="200" w:firstLine="200"/>
    </w:pPr>
    <w:rPr>
      <w:spacing w:val="14"/>
      <w:sz w:val="24"/>
      <w:szCs w:val="20"/>
    </w:rPr>
  </w:style>
  <w:style w:type="paragraph" w:customStyle="1" w:styleId="HH">
    <w:name w:val="HH"/>
    <w:basedOn w:val="a"/>
    <w:qFormat/>
    <w:rsid w:val="003536A0"/>
    <w:pPr>
      <w:widowControl/>
      <w:spacing w:line="360" w:lineRule="auto"/>
      <w:ind w:firstLineChars="200" w:firstLine="480"/>
    </w:pPr>
    <w:rPr>
      <w:rFonts w:cs="宋体"/>
      <w:sz w:val="24"/>
    </w:rPr>
  </w:style>
  <w:style w:type="paragraph" w:customStyle="1" w:styleId="CM50">
    <w:name w:val="CM50"/>
    <w:basedOn w:val="Default"/>
    <w:next w:val="Default"/>
    <w:uiPriority w:val="99"/>
    <w:qFormat/>
    <w:rsid w:val="003536A0"/>
    <w:pPr>
      <w:spacing w:after="287"/>
    </w:pPr>
    <w:rPr>
      <w:rFonts w:ascii="黑体" w:eastAsia="黑体" w:cs="Times New Roman"/>
      <w:color w:val="auto"/>
      <w:kern w:val="0"/>
    </w:rPr>
  </w:style>
  <w:style w:type="paragraph" w:customStyle="1" w:styleId="xl95">
    <w:name w:val="xl95"/>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ff8">
    <w:name w:val="图号图名"/>
    <w:basedOn w:val="a"/>
    <w:qFormat/>
    <w:rsid w:val="003536A0"/>
    <w:pPr>
      <w:jc w:val="center"/>
    </w:pPr>
    <w:rPr>
      <w:b/>
      <w:sz w:val="24"/>
      <w:szCs w:val="21"/>
    </w:rPr>
  </w:style>
  <w:style w:type="paragraph" w:customStyle="1" w:styleId="2220">
    <w:name w:val="样式 样式 正文首行缩进 2 + 首行缩进:  2 字符 + 首行缩进:  2 字符"/>
    <w:basedOn w:val="a"/>
    <w:qFormat/>
    <w:rsid w:val="003536A0"/>
    <w:pPr>
      <w:adjustRightInd w:val="0"/>
      <w:spacing w:line="360" w:lineRule="auto"/>
      <w:ind w:firstLineChars="200" w:firstLine="496"/>
      <w:jc w:val="left"/>
      <w:textAlignment w:val="baseline"/>
    </w:pPr>
    <w:rPr>
      <w:color w:val="000000"/>
      <w:spacing w:val="4"/>
      <w:sz w:val="24"/>
      <w:szCs w:val="20"/>
    </w:rPr>
  </w:style>
  <w:style w:type="paragraph" w:customStyle="1" w:styleId="212">
    <w:name w:val="样式 首行缩进:  2 字符1"/>
    <w:basedOn w:val="a"/>
    <w:qFormat/>
    <w:rsid w:val="003536A0"/>
    <w:pPr>
      <w:spacing w:line="360" w:lineRule="auto"/>
      <w:ind w:firstLineChars="200" w:firstLine="200"/>
    </w:pPr>
    <w:rPr>
      <w:sz w:val="28"/>
      <w:szCs w:val="20"/>
    </w:rPr>
  </w:style>
  <w:style w:type="paragraph" w:customStyle="1" w:styleId="121">
    <w:name w:val="样式 表标题 + 首行缩进:  1 字符2"/>
    <w:basedOn w:val="afff3"/>
    <w:qFormat/>
    <w:rsid w:val="003536A0"/>
    <w:pPr>
      <w:spacing w:beforeLines="50"/>
      <w:ind w:firstLine="100"/>
      <w:jc w:val="both"/>
    </w:pPr>
    <w:rPr>
      <w:rFonts w:cs="宋体"/>
      <w:kern w:val="0"/>
      <w:szCs w:val="20"/>
    </w:rPr>
  </w:style>
  <w:style w:type="paragraph" w:customStyle="1" w:styleId="3331113h33rdlevelH3l3CT3C4">
    <w:name w:val="样式 标题 3**标题 3标题 3（特许权）条标题1.1.13h33rd levelH3l3CT标题 3 C...4"/>
    <w:basedOn w:val="3"/>
    <w:qFormat/>
    <w:rsid w:val="003536A0"/>
    <w:pPr>
      <w:spacing w:after="120" w:line="415" w:lineRule="auto"/>
    </w:pPr>
    <w:rPr>
      <w:rFonts w:ascii="仿宋_GB2312" w:eastAsia="仿宋_GB2312" w:hAnsi="仿宋_GB2312"/>
      <w:b w:val="0"/>
      <w:sz w:val="28"/>
    </w:rPr>
  </w:style>
  <w:style w:type="paragraph" w:customStyle="1" w:styleId="111111111">
    <w:name w:val="样式 样式 标题 1一级标题**标题 1章题目1.1标题 1标题1项目申请报告标题1^_^标题 1二处标题 1 + ... + ..."/>
    <w:basedOn w:val="1111111110"/>
    <w:qFormat/>
    <w:rsid w:val="003536A0"/>
    <w:pPr>
      <w:spacing w:before="50" w:after="50"/>
      <w:ind w:firstLine="445"/>
    </w:pPr>
    <w:rPr>
      <w:sz w:val="36"/>
    </w:rPr>
  </w:style>
  <w:style w:type="paragraph" w:customStyle="1" w:styleId="1111111110">
    <w:name w:val="样式 标题 1一级标题**标题 1章题目1.1标题 1标题1项目申请报告标题1^_^标题 1二处标题 1 + ..."/>
    <w:basedOn w:val="1"/>
    <w:qFormat/>
    <w:rsid w:val="003536A0"/>
    <w:pPr>
      <w:ind w:firstLineChars="445" w:firstLine="1966"/>
    </w:pPr>
    <w:rPr>
      <w:rFonts w:cs="宋体"/>
      <w:sz w:val="32"/>
      <w:szCs w:val="20"/>
    </w:rPr>
  </w:style>
  <w:style w:type="paragraph" w:customStyle="1" w:styleId="font6">
    <w:name w:val="font6"/>
    <w:basedOn w:val="a"/>
    <w:qFormat/>
    <w:rsid w:val="003536A0"/>
    <w:pPr>
      <w:widowControl/>
      <w:spacing w:before="100" w:beforeAutospacing="1" w:after="100" w:afterAutospacing="1"/>
      <w:jc w:val="left"/>
    </w:pPr>
    <w:rPr>
      <w:rFonts w:ascii="宋体" w:hint="eastAsia"/>
      <w:color w:val="000000"/>
      <w:kern w:val="0"/>
      <w:sz w:val="20"/>
      <w:szCs w:val="20"/>
    </w:rPr>
  </w:style>
  <w:style w:type="paragraph" w:customStyle="1" w:styleId="5e">
    <w:name w:val="表名5"/>
    <w:basedOn w:val="affff"/>
    <w:qFormat/>
    <w:rsid w:val="003536A0"/>
    <w:pPr>
      <w:widowControl w:val="0"/>
      <w:tabs>
        <w:tab w:val="left" w:pos="360"/>
      </w:tabs>
      <w:spacing w:before="240"/>
      <w:ind w:left="425" w:hanging="425"/>
      <w:jc w:val="left"/>
    </w:pPr>
    <w:rPr>
      <w:rFonts w:ascii="Times New Roman" w:eastAsia="黑体" w:hAnsi="Times New Roman" w:cs="Times New Roman"/>
      <w:b w:val="0"/>
      <w:kern w:val="2"/>
      <w:szCs w:val="20"/>
    </w:rPr>
  </w:style>
  <w:style w:type="paragraph" w:customStyle="1" w:styleId="xl107">
    <w:name w:val="xl107"/>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3f6">
    <w:name w:val="目录3"/>
    <w:basedOn w:val="af3"/>
    <w:qFormat/>
    <w:rsid w:val="003536A0"/>
    <w:pPr>
      <w:tabs>
        <w:tab w:val="left" w:pos="576"/>
      </w:tabs>
      <w:adjustRightInd w:val="0"/>
      <w:snapToGrid w:val="0"/>
      <w:spacing w:line="360" w:lineRule="auto"/>
      <w:ind w:left="720" w:hanging="720"/>
      <w:jc w:val="left"/>
      <w:outlineLvl w:val="2"/>
    </w:pPr>
    <w:rPr>
      <w:rFonts w:cs="Courier New" w:hint="eastAsia"/>
      <w:sz w:val="28"/>
      <w:szCs w:val="21"/>
    </w:rPr>
  </w:style>
  <w:style w:type="paragraph" w:customStyle="1" w:styleId="afffffffff9">
    <w:name w:val="正文仿宋"/>
    <w:basedOn w:val="a"/>
    <w:qFormat/>
    <w:rsid w:val="003536A0"/>
    <w:pPr>
      <w:ind w:firstLineChars="200" w:firstLine="480"/>
    </w:pPr>
    <w:rPr>
      <w:rFonts w:ascii="宋体" w:hAnsi="宋体"/>
      <w:sz w:val="24"/>
    </w:rPr>
  </w:style>
  <w:style w:type="paragraph" w:customStyle="1" w:styleId="112">
    <w:name w:val="样式11"/>
    <w:basedOn w:val="85"/>
    <w:qFormat/>
    <w:rsid w:val="003536A0"/>
    <w:pPr>
      <w:keepNext/>
      <w:keepLines/>
      <w:spacing w:beforeLines="50" w:line="360" w:lineRule="auto"/>
      <w:jc w:val="both"/>
      <w:outlineLvl w:val="2"/>
    </w:pPr>
    <w:rPr>
      <w:rFonts w:ascii="Times New Roman" w:hint="default"/>
      <w:bCs/>
      <w:color w:val="0000FF"/>
      <w:spacing w:val="0"/>
      <w:sz w:val="32"/>
      <w:szCs w:val="32"/>
    </w:rPr>
  </w:style>
  <w:style w:type="paragraph" w:customStyle="1" w:styleId="CM9">
    <w:name w:val="CM9"/>
    <w:basedOn w:val="Default"/>
    <w:next w:val="Default"/>
    <w:uiPriority w:val="99"/>
    <w:qFormat/>
    <w:rsid w:val="003536A0"/>
    <w:rPr>
      <w:rFonts w:ascii="黑体" w:eastAsia="黑体" w:cs="Times New Roman"/>
      <w:color w:val="auto"/>
      <w:kern w:val="0"/>
    </w:rPr>
  </w:style>
  <w:style w:type="paragraph" w:customStyle="1" w:styleId="3f7">
    <w:name w:val="样式 标题 3"/>
    <w:basedOn w:val="3"/>
    <w:qFormat/>
    <w:rsid w:val="003536A0"/>
    <w:pPr>
      <w:spacing w:after="120" w:line="520" w:lineRule="exact"/>
    </w:pPr>
    <w:rPr>
      <w:rFonts w:ascii="黑体" w:eastAsia="黑体"/>
      <w:b w:val="0"/>
      <w:sz w:val="28"/>
      <w:szCs w:val="28"/>
    </w:rPr>
  </w:style>
  <w:style w:type="paragraph" w:customStyle="1" w:styleId="1f9">
    <w:name w:val="样式 表标题 + 首行缩进:  1 字符"/>
    <w:basedOn w:val="afff3"/>
    <w:qFormat/>
    <w:rsid w:val="003536A0"/>
    <w:pPr>
      <w:ind w:firstLine="100"/>
      <w:jc w:val="left"/>
    </w:pPr>
    <w:rPr>
      <w:rFonts w:cs="宋体"/>
      <w:szCs w:val="20"/>
    </w:rPr>
  </w:style>
  <w:style w:type="paragraph" w:customStyle="1" w:styleId="2ff4">
    <w:name w:val="2级标题"/>
    <w:basedOn w:val="a"/>
    <w:next w:val="af3"/>
    <w:qFormat/>
    <w:rsid w:val="003536A0"/>
    <w:pPr>
      <w:spacing w:before="120" w:after="120"/>
      <w:outlineLvl w:val="1"/>
    </w:pPr>
    <w:rPr>
      <w:rFonts w:eastAsia="黑体"/>
      <w:b/>
      <w:sz w:val="32"/>
      <w:szCs w:val="20"/>
    </w:rPr>
  </w:style>
  <w:style w:type="paragraph" w:customStyle="1" w:styleId="CM19">
    <w:name w:val="CM19"/>
    <w:basedOn w:val="Default"/>
    <w:next w:val="Default"/>
    <w:uiPriority w:val="99"/>
    <w:qFormat/>
    <w:rsid w:val="003536A0"/>
    <w:pPr>
      <w:spacing w:line="440" w:lineRule="atLeast"/>
    </w:pPr>
    <w:rPr>
      <w:rFonts w:ascii="黑体" w:eastAsia="黑体" w:cs="Times New Roman"/>
      <w:color w:val="auto"/>
      <w:kern w:val="0"/>
    </w:rPr>
  </w:style>
  <w:style w:type="paragraph" w:customStyle="1" w:styleId="afffffffffa">
    <w:name w:val="正文a"/>
    <w:basedOn w:val="a"/>
    <w:qFormat/>
    <w:rsid w:val="003536A0"/>
    <w:pPr>
      <w:widowControl/>
      <w:ind w:left="187" w:firstLine="567"/>
      <w:textAlignment w:val="baseline"/>
    </w:pPr>
    <w:rPr>
      <w:rFonts w:ascii="宋体"/>
      <w:snapToGrid w:val="0"/>
      <w:color w:val="000000"/>
      <w:kern w:val="0"/>
      <w:sz w:val="28"/>
      <w:szCs w:val="20"/>
      <w:u w:color="000000"/>
    </w:rPr>
  </w:style>
  <w:style w:type="paragraph" w:customStyle="1" w:styleId="2215">
    <w:name w:val="样式 正文文本首行缩进2字符 + 首行缩进:  2 字符 行距: 1.5 倍行距"/>
    <w:basedOn w:val="2f6"/>
    <w:qFormat/>
    <w:rsid w:val="003536A0"/>
    <w:pPr>
      <w:ind w:firstLine="200"/>
    </w:pPr>
    <w:rPr>
      <w:rFonts w:cs="Cambria"/>
    </w:rPr>
  </w:style>
  <w:style w:type="paragraph" w:customStyle="1" w:styleId="4f0">
    <w:name w:val="目录4"/>
    <w:basedOn w:val="af3"/>
    <w:qFormat/>
    <w:rsid w:val="003536A0"/>
    <w:pPr>
      <w:tabs>
        <w:tab w:val="left" w:pos="720"/>
      </w:tabs>
      <w:adjustRightInd w:val="0"/>
      <w:snapToGrid w:val="0"/>
      <w:spacing w:line="360" w:lineRule="auto"/>
      <w:jc w:val="left"/>
      <w:outlineLvl w:val="3"/>
    </w:pPr>
    <w:rPr>
      <w:rFonts w:cs="Courier New" w:hint="eastAsia"/>
      <w:sz w:val="28"/>
      <w:szCs w:val="21"/>
    </w:rPr>
  </w:style>
  <w:style w:type="paragraph" w:customStyle="1" w:styleId="xl69">
    <w:name w:val="xl69"/>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afffffffffb">
    <w:name w:val="样式 表名 + 两端对齐"/>
    <w:basedOn w:val="affff"/>
    <w:qFormat/>
    <w:rsid w:val="003536A0"/>
    <w:pPr>
      <w:widowControl w:val="0"/>
      <w:spacing w:beforeLines="50"/>
      <w:jc w:val="both"/>
    </w:pPr>
    <w:rPr>
      <w:rFonts w:ascii="Times New Roman" w:eastAsia="黑体" w:hAnsi="Times New Roman"/>
      <w:b w:val="0"/>
      <w:kern w:val="2"/>
      <w:szCs w:val="20"/>
    </w:rPr>
  </w:style>
  <w:style w:type="paragraph" w:customStyle="1" w:styleId="2221">
    <w:name w:val="样式 样式 样式 样式 正文缩进 + 首行缩进:  2 字符 + 首行缩进:  2 字符 + 首行缩进:  2 字符 + 首行缩..."/>
    <w:basedOn w:val="a"/>
    <w:qFormat/>
    <w:rsid w:val="003536A0"/>
    <w:pPr>
      <w:widowControl/>
      <w:adjustRightInd w:val="0"/>
      <w:spacing w:before="60" w:after="60" w:line="480" w:lineRule="auto"/>
      <w:ind w:firstLineChars="200" w:firstLine="200"/>
      <w:jc w:val="left"/>
      <w:textAlignment w:val="baseline"/>
    </w:pPr>
    <w:rPr>
      <w:rFonts w:ascii="宋体"/>
      <w:kern w:val="0"/>
      <w:sz w:val="28"/>
      <w:szCs w:val="20"/>
    </w:rPr>
  </w:style>
  <w:style w:type="paragraph" w:customStyle="1" w:styleId="Arial66173">
    <w:name w:val="样式 (西文) Arial (中文) 黑体 三号 加粗 段前: 6 磅 段后: 6 磅 行距: 多倍行距 1.73 ..."/>
    <w:basedOn w:val="a"/>
    <w:qFormat/>
    <w:rsid w:val="003536A0"/>
    <w:pPr>
      <w:spacing w:beforeLines="50" w:line="360" w:lineRule="auto"/>
    </w:pPr>
    <w:rPr>
      <w:rFonts w:ascii="Arial" w:eastAsia="黑体" w:hAnsi="Arial" w:cs="宋体"/>
      <w:b/>
      <w:bCs/>
      <w:sz w:val="32"/>
      <w:szCs w:val="20"/>
    </w:rPr>
  </w:style>
  <w:style w:type="paragraph" w:customStyle="1" w:styleId="CM2">
    <w:name w:val="CM2"/>
    <w:basedOn w:val="Default"/>
    <w:next w:val="Default"/>
    <w:uiPriority w:val="99"/>
    <w:qFormat/>
    <w:rsid w:val="003536A0"/>
    <w:pPr>
      <w:spacing w:line="471" w:lineRule="atLeast"/>
    </w:pPr>
    <w:rPr>
      <w:rFonts w:ascii="黑体" w:eastAsia="黑体" w:cs="Times New Roman"/>
      <w:color w:val="auto"/>
      <w:kern w:val="0"/>
    </w:rPr>
  </w:style>
  <w:style w:type="paragraph" w:customStyle="1" w:styleId="xl50">
    <w:name w:val="xl50"/>
    <w:basedOn w:val="a"/>
    <w:qFormat/>
    <w:rsid w:val="003536A0"/>
    <w:pPr>
      <w:widowControl/>
      <w:pBdr>
        <w:top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00">
    <w:name w:val="样式 表标题 + 首行缩进:  0 字符"/>
    <w:basedOn w:val="afff3"/>
    <w:qFormat/>
    <w:rsid w:val="003536A0"/>
    <w:pPr>
      <w:spacing w:beforeLines="100"/>
      <w:ind w:firstLine="210"/>
      <w:jc w:val="both"/>
    </w:pPr>
    <w:rPr>
      <w:rFonts w:cs="宋体"/>
      <w:szCs w:val="20"/>
    </w:rPr>
  </w:style>
  <w:style w:type="paragraph" w:customStyle="1" w:styleId="TimesNewRoman0020Time">
    <w:name w:val="样式 样式 图 + Times New Roman 五号 段前: 0 磅 段后: 0 磅 行距: 固定值 20 磅 + Time..."/>
    <w:basedOn w:val="TimesNewRoman0020"/>
    <w:qFormat/>
    <w:rsid w:val="003536A0"/>
    <w:pPr>
      <w:spacing w:line="360" w:lineRule="auto"/>
      <w:jc w:val="center"/>
    </w:pPr>
    <w:rPr>
      <w:rFonts w:ascii="Times New Roman" w:eastAsia="黑体" w:cs="宋体"/>
      <w:bCs/>
      <w:color w:val="000000"/>
      <w:szCs w:val="20"/>
    </w:rPr>
  </w:style>
  <w:style w:type="paragraph" w:customStyle="1" w:styleId="TimesNewRoman0020">
    <w:name w:val="样式 图 + Times New Roman 五号 段前: 0 磅 段后: 0 磅 行距: 固定值 20 磅"/>
    <w:basedOn w:val="Default"/>
    <w:next w:val="Default"/>
    <w:qFormat/>
    <w:rsid w:val="003536A0"/>
    <w:rPr>
      <w:rFonts w:hAnsi="Times New Roman" w:cs="Times New Roman"/>
      <w:color w:val="auto"/>
      <w:kern w:val="0"/>
    </w:rPr>
  </w:style>
  <w:style w:type="paragraph" w:customStyle="1" w:styleId="153">
    <w:name w:val="样式 四号 两端对齐 行距: 1.5 倍行距"/>
    <w:basedOn w:val="a"/>
    <w:qFormat/>
    <w:rsid w:val="003536A0"/>
    <w:pPr>
      <w:widowControl/>
      <w:spacing w:line="360" w:lineRule="auto"/>
      <w:ind w:firstLineChars="200" w:firstLine="560"/>
    </w:pPr>
    <w:rPr>
      <w:kern w:val="0"/>
      <w:sz w:val="24"/>
      <w:szCs w:val="20"/>
    </w:rPr>
  </w:style>
  <w:style w:type="paragraph" w:customStyle="1" w:styleId="226">
    <w:name w:val="样式 正文缩进2字 + 首行缩进:  2 字符"/>
    <w:basedOn w:val="a"/>
    <w:qFormat/>
    <w:rsid w:val="003536A0"/>
    <w:pPr>
      <w:spacing w:line="360" w:lineRule="auto"/>
      <w:ind w:firstLineChars="200" w:firstLine="200"/>
    </w:pPr>
    <w:rPr>
      <w:rFonts w:cs="宋体"/>
      <w:sz w:val="24"/>
      <w:szCs w:val="20"/>
    </w:rPr>
  </w:style>
  <w:style w:type="paragraph" w:customStyle="1" w:styleId="font12">
    <w:name w:val="font12"/>
    <w:basedOn w:val="a"/>
    <w:qFormat/>
    <w:rsid w:val="003536A0"/>
    <w:pPr>
      <w:widowControl/>
      <w:spacing w:before="100" w:beforeAutospacing="1" w:after="100" w:afterAutospacing="1"/>
      <w:jc w:val="left"/>
    </w:pPr>
    <w:rPr>
      <w:color w:val="000000"/>
      <w:kern w:val="0"/>
      <w:sz w:val="18"/>
      <w:szCs w:val="18"/>
    </w:rPr>
  </w:style>
  <w:style w:type="paragraph" w:customStyle="1" w:styleId="xl115">
    <w:name w:val="xl115"/>
    <w:basedOn w:val="a"/>
    <w:qFormat/>
    <w:rsid w:val="003536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afffffffffc">
    <w:name w:val="丰宁电站"/>
    <w:basedOn w:val="a"/>
    <w:qFormat/>
    <w:rsid w:val="003536A0"/>
    <w:pPr>
      <w:jc w:val="center"/>
    </w:pPr>
    <w:rPr>
      <w:rFonts w:ascii="华文中宋" w:eastAsia="华文中宋" w:hAnsi="华文中宋"/>
      <w:spacing w:val="24"/>
      <w:sz w:val="48"/>
      <w:szCs w:val="20"/>
    </w:rPr>
  </w:style>
  <w:style w:type="paragraph" w:customStyle="1" w:styleId="font1">
    <w:name w:val="font1"/>
    <w:basedOn w:val="a"/>
    <w:qFormat/>
    <w:rsid w:val="003536A0"/>
    <w:pPr>
      <w:widowControl/>
      <w:spacing w:before="100" w:beforeAutospacing="1" w:after="100" w:afterAutospacing="1"/>
      <w:jc w:val="left"/>
    </w:pPr>
    <w:rPr>
      <w:rFonts w:ascii="宋体" w:hAnsi="宋体" w:hint="eastAsia"/>
      <w:kern w:val="0"/>
      <w:sz w:val="24"/>
    </w:rPr>
  </w:style>
  <w:style w:type="paragraph" w:customStyle="1" w:styleId="a289">
    <w:name w:val="样式 正文a + 行距: 最小值 28.9 磅"/>
    <w:basedOn w:val="afffffffffa"/>
    <w:qFormat/>
    <w:rsid w:val="003536A0"/>
    <w:rPr>
      <w:szCs w:val="28"/>
    </w:rPr>
  </w:style>
  <w:style w:type="paragraph" w:customStyle="1" w:styleId="xl24">
    <w:name w:val="xl24"/>
    <w:basedOn w:val="a"/>
    <w:qFormat/>
    <w:rsid w:val="003536A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CM52">
    <w:name w:val="CM52"/>
    <w:basedOn w:val="Default"/>
    <w:next w:val="Default"/>
    <w:uiPriority w:val="99"/>
    <w:qFormat/>
    <w:rsid w:val="003536A0"/>
    <w:pPr>
      <w:spacing w:after="130"/>
    </w:pPr>
    <w:rPr>
      <w:rFonts w:ascii="黑体" w:eastAsia="黑体" w:cs="Times New Roman"/>
      <w:color w:val="auto"/>
      <w:kern w:val="0"/>
    </w:rPr>
  </w:style>
  <w:style w:type="paragraph" w:customStyle="1" w:styleId="2ff5">
    <w:name w:val="正文首行缩进2字符"/>
    <w:basedOn w:val="a"/>
    <w:qFormat/>
    <w:rsid w:val="003536A0"/>
    <w:rPr>
      <w:sz w:val="28"/>
      <w:szCs w:val="28"/>
    </w:rPr>
  </w:style>
  <w:style w:type="paragraph" w:customStyle="1" w:styleId="CM41">
    <w:name w:val="CM41"/>
    <w:basedOn w:val="Default"/>
    <w:next w:val="Default"/>
    <w:uiPriority w:val="99"/>
    <w:qFormat/>
    <w:rsid w:val="003536A0"/>
    <w:pPr>
      <w:spacing w:after="193"/>
    </w:pPr>
    <w:rPr>
      <w:rFonts w:ascii="黑体" w:eastAsia="黑体" w:cs="Times New Roman"/>
      <w:color w:val="auto"/>
      <w:kern w:val="0"/>
    </w:rPr>
  </w:style>
  <w:style w:type="paragraph" w:customStyle="1" w:styleId="xl26">
    <w:name w:val="xl26"/>
    <w:basedOn w:val="a"/>
    <w:qFormat/>
    <w:rsid w:val="003536A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2310">
    <w:name w:val="样式 目录 2 + 首行缩进:  3 字符1"/>
    <w:basedOn w:val="24"/>
    <w:qFormat/>
    <w:rsid w:val="003536A0"/>
    <w:pPr>
      <w:tabs>
        <w:tab w:val="clear" w:pos="8720"/>
      </w:tabs>
      <w:spacing w:line="240" w:lineRule="auto"/>
      <w:ind w:leftChars="0" w:left="210" w:firstLine="723"/>
      <w:jc w:val="left"/>
    </w:pPr>
    <w:rPr>
      <w:b/>
      <w:bCs/>
      <w:sz w:val="20"/>
      <w:szCs w:val="20"/>
    </w:rPr>
  </w:style>
  <w:style w:type="paragraph" w:customStyle="1" w:styleId="3f8">
    <w:name w:val="正文3"/>
    <w:qFormat/>
    <w:rsid w:val="003536A0"/>
    <w:pPr>
      <w:widowControl w:val="0"/>
      <w:adjustRightInd w:val="0"/>
      <w:spacing w:line="315" w:lineRule="atLeast"/>
      <w:textAlignment w:val="baseline"/>
    </w:pPr>
    <w:rPr>
      <w:rFonts w:ascii="宋体"/>
      <w:sz w:val="24"/>
    </w:rPr>
  </w:style>
  <w:style w:type="paragraph" w:customStyle="1" w:styleId="font14">
    <w:name w:val="font14"/>
    <w:basedOn w:val="a"/>
    <w:qFormat/>
    <w:rsid w:val="003536A0"/>
    <w:pPr>
      <w:widowControl/>
      <w:spacing w:before="100" w:beforeAutospacing="1" w:after="100" w:afterAutospacing="1"/>
      <w:jc w:val="left"/>
    </w:pPr>
    <w:rPr>
      <w:rFonts w:ascii="宋体" w:hAnsi="宋体" w:cs="宋体"/>
      <w:color w:val="000000"/>
      <w:kern w:val="0"/>
      <w:sz w:val="40"/>
      <w:szCs w:val="40"/>
    </w:rPr>
  </w:style>
  <w:style w:type="paragraph" w:customStyle="1" w:styleId="xl54">
    <w:name w:val="xl54"/>
    <w:basedOn w:val="a"/>
    <w:qFormat/>
    <w:rsid w:val="003536A0"/>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66">
    <w:name w:val="xl66"/>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font9">
    <w:name w:val="font9"/>
    <w:basedOn w:val="a"/>
    <w:qFormat/>
    <w:rsid w:val="003536A0"/>
    <w:pPr>
      <w:widowControl/>
      <w:spacing w:before="100" w:beforeAutospacing="1" w:after="100" w:afterAutospacing="1"/>
      <w:jc w:val="left"/>
    </w:pPr>
    <w:rPr>
      <w:rFonts w:ascii="宋体" w:hAnsi="宋体" w:hint="eastAsia"/>
      <w:kern w:val="0"/>
      <w:sz w:val="24"/>
      <w:szCs w:val="21"/>
    </w:rPr>
  </w:style>
  <w:style w:type="paragraph" w:customStyle="1" w:styleId="TimesNewRoman0020T">
    <w:name w:val="样式 样式 样式 图 + Times New Roman 五号 段前: 0 磅 段后: 0 磅 行距: 固定值 20 磅 + T..."/>
    <w:basedOn w:val="TimesNewRoman0020Time"/>
    <w:qFormat/>
    <w:rsid w:val="003536A0"/>
  </w:style>
  <w:style w:type="paragraph" w:customStyle="1" w:styleId="211225">
    <w:name w:val="样式 标题 2节1.1 标题 2 + 黑体 四号 两端对齐 行距: 固定值 25 磅"/>
    <w:basedOn w:val="2"/>
    <w:qFormat/>
    <w:rsid w:val="003536A0"/>
    <w:pPr>
      <w:keepNext w:val="0"/>
      <w:keepLines w:val="0"/>
      <w:adjustRightInd w:val="0"/>
      <w:snapToGrid w:val="0"/>
      <w:spacing w:before="0" w:after="0" w:line="500" w:lineRule="exact"/>
      <w:jc w:val="left"/>
      <w:textAlignment w:val="baseline"/>
    </w:pPr>
    <w:rPr>
      <w:rFonts w:ascii="Times New Roman" w:eastAsia="宋体" w:hAnsi="Times New Roman" w:cs="宋体"/>
      <w:b w:val="0"/>
      <w:bCs w:val="0"/>
      <w:sz w:val="28"/>
      <w:szCs w:val="28"/>
    </w:rPr>
  </w:style>
  <w:style w:type="paragraph" w:customStyle="1" w:styleId="CM15">
    <w:name w:val="CM15"/>
    <w:basedOn w:val="Default"/>
    <w:next w:val="Default"/>
    <w:uiPriority w:val="99"/>
    <w:qFormat/>
    <w:rsid w:val="003536A0"/>
    <w:pPr>
      <w:spacing w:line="468" w:lineRule="atLeast"/>
    </w:pPr>
    <w:rPr>
      <w:rFonts w:ascii="黑体" w:eastAsia="黑体" w:cs="Times New Roman"/>
      <w:color w:val="auto"/>
      <w:kern w:val="0"/>
    </w:rPr>
  </w:style>
  <w:style w:type="paragraph" w:customStyle="1" w:styleId="xl33">
    <w:name w:val="xl33"/>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fd">
    <w:name w:val="本文格式"/>
    <w:basedOn w:val="a"/>
    <w:qFormat/>
    <w:rsid w:val="003536A0"/>
    <w:pPr>
      <w:adjustRightInd w:val="0"/>
      <w:spacing w:line="360" w:lineRule="exact"/>
      <w:ind w:firstLine="476"/>
      <w:textAlignment w:val="baseline"/>
    </w:pPr>
    <w:rPr>
      <w:kern w:val="0"/>
      <w:sz w:val="24"/>
    </w:rPr>
  </w:style>
  <w:style w:type="paragraph" w:customStyle="1" w:styleId="xl52">
    <w:name w:val="xl52"/>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99">
    <w:name w:val="xl99"/>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44440505">
    <w:name w:val="样式 标题 4标题 4（特许权）项目申请报告标题 4**标题 4 + 小四 段前: 0.5 行 段后: 0.5 行"/>
    <w:basedOn w:val="4"/>
    <w:qFormat/>
    <w:rsid w:val="003536A0"/>
    <w:pPr>
      <w:spacing w:before="0" w:after="0" w:line="360" w:lineRule="auto"/>
    </w:pPr>
    <w:rPr>
      <w:rFonts w:ascii="Times New Roman" w:eastAsia="宋体" w:hAnsi="Times New Roman" w:cs="宋体"/>
      <w:sz w:val="24"/>
      <w:szCs w:val="20"/>
    </w:rPr>
  </w:style>
  <w:style w:type="paragraph" w:customStyle="1" w:styleId="242">
    <w:name w:val="样式 正文文本首行缩进2字符 + 左侧:  4.2 厘米"/>
    <w:basedOn w:val="2f6"/>
    <w:qFormat/>
    <w:rsid w:val="003536A0"/>
    <w:pPr>
      <w:adjustRightInd w:val="0"/>
      <w:ind w:firstLine="200"/>
    </w:pPr>
  </w:style>
  <w:style w:type="paragraph" w:customStyle="1" w:styleId="01">
    <w:name w:val="正文文字0"/>
    <w:basedOn w:val="a"/>
    <w:qFormat/>
    <w:rsid w:val="003536A0"/>
    <w:pPr>
      <w:autoSpaceDE w:val="0"/>
      <w:autoSpaceDN w:val="0"/>
      <w:adjustRightInd w:val="0"/>
      <w:snapToGrid w:val="0"/>
      <w:spacing w:line="460" w:lineRule="exact"/>
      <w:ind w:firstLineChars="200" w:firstLine="480"/>
    </w:pPr>
    <w:rPr>
      <w:snapToGrid w:val="0"/>
      <w:kern w:val="0"/>
      <w:sz w:val="24"/>
    </w:rPr>
  </w:style>
  <w:style w:type="paragraph" w:customStyle="1" w:styleId="2ff6">
    <w:name w:val="目录2"/>
    <w:basedOn w:val="af3"/>
    <w:qFormat/>
    <w:rsid w:val="003536A0"/>
    <w:pPr>
      <w:tabs>
        <w:tab w:val="left" w:pos="576"/>
      </w:tabs>
      <w:adjustRightInd w:val="0"/>
      <w:snapToGrid w:val="0"/>
      <w:spacing w:line="360" w:lineRule="auto"/>
      <w:ind w:left="576" w:hanging="576"/>
      <w:jc w:val="left"/>
      <w:outlineLvl w:val="1"/>
    </w:pPr>
    <w:rPr>
      <w:rFonts w:cs="Courier New" w:hint="eastAsia"/>
      <w:b/>
      <w:sz w:val="28"/>
      <w:szCs w:val="21"/>
    </w:rPr>
  </w:style>
  <w:style w:type="paragraph" w:customStyle="1" w:styleId="4TimesNewRoman0024">
    <w:name w:val="样式 标题 4 + Times New Roman 黑色 段前: 0 磅 段后: 0 磅 行距: 固定值 24 磅"/>
    <w:basedOn w:val="4"/>
    <w:qFormat/>
    <w:rsid w:val="003536A0"/>
    <w:pPr>
      <w:keepNext w:val="0"/>
      <w:keepLines w:val="0"/>
      <w:adjustRightInd w:val="0"/>
      <w:spacing w:beforeLines="50" w:afterLines="50" w:line="480" w:lineRule="exact"/>
      <w:jc w:val="left"/>
      <w:textAlignment w:val="baseline"/>
    </w:pPr>
    <w:rPr>
      <w:rFonts w:ascii="Times New Roman" w:eastAsia="宋体" w:hAnsi="Times New Roman" w:cs="宋体"/>
      <w:b w:val="0"/>
      <w:color w:val="000000"/>
      <w:kern w:val="0"/>
    </w:rPr>
  </w:style>
  <w:style w:type="paragraph" w:customStyle="1" w:styleId="02">
    <w:name w:val="列表0"/>
    <w:basedOn w:val="a"/>
    <w:qFormat/>
    <w:rsid w:val="003536A0"/>
    <w:pPr>
      <w:spacing w:line="360" w:lineRule="auto"/>
      <w:ind w:rightChars="-27" w:right="-72" w:firstLineChars="7" w:firstLine="19"/>
      <w:jc w:val="center"/>
      <w:outlineLvl w:val="1"/>
    </w:pPr>
    <w:rPr>
      <w:sz w:val="24"/>
    </w:rPr>
  </w:style>
  <w:style w:type="paragraph" w:customStyle="1" w:styleId="afffffffffe">
    <w:name w:val="电站名称"/>
    <w:basedOn w:val="a"/>
    <w:qFormat/>
    <w:rsid w:val="003536A0"/>
    <w:pPr>
      <w:jc w:val="center"/>
    </w:pPr>
    <w:rPr>
      <w:rFonts w:eastAsia="华文仿宋"/>
      <w:b/>
      <w:spacing w:val="24"/>
      <w:sz w:val="48"/>
      <w:szCs w:val="48"/>
    </w:rPr>
  </w:style>
  <w:style w:type="paragraph" w:customStyle="1" w:styleId="3111330571">
    <w:name w:val="样式 标题 3段条标题1.1.1标题3白鹤滩标题 3 + 右侧:  0.57 厘米1"/>
    <w:basedOn w:val="3"/>
    <w:qFormat/>
    <w:rsid w:val="003536A0"/>
    <w:pPr>
      <w:adjustRightInd w:val="0"/>
      <w:snapToGrid w:val="0"/>
      <w:spacing w:before="0" w:line="520" w:lineRule="exact"/>
      <w:jc w:val="left"/>
      <w:textAlignment w:val="baseline"/>
    </w:pPr>
    <w:rPr>
      <w:rFonts w:ascii="黑体" w:eastAsia="黑体" w:cs="宋体"/>
      <w:kern w:val="28"/>
      <w:szCs w:val="30"/>
    </w:rPr>
  </w:style>
  <w:style w:type="paragraph" w:customStyle="1" w:styleId="CharCharf2">
    <w:name w:val="样式 四号 图案: 清除 (白色) Char Char"/>
    <w:basedOn w:val="a"/>
    <w:qFormat/>
    <w:rsid w:val="003536A0"/>
    <w:pPr>
      <w:spacing w:line="360" w:lineRule="auto"/>
      <w:ind w:firstLineChars="200" w:firstLine="200"/>
    </w:pPr>
    <w:rPr>
      <w:spacing w:val="4"/>
      <w:kern w:val="0"/>
      <w:sz w:val="28"/>
      <w:shd w:val="clear" w:color="auto" w:fill="FFFFFF"/>
    </w:rPr>
  </w:style>
  <w:style w:type="paragraph" w:customStyle="1" w:styleId="affffffffff">
    <w:name w:val="其它"/>
    <w:basedOn w:val="a"/>
    <w:qFormat/>
    <w:rsid w:val="003536A0"/>
    <w:pPr>
      <w:spacing w:line="360" w:lineRule="auto"/>
    </w:pPr>
    <w:rPr>
      <w:rFonts w:ascii="宋体"/>
      <w:sz w:val="24"/>
      <w:szCs w:val="21"/>
    </w:rPr>
  </w:style>
  <w:style w:type="paragraph" w:customStyle="1" w:styleId="424">
    <w:name w:val="样式 标题4 + 段后: 2.4 磅"/>
    <w:basedOn w:val="a"/>
    <w:qFormat/>
    <w:rsid w:val="003536A0"/>
    <w:pPr>
      <w:spacing w:before="120" w:after="120"/>
    </w:pPr>
    <w:rPr>
      <w:rFonts w:cs="宋体"/>
      <w:b/>
      <w:bCs/>
      <w:kern w:val="0"/>
      <w:sz w:val="28"/>
      <w:szCs w:val="20"/>
    </w:rPr>
  </w:style>
  <w:style w:type="paragraph" w:customStyle="1" w:styleId="xl35">
    <w:name w:val="xl35"/>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1"/>
    </w:rPr>
  </w:style>
  <w:style w:type="paragraph" w:customStyle="1" w:styleId="08724">
    <w:name w:val="样式 (符号) 宋体 四号 首行缩进:  0.87 厘米 行距: 固定值 24 磅"/>
    <w:basedOn w:val="a"/>
    <w:qFormat/>
    <w:rsid w:val="003536A0"/>
    <w:pPr>
      <w:spacing w:line="480" w:lineRule="exact"/>
      <w:ind w:firstLine="496"/>
    </w:pPr>
    <w:rPr>
      <w:rFonts w:hAnsi="宋体" w:cs="宋体"/>
      <w:sz w:val="24"/>
      <w:szCs w:val="20"/>
    </w:rPr>
  </w:style>
  <w:style w:type="paragraph" w:customStyle="1" w:styleId="4f1">
    <w:name w:val="标4"/>
    <w:basedOn w:val="a"/>
    <w:qFormat/>
    <w:rsid w:val="003536A0"/>
    <w:pPr>
      <w:tabs>
        <w:tab w:val="left" w:pos="907"/>
      </w:tabs>
      <w:ind w:left="907" w:hanging="425"/>
    </w:pPr>
    <w:rPr>
      <w:sz w:val="24"/>
      <w:szCs w:val="20"/>
    </w:rPr>
  </w:style>
  <w:style w:type="paragraph" w:customStyle="1" w:styleId="affffffffff0">
    <w:name w:val="样式 四号"/>
    <w:basedOn w:val="a"/>
    <w:qFormat/>
    <w:rsid w:val="003536A0"/>
    <w:pPr>
      <w:spacing w:line="360" w:lineRule="auto"/>
      <w:ind w:firstLineChars="200" w:firstLine="560"/>
    </w:pPr>
    <w:rPr>
      <w:rFonts w:ascii="宋体" w:cs="宋体"/>
      <w:sz w:val="28"/>
      <w:szCs w:val="28"/>
    </w:rPr>
  </w:style>
  <w:style w:type="paragraph" w:customStyle="1" w:styleId="GB23120">
    <w:name w:val="样式 (中文) 仿宋_GB2312 四号"/>
    <w:basedOn w:val="a"/>
    <w:qFormat/>
    <w:rsid w:val="003536A0"/>
    <w:pPr>
      <w:ind w:firstLineChars="200" w:firstLine="560"/>
    </w:pPr>
    <w:rPr>
      <w:rFonts w:cs="宋体"/>
      <w:sz w:val="24"/>
      <w:szCs w:val="20"/>
    </w:rPr>
  </w:style>
  <w:style w:type="paragraph" w:customStyle="1" w:styleId="1fa">
    <w:name w:val="样式 标题 1章 + 非加粗"/>
    <w:basedOn w:val="1"/>
    <w:qFormat/>
    <w:rsid w:val="003536A0"/>
    <w:pPr>
      <w:pageBreakBefore/>
      <w:adjustRightInd w:val="0"/>
      <w:snapToGrid w:val="0"/>
      <w:spacing w:before="0" w:afterLines="50" w:line="360" w:lineRule="auto"/>
      <w:jc w:val="left"/>
      <w:textAlignment w:val="baseline"/>
    </w:pPr>
    <w:rPr>
      <w:rFonts w:ascii="黑体"/>
      <w:b w:val="0"/>
      <w:bCs w:val="0"/>
      <w:sz w:val="32"/>
      <w:szCs w:val="20"/>
    </w:rPr>
  </w:style>
  <w:style w:type="paragraph" w:customStyle="1" w:styleId="affffffffff1">
    <w:name w:val="标准"/>
    <w:basedOn w:val="a"/>
    <w:qFormat/>
    <w:rsid w:val="003536A0"/>
    <w:pPr>
      <w:spacing w:line="360" w:lineRule="auto"/>
      <w:ind w:firstLineChars="200" w:firstLine="480"/>
    </w:pPr>
    <w:rPr>
      <w:rFonts w:ascii="宋体" w:hAnsi="宋体"/>
      <w:sz w:val="24"/>
      <w:szCs w:val="20"/>
    </w:rPr>
  </w:style>
  <w:style w:type="paragraph" w:customStyle="1" w:styleId="zhwb2">
    <w:name w:val="zhwb2"/>
    <w:basedOn w:val="a"/>
    <w:next w:val="a7"/>
    <w:qFormat/>
    <w:rsid w:val="003536A0"/>
    <w:pPr>
      <w:tabs>
        <w:tab w:val="left" w:pos="360"/>
      </w:tabs>
      <w:spacing w:before="120" w:after="120" w:line="360" w:lineRule="auto"/>
      <w:jc w:val="left"/>
      <w:outlineLvl w:val="1"/>
    </w:pPr>
    <w:rPr>
      <w:color w:val="FF00FF"/>
      <w:sz w:val="28"/>
      <w:szCs w:val="20"/>
    </w:rPr>
  </w:style>
  <w:style w:type="paragraph" w:customStyle="1" w:styleId="1fb">
    <w:name w:val="编号1"/>
    <w:basedOn w:val="a"/>
    <w:qFormat/>
    <w:rsid w:val="003536A0"/>
    <w:pPr>
      <w:adjustRightInd w:val="0"/>
      <w:snapToGrid w:val="0"/>
      <w:spacing w:line="360" w:lineRule="auto"/>
      <w:ind w:firstLine="567"/>
      <w:jc w:val="left"/>
    </w:pPr>
    <w:rPr>
      <w:sz w:val="24"/>
      <w:szCs w:val="26"/>
    </w:rPr>
  </w:style>
  <w:style w:type="paragraph" w:customStyle="1" w:styleId="xl76">
    <w:name w:val="xl76"/>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fffff2">
    <w:name w:val="风场标题"/>
    <w:basedOn w:val="a"/>
    <w:qFormat/>
    <w:rsid w:val="003536A0"/>
    <w:pPr>
      <w:spacing w:line="480" w:lineRule="exact"/>
      <w:ind w:firstLineChars="200" w:firstLine="560"/>
      <w:jc w:val="left"/>
    </w:pPr>
    <w:rPr>
      <w:b/>
      <w:sz w:val="28"/>
      <w:szCs w:val="28"/>
    </w:rPr>
  </w:style>
  <w:style w:type="paragraph" w:customStyle="1" w:styleId="xl29">
    <w:name w:val="xl29"/>
    <w:basedOn w:val="a"/>
    <w:qFormat/>
    <w:rsid w:val="003536A0"/>
    <w:pPr>
      <w:widowControl/>
      <w:pBdr>
        <w:bottom w:val="single" w:sz="4" w:space="0" w:color="auto"/>
      </w:pBdr>
      <w:shd w:val="clear" w:color="auto" w:fill="FFFFFF"/>
      <w:spacing w:before="100" w:beforeAutospacing="1" w:after="100" w:afterAutospacing="1"/>
      <w:jc w:val="center"/>
      <w:textAlignment w:val="center"/>
    </w:pPr>
    <w:rPr>
      <w:rFonts w:ascii="宋体" w:hAnsi="宋体" w:cs="宋体"/>
      <w:b/>
      <w:bCs/>
      <w:color w:val="000000"/>
      <w:kern w:val="0"/>
      <w:sz w:val="24"/>
    </w:rPr>
  </w:style>
  <w:style w:type="paragraph" w:customStyle="1" w:styleId="241">
    <w:name w:val="样式 表标题 + 段后: 2.4 磅1"/>
    <w:basedOn w:val="afff3"/>
    <w:qFormat/>
    <w:rsid w:val="003536A0"/>
    <w:pPr>
      <w:spacing w:beforeLines="20" w:after="48"/>
      <w:ind w:firstLine="100"/>
      <w:jc w:val="both"/>
    </w:pPr>
    <w:rPr>
      <w:rFonts w:cs="宋体"/>
      <w:szCs w:val="20"/>
    </w:rPr>
  </w:style>
  <w:style w:type="paragraph" w:customStyle="1" w:styleId="30570026">
    <w:name w:val="样式 标题 3 + 小三 右侧:  0.57 厘米 段前: 0 磅 段后: 0 磅 行距: 固定值 26 磅"/>
    <w:basedOn w:val="4"/>
    <w:next w:val="4"/>
    <w:qFormat/>
    <w:rsid w:val="003536A0"/>
    <w:pPr>
      <w:spacing w:before="0" w:after="0" w:line="520" w:lineRule="exact"/>
      <w:ind w:right="323"/>
      <w:outlineLvl w:val="2"/>
    </w:pPr>
    <w:rPr>
      <w:rFonts w:ascii="Arial" w:eastAsia="黑体" w:hAnsi="Arial"/>
      <w:b w:val="0"/>
      <w:sz w:val="30"/>
      <w:szCs w:val="20"/>
    </w:rPr>
  </w:style>
  <w:style w:type="paragraph" w:customStyle="1" w:styleId="1110">
    <w:name w:val="标题111"/>
    <w:basedOn w:val="a"/>
    <w:qFormat/>
    <w:rsid w:val="003536A0"/>
    <w:rPr>
      <w:sz w:val="24"/>
    </w:rPr>
  </w:style>
  <w:style w:type="paragraph" w:customStyle="1" w:styleId="xl117">
    <w:name w:val="xl117"/>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93">
    <w:name w:val="样式9表格"/>
    <w:next w:val="a"/>
    <w:qFormat/>
    <w:rsid w:val="003536A0"/>
    <w:pPr>
      <w:widowControl w:val="0"/>
      <w:spacing w:before="100" w:afterLines="40"/>
      <w:jc w:val="center"/>
    </w:pPr>
  </w:style>
  <w:style w:type="paragraph" w:customStyle="1" w:styleId="affffffffff3">
    <w:name w:val="二级标题"/>
    <w:basedOn w:val="2"/>
    <w:qFormat/>
    <w:rsid w:val="003536A0"/>
    <w:pPr>
      <w:tabs>
        <w:tab w:val="left" w:pos="480"/>
        <w:tab w:val="left" w:pos="845"/>
      </w:tabs>
      <w:adjustRightInd w:val="0"/>
      <w:snapToGrid w:val="0"/>
      <w:spacing w:before="40" w:after="40" w:line="324" w:lineRule="auto"/>
      <w:ind w:left="845" w:hanging="425"/>
      <w:jc w:val="left"/>
    </w:pPr>
    <w:rPr>
      <w:rFonts w:ascii="Times New Roman" w:eastAsia="方正大标宋简体" w:hAnsi="Times New Roman"/>
      <w:sz w:val="30"/>
    </w:rPr>
  </w:style>
  <w:style w:type="paragraph" w:customStyle="1" w:styleId="ParaCharCharCharCharChar">
    <w:name w:val="默认段落字体 Para Char Char Char Char Char"/>
    <w:basedOn w:val="a"/>
    <w:qFormat/>
    <w:rsid w:val="003536A0"/>
    <w:rPr>
      <w:rFonts w:ascii="宋体" w:hAnsi="宋体"/>
      <w:b/>
      <w:color w:val="000000"/>
      <w:sz w:val="24"/>
    </w:rPr>
  </w:style>
  <w:style w:type="paragraph" w:customStyle="1" w:styleId="3h33rdlevel11133H3l3CT0">
    <w:name w:val="样式 样式 标题 3二级节名h33rd level条标题1.1.1**标题 3标题 3（特许权）H3l3CT标题 ... + 小三"/>
    <w:basedOn w:val="3h33rdlevel11133H3l3CT"/>
    <w:qFormat/>
    <w:rsid w:val="003536A0"/>
    <w:rPr>
      <w:sz w:val="24"/>
    </w:rPr>
  </w:style>
  <w:style w:type="paragraph" w:customStyle="1" w:styleId="4f2">
    <w:name w:val="4级标题"/>
    <w:basedOn w:val="a"/>
    <w:qFormat/>
    <w:rsid w:val="003536A0"/>
    <w:pPr>
      <w:spacing w:line="360" w:lineRule="auto"/>
      <w:jc w:val="left"/>
    </w:pPr>
    <w:rPr>
      <w:rFonts w:eastAsia="黑体"/>
      <w:b/>
      <w:sz w:val="28"/>
      <w:szCs w:val="32"/>
    </w:rPr>
  </w:style>
  <w:style w:type="paragraph" w:customStyle="1" w:styleId="affffffffff4">
    <w:name w:val="样式 列表"/>
    <w:basedOn w:val="afc"/>
    <w:qFormat/>
    <w:rsid w:val="003536A0"/>
    <w:pPr>
      <w:spacing w:line="400" w:lineRule="exact"/>
      <w:ind w:left="0" w:firstLineChars="0" w:firstLine="0"/>
    </w:pPr>
  </w:style>
  <w:style w:type="paragraph" w:customStyle="1" w:styleId="1fc">
    <w:name w:val="1"/>
    <w:basedOn w:val="a"/>
    <w:next w:val="35"/>
    <w:rsid w:val="003536A0"/>
    <w:pPr>
      <w:spacing w:beforeLines="50" w:afterLines="50" w:line="360" w:lineRule="auto"/>
      <w:ind w:firstLineChars="200" w:firstLine="540"/>
    </w:pPr>
    <w:rPr>
      <w:color w:val="00FF00"/>
      <w:sz w:val="28"/>
    </w:rPr>
  </w:style>
  <w:style w:type="paragraph" w:customStyle="1" w:styleId="CharCharCharChar">
    <w:name w:val="Char Char Char Char"/>
    <w:basedOn w:val="a"/>
    <w:qFormat/>
    <w:rsid w:val="003536A0"/>
    <w:rPr>
      <w:sz w:val="24"/>
      <w:szCs w:val="21"/>
    </w:rPr>
  </w:style>
  <w:style w:type="paragraph" w:customStyle="1" w:styleId="affffffffff5">
    <w:name w:val="前言"/>
    <w:basedOn w:val="a"/>
    <w:qFormat/>
    <w:rsid w:val="003536A0"/>
    <w:pPr>
      <w:spacing w:line="240" w:lineRule="atLeast"/>
      <w:jc w:val="center"/>
    </w:pPr>
    <w:rPr>
      <w:b/>
      <w:sz w:val="36"/>
      <w:szCs w:val="21"/>
    </w:rPr>
  </w:style>
  <w:style w:type="paragraph" w:customStyle="1" w:styleId="3331113h33rdlevelH3l3CT3C2">
    <w:name w:val="样式 标题 3**标题 3标题 3（特许权）条标题1.1.13h33rd levelH3l3CT标题 3 C...2"/>
    <w:basedOn w:val="3"/>
    <w:qFormat/>
    <w:rsid w:val="003536A0"/>
    <w:pPr>
      <w:tabs>
        <w:tab w:val="left" w:pos="1260"/>
      </w:tabs>
      <w:spacing w:after="120" w:line="415" w:lineRule="auto"/>
      <w:ind w:left="851" w:hanging="420"/>
    </w:pPr>
    <w:rPr>
      <w:rFonts w:ascii="Arial" w:eastAsia="仿宋_GB2312" w:hAnsi="Arial" w:cs="宋体"/>
      <w:kern w:val="0"/>
      <w:szCs w:val="20"/>
    </w:rPr>
  </w:style>
  <w:style w:type="paragraph" w:customStyle="1" w:styleId="affffffffff6">
    <w:name w:val="二级条标题"/>
    <w:basedOn w:val="a"/>
    <w:next w:val="a"/>
    <w:qFormat/>
    <w:rsid w:val="003536A0"/>
    <w:pPr>
      <w:widowControl/>
      <w:outlineLvl w:val="3"/>
    </w:pPr>
    <w:rPr>
      <w:rFonts w:ascii="黑体" w:eastAsia="黑体"/>
      <w:kern w:val="0"/>
      <w:sz w:val="24"/>
      <w:szCs w:val="20"/>
    </w:rPr>
  </w:style>
  <w:style w:type="paragraph" w:customStyle="1" w:styleId="affffffffff7">
    <w:name w:val="委托书"/>
    <w:basedOn w:val="a7"/>
    <w:qFormat/>
    <w:rsid w:val="003536A0"/>
    <w:pPr>
      <w:spacing w:before="60" w:after="60" w:line="240" w:lineRule="atLeast"/>
      <w:ind w:firstLineChars="0" w:firstLine="0"/>
      <w:jc w:val="center"/>
    </w:pPr>
    <w:rPr>
      <w:rFonts w:eastAsia="华文中宋"/>
      <w:spacing w:val="4"/>
      <w:kern w:val="0"/>
      <w:sz w:val="44"/>
    </w:rPr>
  </w:style>
  <w:style w:type="paragraph" w:customStyle="1" w:styleId="affffffffff8">
    <w:name w:val="标题司"/>
    <w:basedOn w:val="a"/>
    <w:qFormat/>
    <w:rsid w:val="003536A0"/>
    <w:pPr>
      <w:tabs>
        <w:tab w:val="left" w:pos="720"/>
        <w:tab w:val="left" w:pos="1985"/>
      </w:tabs>
      <w:autoSpaceDE w:val="0"/>
      <w:autoSpaceDN w:val="0"/>
      <w:adjustRightInd w:val="0"/>
      <w:spacing w:line="360" w:lineRule="auto"/>
      <w:ind w:firstLineChars="200" w:firstLine="482"/>
    </w:pPr>
    <w:rPr>
      <w:rFonts w:ascii="宋体" w:hAnsi="宋体"/>
      <w:b/>
      <w:sz w:val="24"/>
    </w:rPr>
  </w:style>
  <w:style w:type="paragraph" w:customStyle="1" w:styleId="affffffffff9">
    <w:name w:val="表格正文居中"/>
    <w:basedOn w:val="a"/>
    <w:qFormat/>
    <w:rsid w:val="003536A0"/>
    <w:pPr>
      <w:jc w:val="center"/>
    </w:pPr>
    <w:rPr>
      <w:rFonts w:ascii="Calibri" w:hAnsi="Calibri"/>
      <w:sz w:val="24"/>
      <w:szCs w:val="21"/>
    </w:rPr>
  </w:style>
  <w:style w:type="paragraph" w:customStyle="1" w:styleId="3331113h33rdlevelH3l3CT3C3">
    <w:name w:val="样式 标题 3**标题 3标题 3（特许权）条标题1.1.13h33rd levelH3l3CT标题 3 C...3"/>
    <w:basedOn w:val="3"/>
    <w:qFormat/>
    <w:rsid w:val="003536A0"/>
    <w:pPr>
      <w:tabs>
        <w:tab w:val="left" w:pos="1260"/>
      </w:tabs>
      <w:spacing w:before="240" w:after="240" w:line="480" w:lineRule="atLeast"/>
      <w:ind w:left="851" w:hanging="420"/>
      <w:jc w:val="left"/>
    </w:pPr>
    <w:rPr>
      <w:rFonts w:ascii="Arial" w:eastAsia="华文仿宋" w:hAnsi="Arial" w:cs="Arial"/>
      <w:kern w:val="0"/>
      <w:sz w:val="28"/>
    </w:rPr>
  </w:style>
  <w:style w:type="paragraph" w:customStyle="1" w:styleId="affffffffffa">
    <w:name w:val="工程"/>
    <w:qFormat/>
    <w:rsid w:val="003536A0"/>
    <w:pPr>
      <w:widowControl w:val="0"/>
      <w:spacing w:line="400" w:lineRule="atLeast"/>
      <w:jc w:val="center"/>
    </w:pPr>
    <w:rPr>
      <w:kern w:val="2"/>
      <w:sz w:val="21"/>
    </w:rPr>
  </w:style>
  <w:style w:type="paragraph" w:customStyle="1" w:styleId="xl60">
    <w:name w:val="xl60"/>
    <w:basedOn w:val="a"/>
    <w:qFormat/>
    <w:rsid w:val="003536A0"/>
    <w:pPr>
      <w:widowControl/>
      <w:spacing w:before="100" w:beforeAutospacing="1" w:after="100" w:afterAutospacing="1"/>
      <w:jc w:val="center"/>
    </w:pPr>
    <w:rPr>
      <w:rFonts w:ascii="宋体" w:hAnsi="宋体" w:cs="宋体"/>
      <w:color w:val="000000"/>
      <w:kern w:val="0"/>
      <w:sz w:val="18"/>
      <w:szCs w:val="18"/>
    </w:rPr>
  </w:style>
  <w:style w:type="paragraph" w:customStyle="1" w:styleId="CM29">
    <w:name w:val="CM29"/>
    <w:basedOn w:val="Default"/>
    <w:next w:val="Default"/>
    <w:uiPriority w:val="99"/>
    <w:qFormat/>
    <w:rsid w:val="003536A0"/>
    <w:rPr>
      <w:rFonts w:ascii="黑体" w:eastAsia="黑体" w:cs="Times New Roman"/>
      <w:color w:val="auto"/>
      <w:kern w:val="0"/>
    </w:rPr>
  </w:style>
  <w:style w:type="paragraph" w:customStyle="1" w:styleId="xl65">
    <w:name w:val="xl65"/>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27">
    <w:name w:val="xl27"/>
    <w:basedOn w:val="a"/>
    <w:qFormat/>
    <w:rsid w:val="003536A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color w:val="000000"/>
      <w:kern w:val="0"/>
      <w:sz w:val="18"/>
      <w:szCs w:val="18"/>
    </w:rPr>
  </w:style>
  <w:style w:type="paragraph" w:customStyle="1" w:styleId="xl55">
    <w:name w:val="xl55"/>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M105">
    <w:name w:val="CM105"/>
    <w:basedOn w:val="Default"/>
    <w:next w:val="Default"/>
    <w:qFormat/>
    <w:rsid w:val="003536A0"/>
    <w:pPr>
      <w:spacing w:after="253"/>
    </w:pPr>
    <w:rPr>
      <w:rFonts w:ascii="隶书" w:eastAsia="隶书" w:cs="Times New Roman"/>
      <w:color w:val="auto"/>
      <w:kern w:val="0"/>
    </w:rPr>
  </w:style>
  <w:style w:type="paragraph" w:customStyle="1" w:styleId="CM7">
    <w:name w:val="CM7"/>
    <w:basedOn w:val="Default"/>
    <w:next w:val="Default"/>
    <w:uiPriority w:val="99"/>
    <w:qFormat/>
    <w:rsid w:val="003536A0"/>
    <w:pPr>
      <w:spacing w:line="528" w:lineRule="atLeast"/>
    </w:pPr>
    <w:rPr>
      <w:rFonts w:ascii="隶书" w:eastAsia="隶书" w:cs="Times New Roman"/>
      <w:color w:val="auto"/>
      <w:kern w:val="0"/>
    </w:rPr>
  </w:style>
  <w:style w:type="paragraph" w:customStyle="1" w:styleId="s44Char24">
    <w:name w:val="样式 正文缩进s4标题4正文（首行缩进两字） Char + (符号) 宋体 四号 行距: 固定值 24 磅"/>
    <w:basedOn w:val="a7"/>
    <w:qFormat/>
    <w:rsid w:val="003536A0"/>
    <w:pPr>
      <w:spacing w:line="480" w:lineRule="exact"/>
      <w:ind w:firstLine="560"/>
    </w:pPr>
    <w:rPr>
      <w:rFonts w:hAnsi="宋体" w:cs="宋体"/>
      <w:sz w:val="24"/>
      <w:szCs w:val="20"/>
    </w:rPr>
  </w:style>
  <w:style w:type="paragraph" w:customStyle="1" w:styleId="6627">
    <w:name w:val="样式 黑体 小四 居中 段前: 6 磅 段后: 6 磅 行距: 固定值 27 磅"/>
    <w:basedOn w:val="a"/>
    <w:qFormat/>
    <w:rsid w:val="003536A0"/>
    <w:pPr>
      <w:spacing w:before="120" w:line="360" w:lineRule="auto"/>
      <w:jc w:val="left"/>
    </w:pPr>
    <w:rPr>
      <w:rFonts w:ascii="黑体" w:eastAsia="黑体" w:hAnsi="宋体" w:cs="宋体"/>
      <w:sz w:val="24"/>
      <w:szCs w:val="20"/>
    </w:rPr>
  </w:style>
  <w:style w:type="paragraph" w:customStyle="1" w:styleId="7824">
    <w:name w:val="样式 (符号) 宋体 小四 段前: 7.8 磅 行距: 固定值 24 磅"/>
    <w:basedOn w:val="a"/>
    <w:qFormat/>
    <w:rsid w:val="003536A0"/>
    <w:pPr>
      <w:spacing w:line="360" w:lineRule="auto"/>
      <w:ind w:firstLineChars="200" w:firstLine="200"/>
    </w:pPr>
    <w:rPr>
      <w:rFonts w:hAnsi="宋体" w:cs="宋体"/>
      <w:sz w:val="24"/>
      <w:szCs w:val="20"/>
    </w:rPr>
  </w:style>
  <w:style w:type="paragraph" w:customStyle="1" w:styleId="1fd">
    <w:name w:val="纯文本1"/>
    <w:basedOn w:val="a"/>
    <w:qFormat/>
    <w:rsid w:val="003536A0"/>
    <w:pPr>
      <w:adjustRightInd w:val="0"/>
      <w:spacing w:line="480" w:lineRule="exact"/>
      <w:ind w:firstLine="510"/>
      <w:textAlignment w:val="baseline"/>
    </w:pPr>
    <w:rPr>
      <w:rFonts w:ascii="宋体" w:hAnsi="Courier New"/>
      <w:sz w:val="28"/>
      <w:szCs w:val="20"/>
    </w:rPr>
  </w:style>
  <w:style w:type="paragraph" w:customStyle="1" w:styleId="xl44">
    <w:name w:val="xl44"/>
    <w:basedOn w:val="a"/>
    <w:qFormat/>
    <w:rsid w:val="003536A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4"/>
      <w:szCs w:val="21"/>
    </w:rPr>
  </w:style>
  <w:style w:type="paragraph" w:customStyle="1" w:styleId="222112TimesNewRoman">
    <w:name w:val="样式 标题 2二处标题 2标题2节1.1 标题 2 + Times New Roman"/>
    <w:basedOn w:val="2"/>
    <w:qFormat/>
    <w:rsid w:val="003536A0"/>
    <w:pPr>
      <w:spacing w:after="0"/>
      <w:jc w:val="left"/>
    </w:pPr>
    <w:rPr>
      <w:rFonts w:ascii="Times New Roman" w:hAnsi="Times New Roman"/>
      <w:sz w:val="30"/>
    </w:rPr>
  </w:style>
  <w:style w:type="paragraph" w:customStyle="1" w:styleId="2ff7">
    <w:name w:val="样式 图表标题 + 首行缩进:  2 字符"/>
    <w:basedOn w:val="a"/>
    <w:next w:val="a"/>
    <w:qFormat/>
    <w:rsid w:val="003536A0"/>
    <w:pPr>
      <w:tabs>
        <w:tab w:val="left" w:pos="360"/>
      </w:tabs>
      <w:spacing w:line="360" w:lineRule="auto"/>
      <w:ind w:firstLineChars="200" w:firstLine="420"/>
      <w:outlineLvl w:val="6"/>
    </w:pPr>
    <w:rPr>
      <w:rFonts w:cs="宋体"/>
      <w:sz w:val="24"/>
      <w:szCs w:val="20"/>
    </w:rPr>
  </w:style>
  <w:style w:type="paragraph" w:customStyle="1" w:styleId="2ff8">
    <w:name w:val="样式 图名 + 段后: 2 行"/>
    <w:basedOn w:val="a"/>
    <w:qFormat/>
    <w:rsid w:val="003536A0"/>
    <w:pPr>
      <w:snapToGrid w:val="0"/>
      <w:jc w:val="center"/>
    </w:pPr>
    <w:rPr>
      <w:rFonts w:ascii="黑体" w:eastAsia="黑体" w:cs="宋体"/>
      <w:sz w:val="28"/>
      <w:szCs w:val="20"/>
    </w:rPr>
  </w:style>
  <w:style w:type="paragraph" w:customStyle="1" w:styleId="2ff9">
    <w:name w:val="样式 正文文本首行缩进2字符 + 居中"/>
    <w:basedOn w:val="2f6"/>
    <w:qFormat/>
    <w:rsid w:val="003536A0"/>
    <w:pPr>
      <w:jc w:val="center"/>
    </w:pPr>
  </w:style>
  <w:style w:type="paragraph" w:customStyle="1" w:styleId="font15">
    <w:name w:val="font15"/>
    <w:basedOn w:val="a"/>
    <w:qFormat/>
    <w:rsid w:val="003536A0"/>
    <w:pPr>
      <w:widowControl/>
      <w:spacing w:before="100" w:beforeAutospacing="1" w:after="100" w:afterAutospacing="1"/>
      <w:jc w:val="left"/>
    </w:pPr>
    <w:rPr>
      <w:rFonts w:ascii="宋体" w:hAnsi="宋体" w:cs="宋体"/>
      <w:color w:val="000000"/>
      <w:kern w:val="0"/>
      <w:sz w:val="16"/>
      <w:szCs w:val="16"/>
    </w:rPr>
  </w:style>
  <w:style w:type="paragraph" w:customStyle="1" w:styleId="xl84">
    <w:name w:val="xl84"/>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1Char">
    <w:name w:val="Char Char Char Char Char Char1 Char"/>
    <w:basedOn w:val="a"/>
    <w:qFormat/>
    <w:rsid w:val="003536A0"/>
    <w:pPr>
      <w:widowControl/>
      <w:spacing w:after="160" w:line="240" w:lineRule="exact"/>
      <w:jc w:val="left"/>
    </w:pPr>
    <w:rPr>
      <w:rFonts w:ascii="Arial" w:eastAsia="Times New Roman" w:hAnsi="Arial" w:cs="Verdana"/>
      <w:b/>
      <w:kern w:val="0"/>
      <w:sz w:val="24"/>
      <w:lang w:eastAsia="en-US"/>
    </w:rPr>
  </w:style>
  <w:style w:type="paragraph" w:customStyle="1" w:styleId="xl91">
    <w:name w:val="xl91"/>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94">
    <w:name w:val="xl94"/>
    <w:basedOn w:val="a"/>
    <w:qFormat/>
    <w:rsid w:val="003536A0"/>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CharChar1">
    <w:name w:val="Char Char Char Char1"/>
    <w:basedOn w:val="a"/>
    <w:qFormat/>
    <w:rsid w:val="003536A0"/>
    <w:rPr>
      <w:sz w:val="24"/>
    </w:rPr>
  </w:style>
  <w:style w:type="paragraph" w:customStyle="1" w:styleId="xl96">
    <w:name w:val="xl96"/>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00">
    <w:name w:val="xl100"/>
    <w:basedOn w:val="a"/>
    <w:qFormat/>
    <w:rsid w:val="003536A0"/>
    <w:pPr>
      <w:widowControl/>
      <w:spacing w:before="100" w:beforeAutospacing="1" w:after="100" w:afterAutospacing="1"/>
      <w:jc w:val="center"/>
    </w:pPr>
    <w:rPr>
      <w:rFonts w:ascii="宋体" w:hAnsi="宋体" w:cs="宋体"/>
      <w:color w:val="000000"/>
      <w:kern w:val="0"/>
      <w:sz w:val="18"/>
      <w:szCs w:val="18"/>
    </w:rPr>
  </w:style>
  <w:style w:type="paragraph" w:customStyle="1" w:styleId="xl103">
    <w:name w:val="xl103"/>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04">
    <w:name w:val="xl104"/>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5">
    <w:name w:val="xl105"/>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106">
    <w:name w:val="xl106"/>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xl108">
    <w:name w:val="xl108"/>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110">
    <w:name w:val="xl110"/>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114">
    <w:name w:val="xl114"/>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405052">
    <w:name w:val="样式 样式 标题4 + 段后: 0.5 行 + 段后: 0.5 行2"/>
    <w:basedOn w:val="405"/>
    <w:qFormat/>
    <w:rsid w:val="003536A0"/>
    <w:rPr>
      <w:bCs w:val="0"/>
    </w:rPr>
  </w:style>
  <w:style w:type="paragraph" w:customStyle="1" w:styleId="xl119">
    <w:name w:val="xl119"/>
    <w:basedOn w:val="a"/>
    <w:qFormat/>
    <w:rsid w:val="00353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405051">
    <w:name w:val="样式 样式 标题4 + 段后: 0.5 行 + 段后: 0.5 行1"/>
    <w:basedOn w:val="405"/>
    <w:qFormat/>
    <w:rsid w:val="003536A0"/>
    <w:rPr>
      <w:bCs w:val="0"/>
    </w:rPr>
  </w:style>
  <w:style w:type="paragraph" w:customStyle="1" w:styleId="xl120">
    <w:name w:val="xl120"/>
    <w:basedOn w:val="a"/>
    <w:qFormat/>
    <w:rsid w:val="003536A0"/>
    <w:pPr>
      <w:widowControl/>
      <w:pBdr>
        <w:top w:val="single" w:sz="4" w:space="0" w:color="auto"/>
        <w:left w:val="single" w:sz="4" w:space="0" w:color="auto"/>
      </w:pBdr>
      <w:spacing w:before="100" w:beforeAutospacing="1" w:after="100" w:afterAutospacing="1"/>
      <w:jc w:val="center"/>
      <w:textAlignment w:val="center"/>
    </w:pPr>
    <w:rPr>
      <w:rFonts w:ascii="宋体" w:hAnsi="宋体" w:cs="宋体"/>
      <w:kern w:val="0"/>
      <w:sz w:val="40"/>
      <w:szCs w:val="40"/>
    </w:rPr>
  </w:style>
  <w:style w:type="paragraph" w:customStyle="1" w:styleId="affffffffffb">
    <w:name w:val="图"/>
    <w:basedOn w:val="9"/>
    <w:qFormat/>
    <w:rsid w:val="003536A0"/>
    <w:pPr>
      <w:keepNext w:val="0"/>
      <w:keepLines w:val="0"/>
      <w:tabs>
        <w:tab w:val="clear" w:pos="1584"/>
      </w:tabs>
      <w:adjustRightInd w:val="0"/>
      <w:snapToGrid w:val="0"/>
      <w:spacing w:line="319" w:lineRule="auto"/>
      <w:ind w:left="0" w:firstLine="0"/>
      <w:jc w:val="left"/>
      <w:outlineLvl w:val="9"/>
    </w:pPr>
    <w:rPr>
      <w:rFonts w:eastAsia="宋体"/>
      <w:snapToGrid w:val="0"/>
      <w:kern w:val="24"/>
    </w:rPr>
  </w:style>
  <w:style w:type="paragraph" w:customStyle="1" w:styleId="240">
    <w:name w:val="样式 正文文本缩进 + 四号 行距: 固定值 24 磅"/>
    <w:basedOn w:val="af0"/>
    <w:qFormat/>
    <w:rsid w:val="003536A0"/>
    <w:pPr>
      <w:spacing w:line="480" w:lineRule="exact"/>
      <w:ind w:leftChars="0" w:left="0" w:firstLineChars="204" w:firstLine="204"/>
    </w:pPr>
    <w:rPr>
      <w:rFonts w:cs="宋体"/>
      <w:sz w:val="28"/>
      <w:szCs w:val="20"/>
    </w:rPr>
  </w:style>
  <w:style w:type="paragraph" w:customStyle="1" w:styleId="affffffffffc">
    <w:name w:val="付标题"/>
    <w:basedOn w:val="a"/>
    <w:qFormat/>
    <w:rsid w:val="003536A0"/>
    <w:pPr>
      <w:adjustRightInd w:val="0"/>
      <w:spacing w:before="360" w:line="360" w:lineRule="auto"/>
      <w:jc w:val="center"/>
      <w:textAlignment w:val="baseline"/>
    </w:pPr>
    <w:rPr>
      <w:rFonts w:eastAsia="黑体"/>
      <w:kern w:val="0"/>
      <w:sz w:val="48"/>
      <w:szCs w:val="20"/>
    </w:rPr>
  </w:style>
  <w:style w:type="paragraph" w:customStyle="1" w:styleId="affffffffffd">
    <w:name w:val="我的表头"/>
    <w:basedOn w:val="a7"/>
    <w:qFormat/>
    <w:rsid w:val="003536A0"/>
    <w:pPr>
      <w:adjustRightInd w:val="0"/>
      <w:snapToGrid w:val="0"/>
      <w:spacing w:line="360" w:lineRule="auto"/>
      <w:ind w:firstLine="200"/>
      <w:jc w:val="center"/>
      <w:textAlignment w:val="baseline"/>
    </w:pPr>
    <w:rPr>
      <w:rFonts w:eastAsia="黑体"/>
      <w:snapToGrid w:val="0"/>
      <w:kern w:val="0"/>
      <w:szCs w:val="20"/>
      <w:lang w:val="zh-CN"/>
    </w:rPr>
  </w:style>
  <w:style w:type="paragraph" w:customStyle="1" w:styleId="3050">
    <w:name w:val="样式 标题 3小节 + 段前: 0.5 行"/>
    <w:basedOn w:val="3"/>
    <w:qFormat/>
    <w:rsid w:val="003536A0"/>
    <w:pPr>
      <w:tabs>
        <w:tab w:val="center" w:pos="4365"/>
      </w:tabs>
      <w:spacing w:before="50" w:afterLines="50" w:line="360" w:lineRule="auto"/>
    </w:pPr>
    <w:rPr>
      <w:rFonts w:cs="宋体"/>
      <w:szCs w:val="20"/>
    </w:rPr>
  </w:style>
  <w:style w:type="paragraph" w:customStyle="1" w:styleId="227">
    <w:name w:val="样式 正文首行缩进2字符 + 首行缩进:  2 字符"/>
    <w:basedOn w:val="2ff5"/>
    <w:qFormat/>
    <w:rsid w:val="003536A0"/>
    <w:pPr>
      <w:spacing w:line="360" w:lineRule="auto"/>
      <w:ind w:firstLineChars="200" w:firstLine="480"/>
      <w:jc w:val="left"/>
    </w:pPr>
    <w:rPr>
      <w:rFonts w:cs="宋体"/>
      <w:sz w:val="24"/>
      <w:szCs w:val="20"/>
    </w:rPr>
  </w:style>
  <w:style w:type="paragraph" w:customStyle="1" w:styleId="affffffffffe">
    <w:name w:val="表格类"/>
    <w:qFormat/>
    <w:rsid w:val="003536A0"/>
    <w:pPr>
      <w:snapToGrid w:val="0"/>
      <w:jc w:val="center"/>
    </w:pPr>
    <w:rPr>
      <w:sz w:val="18"/>
    </w:rPr>
  </w:style>
  <w:style w:type="paragraph" w:customStyle="1" w:styleId="31113XW3XWChar3XWCharCharCharCha1">
    <w:name w:val="样式 标题 3小节条标题1.1.1标题 3XW标题 3XW Char标题 3XW Char Char Char Cha...1"/>
    <w:basedOn w:val="3"/>
    <w:qFormat/>
    <w:rsid w:val="003536A0"/>
    <w:pPr>
      <w:tabs>
        <w:tab w:val="center" w:pos="4365"/>
      </w:tabs>
      <w:spacing w:afterLines="50"/>
    </w:pPr>
    <w:rPr>
      <w:rFonts w:eastAsia="黑体" w:cs="宋体"/>
      <w:b w:val="0"/>
      <w:bCs w:val="0"/>
      <w:szCs w:val="20"/>
    </w:rPr>
  </w:style>
  <w:style w:type="paragraph" w:customStyle="1" w:styleId="1h11stlevelSectionHeadl1H1H11H12H13H14">
    <w:name w:val="样式 标题 1章标题(有序号)h11st levelSection Headl1H1H11H12H13H14..."/>
    <w:basedOn w:val="1"/>
    <w:semiHidden/>
    <w:qFormat/>
    <w:rsid w:val="003536A0"/>
    <w:pPr>
      <w:pageBreakBefore/>
      <w:spacing w:before="360" w:after="120" w:line="360" w:lineRule="auto"/>
    </w:pPr>
    <w:rPr>
      <w:rFonts w:eastAsia="宋体" w:cs="宋体"/>
      <w:sz w:val="36"/>
      <w:szCs w:val="20"/>
    </w:rPr>
  </w:style>
  <w:style w:type="paragraph" w:customStyle="1" w:styleId="40505105">
    <w:name w:val="样式 样式 样式 标题4 + 段后: 0.5 行 + 段后: 0.5 行1 + 段后: 0.5 行"/>
    <w:basedOn w:val="a"/>
    <w:qFormat/>
    <w:rsid w:val="003536A0"/>
    <w:pPr>
      <w:spacing w:before="120" w:afterLines="50"/>
      <w:outlineLvl w:val="3"/>
    </w:pPr>
    <w:rPr>
      <w:rFonts w:eastAsia="黑体" w:cs="宋体"/>
      <w:sz w:val="28"/>
      <w:szCs w:val="20"/>
    </w:rPr>
  </w:style>
  <w:style w:type="paragraph" w:customStyle="1" w:styleId="CM20">
    <w:name w:val="CM20"/>
    <w:basedOn w:val="Default"/>
    <w:next w:val="Default"/>
    <w:uiPriority w:val="99"/>
    <w:qFormat/>
    <w:rsid w:val="003536A0"/>
    <w:pPr>
      <w:spacing w:line="468" w:lineRule="atLeast"/>
    </w:pPr>
    <w:rPr>
      <w:rFonts w:ascii="黑体" w:eastAsia="黑体" w:cs="Times New Roman"/>
      <w:color w:val="auto"/>
      <w:kern w:val="0"/>
    </w:rPr>
  </w:style>
  <w:style w:type="paragraph" w:customStyle="1" w:styleId="CM21">
    <w:name w:val="CM21"/>
    <w:basedOn w:val="Default"/>
    <w:next w:val="Default"/>
    <w:uiPriority w:val="99"/>
    <w:qFormat/>
    <w:rsid w:val="003536A0"/>
    <w:rPr>
      <w:rFonts w:ascii="黑体" w:eastAsia="黑体" w:cs="Times New Roman"/>
      <w:color w:val="auto"/>
      <w:kern w:val="0"/>
    </w:rPr>
  </w:style>
  <w:style w:type="paragraph" w:customStyle="1" w:styleId="CM23">
    <w:name w:val="CM23"/>
    <w:basedOn w:val="Default"/>
    <w:next w:val="Default"/>
    <w:uiPriority w:val="99"/>
    <w:qFormat/>
    <w:rsid w:val="003536A0"/>
    <w:rPr>
      <w:rFonts w:ascii="黑体" w:eastAsia="黑体" w:cs="Times New Roman"/>
      <w:color w:val="auto"/>
      <w:kern w:val="0"/>
    </w:rPr>
  </w:style>
  <w:style w:type="paragraph" w:customStyle="1" w:styleId="CM24">
    <w:name w:val="CM24"/>
    <w:basedOn w:val="Default"/>
    <w:next w:val="Default"/>
    <w:uiPriority w:val="99"/>
    <w:qFormat/>
    <w:rsid w:val="003536A0"/>
    <w:pPr>
      <w:spacing w:line="468" w:lineRule="atLeast"/>
    </w:pPr>
    <w:rPr>
      <w:rFonts w:ascii="黑体" w:eastAsia="黑体" w:cs="Times New Roman"/>
      <w:color w:val="auto"/>
      <w:kern w:val="0"/>
    </w:rPr>
  </w:style>
  <w:style w:type="paragraph" w:customStyle="1" w:styleId="CM25">
    <w:name w:val="CM25"/>
    <w:basedOn w:val="Default"/>
    <w:next w:val="Default"/>
    <w:uiPriority w:val="99"/>
    <w:qFormat/>
    <w:rsid w:val="003536A0"/>
    <w:rPr>
      <w:rFonts w:ascii="黑体" w:eastAsia="黑体" w:cs="Times New Roman"/>
      <w:color w:val="auto"/>
      <w:kern w:val="0"/>
    </w:rPr>
  </w:style>
  <w:style w:type="paragraph" w:customStyle="1" w:styleId="CharCharChar1CharCharCharCharCharCharChar">
    <w:name w:val="Char Char Char1 Char Char Char Char Char Char Char"/>
    <w:basedOn w:val="a"/>
    <w:qFormat/>
    <w:rsid w:val="003536A0"/>
    <w:pPr>
      <w:snapToGrid w:val="0"/>
      <w:spacing w:line="360" w:lineRule="auto"/>
    </w:pPr>
    <w:rPr>
      <w:sz w:val="24"/>
    </w:rPr>
  </w:style>
  <w:style w:type="paragraph" w:customStyle="1" w:styleId="CM30">
    <w:name w:val="CM30"/>
    <w:basedOn w:val="Default"/>
    <w:next w:val="Default"/>
    <w:uiPriority w:val="99"/>
    <w:qFormat/>
    <w:rsid w:val="003536A0"/>
    <w:rPr>
      <w:rFonts w:ascii="黑体" w:eastAsia="黑体" w:cs="Times New Roman"/>
      <w:color w:val="auto"/>
      <w:kern w:val="0"/>
    </w:rPr>
  </w:style>
  <w:style w:type="paragraph" w:customStyle="1" w:styleId="CM31">
    <w:name w:val="CM31"/>
    <w:basedOn w:val="Default"/>
    <w:next w:val="Default"/>
    <w:uiPriority w:val="99"/>
    <w:qFormat/>
    <w:rsid w:val="003536A0"/>
    <w:rPr>
      <w:rFonts w:ascii="黑体" w:eastAsia="黑体" w:cs="Times New Roman"/>
      <w:color w:val="auto"/>
      <w:kern w:val="0"/>
    </w:rPr>
  </w:style>
  <w:style w:type="paragraph" w:customStyle="1" w:styleId="CM32">
    <w:name w:val="CM32"/>
    <w:basedOn w:val="Default"/>
    <w:next w:val="Default"/>
    <w:uiPriority w:val="99"/>
    <w:qFormat/>
    <w:rsid w:val="003536A0"/>
    <w:rPr>
      <w:rFonts w:ascii="黑体" w:eastAsia="黑体" w:cs="Times New Roman"/>
      <w:color w:val="auto"/>
      <w:kern w:val="0"/>
    </w:rPr>
  </w:style>
  <w:style w:type="paragraph" w:customStyle="1" w:styleId="5f">
    <w:name w:val="5正文"/>
    <w:next w:val="a"/>
    <w:qFormat/>
    <w:rsid w:val="003536A0"/>
    <w:pPr>
      <w:widowControl w:val="0"/>
      <w:spacing w:line="360" w:lineRule="auto"/>
      <w:ind w:firstLineChars="200" w:firstLine="200"/>
      <w:jc w:val="both"/>
    </w:pPr>
    <w:rPr>
      <w:kern w:val="2"/>
      <w:sz w:val="24"/>
      <w:szCs w:val="24"/>
    </w:rPr>
  </w:style>
  <w:style w:type="paragraph" w:customStyle="1" w:styleId="CM56">
    <w:name w:val="CM56"/>
    <w:basedOn w:val="Default"/>
    <w:next w:val="Default"/>
    <w:uiPriority w:val="99"/>
    <w:qFormat/>
    <w:rsid w:val="003536A0"/>
    <w:pPr>
      <w:spacing w:after="350"/>
    </w:pPr>
    <w:rPr>
      <w:rFonts w:ascii="黑体" w:eastAsia="黑体" w:cs="Times New Roman"/>
      <w:color w:val="auto"/>
      <w:kern w:val="0"/>
    </w:rPr>
  </w:style>
  <w:style w:type="paragraph" w:customStyle="1" w:styleId="CM57">
    <w:name w:val="CM57"/>
    <w:basedOn w:val="Default"/>
    <w:next w:val="Default"/>
    <w:uiPriority w:val="99"/>
    <w:qFormat/>
    <w:rsid w:val="003536A0"/>
    <w:pPr>
      <w:spacing w:after="195"/>
    </w:pPr>
    <w:rPr>
      <w:rFonts w:ascii="黑体" w:eastAsia="黑体" w:cs="Times New Roman"/>
      <w:color w:val="auto"/>
      <w:kern w:val="0"/>
    </w:rPr>
  </w:style>
  <w:style w:type="paragraph" w:customStyle="1" w:styleId="CM36">
    <w:name w:val="CM36"/>
    <w:basedOn w:val="Default"/>
    <w:next w:val="Default"/>
    <w:uiPriority w:val="99"/>
    <w:qFormat/>
    <w:rsid w:val="003536A0"/>
    <w:pPr>
      <w:spacing w:line="608" w:lineRule="atLeast"/>
    </w:pPr>
    <w:rPr>
      <w:rFonts w:ascii="黑体" w:eastAsia="黑体" w:cs="Times New Roman"/>
      <w:color w:val="auto"/>
      <w:kern w:val="0"/>
    </w:rPr>
  </w:style>
  <w:style w:type="paragraph" w:customStyle="1" w:styleId="CM58">
    <w:name w:val="CM58"/>
    <w:basedOn w:val="Default"/>
    <w:next w:val="Default"/>
    <w:uiPriority w:val="99"/>
    <w:qFormat/>
    <w:rsid w:val="003536A0"/>
    <w:pPr>
      <w:spacing w:after="472"/>
    </w:pPr>
    <w:rPr>
      <w:rFonts w:ascii="黑体" w:eastAsia="黑体" w:cs="Times New Roman"/>
      <w:color w:val="auto"/>
      <w:kern w:val="0"/>
    </w:rPr>
  </w:style>
  <w:style w:type="paragraph" w:customStyle="1" w:styleId="CM37">
    <w:name w:val="CM37"/>
    <w:basedOn w:val="Default"/>
    <w:next w:val="Default"/>
    <w:uiPriority w:val="99"/>
    <w:qFormat/>
    <w:rsid w:val="003536A0"/>
    <w:pPr>
      <w:spacing w:line="393" w:lineRule="atLeast"/>
    </w:pPr>
    <w:rPr>
      <w:rFonts w:ascii="黑体" w:eastAsia="黑体" w:cs="Times New Roman"/>
      <w:color w:val="auto"/>
      <w:kern w:val="0"/>
    </w:rPr>
  </w:style>
  <w:style w:type="paragraph" w:customStyle="1" w:styleId="CM43">
    <w:name w:val="CM43"/>
    <w:basedOn w:val="Default"/>
    <w:next w:val="Default"/>
    <w:uiPriority w:val="99"/>
    <w:qFormat/>
    <w:rsid w:val="003536A0"/>
    <w:pPr>
      <w:spacing w:after="205"/>
    </w:pPr>
    <w:rPr>
      <w:rFonts w:ascii="黑体" w:eastAsia="黑体" w:cs="Times New Roman"/>
      <w:color w:val="auto"/>
      <w:kern w:val="0"/>
    </w:rPr>
  </w:style>
  <w:style w:type="paragraph" w:customStyle="1" w:styleId="CM38">
    <w:name w:val="CM38"/>
    <w:basedOn w:val="Default"/>
    <w:next w:val="Default"/>
    <w:uiPriority w:val="99"/>
    <w:qFormat/>
    <w:rsid w:val="003536A0"/>
    <w:pPr>
      <w:spacing w:line="468" w:lineRule="atLeast"/>
    </w:pPr>
    <w:rPr>
      <w:rFonts w:ascii="黑体" w:eastAsia="黑体" w:cs="Times New Roman"/>
      <w:color w:val="auto"/>
      <w:kern w:val="0"/>
    </w:rPr>
  </w:style>
  <w:style w:type="paragraph" w:customStyle="1" w:styleId="1fe">
    <w:name w:val="修订1"/>
    <w:uiPriority w:val="99"/>
    <w:unhideWhenUsed/>
    <w:qFormat/>
    <w:rsid w:val="003536A0"/>
    <w:rPr>
      <w:kern w:val="2"/>
      <w:sz w:val="24"/>
      <w:szCs w:val="24"/>
    </w:rPr>
  </w:style>
  <w:style w:type="paragraph" w:customStyle="1" w:styleId="mlt-">
    <w:name w:val="mlt-四号正文"/>
    <w:basedOn w:val="a"/>
    <w:qFormat/>
    <w:rsid w:val="003536A0"/>
    <w:pPr>
      <w:spacing w:line="360" w:lineRule="auto"/>
      <w:ind w:firstLineChars="200" w:firstLine="200"/>
    </w:pPr>
    <w:rPr>
      <w:rFonts w:ascii="Verdana" w:hAnsi="Verdana"/>
      <w:sz w:val="28"/>
      <w:szCs w:val="30"/>
    </w:rPr>
  </w:style>
  <w:style w:type="paragraph" w:customStyle="1" w:styleId="CharCharChar1CharCharCharCharCharCharChar111">
    <w:name w:val="Char Char Char1 Char Char Char Char Char Char Char111"/>
    <w:basedOn w:val="a"/>
    <w:qFormat/>
    <w:rsid w:val="003536A0"/>
    <w:pPr>
      <w:snapToGrid w:val="0"/>
      <w:spacing w:line="360" w:lineRule="auto"/>
    </w:pPr>
    <w:rPr>
      <w:sz w:val="24"/>
    </w:rPr>
  </w:style>
  <w:style w:type="paragraph" w:customStyle="1" w:styleId="21111">
    <w:name w:val="正文文本缩进 21111"/>
    <w:basedOn w:val="a"/>
    <w:qFormat/>
    <w:rsid w:val="003536A0"/>
    <w:pPr>
      <w:adjustRightInd w:val="0"/>
      <w:spacing w:line="360" w:lineRule="atLeast"/>
      <w:ind w:firstLine="480"/>
      <w:jc w:val="left"/>
      <w:textAlignment w:val="baseline"/>
    </w:pPr>
    <w:rPr>
      <w:rFonts w:ascii="宋体"/>
      <w:kern w:val="0"/>
      <w:sz w:val="24"/>
      <w:szCs w:val="20"/>
    </w:rPr>
  </w:style>
  <w:style w:type="paragraph" w:customStyle="1" w:styleId="66">
    <w:name w:val="6表头"/>
    <w:qFormat/>
    <w:rsid w:val="003536A0"/>
    <w:pPr>
      <w:widowControl w:val="0"/>
      <w:spacing w:line="360" w:lineRule="auto"/>
      <w:jc w:val="center"/>
    </w:pPr>
    <w:rPr>
      <w:rFonts w:eastAsia="黑体"/>
      <w:kern w:val="2"/>
      <w:sz w:val="24"/>
      <w:szCs w:val="24"/>
    </w:rPr>
  </w:style>
  <w:style w:type="paragraph" w:customStyle="1" w:styleId="TableParagraph">
    <w:name w:val="Table Paragraph"/>
    <w:basedOn w:val="a"/>
    <w:uiPriority w:val="1"/>
    <w:qFormat/>
    <w:rsid w:val="003536A0"/>
    <w:pPr>
      <w:autoSpaceDE w:val="0"/>
      <w:autoSpaceDN w:val="0"/>
      <w:jc w:val="left"/>
    </w:pPr>
    <w:rPr>
      <w:rFonts w:ascii="宋体" w:hAnsi="宋体" w:cs="宋体"/>
      <w:kern w:val="0"/>
      <w:sz w:val="22"/>
      <w:szCs w:val="22"/>
      <w:lang w:eastAsia="en-US"/>
    </w:rPr>
  </w:style>
  <w:style w:type="paragraph" w:customStyle="1" w:styleId="1ff">
    <w:name w:val="1及标题"/>
    <w:qFormat/>
    <w:rsid w:val="003536A0"/>
    <w:pPr>
      <w:widowControl w:val="0"/>
      <w:spacing w:before="240" w:after="240" w:line="360" w:lineRule="auto"/>
      <w:contextualSpacing/>
      <w:jc w:val="center"/>
      <w:outlineLvl w:val="0"/>
    </w:pPr>
    <w:rPr>
      <w:rFonts w:eastAsia="黑体"/>
      <w:b/>
      <w:kern w:val="2"/>
      <w:sz w:val="44"/>
      <w:szCs w:val="22"/>
    </w:rPr>
  </w:style>
  <w:style w:type="table" w:customStyle="1" w:styleId="311">
    <w:name w:val="古典型 311"/>
    <w:basedOn w:val="a1"/>
    <w:semiHidden/>
    <w:qFormat/>
    <w:rsid w:val="003536A0"/>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510">
    <w:name w:val="网格型 51"/>
    <w:basedOn w:val="a1"/>
    <w:qFormat/>
    <w:rsid w:val="003536A0"/>
    <w:pPr>
      <w:widowControl w:val="0"/>
      <w:adjustRightInd w:val="0"/>
      <w:spacing w:line="360" w:lineRule="atLeast"/>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0">
    <w:name w:val="古典型 121"/>
    <w:basedOn w:val="a1"/>
    <w:qFormat/>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3">
    <w:name w:val="专业型21"/>
    <w:basedOn w:val="a1"/>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40">
    <w:name w:val="古典型 44"/>
    <w:basedOn w:val="a1"/>
    <w:qFormat/>
    <w:rsid w:val="003536A0"/>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14">
    <w:name w:val="典雅型21"/>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32">
    <w:name w:val="典雅型23"/>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10">
    <w:name w:val="典雅型41"/>
    <w:basedOn w:val="a1"/>
    <w:qFormat/>
    <w:rsid w:val="003536A0"/>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20">
    <w:name w:val="典雅型42"/>
    <w:basedOn w:val="a1"/>
    <w:qFormat/>
    <w:rsid w:val="003536A0"/>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40">
    <w:name w:val="典雅型34"/>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5f0">
    <w:name w:val="典雅型5"/>
    <w:basedOn w:val="a1"/>
    <w:qFormat/>
    <w:rsid w:val="003536A0"/>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ffa">
    <w:name w:val="网格型2"/>
    <w:basedOn w:val="a1"/>
    <w:qFormat/>
    <w:rsid w:val="003536A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典雅型14"/>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222">
    <w:name w:val="典雅型222"/>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220">
    <w:name w:val="网页型 322"/>
    <w:basedOn w:val="a1"/>
    <w:semiHidden/>
    <w:qFormat/>
    <w:rsid w:val="003536A0"/>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720">
    <w:name w:val="列表型 72"/>
    <w:basedOn w:val="a1"/>
    <w:semiHidden/>
    <w:qFormat/>
    <w:rsid w:val="003536A0"/>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321">
    <w:name w:val="彩色型 321"/>
    <w:basedOn w:val="a1"/>
    <w:semiHidden/>
    <w:qFormat/>
    <w:rsid w:val="003536A0"/>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15">
    <w:name w:val="浅色列表21"/>
    <w:basedOn w:val="a1"/>
    <w:uiPriority w:val="61"/>
    <w:qFormat/>
    <w:rsid w:val="003536A0"/>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20">
    <w:name w:val="网格型112"/>
    <w:basedOn w:val="a1"/>
    <w:qFormat/>
    <w:rsid w:val="003536A0"/>
    <w:pPr>
      <w:widowControl w:val="0"/>
      <w:adjustRightInd w:val="0"/>
      <w:spacing w:line="315" w:lineRule="atLeast"/>
      <w:textAlignment w:val="baseline"/>
    </w:pPr>
    <w:rPr>
      <w:rFonts w:ascii="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彩色型 24"/>
    <w:basedOn w:val="a1"/>
    <w:qFormat/>
    <w:rsid w:val="003536A0"/>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228">
    <w:name w:val="彩色型 22"/>
    <w:basedOn w:val="a1"/>
    <w:semiHidden/>
    <w:qFormat/>
    <w:rsid w:val="003536A0"/>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512">
    <w:name w:val="网格型 512"/>
    <w:basedOn w:val="a1"/>
    <w:qFormat/>
    <w:rsid w:val="003536A0"/>
    <w:pPr>
      <w:widowControl w:val="0"/>
      <w:adjustRightInd w:val="0"/>
      <w:spacing w:line="360" w:lineRule="atLeast"/>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1">
    <w:name w:val="列表型 112"/>
    <w:basedOn w:val="a1"/>
    <w:semiHidden/>
    <w:qFormat/>
    <w:rsid w:val="003536A0"/>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
    <w:name w:val="网格型11"/>
    <w:basedOn w:val="a1"/>
    <w:qFormat/>
    <w:rsid w:val="003536A0"/>
    <w:pPr>
      <w:widowControl w:val="0"/>
      <w:adjustRightInd w:val="0"/>
      <w:spacing w:line="315" w:lineRule="atLeast"/>
      <w:textAlignment w:val="baseline"/>
    </w:pPr>
    <w:rPr>
      <w:rFonts w:ascii="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qFormat/>
    <w:rsid w:val="003536A0"/>
    <w:rPr>
      <w:rFonts w:ascii="Calibri" w:hAnsi="Calibri"/>
      <w:kern w:val="2"/>
      <w:sz w:val="21"/>
      <w:szCs w:val="22"/>
    </w:rPr>
    <w:tblPr>
      <w:tblCellMar>
        <w:top w:w="0" w:type="dxa"/>
        <w:left w:w="0" w:type="dxa"/>
        <w:bottom w:w="0" w:type="dxa"/>
        <w:right w:w="0" w:type="dxa"/>
      </w:tblCellMar>
    </w:tblPr>
  </w:style>
  <w:style w:type="table" w:customStyle="1" w:styleId="114">
    <w:name w:val="典雅型11"/>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210">
    <w:name w:val="典雅型221"/>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223">
    <w:name w:val="彩色型 222"/>
    <w:basedOn w:val="a1"/>
    <w:semiHidden/>
    <w:qFormat/>
    <w:rsid w:val="003536A0"/>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12">
    <w:name w:val="立体型 31"/>
    <w:basedOn w:val="a1"/>
    <w:semiHidden/>
    <w:qFormat/>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10">
    <w:name w:val="竖列型 321"/>
    <w:basedOn w:val="a1"/>
    <w:semiHidden/>
    <w:qFormat/>
    <w:rsid w:val="003536A0"/>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115">
    <w:name w:val="网格型 11"/>
    <w:basedOn w:val="a1"/>
    <w:semiHidden/>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2">
    <w:name w:val="古典型 12"/>
    <w:basedOn w:val="a1"/>
    <w:qFormat/>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41">
    <w:name w:val="古典型 34"/>
    <w:basedOn w:val="a1"/>
    <w:qFormat/>
    <w:rsid w:val="003536A0"/>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313">
    <w:name w:val="典雅型31"/>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20">
    <w:name w:val="典雅型122"/>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22">
    <w:name w:val="典雅型112"/>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822">
    <w:name w:val="网格型 822"/>
    <w:basedOn w:val="a1"/>
    <w:qFormat/>
    <w:rsid w:val="003536A0"/>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120">
    <w:name w:val="典雅型212"/>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821">
    <w:name w:val="列表型 821"/>
    <w:basedOn w:val="a1"/>
    <w:semiHidden/>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77">
    <w:name w:val="典雅型7"/>
    <w:basedOn w:val="a1"/>
    <w:qFormat/>
    <w:rsid w:val="003536A0"/>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23">
    <w:name w:val="浅色列表112"/>
    <w:basedOn w:val="a1"/>
    <w:uiPriority w:val="61"/>
    <w:qFormat/>
    <w:rsid w:val="003536A0"/>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24">
    <w:name w:val="网页型 112"/>
    <w:basedOn w:val="a1"/>
    <w:semiHidden/>
    <w:qFormat/>
    <w:rsid w:val="003536A0"/>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612">
    <w:name w:val="网格型 612"/>
    <w:basedOn w:val="a1"/>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33">
    <w:name w:val="竖列型 23"/>
    <w:basedOn w:val="a1"/>
    <w:qFormat/>
    <w:rsid w:val="003536A0"/>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21">
    <w:name w:val="古典型 322"/>
    <w:basedOn w:val="a1"/>
    <w:semiHidden/>
    <w:qFormat/>
    <w:rsid w:val="003536A0"/>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411">
    <w:name w:val="网格型 41"/>
    <w:basedOn w:val="a1"/>
    <w:semiHidden/>
    <w:qFormat/>
    <w:rsid w:val="003536A0"/>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ffb">
    <w:name w:val="流行型2"/>
    <w:basedOn w:val="a1"/>
    <w:semiHidden/>
    <w:qFormat/>
    <w:rsid w:val="003536A0"/>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3f9">
    <w:name w:val="典雅型3"/>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fa">
    <w:name w:val="流行型3"/>
    <w:basedOn w:val="a1"/>
    <w:qFormat/>
    <w:rsid w:val="003536A0"/>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4110">
    <w:name w:val="列表型 411"/>
    <w:basedOn w:val="a1"/>
    <w:semiHidden/>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412">
    <w:name w:val="列表型 412"/>
    <w:basedOn w:val="a1"/>
    <w:semiHidden/>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422">
    <w:name w:val="网格型 422"/>
    <w:basedOn w:val="a1"/>
    <w:semiHidden/>
    <w:qFormat/>
    <w:rsid w:val="003536A0"/>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41">
    <w:name w:val="网页型 14"/>
    <w:basedOn w:val="a1"/>
    <w:qFormat/>
    <w:rsid w:val="003536A0"/>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20">
    <w:name w:val="简明型 312"/>
    <w:basedOn w:val="a1"/>
    <w:semiHidden/>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4120">
    <w:name w:val="竖列型 412"/>
    <w:basedOn w:val="a1"/>
    <w:semiHidden/>
    <w:qFormat/>
    <w:rsid w:val="003536A0"/>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12">
    <w:name w:val="立体型 111"/>
    <w:basedOn w:val="a1"/>
    <w:semiHidden/>
    <w:qFormat/>
    <w:rsid w:val="003536A0"/>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29">
    <w:name w:val="列表型 22"/>
    <w:basedOn w:val="a1"/>
    <w:semiHidden/>
    <w:qFormat/>
    <w:rsid w:val="003536A0"/>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3">
    <w:name w:val="立体型 32"/>
    <w:basedOn w:val="a1"/>
    <w:semiHidden/>
    <w:qFormat/>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4">
    <w:name w:val="网页型 31"/>
    <w:basedOn w:val="a1"/>
    <w:semiHidden/>
    <w:qFormat/>
    <w:rsid w:val="003536A0"/>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5">
    <w:name w:val="列表型 31"/>
    <w:basedOn w:val="a1"/>
    <w:semiHidden/>
    <w:qFormat/>
    <w:rsid w:val="003536A0"/>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811">
    <w:name w:val="网格型 811"/>
    <w:basedOn w:val="a1"/>
    <w:qFormat/>
    <w:rsid w:val="003536A0"/>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ff0">
    <w:name w:val="专业型1"/>
    <w:basedOn w:val="a1"/>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640">
    <w:name w:val="网格型 64"/>
    <w:basedOn w:val="a1"/>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41">
    <w:name w:val="竖列型 44"/>
    <w:basedOn w:val="a1"/>
    <w:qFormat/>
    <w:rsid w:val="003536A0"/>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竖列型 521"/>
    <w:basedOn w:val="a1"/>
    <w:semiHidden/>
    <w:qFormat/>
    <w:rsid w:val="003536A0"/>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511">
    <w:name w:val="列表型 51"/>
    <w:basedOn w:val="a1"/>
    <w:semiHidden/>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710">
    <w:name w:val="网格型 71"/>
    <w:basedOn w:val="a1"/>
    <w:qFormat/>
    <w:rsid w:val="003536A0"/>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42">
    <w:name w:val="网格型 44"/>
    <w:basedOn w:val="a1"/>
    <w:qFormat/>
    <w:rsid w:val="003536A0"/>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20">
    <w:name w:val="典雅型52"/>
    <w:basedOn w:val="a1"/>
    <w:qFormat/>
    <w:rsid w:val="003536A0"/>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721">
    <w:name w:val="网格型 72"/>
    <w:basedOn w:val="a1"/>
    <w:qFormat/>
    <w:rsid w:val="003536A0"/>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22">
    <w:name w:val="竖列型 522"/>
    <w:basedOn w:val="a1"/>
    <w:semiHidden/>
    <w:qFormat/>
    <w:rsid w:val="003536A0"/>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3121">
    <w:name w:val="网页型 312"/>
    <w:basedOn w:val="a1"/>
    <w:semiHidden/>
    <w:qFormat/>
    <w:rsid w:val="003536A0"/>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6">
    <w:name w:val="简明型 31"/>
    <w:basedOn w:val="a1"/>
    <w:semiHidden/>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122">
    <w:name w:val="彩色型 312"/>
    <w:basedOn w:val="a1"/>
    <w:semiHidden/>
    <w:qFormat/>
    <w:rsid w:val="003536A0"/>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211">
    <w:name w:val="网页型 321"/>
    <w:basedOn w:val="a1"/>
    <w:semiHidden/>
    <w:qFormat/>
    <w:rsid w:val="003536A0"/>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42">
    <w:name w:val="彩色型 34"/>
    <w:basedOn w:val="a1"/>
    <w:qFormat/>
    <w:rsid w:val="003536A0"/>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24">
    <w:name w:val="专业型12"/>
    <w:basedOn w:val="a1"/>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21">
    <w:name w:val="古典型 212"/>
    <w:basedOn w:val="a1"/>
    <w:semiHidden/>
    <w:qFormat/>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621">
    <w:name w:val="网格型 621"/>
    <w:basedOn w:val="a1"/>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40">
    <w:name w:val="网格型 84"/>
    <w:basedOn w:val="a1"/>
    <w:qFormat/>
    <w:rsid w:val="003536A0"/>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16">
    <w:name w:val="古典型 11"/>
    <w:basedOn w:val="a1"/>
    <w:qFormat/>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11">
    <w:name w:val="列表型 711"/>
    <w:basedOn w:val="a1"/>
    <w:semiHidden/>
    <w:qFormat/>
    <w:rsid w:val="003536A0"/>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117">
    <w:name w:val="立体型 11"/>
    <w:basedOn w:val="a1"/>
    <w:semiHidden/>
    <w:qFormat/>
    <w:rsid w:val="003536A0"/>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5120">
    <w:name w:val="竖列型 512"/>
    <w:basedOn w:val="a1"/>
    <w:semiHidden/>
    <w:qFormat/>
    <w:rsid w:val="003536A0"/>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24">
    <w:name w:val="列表型 222"/>
    <w:basedOn w:val="a1"/>
    <w:semiHidden/>
    <w:qFormat/>
    <w:rsid w:val="003536A0"/>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f3">
    <w:name w:val="专业型4"/>
    <w:basedOn w:val="a1"/>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40">
    <w:name w:val="竖列型 54"/>
    <w:basedOn w:val="a1"/>
    <w:qFormat/>
    <w:rsid w:val="003536A0"/>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ff1">
    <w:name w:val="典雅型1"/>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21">
    <w:name w:val="古典型 122"/>
    <w:basedOn w:val="a1"/>
    <w:qFormat/>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2">
    <w:name w:val="竖列型 212"/>
    <w:basedOn w:val="a1"/>
    <w:semiHidden/>
    <w:qFormat/>
    <w:rsid w:val="003536A0"/>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
    <w:name w:val="古典型 111"/>
    <w:basedOn w:val="a1"/>
    <w:qFormat/>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ffc">
    <w:name w:val="**套用表格格式2"/>
    <w:basedOn w:val="aff3"/>
    <w:qFormat/>
    <w:rsid w:val="003536A0"/>
    <w:pPr>
      <w:adjustRightInd w:val="0"/>
      <w:spacing w:line="340" w:lineRule="atLeast"/>
      <w:jc w:val="center"/>
      <w:outlineLvl w:val="8"/>
    </w:pPr>
    <w:rPr>
      <w:rFonts w:eastAsia="仿宋_GB2312"/>
      <w:sz w:val="24"/>
      <w:szCs w:val="24"/>
    </w:rPr>
    <w:tblPr>
      <w:tblInd w:w="0" w:type="dxa"/>
      <w:tblBorders>
        <w:top w:val="single" w:sz="18" w:space="0" w:color="339966"/>
        <w:left w:val="single" w:sz="18" w:space="0" w:color="339966"/>
        <w:bottom w:val="single" w:sz="18" w:space="0" w:color="339966"/>
        <w:right w:val="single" w:sz="18" w:space="0" w:color="339966"/>
      </w:tblBorders>
      <w:tblCellMar>
        <w:top w:w="0" w:type="dxa"/>
        <w:left w:w="108" w:type="dxa"/>
        <w:bottom w:w="0" w:type="dxa"/>
        <w:right w:w="108" w:type="dxa"/>
      </w:tblCellMar>
    </w:tblPr>
    <w:trPr>
      <w:cantSplit/>
    </w:trPr>
    <w:tcPr>
      <w:vAlign w:val="center"/>
    </w:tcPr>
    <w:tblStylePr w:type="firstRow">
      <w:tblPr/>
      <w:tcPr>
        <w:shd w:val="clear" w:color="auto" w:fill="E6E6E6"/>
      </w:tcPr>
    </w:tblStylePr>
    <w:tblStylePr w:type="firstCol">
      <w:tblPr/>
      <w:tcPr>
        <w:shd w:val="clear" w:color="auto" w:fill="E6E6E6"/>
      </w:tcPr>
    </w:tblStylePr>
  </w:style>
  <w:style w:type="table" w:customStyle="1" w:styleId="2ffd">
    <w:name w:val="报告表格2"/>
    <w:basedOn w:val="a1"/>
    <w:uiPriority w:val="59"/>
    <w:qFormat/>
    <w:rsid w:val="003536A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古典型 43"/>
    <w:basedOn w:val="a1"/>
    <w:qFormat/>
    <w:rsid w:val="003536A0"/>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24">
    <w:name w:val="网页型 32"/>
    <w:basedOn w:val="a1"/>
    <w:semiHidden/>
    <w:qFormat/>
    <w:rsid w:val="003536A0"/>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16">
    <w:name w:val="流行型21"/>
    <w:basedOn w:val="a1"/>
    <w:semiHidden/>
    <w:qFormat/>
    <w:rsid w:val="003536A0"/>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431">
    <w:name w:val="列表型 43"/>
    <w:basedOn w:val="a1"/>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4121">
    <w:name w:val="古典型 412"/>
    <w:basedOn w:val="a1"/>
    <w:semiHidden/>
    <w:qFormat/>
    <w:rsid w:val="003536A0"/>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4220">
    <w:name w:val="列表型 422"/>
    <w:basedOn w:val="a1"/>
    <w:semiHidden/>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244">
    <w:name w:val="古典型 24"/>
    <w:basedOn w:val="a1"/>
    <w:qFormat/>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222">
    <w:name w:val="立体型 322"/>
    <w:basedOn w:val="a1"/>
    <w:semiHidden/>
    <w:qFormat/>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22">
    <w:name w:val="网格型 412"/>
    <w:basedOn w:val="a1"/>
    <w:semiHidden/>
    <w:qFormat/>
    <w:rsid w:val="003536A0"/>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ff2">
    <w:name w:val="**套用表格格式1"/>
    <w:basedOn w:val="aff3"/>
    <w:qFormat/>
    <w:rsid w:val="003536A0"/>
    <w:pPr>
      <w:adjustRightInd w:val="0"/>
      <w:spacing w:line="340" w:lineRule="atLeast"/>
      <w:jc w:val="center"/>
      <w:outlineLvl w:val="8"/>
    </w:pPr>
    <w:rPr>
      <w:rFonts w:eastAsia="仿宋_GB2312"/>
      <w:sz w:val="24"/>
      <w:szCs w:val="24"/>
    </w:rPr>
    <w:tblPr>
      <w:tblInd w:w="0" w:type="dxa"/>
      <w:tblBorders>
        <w:top w:val="single" w:sz="18" w:space="0" w:color="339966"/>
        <w:left w:val="single" w:sz="18" w:space="0" w:color="339966"/>
        <w:bottom w:val="single" w:sz="18" w:space="0" w:color="339966"/>
        <w:right w:val="single" w:sz="18" w:space="0" w:color="339966"/>
      </w:tblBorders>
      <w:tblCellMar>
        <w:top w:w="0" w:type="dxa"/>
        <w:left w:w="108" w:type="dxa"/>
        <w:bottom w:w="0" w:type="dxa"/>
        <w:right w:w="108" w:type="dxa"/>
      </w:tblCellMar>
    </w:tblPr>
    <w:trPr>
      <w:cantSplit/>
    </w:trPr>
    <w:tcPr>
      <w:vAlign w:val="center"/>
    </w:tcPr>
    <w:tblStylePr w:type="firstRow">
      <w:tblPr/>
      <w:tcPr>
        <w:shd w:val="clear" w:color="auto" w:fill="E6E6E6"/>
      </w:tcPr>
    </w:tblStylePr>
    <w:tblStylePr w:type="firstCol">
      <w:tblPr/>
      <w:tcPr>
        <w:shd w:val="clear" w:color="auto" w:fill="E6E6E6"/>
      </w:tcPr>
    </w:tblStylePr>
  </w:style>
  <w:style w:type="table" w:customStyle="1" w:styleId="2225">
    <w:name w:val="竖列型 222"/>
    <w:basedOn w:val="a1"/>
    <w:semiHidden/>
    <w:qFormat/>
    <w:rsid w:val="003536A0"/>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43">
    <w:name w:val="立体型 34"/>
    <w:basedOn w:val="a1"/>
    <w:qFormat/>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30">
    <w:name w:val="列表型 313"/>
    <w:basedOn w:val="a1"/>
    <w:semiHidden/>
    <w:qFormat/>
    <w:rsid w:val="003536A0"/>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31">
    <w:name w:val="竖列型 313"/>
    <w:basedOn w:val="a1"/>
    <w:semiHidden/>
    <w:qFormat/>
    <w:rsid w:val="003536A0"/>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2130">
    <w:name w:val="古典型 213"/>
    <w:basedOn w:val="a1"/>
    <w:semiHidden/>
    <w:qFormat/>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131">
    <w:name w:val="网页型 213"/>
    <w:basedOn w:val="a1"/>
    <w:semiHidden/>
    <w:qFormat/>
    <w:rsid w:val="003536A0"/>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130">
    <w:name w:val="列表型 113"/>
    <w:basedOn w:val="a1"/>
    <w:semiHidden/>
    <w:qFormat/>
    <w:rsid w:val="003536A0"/>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
    <w:name w:val="浅色列表14"/>
    <w:basedOn w:val="a1"/>
    <w:uiPriority w:val="61"/>
    <w:qFormat/>
    <w:rsid w:val="003536A0"/>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31">
    <w:name w:val="网页型 113"/>
    <w:basedOn w:val="a1"/>
    <w:semiHidden/>
    <w:qFormat/>
    <w:rsid w:val="003536A0"/>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30">
    <w:name w:val="专业型13"/>
    <w:basedOn w:val="a1"/>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32">
    <w:name w:val="竖列型 213"/>
    <w:basedOn w:val="a1"/>
    <w:semiHidden/>
    <w:qFormat/>
    <w:rsid w:val="003536A0"/>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32">
    <w:name w:val="典雅型313"/>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813">
    <w:name w:val="列表型 813"/>
    <w:basedOn w:val="a1"/>
    <w:semiHidden/>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2133">
    <w:name w:val="典雅型213"/>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523">
    <w:name w:val="竖列型 523"/>
    <w:basedOn w:val="a1"/>
    <w:semiHidden/>
    <w:qFormat/>
    <w:rsid w:val="003536A0"/>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34">
    <w:name w:val="列表型 213"/>
    <w:basedOn w:val="a1"/>
    <w:semiHidden/>
    <w:qFormat/>
    <w:rsid w:val="003536A0"/>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613">
    <w:name w:val="网格型 613"/>
    <w:basedOn w:val="a1"/>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7">
    <w:name w:val="简明型 21"/>
    <w:basedOn w:val="a1"/>
    <w:semiHidden/>
    <w:qFormat/>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8">
    <w:name w:val="立体型 21"/>
    <w:basedOn w:val="a1"/>
    <w:semiHidden/>
    <w:qFormat/>
    <w:rsid w:val="003536A0"/>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5">
    <w:name w:val="彩色型 12"/>
    <w:basedOn w:val="a1"/>
    <w:semiHidden/>
    <w:qFormat/>
    <w:rsid w:val="003536A0"/>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4111">
    <w:name w:val="古典型 411"/>
    <w:basedOn w:val="a1"/>
    <w:semiHidden/>
    <w:qFormat/>
    <w:rsid w:val="003536A0"/>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31">
    <w:name w:val="立体型 13"/>
    <w:basedOn w:val="a1"/>
    <w:qFormat/>
    <w:rsid w:val="003536A0"/>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8">
    <w:name w:val="**套用表格格式11"/>
    <w:basedOn w:val="aff3"/>
    <w:qFormat/>
    <w:rsid w:val="003536A0"/>
    <w:pPr>
      <w:adjustRightInd w:val="0"/>
      <w:spacing w:line="340" w:lineRule="atLeast"/>
      <w:jc w:val="center"/>
      <w:outlineLvl w:val="8"/>
    </w:pPr>
    <w:rPr>
      <w:rFonts w:eastAsia="仿宋_GB2312"/>
      <w:sz w:val="24"/>
      <w:szCs w:val="24"/>
    </w:rPr>
    <w:tblPr>
      <w:tblInd w:w="0" w:type="dxa"/>
      <w:tblBorders>
        <w:top w:val="single" w:sz="18" w:space="0" w:color="339966"/>
        <w:left w:val="single" w:sz="18" w:space="0" w:color="339966"/>
        <w:bottom w:val="single" w:sz="18" w:space="0" w:color="339966"/>
        <w:right w:val="single" w:sz="18" w:space="0" w:color="339966"/>
      </w:tblBorders>
      <w:tblCellMar>
        <w:top w:w="0" w:type="dxa"/>
        <w:left w:w="108" w:type="dxa"/>
        <w:bottom w:w="0" w:type="dxa"/>
        <w:right w:w="108" w:type="dxa"/>
      </w:tblCellMar>
    </w:tblPr>
    <w:trPr>
      <w:cantSplit/>
    </w:trPr>
    <w:tcPr>
      <w:vAlign w:val="center"/>
    </w:tcPr>
    <w:tblStylePr w:type="firstRow">
      <w:tblPr/>
      <w:tcPr>
        <w:shd w:val="clear" w:color="auto" w:fill="E6E6E6"/>
      </w:tcPr>
    </w:tblStylePr>
    <w:tblStylePr w:type="firstCol">
      <w:tblPr/>
      <w:tcPr>
        <w:shd w:val="clear" w:color="auto" w:fill="E6E6E6"/>
      </w:tcPr>
    </w:tblStylePr>
  </w:style>
  <w:style w:type="table" w:customStyle="1" w:styleId="830">
    <w:name w:val="网格型 83"/>
    <w:basedOn w:val="a1"/>
    <w:qFormat/>
    <w:rsid w:val="003536A0"/>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3123">
    <w:name w:val="立体型 312"/>
    <w:basedOn w:val="a1"/>
    <w:semiHidden/>
    <w:qFormat/>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32">
    <w:name w:val="网格型 43"/>
    <w:basedOn w:val="a1"/>
    <w:qFormat/>
    <w:rsid w:val="003536A0"/>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443">
    <w:name w:val="列表型 44"/>
    <w:basedOn w:val="a1"/>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251">
    <w:name w:val="网页型 25"/>
    <w:basedOn w:val="a1"/>
    <w:qFormat/>
    <w:rsid w:val="003536A0"/>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4f4">
    <w:name w:val="流行型4"/>
    <w:basedOn w:val="a1"/>
    <w:qFormat/>
    <w:rsid w:val="003536A0"/>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32">
    <w:name w:val="列表型 13"/>
    <w:basedOn w:val="a1"/>
    <w:qFormat/>
    <w:rsid w:val="003536A0"/>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a">
    <w:name w:val="竖列型 22"/>
    <w:basedOn w:val="a1"/>
    <w:semiHidden/>
    <w:qFormat/>
    <w:rsid w:val="003536A0"/>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45">
    <w:name w:val="简明型 24"/>
    <w:basedOn w:val="a1"/>
    <w:qFormat/>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7">
    <w:name w:val="精巧型 12"/>
    <w:basedOn w:val="a1"/>
    <w:semiHidden/>
    <w:qFormat/>
    <w:rsid w:val="003536A0"/>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3">
    <w:name w:val="列表型 14"/>
    <w:basedOn w:val="a1"/>
    <w:qFormat/>
    <w:rsid w:val="003536A0"/>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30">
    <w:name w:val="列表型 73"/>
    <w:basedOn w:val="a1"/>
    <w:qFormat/>
    <w:rsid w:val="003536A0"/>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414">
    <w:name w:val="网格型 414"/>
    <w:basedOn w:val="a1"/>
    <w:semiHidden/>
    <w:qFormat/>
    <w:rsid w:val="003536A0"/>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140">
    <w:name w:val="古典型 214"/>
    <w:basedOn w:val="a1"/>
    <w:semiHidden/>
    <w:qFormat/>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141">
    <w:name w:val="简明型 214"/>
    <w:basedOn w:val="a1"/>
    <w:semiHidden/>
    <w:qFormat/>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40">
    <w:name w:val="简明型 314"/>
    <w:basedOn w:val="a1"/>
    <w:semiHidden/>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60">
    <w:name w:val="典雅型36"/>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142">
    <w:name w:val="竖列型 214"/>
    <w:basedOn w:val="a1"/>
    <w:semiHidden/>
    <w:qFormat/>
    <w:rsid w:val="003536A0"/>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14">
    <w:name w:val="竖列型 514"/>
    <w:basedOn w:val="a1"/>
    <w:semiHidden/>
    <w:qFormat/>
    <w:rsid w:val="003536A0"/>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44">
    <w:name w:val="专业型14"/>
    <w:basedOn w:val="a1"/>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141">
    <w:name w:val="古典型 314"/>
    <w:basedOn w:val="a1"/>
    <w:semiHidden/>
    <w:qFormat/>
    <w:rsid w:val="003536A0"/>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814">
    <w:name w:val="网格型 814"/>
    <w:basedOn w:val="a1"/>
    <w:qFormat/>
    <w:rsid w:val="003536A0"/>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4140">
    <w:name w:val="古典型 414"/>
    <w:basedOn w:val="a1"/>
    <w:semiHidden/>
    <w:qFormat/>
    <w:rsid w:val="003536A0"/>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714">
    <w:name w:val="列表型 714"/>
    <w:basedOn w:val="a1"/>
    <w:semiHidden/>
    <w:qFormat/>
    <w:rsid w:val="003536A0"/>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2240">
    <w:name w:val="竖列型 224"/>
    <w:basedOn w:val="a1"/>
    <w:semiHidden/>
    <w:qFormat/>
    <w:rsid w:val="003536A0"/>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41">
    <w:name w:val="竖列型 414"/>
    <w:basedOn w:val="a1"/>
    <w:semiHidden/>
    <w:qFormat/>
    <w:rsid w:val="003536A0"/>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724">
    <w:name w:val="列表型 724"/>
    <w:basedOn w:val="a1"/>
    <w:semiHidden/>
    <w:qFormat/>
    <w:rsid w:val="003536A0"/>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2143">
    <w:name w:val="典雅型214"/>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824">
    <w:name w:val="网格型 824"/>
    <w:basedOn w:val="a1"/>
    <w:qFormat/>
    <w:rsid w:val="003536A0"/>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140">
    <w:name w:val="网页型 114"/>
    <w:basedOn w:val="a1"/>
    <w:semiHidden/>
    <w:qFormat/>
    <w:rsid w:val="003536A0"/>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240">
    <w:name w:val="简明型 324"/>
    <w:basedOn w:val="a1"/>
    <w:semiHidden/>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141">
    <w:name w:val="典雅型114"/>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142">
    <w:name w:val="列表型 414"/>
    <w:basedOn w:val="a1"/>
    <w:semiHidden/>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2241">
    <w:name w:val="典雅型224"/>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142">
    <w:name w:val="竖列型 314"/>
    <w:basedOn w:val="a1"/>
    <w:semiHidden/>
    <w:qFormat/>
    <w:rsid w:val="003536A0"/>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3143">
    <w:name w:val="典雅型314"/>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30">
    <w:name w:val="竖列型 123"/>
    <w:basedOn w:val="a1"/>
    <w:semiHidden/>
    <w:qFormat/>
    <w:rsid w:val="003536A0"/>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30">
    <w:name w:val="典雅型223"/>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723">
    <w:name w:val="列表型 723"/>
    <w:basedOn w:val="a1"/>
    <w:semiHidden/>
    <w:qFormat/>
    <w:rsid w:val="003536A0"/>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260">
    <w:name w:val="网页型 26"/>
    <w:basedOn w:val="a1"/>
    <w:qFormat/>
    <w:rsid w:val="003536A0"/>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34">
    <w:name w:val="浅色列表23"/>
    <w:basedOn w:val="a1"/>
    <w:uiPriority w:val="61"/>
    <w:qFormat/>
    <w:rsid w:val="003536A0"/>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60">
    <w:name w:val="网页型 16"/>
    <w:basedOn w:val="a1"/>
    <w:qFormat/>
    <w:rsid w:val="003536A0"/>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35">
    <w:name w:val="流行型23"/>
    <w:basedOn w:val="a1"/>
    <w:semiHidden/>
    <w:qFormat/>
    <w:rsid w:val="003536A0"/>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361">
    <w:name w:val="彩色型 36"/>
    <w:basedOn w:val="a1"/>
    <w:qFormat/>
    <w:rsid w:val="003536A0"/>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230">
    <w:name w:val="简明型 323"/>
    <w:basedOn w:val="a1"/>
    <w:semiHidden/>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94">
    <w:name w:val="典雅型9"/>
    <w:basedOn w:val="a1"/>
    <w:qFormat/>
    <w:rsid w:val="003536A0"/>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823">
    <w:name w:val="网格型 823"/>
    <w:basedOn w:val="a1"/>
    <w:qFormat/>
    <w:rsid w:val="003536A0"/>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231">
    <w:name w:val="竖列型 223"/>
    <w:basedOn w:val="a1"/>
    <w:semiHidden/>
    <w:qFormat/>
    <w:rsid w:val="003536A0"/>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660">
    <w:name w:val="网格型 66"/>
    <w:basedOn w:val="a1"/>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61">
    <w:name w:val="彩色型 26"/>
    <w:basedOn w:val="a1"/>
    <w:qFormat/>
    <w:rsid w:val="003536A0"/>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2242">
    <w:name w:val="彩色型 224"/>
    <w:basedOn w:val="a1"/>
    <w:semiHidden/>
    <w:qFormat/>
    <w:rsid w:val="003536A0"/>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2243">
    <w:name w:val="网页型 224"/>
    <w:basedOn w:val="a1"/>
    <w:semiHidden/>
    <w:qFormat/>
    <w:rsid w:val="003536A0"/>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46">
    <w:name w:val="专业型24"/>
    <w:basedOn w:val="a1"/>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40">
    <w:name w:val="列表型 124"/>
    <w:basedOn w:val="a1"/>
    <w:semiHidden/>
    <w:qFormat/>
    <w:rsid w:val="003536A0"/>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240">
    <w:name w:val="列表型 824"/>
    <w:basedOn w:val="a1"/>
    <w:semiHidden/>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2244">
    <w:name w:val="列表型 224"/>
    <w:basedOn w:val="a1"/>
    <w:semiHidden/>
    <w:qFormat/>
    <w:rsid w:val="003536A0"/>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41">
    <w:name w:val="列表型 324"/>
    <w:basedOn w:val="a1"/>
    <w:semiHidden/>
    <w:qFormat/>
    <w:rsid w:val="003536A0"/>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241">
    <w:name w:val="网页型 124"/>
    <w:basedOn w:val="a1"/>
    <w:semiHidden/>
    <w:qFormat/>
    <w:rsid w:val="003536A0"/>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460">
    <w:name w:val="古典型 46"/>
    <w:basedOn w:val="a1"/>
    <w:qFormat/>
    <w:rsid w:val="003536A0"/>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242">
    <w:name w:val="典雅型124"/>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242">
    <w:name w:val="典雅型324"/>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62">
    <w:name w:val="竖列型 36"/>
    <w:basedOn w:val="a1"/>
    <w:qFormat/>
    <w:rsid w:val="003536A0"/>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1114">
    <w:name w:val="典雅型111"/>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8">
    <w:name w:val="竖列型 12"/>
    <w:basedOn w:val="a1"/>
    <w:semiHidden/>
    <w:qFormat/>
    <w:rsid w:val="003536A0"/>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9">
    <w:name w:val="网页型 21"/>
    <w:basedOn w:val="a1"/>
    <w:semiHidden/>
    <w:qFormat/>
    <w:rsid w:val="003536A0"/>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4221">
    <w:name w:val="古典型 422"/>
    <w:basedOn w:val="a1"/>
    <w:semiHidden/>
    <w:qFormat/>
    <w:rsid w:val="003536A0"/>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620">
    <w:name w:val="网格型 62"/>
    <w:basedOn w:val="a1"/>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ffe">
    <w:name w:val="表格主题2"/>
    <w:basedOn w:val="a1"/>
    <w:qFormat/>
    <w:rsid w:val="003536A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古典型 42"/>
    <w:basedOn w:val="a1"/>
    <w:semiHidden/>
    <w:qFormat/>
    <w:rsid w:val="003536A0"/>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ff3">
    <w:name w:val="网格型1"/>
    <w:basedOn w:val="a1"/>
    <w:qFormat/>
    <w:rsid w:val="003536A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列表型 12"/>
    <w:basedOn w:val="a1"/>
    <w:semiHidden/>
    <w:qFormat/>
    <w:rsid w:val="003536A0"/>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11">
    <w:name w:val="彩色型 221"/>
    <w:basedOn w:val="a1"/>
    <w:semiHidden/>
    <w:qFormat/>
    <w:rsid w:val="003536A0"/>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5110">
    <w:name w:val="竖列型 511"/>
    <w:basedOn w:val="a1"/>
    <w:semiHidden/>
    <w:qFormat/>
    <w:rsid w:val="003536A0"/>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330">
    <w:name w:val="列表型 33"/>
    <w:basedOn w:val="a1"/>
    <w:qFormat/>
    <w:rsid w:val="003536A0"/>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f5">
    <w:name w:val="典雅型4"/>
    <w:basedOn w:val="a1"/>
    <w:qFormat/>
    <w:rsid w:val="003536A0"/>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23">
    <w:name w:val="竖列型 42"/>
    <w:basedOn w:val="a1"/>
    <w:semiHidden/>
    <w:qFormat/>
    <w:rsid w:val="003536A0"/>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11">
    <w:name w:val="竖列型 121"/>
    <w:basedOn w:val="a1"/>
    <w:semiHidden/>
    <w:qFormat/>
    <w:rsid w:val="003536A0"/>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12">
    <w:name w:val="网格型 411"/>
    <w:basedOn w:val="a1"/>
    <w:semiHidden/>
    <w:qFormat/>
    <w:rsid w:val="003536A0"/>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222">
    <w:name w:val="网页型 122"/>
    <w:basedOn w:val="a1"/>
    <w:semiHidden/>
    <w:qFormat/>
    <w:rsid w:val="003536A0"/>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7">
    <w:name w:val="网格型 31"/>
    <w:basedOn w:val="a1"/>
    <w:semiHidden/>
    <w:qFormat/>
    <w:rsid w:val="003536A0"/>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210">
    <w:name w:val="竖列型 421"/>
    <w:basedOn w:val="a1"/>
    <w:semiHidden/>
    <w:qFormat/>
    <w:rsid w:val="003536A0"/>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3110">
    <w:name w:val="彩色型 311"/>
    <w:basedOn w:val="a1"/>
    <w:semiHidden/>
    <w:qFormat/>
    <w:rsid w:val="003536A0"/>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2a">
    <w:name w:val="网格型 12"/>
    <w:basedOn w:val="a1"/>
    <w:semiHidden/>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a">
    <w:name w:val="彩色型 21"/>
    <w:basedOn w:val="a1"/>
    <w:semiHidden/>
    <w:qFormat/>
    <w:rsid w:val="003536A0"/>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12b">
    <w:name w:val="典雅型12"/>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111">
    <w:name w:val="列表型 311"/>
    <w:basedOn w:val="a1"/>
    <w:semiHidden/>
    <w:qFormat/>
    <w:rsid w:val="003536A0"/>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622">
    <w:name w:val="列表型 62"/>
    <w:basedOn w:val="a1"/>
    <w:semiHidden/>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0">
    <w:name w:val="简明型 211"/>
    <w:basedOn w:val="a1"/>
    <w:semiHidden/>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3">
    <w:name w:val="彩色型 212"/>
    <w:basedOn w:val="a1"/>
    <w:semiHidden/>
    <w:rsid w:val="003536A0"/>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223">
    <w:name w:val="列表型 322"/>
    <w:basedOn w:val="a1"/>
    <w:semiHidden/>
    <w:qFormat/>
    <w:rsid w:val="003536A0"/>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33">
    <w:name w:val="浅色列表13"/>
    <w:basedOn w:val="a1"/>
    <w:uiPriority w:val="61"/>
    <w:rsid w:val="003536A0"/>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3212">
    <w:name w:val="列表型 321"/>
    <w:basedOn w:val="a1"/>
    <w:semiHidden/>
    <w:rsid w:val="003536A0"/>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712">
    <w:name w:val="列表型 712"/>
    <w:basedOn w:val="a1"/>
    <w:semiHidden/>
    <w:rsid w:val="003536A0"/>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413">
    <w:name w:val="古典型 41"/>
    <w:basedOn w:val="a1"/>
    <w:semiHidden/>
    <w:qFormat/>
    <w:rsid w:val="003536A0"/>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9">
    <w:name w:val="浅色列表11"/>
    <w:basedOn w:val="a1"/>
    <w:uiPriority w:val="61"/>
    <w:qFormat/>
    <w:rsid w:val="003536A0"/>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2fff">
    <w:name w:val="浅色列表2"/>
    <w:basedOn w:val="a1"/>
    <w:uiPriority w:val="61"/>
    <w:qFormat/>
    <w:rsid w:val="003536A0"/>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3213">
    <w:name w:val="简明型 321"/>
    <w:basedOn w:val="a1"/>
    <w:semiHidden/>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6220">
    <w:name w:val="网格型 622"/>
    <w:basedOn w:val="a1"/>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24">
    <w:name w:val="竖列型 312"/>
    <w:basedOn w:val="a1"/>
    <w:semiHidden/>
    <w:rsid w:val="003536A0"/>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11a">
    <w:name w:val="简明型 11"/>
    <w:basedOn w:val="a1"/>
    <w:semiHidden/>
    <w:qFormat/>
    <w:rsid w:val="003536A0"/>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b">
    <w:name w:val="表格主题11"/>
    <w:basedOn w:val="a1"/>
    <w:qFormat/>
    <w:rsid w:val="003536A0"/>
    <w:pPr>
      <w:widowControl w:val="0"/>
      <w:jc w:val="center"/>
    </w:pPr>
    <w:rPr>
      <w:sz w:val="21"/>
      <w:szCs w:val="21"/>
    </w:rPr>
    <w:tblPr>
      <w:tblInd w:w="0" w:type="dxa"/>
      <w:tblBorders>
        <w:top w:val="single" w:sz="12" w:space="0" w:color="auto"/>
        <w:bottom w:val="single" w:sz="12" w:space="0" w:color="auto"/>
        <w:insideH w:val="dotted" w:sz="4" w:space="0" w:color="auto"/>
        <w:insideV w:val="dotted" w:sz="4" w:space="0" w:color="auto"/>
      </w:tblBorders>
      <w:tblCellMar>
        <w:top w:w="0" w:type="dxa"/>
        <w:left w:w="28" w:type="dxa"/>
        <w:bottom w:w="0" w:type="dxa"/>
        <w:right w:w="28" w:type="dxa"/>
      </w:tblCellMar>
    </w:tblPr>
    <w:tcPr>
      <w:tcMar>
        <w:top w:w="28" w:type="dxa"/>
        <w:bottom w:w="28" w:type="dxa"/>
      </w:tcMar>
      <w:vAlign w:val="center"/>
    </w:tcPr>
  </w:style>
  <w:style w:type="table" w:customStyle="1" w:styleId="22b">
    <w:name w:val="流行型22"/>
    <w:basedOn w:val="a1"/>
    <w:semiHidden/>
    <w:rsid w:val="003536A0"/>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15">
    <w:name w:val="网格型111"/>
    <w:basedOn w:val="a1"/>
    <w:qFormat/>
    <w:rsid w:val="003536A0"/>
    <w:pPr>
      <w:widowControl w:val="0"/>
      <w:adjustRightInd w:val="0"/>
      <w:spacing w:line="315" w:lineRule="atLeast"/>
      <w:textAlignment w:val="baseline"/>
    </w:pPr>
    <w:rPr>
      <w:rFonts w:ascii="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4">
    <w:name w:val="表格主题1"/>
    <w:basedOn w:val="a1"/>
    <w:qFormat/>
    <w:rsid w:val="003536A0"/>
    <w:pPr>
      <w:widowControl w:val="0"/>
      <w:jc w:val="center"/>
    </w:pPr>
    <w:rPr>
      <w:sz w:val="21"/>
      <w:szCs w:val="21"/>
    </w:rPr>
    <w:tblPr>
      <w:tblInd w:w="0" w:type="dxa"/>
      <w:tblBorders>
        <w:top w:val="single" w:sz="12" w:space="0" w:color="auto"/>
        <w:bottom w:val="single" w:sz="12" w:space="0" w:color="auto"/>
        <w:insideH w:val="dotted" w:sz="4" w:space="0" w:color="auto"/>
        <w:insideV w:val="dotted" w:sz="4" w:space="0" w:color="auto"/>
      </w:tblBorders>
      <w:tblCellMar>
        <w:top w:w="0" w:type="dxa"/>
        <w:left w:w="28" w:type="dxa"/>
        <w:bottom w:w="0" w:type="dxa"/>
        <w:right w:w="28" w:type="dxa"/>
      </w:tblCellMar>
    </w:tblPr>
    <w:tcPr>
      <w:tcMar>
        <w:top w:w="28" w:type="dxa"/>
        <w:bottom w:w="28" w:type="dxa"/>
      </w:tcMar>
      <w:vAlign w:val="center"/>
    </w:tcPr>
  </w:style>
  <w:style w:type="table" w:customStyle="1" w:styleId="22c">
    <w:name w:val="古典型 22"/>
    <w:basedOn w:val="a1"/>
    <w:semiHidden/>
    <w:qFormat/>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611">
    <w:name w:val="网格型 611"/>
    <w:basedOn w:val="a1"/>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7">
    <w:name w:val="典雅型6"/>
    <w:basedOn w:val="a1"/>
    <w:rsid w:val="003536A0"/>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225">
    <w:name w:val="典雅型322"/>
    <w:basedOn w:val="a1"/>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530">
    <w:name w:val="网格型 53"/>
    <w:basedOn w:val="a1"/>
    <w:semiHidden/>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fff0">
    <w:name w:val="典雅型2"/>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112">
    <w:name w:val="立体型 311"/>
    <w:basedOn w:val="a1"/>
    <w:semiHidden/>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44">
    <w:name w:val="竖列型 34"/>
    <w:basedOn w:val="a1"/>
    <w:rsid w:val="003536A0"/>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3214">
    <w:name w:val="典雅型321"/>
    <w:basedOn w:val="a1"/>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18">
    <w:name w:val="古典型 31"/>
    <w:basedOn w:val="a1"/>
    <w:semiHidden/>
    <w:qFormat/>
    <w:rsid w:val="003536A0"/>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630">
    <w:name w:val="网格型 63"/>
    <w:basedOn w:val="a1"/>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d">
    <w:name w:val="简明型 22"/>
    <w:basedOn w:val="a1"/>
    <w:semiHidden/>
    <w:qFormat/>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4">
    <w:name w:val="典雅型13"/>
    <w:basedOn w:val="a1"/>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740">
    <w:name w:val="列表型 74"/>
    <w:basedOn w:val="a1"/>
    <w:rsid w:val="003536A0"/>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1213">
    <w:name w:val="网页型 121"/>
    <w:basedOn w:val="a1"/>
    <w:semiHidden/>
    <w:rsid w:val="003536A0"/>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13">
    <w:name w:val="竖列型 311"/>
    <w:basedOn w:val="a1"/>
    <w:semiHidden/>
    <w:rsid w:val="003536A0"/>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TableGrid1">
    <w:name w:val="TableGrid1"/>
    <w:qFormat/>
    <w:rsid w:val="003536A0"/>
    <w:rPr>
      <w:rFonts w:ascii="Calibri" w:hAnsi="Calibri"/>
      <w:kern w:val="2"/>
      <w:sz w:val="21"/>
      <w:szCs w:val="22"/>
    </w:rPr>
    <w:tblPr>
      <w:tblCellMar>
        <w:top w:w="0" w:type="dxa"/>
        <w:left w:w="0" w:type="dxa"/>
        <w:bottom w:w="0" w:type="dxa"/>
        <w:right w:w="0" w:type="dxa"/>
      </w:tblCellMar>
    </w:tblPr>
  </w:style>
  <w:style w:type="table" w:customStyle="1" w:styleId="1125">
    <w:name w:val="古典型 112"/>
    <w:basedOn w:val="a1"/>
    <w:qFormat/>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41">
    <w:name w:val="列表型 84"/>
    <w:basedOn w:val="a1"/>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22e">
    <w:name w:val="立体型 22"/>
    <w:basedOn w:val="a1"/>
    <w:semiHidden/>
    <w:qFormat/>
    <w:rsid w:val="003536A0"/>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b">
    <w:name w:val="网格型 21"/>
    <w:basedOn w:val="a1"/>
    <w:semiHidden/>
    <w:qFormat/>
    <w:rsid w:val="003536A0"/>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1116">
    <w:name w:val="列表型 111"/>
    <w:basedOn w:val="a1"/>
    <w:semiHidden/>
    <w:qFormat/>
    <w:rsid w:val="003536A0"/>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6">
    <w:name w:val="彩色型 23"/>
    <w:basedOn w:val="a1"/>
    <w:qFormat/>
    <w:rsid w:val="003536A0"/>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2111">
    <w:name w:val="列表型 211"/>
    <w:basedOn w:val="a1"/>
    <w:semiHidden/>
    <w:qFormat/>
    <w:rsid w:val="003536A0"/>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7">
    <w:name w:val="古典型 23"/>
    <w:basedOn w:val="a1"/>
    <w:qFormat/>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31">
    <w:name w:val="古典型 33"/>
    <w:basedOn w:val="a1"/>
    <w:rsid w:val="003536A0"/>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2113">
    <w:name w:val="竖列型 211"/>
    <w:basedOn w:val="a1"/>
    <w:semiHidden/>
    <w:qFormat/>
    <w:rsid w:val="003536A0"/>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20">
    <w:name w:val="网格型 82"/>
    <w:basedOn w:val="a1"/>
    <w:qFormat/>
    <w:rsid w:val="003536A0"/>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1c">
    <w:name w:val="网格型21"/>
    <w:basedOn w:val="a1"/>
    <w:qFormat/>
    <w:rsid w:val="003536A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网格型 821"/>
    <w:basedOn w:val="a1"/>
    <w:qFormat/>
    <w:rsid w:val="003536A0"/>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2f">
    <w:name w:val="网格型 22"/>
    <w:basedOn w:val="a1"/>
    <w:semiHidden/>
    <w:qFormat/>
    <w:rsid w:val="003536A0"/>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22f0">
    <w:name w:val="专业型22"/>
    <w:basedOn w:val="a1"/>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25">
    <w:name w:val="古典型 32"/>
    <w:basedOn w:val="a1"/>
    <w:semiHidden/>
    <w:qFormat/>
    <w:rsid w:val="003536A0"/>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TableGrid2">
    <w:name w:val="TableGrid2"/>
    <w:qFormat/>
    <w:rsid w:val="003536A0"/>
    <w:rPr>
      <w:rFonts w:ascii="Calibri" w:hAnsi="Calibri"/>
      <w:kern w:val="2"/>
      <w:sz w:val="21"/>
      <w:szCs w:val="22"/>
    </w:rPr>
    <w:tblPr>
      <w:tblCellMar>
        <w:top w:w="0" w:type="dxa"/>
        <w:left w:w="0" w:type="dxa"/>
        <w:bottom w:w="0" w:type="dxa"/>
        <w:right w:w="0" w:type="dxa"/>
      </w:tblCellMar>
    </w:tblPr>
  </w:style>
  <w:style w:type="table" w:customStyle="1" w:styleId="2212">
    <w:name w:val="古典型 221"/>
    <w:basedOn w:val="a1"/>
    <w:semiHidden/>
    <w:qFormat/>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45">
    <w:name w:val="竖列型 14"/>
    <w:basedOn w:val="a1"/>
    <w:qFormat/>
    <w:rsid w:val="003536A0"/>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47">
    <w:name w:val="竖列型 24"/>
    <w:basedOn w:val="a1"/>
    <w:qFormat/>
    <w:rsid w:val="003536A0"/>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2">
    <w:name w:val="立体型 33"/>
    <w:basedOn w:val="a1"/>
    <w:qFormat/>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3">
    <w:name w:val="简明型 33"/>
    <w:basedOn w:val="a1"/>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213">
    <w:name w:val="竖列型 221"/>
    <w:basedOn w:val="a1"/>
    <w:semiHidden/>
    <w:qFormat/>
    <w:rsid w:val="003536A0"/>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24">
    <w:name w:val="网格型 52"/>
    <w:basedOn w:val="a1"/>
    <w:semiHidden/>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48">
    <w:name w:val="典雅型24"/>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226">
    <w:name w:val="古典型 222"/>
    <w:basedOn w:val="a1"/>
    <w:semiHidden/>
    <w:qFormat/>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8220">
    <w:name w:val="列表型 822"/>
    <w:basedOn w:val="a1"/>
    <w:semiHidden/>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433">
    <w:name w:val="竖列型 43"/>
    <w:basedOn w:val="a1"/>
    <w:qFormat/>
    <w:rsid w:val="003536A0"/>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22f1">
    <w:name w:val="网页型 22"/>
    <w:basedOn w:val="a1"/>
    <w:semiHidden/>
    <w:qFormat/>
    <w:rsid w:val="003536A0"/>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fb">
    <w:name w:val="专业型3"/>
    <w:basedOn w:val="a1"/>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125">
    <w:name w:val="列表型 312"/>
    <w:basedOn w:val="a1"/>
    <w:semiHidden/>
    <w:qFormat/>
    <w:rsid w:val="003536A0"/>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38">
    <w:name w:val="网页型 23"/>
    <w:basedOn w:val="a1"/>
    <w:rsid w:val="003536A0"/>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ff5">
    <w:name w:val="报告表格1"/>
    <w:basedOn w:val="a1"/>
    <w:uiPriority w:val="59"/>
    <w:qFormat/>
    <w:rsid w:val="003536A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f2">
    <w:name w:val="浅色列表22"/>
    <w:basedOn w:val="a1"/>
    <w:uiPriority w:val="61"/>
    <w:rsid w:val="003536A0"/>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326">
    <w:name w:val="列表型 32"/>
    <w:basedOn w:val="a1"/>
    <w:semiHidden/>
    <w:qFormat/>
    <w:rsid w:val="003536A0"/>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49">
    <w:name w:val="网页型 24"/>
    <w:basedOn w:val="a1"/>
    <w:rsid w:val="003536A0"/>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425">
    <w:name w:val="网格型 42"/>
    <w:basedOn w:val="a1"/>
    <w:semiHidden/>
    <w:qFormat/>
    <w:rsid w:val="003536A0"/>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345">
    <w:name w:val="网页型 34"/>
    <w:basedOn w:val="a1"/>
    <w:rsid w:val="003536A0"/>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1d">
    <w:name w:val="竖列型 21"/>
    <w:basedOn w:val="a1"/>
    <w:semiHidden/>
    <w:qFormat/>
    <w:rsid w:val="003536A0"/>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9">
    <w:name w:val="简明型 23"/>
    <w:basedOn w:val="a1"/>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7">
    <w:name w:val="简明型 32"/>
    <w:basedOn w:val="a1"/>
    <w:semiHidden/>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35">
    <w:name w:val="网页型 13"/>
    <w:basedOn w:val="a1"/>
    <w:rsid w:val="003536A0"/>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525">
    <w:name w:val="竖列型 52"/>
    <w:basedOn w:val="a1"/>
    <w:semiHidden/>
    <w:qFormat/>
    <w:rsid w:val="003536A0"/>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a">
    <w:name w:val="列表型 23"/>
    <w:basedOn w:val="a1"/>
    <w:rsid w:val="003536A0"/>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61">
    <w:name w:val="竖列型 46"/>
    <w:basedOn w:val="a1"/>
    <w:qFormat/>
    <w:rsid w:val="003536A0"/>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0">
    <w:name w:val="竖列型 56"/>
    <w:basedOn w:val="a1"/>
    <w:qFormat/>
    <w:rsid w:val="003536A0"/>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3243">
    <w:name w:val="竖列型 324"/>
    <w:basedOn w:val="a1"/>
    <w:semiHidden/>
    <w:rsid w:val="003536A0"/>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760">
    <w:name w:val="列表型 76"/>
    <w:basedOn w:val="a1"/>
    <w:rsid w:val="003536A0"/>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262">
    <w:name w:val="竖列型 26"/>
    <w:basedOn w:val="a1"/>
    <w:rsid w:val="003536A0"/>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44">
    <w:name w:val="立体型 324"/>
    <w:basedOn w:val="a1"/>
    <w:semiHidden/>
    <w:qFormat/>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40">
    <w:name w:val="列表型 424"/>
    <w:basedOn w:val="a1"/>
    <w:semiHidden/>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624">
    <w:name w:val="网格型 624"/>
    <w:basedOn w:val="a1"/>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61">
    <w:name w:val="立体型 16"/>
    <w:basedOn w:val="a1"/>
    <w:rsid w:val="003536A0"/>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63">
    <w:name w:val="古典型 36"/>
    <w:basedOn w:val="a1"/>
    <w:rsid w:val="003536A0"/>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3245">
    <w:name w:val="古典型 324"/>
    <w:basedOn w:val="a1"/>
    <w:semiHidden/>
    <w:rsid w:val="003536A0"/>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462">
    <w:name w:val="网格型 46"/>
    <w:basedOn w:val="a1"/>
    <w:rsid w:val="003536A0"/>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364">
    <w:name w:val="网页型 36"/>
    <w:basedOn w:val="a1"/>
    <w:qFormat/>
    <w:rsid w:val="003536A0"/>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63">
    <w:name w:val="列表型 26"/>
    <w:basedOn w:val="a1"/>
    <w:qFormat/>
    <w:rsid w:val="003536A0"/>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64">
    <w:name w:val="古典型 26"/>
    <w:basedOn w:val="a1"/>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4241">
    <w:name w:val="竖列型 424"/>
    <w:basedOn w:val="a1"/>
    <w:semiHidden/>
    <w:qFormat/>
    <w:rsid w:val="003536A0"/>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62">
    <w:name w:val="竖列型 16"/>
    <w:basedOn w:val="a1"/>
    <w:qFormat/>
    <w:rsid w:val="003536A0"/>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65">
    <w:name w:val="简明型 26"/>
    <w:basedOn w:val="a1"/>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44">
    <w:name w:val="列表型 314"/>
    <w:basedOn w:val="a1"/>
    <w:semiHidden/>
    <w:rsid w:val="003536A0"/>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65">
    <w:name w:val="立体型 36"/>
    <w:basedOn w:val="a1"/>
    <w:qFormat/>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6">
    <w:name w:val="列表型 86"/>
    <w:basedOn w:val="a1"/>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366">
    <w:name w:val="简明型 36"/>
    <w:basedOn w:val="a1"/>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63">
    <w:name w:val="古典型 16"/>
    <w:basedOn w:val="a1"/>
    <w:qFormat/>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63">
    <w:name w:val="列表型 46"/>
    <w:basedOn w:val="a1"/>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3246">
    <w:name w:val="彩色型 324"/>
    <w:basedOn w:val="a1"/>
    <w:semiHidden/>
    <w:qFormat/>
    <w:rsid w:val="003536A0"/>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66">
    <w:name w:val="典雅型26"/>
    <w:basedOn w:val="a1"/>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64">
    <w:name w:val="典雅型16"/>
    <w:basedOn w:val="a1"/>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42">
    <w:name w:val="浅色列表114"/>
    <w:basedOn w:val="a1"/>
    <w:uiPriority w:val="61"/>
    <w:rsid w:val="003536A0"/>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4242">
    <w:name w:val="网格型 424"/>
    <w:basedOn w:val="a1"/>
    <w:semiHidden/>
    <w:qFormat/>
    <w:rsid w:val="003536A0"/>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41">
    <w:name w:val="典雅型54"/>
    <w:basedOn w:val="a1"/>
    <w:qFormat/>
    <w:rsid w:val="003536A0"/>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247">
    <w:name w:val="网页型 324"/>
    <w:basedOn w:val="a1"/>
    <w:semiHidden/>
    <w:qFormat/>
    <w:rsid w:val="003536A0"/>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1c">
    <w:name w:val="竖列型 11"/>
    <w:basedOn w:val="a1"/>
    <w:semiHidden/>
    <w:qFormat/>
    <w:rsid w:val="003536A0"/>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4">
    <w:name w:val="网页型 212"/>
    <w:basedOn w:val="a1"/>
    <w:semiHidden/>
    <w:rsid w:val="003536A0"/>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227">
    <w:name w:val="简明型 222"/>
    <w:basedOn w:val="a1"/>
    <w:semiHidden/>
    <w:qFormat/>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26">
    <w:name w:val="简明型 322"/>
    <w:basedOn w:val="a1"/>
    <w:semiHidden/>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19">
    <w:name w:val="竖列型 31"/>
    <w:basedOn w:val="a1"/>
    <w:semiHidden/>
    <w:qFormat/>
    <w:rsid w:val="003536A0"/>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3126">
    <w:name w:val="古典型 312"/>
    <w:basedOn w:val="a1"/>
    <w:semiHidden/>
    <w:qFormat/>
    <w:rsid w:val="003536A0"/>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afffffffffff">
    <w:name w:val="**套用表格格式"/>
    <w:basedOn w:val="aff3"/>
    <w:qFormat/>
    <w:rsid w:val="003536A0"/>
    <w:pPr>
      <w:adjustRightInd w:val="0"/>
      <w:spacing w:line="340" w:lineRule="atLeast"/>
      <w:jc w:val="center"/>
      <w:outlineLvl w:val="8"/>
    </w:pPr>
    <w:rPr>
      <w:rFonts w:eastAsia="仿宋_GB2312"/>
      <w:sz w:val="24"/>
      <w:szCs w:val="24"/>
    </w:rPr>
    <w:tblPr>
      <w:tblInd w:w="0" w:type="dxa"/>
      <w:tblBorders>
        <w:top w:val="single" w:sz="18" w:space="0" w:color="339966"/>
        <w:left w:val="single" w:sz="18" w:space="0" w:color="339966"/>
        <w:bottom w:val="single" w:sz="18" w:space="0" w:color="339966"/>
        <w:right w:val="single" w:sz="18" w:space="0" w:color="339966"/>
      </w:tblBorders>
      <w:tblCellMar>
        <w:top w:w="0" w:type="dxa"/>
        <w:left w:w="108" w:type="dxa"/>
        <w:bottom w:w="0" w:type="dxa"/>
        <w:right w:w="108" w:type="dxa"/>
      </w:tblCellMar>
    </w:tblPr>
    <w:trPr>
      <w:cantSplit/>
    </w:trPr>
    <w:tcPr>
      <w:vAlign w:val="center"/>
    </w:tcPr>
    <w:tblStylePr w:type="firstRow">
      <w:tblPr/>
      <w:tcPr>
        <w:shd w:val="clear" w:color="auto" w:fill="E6E6E6"/>
      </w:tcPr>
    </w:tblStylePr>
    <w:tblStylePr w:type="firstCol">
      <w:tblPr/>
      <w:tcPr>
        <w:shd w:val="clear" w:color="auto" w:fill="E6E6E6"/>
      </w:tcPr>
    </w:tblStylePr>
  </w:style>
  <w:style w:type="table" w:customStyle="1" w:styleId="1126">
    <w:name w:val="立体型 112"/>
    <w:basedOn w:val="a1"/>
    <w:semiHidden/>
    <w:qFormat/>
    <w:rsid w:val="003536A0"/>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27">
    <w:name w:val="竖列型 112"/>
    <w:basedOn w:val="a1"/>
    <w:semiHidden/>
    <w:rsid w:val="003536A0"/>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3">
    <w:name w:val="立体型 122"/>
    <w:basedOn w:val="a1"/>
    <w:semiHidden/>
    <w:qFormat/>
    <w:rsid w:val="003536A0"/>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2c">
    <w:name w:val="流行型12"/>
    <w:basedOn w:val="a1"/>
    <w:semiHidden/>
    <w:rsid w:val="003536A0"/>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3227">
    <w:name w:val="彩色型 322"/>
    <w:basedOn w:val="a1"/>
    <w:semiHidden/>
    <w:qFormat/>
    <w:rsid w:val="003536A0"/>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fc">
    <w:name w:val="表格主题3"/>
    <w:basedOn w:val="a1"/>
    <w:qFormat/>
    <w:rsid w:val="003536A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d">
    <w:name w:val="网格型12"/>
    <w:basedOn w:val="a1"/>
    <w:qFormat/>
    <w:rsid w:val="003536A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f3">
    <w:name w:val="典雅型22"/>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513">
    <w:name w:val="竖列型 51"/>
    <w:basedOn w:val="a1"/>
    <w:semiHidden/>
    <w:qFormat/>
    <w:rsid w:val="003536A0"/>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25">
    <w:name w:val="简明型 212"/>
    <w:basedOn w:val="a1"/>
    <w:semiHidden/>
    <w:qFormat/>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4">
    <w:name w:val="竖列型 33"/>
    <w:basedOn w:val="a1"/>
    <w:qFormat/>
    <w:rsid w:val="003536A0"/>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5111">
    <w:name w:val="网格型 511"/>
    <w:basedOn w:val="a1"/>
    <w:qFormat/>
    <w:rsid w:val="003536A0"/>
    <w:pPr>
      <w:widowControl w:val="0"/>
      <w:adjustRightInd w:val="0"/>
      <w:spacing w:line="360" w:lineRule="atLeast"/>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6">
    <w:name w:val="竖列型 13"/>
    <w:basedOn w:val="a1"/>
    <w:qFormat/>
    <w:rsid w:val="003536A0"/>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d">
    <w:name w:val="精巧型 11"/>
    <w:basedOn w:val="a1"/>
    <w:semiHidden/>
    <w:qFormat/>
    <w:rsid w:val="003536A0"/>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110">
    <w:name w:val="列表型 811"/>
    <w:basedOn w:val="a1"/>
    <w:semiHidden/>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415">
    <w:name w:val="竖列型 41"/>
    <w:basedOn w:val="a1"/>
    <w:semiHidden/>
    <w:qFormat/>
    <w:rsid w:val="003536A0"/>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4211">
    <w:name w:val="网格型 421"/>
    <w:basedOn w:val="a1"/>
    <w:semiHidden/>
    <w:rsid w:val="003536A0"/>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1e">
    <w:name w:val="专业型11"/>
    <w:basedOn w:val="a1"/>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210">
    <w:name w:val="列表型 721"/>
    <w:basedOn w:val="a1"/>
    <w:semiHidden/>
    <w:qFormat/>
    <w:rsid w:val="003536A0"/>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2114">
    <w:name w:val="网页型 211"/>
    <w:basedOn w:val="a1"/>
    <w:semiHidden/>
    <w:qFormat/>
    <w:rsid w:val="003536A0"/>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37">
    <w:name w:val="古典型 13"/>
    <w:basedOn w:val="a1"/>
    <w:qFormat/>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31">
    <w:name w:val="列表型 83"/>
    <w:basedOn w:val="a1"/>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3114">
    <w:name w:val="网页型 311"/>
    <w:basedOn w:val="a1"/>
    <w:semiHidden/>
    <w:rsid w:val="003536A0"/>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35">
    <w:name w:val="彩色型 33"/>
    <w:basedOn w:val="a1"/>
    <w:qFormat/>
    <w:rsid w:val="003536A0"/>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515">
    <w:name w:val="典雅型51"/>
    <w:basedOn w:val="a1"/>
    <w:rsid w:val="003536A0"/>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222">
    <w:name w:val="竖列型 422"/>
    <w:basedOn w:val="a1"/>
    <w:semiHidden/>
    <w:rsid w:val="003536A0"/>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24">
    <w:name w:val="列表型 122"/>
    <w:basedOn w:val="a1"/>
    <w:semiHidden/>
    <w:qFormat/>
    <w:rsid w:val="003536A0"/>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12">
    <w:name w:val="网格型 812"/>
    <w:basedOn w:val="a1"/>
    <w:rsid w:val="003536A0"/>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2e">
    <w:name w:val="表格主题12"/>
    <w:basedOn w:val="a1"/>
    <w:qFormat/>
    <w:rsid w:val="003536A0"/>
    <w:pPr>
      <w:widowControl w:val="0"/>
      <w:jc w:val="center"/>
    </w:pPr>
    <w:rPr>
      <w:sz w:val="21"/>
      <w:szCs w:val="21"/>
    </w:rPr>
    <w:tblPr>
      <w:tblInd w:w="0" w:type="dxa"/>
      <w:tblBorders>
        <w:top w:val="single" w:sz="12" w:space="0" w:color="auto"/>
        <w:bottom w:val="single" w:sz="12" w:space="0" w:color="auto"/>
        <w:insideH w:val="dotted" w:sz="4" w:space="0" w:color="auto"/>
        <w:insideV w:val="dotted" w:sz="4" w:space="0" w:color="auto"/>
      </w:tblBorders>
      <w:tblCellMar>
        <w:top w:w="0" w:type="dxa"/>
        <w:left w:w="28" w:type="dxa"/>
        <w:bottom w:w="0" w:type="dxa"/>
        <w:right w:w="28" w:type="dxa"/>
      </w:tblCellMar>
    </w:tblPr>
    <w:tcPr>
      <w:tcMar>
        <w:top w:w="28" w:type="dxa"/>
        <w:bottom w:w="28" w:type="dxa"/>
      </w:tcMar>
      <w:vAlign w:val="center"/>
    </w:tcPr>
  </w:style>
  <w:style w:type="table" w:customStyle="1" w:styleId="1225">
    <w:name w:val="竖列型 122"/>
    <w:basedOn w:val="a1"/>
    <w:semiHidden/>
    <w:rsid w:val="003536A0"/>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15">
    <w:name w:val="典雅型211"/>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16">
    <w:name w:val="列表型 41"/>
    <w:basedOn w:val="a1"/>
    <w:semiHidden/>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3115">
    <w:name w:val="典雅型311"/>
    <w:basedOn w:val="a1"/>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26">
    <w:name w:val="列表型 42"/>
    <w:basedOn w:val="a1"/>
    <w:semiHidden/>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1214">
    <w:name w:val="列表型 121"/>
    <w:basedOn w:val="a1"/>
    <w:semiHidden/>
    <w:rsid w:val="003536A0"/>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fff1">
    <w:name w:val="专业型2"/>
    <w:basedOn w:val="a1"/>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7">
    <w:name w:val="网页型 111"/>
    <w:basedOn w:val="a1"/>
    <w:semiHidden/>
    <w:rsid w:val="003536A0"/>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810">
    <w:name w:val="网格型 81"/>
    <w:basedOn w:val="a1"/>
    <w:qFormat/>
    <w:rsid w:val="003536A0"/>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4113">
    <w:name w:val="竖列型 411"/>
    <w:basedOn w:val="a1"/>
    <w:semiHidden/>
    <w:rsid w:val="003536A0"/>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f">
    <w:name w:val="简明型 12"/>
    <w:basedOn w:val="a1"/>
    <w:semiHidden/>
    <w:qFormat/>
    <w:rsid w:val="003536A0"/>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116">
    <w:name w:val="古典型 211"/>
    <w:basedOn w:val="a1"/>
    <w:semiHidden/>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610">
    <w:name w:val="网格型 61"/>
    <w:basedOn w:val="a1"/>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28">
    <w:name w:val="典雅型32"/>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212">
    <w:name w:val="列表型 421"/>
    <w:basedOn w:val="a1"/>
    <w:semiHidden/>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21e">
    <w:name w:val="精巧型 21"/>
    <w:basedOn w:val="a1"/>
    <w:semiHidden/>
    <w:qFormat/>
    <w:rsid w:val="003536A0"/>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14">
    <w:name w:val="列表型 221"/>
    <w:basedOn w:val="a1"/>
    <w:semiHidden/>
    <w:qFormat/>
    <w:rsid w:val="003536A0"/>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9">
    <w:name w:val="网格型 32"/>
    <w:basedOn w:val="a1"/>
    <w:semiHidden/>
    <w:qFormat/>
    <w:rsid w:val="003536A0"/>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16">
    <w:name w:val="简明型 221"/>
    <w:basedOn w:val="a1"/>
    <w:semiHidden/>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16">
    <w:name w:val="简明型 311"/>
    <w:basedOn w:val="a1"/>
    <w:semiHidden/>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2f4">
    <w:name w:val="精巧型 22"/>
    <w:basedOn w:val="a1"/>
    <w:semiHidden/>
    <w:qFormat/>
    <w:rsid w:val="003536A0"/>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13">
    <w:name w:val="列表型 71"/>
    <w:basedOn w:val="a1"/>
    <w:semiHidden/>
    <w:qFormat/>
    <w:rsid w:val="003536A0"/>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3215">
    <w:name w:val="立体型 321"/>
    <w:basedOn w:val="a1"/>
    <w:semiHidden/>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16">
    <w:name w:val="古典型 321"/>
    <w:basedOn w:val="a1"/>
    <w:semiHidden/>
    <w:rsid w:val="003536A0"/>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12f0">
    <w:name w:val="网页型 12"/>
    <w:basedOn w:val="a1"/>
    <w:semiHidden/>
    <w:qFormat/>
    <w:rsid w:val="003536A0"/>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a">
    <w:name w:val="彩色型 31"/>
    <w:basedOn w:val="a1"/>
    <w:semiHidden/>
    <w:qFormat/>
    <w:rsid w:val="003536A0"/>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4213">
    <w:name w:val="古典型 421"/>
    <w:basedOn w:val="a1"/>
    <w:semiHidden/>
    <w:rsid w:val="003536A0"/>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2f5">
    <w:name w:val="网格型22"/>
    <w:basedOn w:val="a1"/>
    <w:qFormat/>
    <w:rsid w:val="003536A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流行型11"/>
    <w:basedOn w:val="a1"/>
    <w:semiHidden/>
    <w:rsid w:val="003536A0"/>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215">
    <w:name w:val="立体型 121"/>
    <w:basedOn w:val="a1"/>
    <w:semiHidden/>
    <w:qFormat/>
    <w:rsid w:val="003536A0"/>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825">
    <w:name w:val="列表型 82"/>
    <w:basedOn w:val="a1"/>
    <w:semiHidden/>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1118">
    <w:name w:val="竖列型 111"/>
    <w:basedOn w:val="a1"/>
    <w:semiHidden/>
    <w:rsid w:val="003536A0"/>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f">
    <w:name w:val="古典型 21"/>
    <w:basedOn w:val="a1"/>
    <w:semiHidden/>
    <w:qFormat/>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f0">
    <w:name w:val="列表型 11"/>
    <w:basedOn w:val="a1"/>
    <w:semiHidden/>
    <w:qFormat/>
    <w:rsid w:val="003536A0"/>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9">
    <w:name w:val="浅色列表111"/>
    <w:basedOn w:val="a1"/>
    <w:uiPriority w:val="61"/>
    <w:rsid w:val="003536A0"/>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346">
    <w:name w:val="列表型 34"/>
    <w:basedOn w:val="a1"/>
    <w:qFormat/>
    <w:rsid w:val="003536A0"/>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2f1">
    <w:name w:val="浅色列表12"/>
    <w:basedOn w:val="a1"/>
    <w:uiPriority w:val="61"/>
    <w:rsid w:val="003536A0"/>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f1">
    <w:name w:val="网页型 11"/>
    <w:basedOn w:val="a1"/>
    <w:semiHidden/>
    <w:qFormat/>
    <w:rsid w:val="003536A0"/>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38">
    <w:name w:val="网格型13"/>
    <w:basedOn w:val="a1"/>
    <w:qFormat/>
    <w:rsid w:val="003536A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竖列型 53"/>
    <w:basedOn w:val="a1"/>
    <w:rsid w:val="003536A0"/>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17">
    <w:name w:val="网页型 221"/>
    <w:basedOn w:val="a1"/>
    <w:semiHidden/>
    <w:rsid w:val="003536A0"/>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126">
    <w:name w:val="列表型 212"/>
    <w:basedOn w:val="a1"/>
    <w:semiHidden/>
    <w:qFormat/>
    <w:rsid w:val="003536A0"/>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17">
    <w:name w:val="彩色型 211"/>
    <w:basedOn w:val="a1"/>
    <w:semiHidden/>
    <w:qFormat/>
    <w:rsid w:val="003536A0"/>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36">
    <w:name w:val="典雅型33"/>
    <w:basedOn w:val="a1"/>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228">
    <w:name w:val="竖列型 322"/>
    <w:basedOn w:val="a1"/>
    <w:semiHidden/>
    <w:qFormat/>
    <w:rsid w:val="003536A0"/>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24a">
    <w:name w:val="列表型 24"/>
    <w:basedOn w:val="a1"/>
    <w:rsid w:val="003536A0"/>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6">
    <w:name w:val="典雅型121"/>
    <w:basedOn w:val="a1"/>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46">
    <w:name w:val="古典型 14"/>
    <w:basedOn w:val="a1"/>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22">
    <w:name w:val="列表型 722"/>
    <w:basedOn w:val="a1"/>
    <w:semiHidden/>
    <w:rsid w:val="003536A0"/>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1ff6">
    <w:name w:val="流行型1"/>
    <w:basedOn w:val="a1"/>
    <w:semiHidden/>
    <w:qFormat/>
    <w:rsid w:val="003536A0"/>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3127">
    <w:name w:val="典雅型312"/>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2a">
    <w:name w:val="彩色型 32"/>
    <w:basedOn w:val="a1"/>
    <w:semiHidden/>
    <w:qFormat/>
    <w:rsid w:val="003536A0"/>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815">
    <w:name w:val="列表型 81"/>
    <w:basedOn w:val="a1"/>
    <w:semiHidden/>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8120">
    <w:name w:val="列表型 812"/>
    <w:basedOn w:val="a1"/>
    <w:semiHidden/>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11f2">
    <w:name w:val="彩色型 11"/>
    <w:basedOn w:val="a1"/>
    <w:semiHidden/>
    <w:qFormat/>
    <w:rsid w:val="003536A0"/>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2b">
    <w:name w:val="竖列型 32"/>
    <w:basedOn w:val="a1"/>
    <w:semiHidden/>
    <w:qFormat/>
    <w:rsid w:val="003536A0"/>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21f0">
    <w:name w:val="列表型 21"/>
    <w:basedOn w:val="a1"/>
    <w:semiHidden/>
    <w:qFormat/>
    <w:rsid w:val="003536A0"/>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26">
    <w:name w:val="列表型 52"/>
    <w:basedOn w:val="a1"/>
    <w:semiHidden/>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614">
    <w:name w:val="列表型 61"/>
    <w:basedOn w:val="a1"/>
    <w:semiHidden/>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37">
    <w:name w:val="网页型 33"/>
    <w:basedOn w:val="a1"/>
    <w:qFormat/>
    <w:rsid w:val="003536A0"/>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ff7">
    <w:name w:val="浅色列表1"/>
    <w:basedOn w:val="a1"/>
    <w:uiPriority w:val="61"/>
    <w:qFormat/>
    <w:rsid w:val="003536A0"/>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2f2">
    <w:name w:val="立体型 12"/>
    <w:basedOn w:val="a1"/>
    <w:semiHidden/>
    <w:qFormat/>
    <w:rsid w:val="003536A0"/>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fd">
    <w:name w:val="**套用表格格式3"/>
    <w:basedOn w:val="aff3"/>
    <w:qFormat/>
    <w:rsid w:val="003536A0"/>
    <w:pPr>
      <w:adjustRightInd w:val="0"/>
      <w:spacing w:line="340" w:lineRule="atLeast"/>
      <w:jc w:val="center"/>
      <w:outlineLvl w:val="8"/>
    </w:pPr>
    <w:rPr>
      <w:rFonts w:eastAsia="仿宋_GB2312"/>
      <w:sz w:val="24"/>
      <w:szCs w:val="24"/>
    </w:rPr>
    <w:tblPr>
      <w:tblInd w:w="0" w:type="dxa"/>
      <w:tblBorders>
        <w:top w:val="single" w:sz="18" w:space="0" w:color="339966"/>
        <w:left w:val="single" w:sz="18" w:space="0" w:color="339966"/>
        <w:bottom w:val="single" w:sz="18" w:space="0" w:color="339966"/>
        <w:right w:val="single" w:sz="18" w:space="0" w:color="339966"/>
      </w:tblBorders>
      <w:tblCellMar>
        <w:top w:w="0" w:type="dxa"/>
        <w:left w:w="108" w:type="dxa"/>
        <w:bottom w:w="0" w:type="dxa"/>
        <w:right w:w="108" w:type="dxa"/>
      </w:tblCellMar>
    </w:tblPr>
    <w:trPr>
      <w:cantSplit/>
    </w:trPr>
    <w:tcPr>
      <w:vAlign w:val="center"/>
    </w:tcPr>
    <w:tblStylePr w:type="firstRow">
      <w:tblPr/>
      <w:tcPr>
        <w:shd w:val="clear" w:color="auto" w:fill="E6E6E6"/>
      </w:tcPr>
    </w:tblStylePr>
    <w:tblStylePr w:type="firstCol">
      <w:tblPr/>
      <w:tcPr>
        <w:shd w:val="clear" w:color="auto" w:fill="E6E6E6"/>
      </w:tcPr>
    </w:tblStylePr>
  </w:style>
  <w:style w:type="table" w:customStyle="1" w:styleId="12f3">
    <w:name w:val="**套用表格格式12"/>
    <w:basedOn w:val="aff3"/>
    <w:qFormat/>
    <w:rsid w:val="003536A0"/>
    <w:pPr>
      <w:adjustRightInd w:val="0"/>
      <w:spacing w:line="340" w:lineRule="atLeast"/>
      <w:jc w:val="center"/>
      <w:outlineLvl w:val="8"/>
    </w:pPr>
    <w:rPr>
      <w:rFonts w:eastAsia="仿宋_GB2312"/>
      <w:sz w:val="24"/>
      <w:szCs w:val="24"/>
    </w:rPr>
    <w:tblPr>
      <w:tblInd w:w="0" w:type="dxa"/>
      <w:tblBorders>
        <w:top w:val="single" w:sz="18" w:space="0" w:color="339966"/>
        <w:left w:val="single" w:sz="18" w:space="0" w:color="339966"/>
        <w:bottom w:val="single" w:sz="18" w:space="0" w:color="339966"/>
        <w:right w:val="single" w:sz="18" w:space="0" w:color="339966"/>
      </w:tblBorders>
      <w:tblCellMar>
        <w:top w:w="0" w:type="dxa"/>
        <w:left w:w="108" w:type="dxa"/>
        <w:bottom w:w="0" w:type="dxa"/>
        <w:right w:w="108" w:type="dxa"/>
      </w:tblCellMar>
    </w:tblPr>
    <w:trPr>
      <w:cantSplit/>
    </w:trPr>
    <w:tcPr>
      <w:vAlign w:val="center"/>
    </w:tcPr>
    <w:tblStylePr w:type="firstRow">
      <w:tblPr/>
      <w:tcPr>
        <w:shd w:val="clear" w:color="auto" w:fill="E6E6E6"/>
      </w:tcPr>
    </w:tblStylePr>
    <w:tblStylePr w:type="firstCol">
      <w:tblPr/>
      <w:tcPr>
        <w:shd w:val="clear" w:color="auto" w:fill="E6E6E6"/>
      </w:tcPr>
    </w:tblStylePr>
  </w:style>
  <w:style w:type="table" w:customStyle="1" w:styleId="347">
    <w:name w:val="简明型 34"/>
    <w:basedOn w:val="a1"/>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47">
    <w:name w:val="立体型 14"/>
    <w:basedOn w:val="a1"/>
    <w:qFormat/>
    <w:rsid w:val="003536A0"/>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228">
    <w:name w:val="网页型 222"/>
    <w:basedOn w:val="a1"/>
    <w:semiHidden/>
    <w:qFormat/>
    <w:rsid w:val="003536A0"/>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650">
    <w:name w:val="网格型 65"/>
    <w:basedOn w:val="a1"/>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f1">
    <w:name w:val="专业型5"/>
    <w:basedOn w:val="a1"/>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54">
    <w:name w:val="网页型 15"/>
    <w:basedOn w:val="a1"/>
    <w:rsid w:val="003536A0"/>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450">
    <w:name w:val="古典型 45"/>
    <w:basedOn w:val="a1"/>
    <w:rsid w:val="003536A0"/>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850">
    <w:name w:val="网格型 85"/>
    <w:basedOn w:val="a1"/>
    <w:qFormat/>
    <w:rsid w:val="003536A0"/>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53">
    <w:name w:val="彩色型 25"/>
    <w:basedOn w:val="a1"/>
    <w:qFormat/>
    <w:rsid w:val="003536A0"/>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50">
    <w:name w:val="彩色型 35"/>
    <w:basedOn w:val="a1"/>
    <w:rsid w:val="003536A0"/>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87">
    <w:name w:val="典雅型8"/>
    <w:basedOn w:val="a1"/>
    <w:rsid w:val="003536A0"/>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55">
    <w:name w:val="古典型 15"/>
    <w:basedOn w:val="a1"/>
    <w:qFormat/>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54">
    <w:name w:val="古典型 25"/>
    <w:basedOn w:val="a1"/>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51">
    <w:name w:val="网页型 35"/>
    <w:basedOn w:val="a1"/>
    <w:qFormat/>
    <w:rsid w:val="003536A0"/>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52">
    <w:name w:val="列表型 35"/>
    <w:basedOn w:val="a1"/>
    <w:qFormat/>
    <w:rsid w:val="003536A0"/>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53">
    <w:name w:val="古典型 35"/>
    <w:basedOn w:val="a1"/>
    <w:rsid w:val="003536A0"/>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750">
    <w:name w:val="列表型 75"/>
    <w:basedOn w:val="a1"/>
    <w:rsid w:val="003536A0"/>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5f2">
    <w:name w:val="流行型5"/>
    <w:basedOn w:val="a1"/>
    <w:rsid w:val="003536A0"/>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255">
    <w:name w:val="简明型 25"/>
    <w:basedOn w:val="a1"/>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54">
    <w:name w:val="简明型 35"/>
    <w:basedOn w:val="a1"/>
    <w:qFormat/>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56">
    <w:name w:val="立体型 15"/>
    <w:basedOn w:val="a1"/>
    <w:rsid w:val="003536A0"/>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55">
    <w:name w:val="立体型 35"/>
    <w:basedOn w:val="a1"/>
    <w:qFormat/>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7">
    <w:name w:val="列表型 15"/>
    <w:basedOn w:val="a1"/>
    <w:rsid w:val="003536A0"/>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56">
    <w:name w:val="列表型 25"/>
    <w:basedOn w:val="a1"/>
    <w:rsid w:val="003536A0"/>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51">
    <w:name w:val="列表型 45"/>
    <w:basedOn w:val="a1"/>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851">
    <w:name w:val="列表型 85"/>
    <w:basedOn w:val="a1"/>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158">
    <w:name w:val="竖列型 15"/>
    <w:basedOn w:val="a1"/>
    <w:rsid w:val="003536A0"/>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57">
    <w:name w:val="竖列型 25"/>
    <w:basedOn w:val="a1"/>
    <w:rsid w:val="003536A0"/>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56">
    <w:name w:val="竖列型 35"/>
    <w:basedOn w:val="a1"/>
    <w:qFormat/>
    <w:rsid w:val="003536A0"/>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452">
    <w:name w:val="竖列型 45"/>
    <w:basedOn w:val="a1"/>
    <w:rsid w:val="003536A0"/>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0">
    <w:name w:val="竖列型 55"/>
    <w:basedOn w:val="a1"/>
    <w:rsid w:val="003536A0"/>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53">
    <w:name w:val="网格型 45"/>
    <w:basedOn w:val="a1"/>
    <w:qFormat/>
    <w:rsid w:val="003536A0"/>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3231">
    <w:name w:val="古典型 323"/>
    <w:basedOn w:val="a1"/>
    <w:semiHidden/>
    <w:rsid w:val="003536A0"/>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1231">
    <w:name w:val="列表型 123"/>
    <w:basedOn w:val="a1"/>
    <w:semiHidden/>
    <w:qFormat/>
    <w:rsid w:val="003536A0"/>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32">
    <w:name w:val="立体型 323"/>
    <w:basedOn w:val="a1"/>
    <w:semiHidden/>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30">
    <w:name w:val="列表型 423"/>
    <w:basedOn w:val="a1"/>
    <w:semiHidden/>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4231">
    <w:name w:val="竖列型 423"/>
    <w:basedOn w:val="a1"/>
    <w:semiHidden/>
    <w:rsid w:val="003536A0"/>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623">
    <w:name w:val="网格型 623"/>
    <w:basedOn w:val="a1"/>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32">
    <w:name w:val="典雅型123"/>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233">
    <w:name w:val="竖列型 323"/>
    <w:basedOn w:val="a1"/>
    <w:semiHidden/>
    <w:rsid w:val="003536A0"/>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2232">
    <w:name w:val="网页型 223"/>
    <w:basedOn w:val="a1"/>
    <w:semiHidden/>
    <w:rsid w:val="003536A0"/>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233">
    <w:name w:val="网页型 123"/>
    <w:basedOn w:val="a1"/>
    <w:semiHidden/>
    <w:qFormat/>
    <w:rsid w:val="003536A0"/>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234">
    <w:name w:val="典雅型323"/>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8230">
    <w:name w:val="列表型 823"/>
    <w:basedOn w:val="a1"/>
    <w:semiHidden/>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23b">
    <w:name w:val="专业型23"/>
    <w:basedOn w:val="a1"/>
    <w:qFormat/>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235">
    <w:name w:val="网页型 323"/>
    <w:basedOn w:val="a1"/>
    <w:semiHidden/>
    <w:qFormat/>
    <w:rsid w:val="003536A0"/>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4232">
    <w:name w:val="网格型 423"/>
    <w:basedOn w:val="a1"/>
    <w:semiHidden/>
    <w:rsid w:val="003536A0"/>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3236">
    <w:name w:val="列表型 323"/>
    <w:basedOn w:val="a1"/>
    <w:semiHidden/>
    <w:qFormat/>
    <w:rsid w:val="003536A0"/>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233">
    <w:name w:val="彩色型 223"/>
    <w:basedOn w:val="a1"/>
    <w:semiHidden/>
    <w:qFormat/>
    <w:rsid w:val="003536A0"/>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237">
    <w:name w:val="彩色型 323"/>
    <w:basedOn w:val="a1"/>
    <w:semiHidden/>
    <w:rsid w:val="003536A0"/>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234">
    <w:name w:val="古典型 223"/>
    <w:basedOn w:val="a1"/>
    <w:semiHidden/>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532">
    <w:name w:val="典雅型53"/>
    <w:basedOn w:val="a1"/>
    <w:rsid w:val="003536A0"/>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233">
    <w:name w:val="古典型 423"/>
    <w:basedOn w:val="a1"/>
    <w:semiHidden/>
    <w:rsid w:val="003536A0"/>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235">
    <w:name w:val="简明型 223"/>
    <w:basedOn w:val="a1"/>
    <w:semiHidden/>
    <w:qFormat/>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36">
    <w:name w:val="列表型 223"/>
    <w:basedOn w:val="a1"/>
    <w:semiHidden/>
    <w:rsid w:val="003536A0"/>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9">
    <w:name w:val="典雅型15"/>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57">
    <w:name w:val="典雅型35"/>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58">
    <w:name w:val="典雅型25"/>
    <w:basedOn w:val="a1"/>
    <w:qFormat/>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32">
    <w:name w:val="浅色列表113"/>
    <w:basedOn w:val="a1"/>
    <w:uiPriority w:val="61"/>
    <w:qFormat/>
    <w:rsid w:val="003536A0"/>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5130">
    <w:name w:val="竖列型 513"/>
    <w:basedOn w:val="a1"/>
    <w:semiHidden/>
    <w:rsid w:val="003536A0"/>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33">
    <w:name w:val="立体型 113"/>
    <w:basedOn w:val="a1"/>
    <w:semiHidden/>
    <w:qFormat/>
    <w:rsid w:val="003536A0"/>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34">
    <w:name w:val="古典型 113"/>
    <w:basedOn w:val="a1"/>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9">
    <w:name w:val="流行型13"/>
    <w:basedOn w:val="a1"/>
    <w:semiHidden/>
    <w:qFormat/>
    <w:rsid w:val="003536A0"/>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3133">
    <w:name w:val="古典型 313"/>
    <w:basedOn w:val="a1"/>
    <w:semiHidden/>
    <w:qFormat/>
    <w:rsid w:val="003536A0"/>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1135">
    <w:name w:val="竖列型 113"/>
    <w:basedOn w:val="a1"/>
    <w:semiHidden/>
    <w:qFormat/>
    <w:rsid w:val="003536A0"/>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130">
    <w:name w:val="网格型 813"/>
    <w:basedOn w:val="a1"/>
    <w:qFormat/>
    <w:rsid w:val="003536A0"/>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3134">
    <w:name w:val="网页型 313"/>
    <w:basedOn w:val="a1"/>
    <w:semiHidden/>
    <w:rsid w:val="003536A0"/>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4130">
    <w:name w:val="网格型 413"/>
    <w:basedOn w:val="a1"/>
    <w:semiHidden/>
    <w:rsid w:val="003536A0"/>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135">
    <w:name w:val="彩色型 213"/>
    <w:basedOn w:val="a1"/>
    <w:semiHidden/>
    <w:qFormat/>
    <w:rsid w:val="003536A0"/>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135">
    <w:name w:val="彩色型 313"/>
    <w:basedOn w:val="a1"/>
    <w:semiHidden/>
    <w:rsid w:val="003536A0"/>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434">
    <w:name w:val="典雅型43"/>
    <w:basedOn w:val="a1"/>
    <w:rsid w:val="003536A0"/>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131">
    <w:name w:val="古典型 413"/>
    <w:basedOn w:val="a1"/>
    <w:semiHidden/>
    <w:rsid w:val="003536A0"/>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136">
    <w:name w:val="简明型 213"/>
    <w:basedOn w:val="a1"/>
    <w:semiHidden/>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36">
    <w:name w:val="简明型 313"/>
    <w:basedOn w:val="a1"/>
    <w:semiHidden/>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137">
    <w:name w:val="立体型 313"/>
    <w:basedOn w:val="a1"/>
    <w:semiHidden/>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32">
    <w:name w:val="列表型 413"/>
    <w:basedOn w:val="a1"/>
    <w:semiHidden/>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7130">
    <w:name w:val="列表型 713"/>
    <w:basedOn w:val="a1"/>
    <w:semiHidden/>
    <w:qFormat/>
    <w:rsid w:val="003536A0"/>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4133">
    <w:name w:val="竖列型 413"/>
    <w:basedOn w:val="a1"/>
    <w:semiHidden/>
    <w:rsid w:val="003536A0"/>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36">
    <w:name w:val="典雅型113"/>
    <w:basedOn w:val="a1"/>
    <w:rsid w:val="003536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34">
    <w:name w:val="立体型 123"/>
    <w:basedOn w:val="a1"/>
    <w:semiHidden/>
    <w:rsid w:val="003536A0"/>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235">
    <w:name w:val="古典型 123"/>
    <w:basedOn w:val="a1"/>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68">
    <w:name w:val="专业型6"/>
    <w:basedOn w:val="a1"/>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860">
    <w:name w:val="网格型 86"/>
    <w:basedOn w:val="a1"/>
    <w:rsid w:val="003536A0"/>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367">
    <w:name w:val="列表型 36"/>
    <w:basedOn w:val="a1"/>
    <w:rsid w:val="003536A0"/>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69">
    <w:name w:val="流行型6"/>
    <w:basedOn w:val="a1"/>
    <w:qFormat/>
    <w:rsid w:val="003536A0"/>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65">
    <w:name w:val="列表型 16"/>
    <w:basedOn w:val="a1"/>
    <w:qFormat/>
    <w:rsid w:val="003536A0"/>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45">
    <w:name w:val="古典型 224"/>
    <w:basedOn w:val="a1"/>
    <w:semiHidden/>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4243">
    <w:name w:val="古典型 424"/>
    <w:basedOn w:val="a1"/>
    <w:semiHidden/>
    <w:rsid w:val="003536A0"/>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246">
    <w:name w:val="简明型 224"/>
    <w:basedOn w:val="a1"/>
    <w:semiHidden/>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3">
    <w:name w:val="立体型 114"/>
    <w:basedOn w:val="a1"/>
    <w:semiHidden/>
    <w:qFormat/>
    <w:rsid w:val="003536A0"/>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44">
    <w:name w:val="古典型 114"/>
    <w:basedOn w:val="a1"/>
    <w:qFormat/>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8">
    <w:name w:val="流行型14"/>
    <w:basedOn w:val="a1"/>
    <w:semiHidden/>
    <w:rsid w:val="003536A0"/>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45">
    <w:name w:val="竖列型 114"/>
    <w:basedOn w:val="a1"/>
    <w:semiHidden/>
    <w:rsid w:val="003536A0"/>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140">
    <w:name w:val="列表型 814"/>
    <w:basedOn w:val="a1"/>
    <w:semiHidden/>
    <w:rsid w:val="003536A0"/>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3145">
    <w:name w:val="网页型 314"/>
    <w:basedOn w:val="a1"/>
    <w:semiHidden/>
    <w:rsid w:val="003536A0"/>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144">
    <w:name w:val="彩色型 214"/>
    <w:basedOn w:val="a1"/>
    <w:semiHidden/>
    <w:rsid w:val="003536A0"/>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146">
    <w:name w:val="彩色型 314"/>
    <w:basedOn w:val="a1"/>
    <w:semiHidden/>
    <w:qFormat/>
    <w:rsid w:val="003536A0"/>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444">
    <w:name w:val="典雅型44"/>
    <w:basedOn w:val="a1"/>
    <w:rsid w:val="003536A0"/>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147">
    <w:name w:val="立体型 314"/>
    <w:basedOn w:val="a1"/>
    <w:semiHidden/>
    <w:qFormat/>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6">
    <w:name w:val="列表型 114"/>
    <w:basedOn w:val="a1"/>
    <w:semiHidden/>
    <w:qFormat/>
    <w:rsid w:val="003536A0"/>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45">
    <w:name w:val="列表型 214"/>
    <w:basedOn w:val="a1"/>
    <w:semiHidden/>
    <w:qFormat/>
    <w:rsid w:val="003536A0"/>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6140">
    <w:name w:val="网格型 614"/>
    <w:basedOn w:val="a1"/>
    <w:rsid w:val="003536A0"/>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46">
    <w:name w:val="网页型 214"/>
    <w:basedOn w:val="a1"/>
    <w:semiHidden/>
    <w:rsid w:val="003536A0"/>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5a">
    <w:name w:val="浅色列表15"/>
    <w:basedOn w:val="a1"/>
    <w:uiPriority w:val="61"/>
    <w:qFormat/>
    <w:rsid w:val="003536A0"/>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5240">
    <w:name w:val="竖列型 524"/>
    <w:basedOn w:val="a1"/>
    <w:semiHidden/>
    <w:qFormat/>
    <w:rsid w:val="003536A0"/>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243">
    <w:name w:val="立体型 124"/>
    <w:basedOn w:val="a1"/>
    <w:semiHidden/>
    <w:rsid w:val="003536A0"/>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244">
    <w:name w:val="古典型 124"/>
    <w:basedOn w:val="a1"/>
    <w:qFormat/>
    <w:rsid w:val="003536A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4b">
    <w:name w:val="流行型24"/>
    <w:basedOn w:val="a1"/>
    <w:semiHidden/>
    <w:qFormat/>
    <w:rsid w:val="003536A0"/>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245">
    <w:name w:val="竖列型 124"/>
    <w:basedOn w:val="a1"/>
    <w:semiHidden/>
    <w:rsid w:val="003536A0"/>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4c">
    <w:name w:val="浅色列表24"/>
    <w:basedOn w:val="a1"/>
    <w:uiPriority w:val="61"/>
    <w:rsid w:val="003536A0"/>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paragraph" w:customStyle="1" w:styleId="afffffffffff0">
    <w:name w:val="表中文字"/>
    <w:next w:val="a"/>
    <w:link w:val="Charfff2"/>
    <w:qFormat/>
    <w:rsid w:val="003536A0"/>
    <w:pPr>
      <w:widowControl w:val="0"/>
      <w:spacing w:before="40" w:after="40"/>
      <w:jc w:val="center"/>
    </w:pPr>
    <w:rPr>
      <w:rFonts w:cs="Arial"/>
      <w:kern w:val="2"/>
      <w:sz w:val="21"/>
      <w:szCs w:val="24"/>
    </w:rPr>
  </w:style>
  <w:style w:type="character" w:customStyle="1" w:styleId="Charfff2">
    <w:name w:val="表中文字 Char"/>
    <w:link w:val="afffffffffff0"/>
    <w:qFormat/>
    <w:rsid w:val="003536A0"/>
    <w:rPr>
      <w:rFonts w:cs="Arial"/>
      <w:kern w:val="2"/>
      <w:sz w:val="21"/>
      <w:szCs w:val="24"/>
    </w:rPr>
  </w:style>
  <w:style w:type="character" w:customStyle="1" w:styleId="Char0">
    <w:name w:val="普通(网站) Char"/>
    <w:link w:val="aff"/>
    <w:uiPriority w:val="99"/>
    <w:qFormat/>
    <w:rsid w:val="003536A0"/>
    <w:rPr>
      <w:rFonts w:ascii="宋体" w:hAnsi="宋体" w:cs="宋体"/>
      <w:snapToGrid w:val="0"/>
      <w:sz w:val="24"/>
      <w:szCs w:val="24"/>
    </w:rPr>
  </w:style>
  <w:style w:type="character" w:customStyle="1" w:styleId="Char">
    <w:name w:val="题注 Char"/>
    <w:link w:val="a8"/>
    <w:qFormat/>
    <w:rsid w:val="003536A0"/>
    <w:rPr>
      <w:rFonts w:ascii="Arial" w:eastAsia="黑体" w:hAnsi="Arial" w:cs="Arial"/>
      <w:kern w:val="2"/>
    </w:rPr>
  </w:style>
  <w:style w:type="paragraph" w:customStyle="1" w:styleId="1ff8">
    <w:name w:val="列表段落1"/>
    <w:basedOn w:val="a"/>
    <w:qFormat/>
    <w:rsid w:val="003536A0"/>
    <w:pPr>
      <w:ind w:firstLineChars="200" w:firstLine="420"/>
    </w:pPr>
    <w:rPr>
      <w:sz w:val="24"/>
    </w:rPr>
  </w:style>
  <w:style w:type="character" w:customStyle="1" w:styleId="1ff9">
    <w:name w:val="未处理的提及1"/>
    <w:uiPriority w:val="99"/>
    <w:unhideWhenUsed/>
    <w:qFormat/>
    <w:rsid w:val="003536A0"/>
    <w:rPr>
      <w:color w:val="808080"/>
      <w:shd w:val="clear" w:color="auto" w:fill="E6E6E6"/>
    </w:rPr>
  </w:style>
  <w:style w:type="paragraph" w:customStyle="1" w:styleId="1ffa">
    <w:name w:val="正文文本首行缩进1"/>
    <w:basedOn w:val="af"/>
    <w:qFormat/>
    <w:rsid w:val="003536A0"/>
    <w:pPr>
      <w:ind w:firstLineChars="100" w:firstLine="420"/>
    </w:pPr>
  </w:style>
  <w:style w:type="paragraph" w:customStyle="1" w:styleId="21f1">
    <w:name w:val="正文文本首行缩进 21"/>
    <w:basedOn w:val="af0"/>
    <w:qFormat/>
    <w:rsid w:val="003536A0"/>
    <w:pPr>
      <w:ind w:firstLineChars="200" w:firstLine="420"/>
    </w:pPr>
  </w:style>
  <w:style w:type="paragraph" w:customStyle="1" w:styleId="TOC10">
    <w:name w:val="TOC 标题1"/>
    <w:basedOn w:val="1"/>
    <w:next w:val="a"/>
    <w:uiPriority w:val="39"/>
    <w:qFormat/>
    <w:rsid w:val="003536A0"/>
    <w:pPr>
      <w:widowControl/>
      <w:spacing w:before="480" w:after="0" w:line="276" w:lineRule="auto"/>
      <w:jc w:val="left"/>
      <w:outlineLvl w:val="9"/>
    </w:pPr>
    <w:rPr>
      <w:rFonts w:ascii="Cambria" w:eastAsia="宋体" w:hAnsi="Cambria"/>
      <w:color w:val="365F91"/>
      <w:kern w:val="0"/>
      <w:sz w:val="28"/>
      <w:szCs w:val="28"/>
    </w:rPr>
  </w:style>
  <w:style w:type="paragraph" w:customStyle="1" w:styleId="3117">
    <w:name w:val="正文311"/>
    <w:qFormat/>
    <w:rsid w:val="003536A0"/>
    <w:pPr>
      <w:widowControl w:val="0"/>
      <w:adjustRightInd w:val="0"/>
      <w:spacing w:line="315" w:lineRule="atLeast"/>
      <w:textAlignment w:val="baseline"/>
    </w:pPr>
    <w:rPr>
      <w:rFonts w:ascii="宋体"/>
      <w:sz w:val="24"/>
    </w:rPr>
  </w:style>
  <w:style w:type="paragraph" w:customStyle="1" w:styleId="1ffb">
    <w:name w:val="修订1"/>
    <w:uiPriority w:val="99"/>
    <w:unhideWhenUsed/>
    <w:qFormat/>
    <w:rsid w:val="003536A0"/>
    <w:rPr>
      <w:kern w:val="2"/>
      <w:sz w:val="24"/>
      <w:szCs w:val="24"/>
    </w:rPr>
  </w:style>
  <w:style w:type="paragraph" w:customStyle="1" w:styleId="CharCharChar1CharCharCharCharCharCharChar1">
    <w:name w:val="Char Char Char1 Char Char Char Char Char Char Char1"/>
    <w:basedOn w:val="a"/>
    <w:qFormat/>
    <w:rsid w:val="003536A0"/>
    <w:pPr>
      <w:snapToGrid w:val="0"/>
      <w:spacing w:line="360" w:lineRule="auto"/>
    </w:pPr>
    <w:rPr>
      <w:sz w:val="24"/>
    </w:rPr>
  </w:style>
  <w:style w:type="paragraph" w:customStyle="1" w:styleId="2118">
    <w:name w:val="正文文本缩进 211"/>
    <w:basedOn w:val="a"/>
    <w:qFormat/>
    <w:rsid w:val="003536A0"/>
    <w:pPr>
      <w:adjustRightInd w:val="0"/>
      <w:spacing w:line="360" w:lineRule="atLeast"/>
      <w:ind w:firstLine="480"/>
      <w:jc w:val="left"/>
      <w:textAlignment w:val="baseline"/>
    </w:pPr>
    <w:rPr>
      <w:rFonts w:ascii="宋体"/>
      <w:kern w:val="0"/>
      <w:sz w:val="24"/>
      <w:szCs w:val="20"/>
    </w:rPr>
  </w:style>
  <w:style w:type="table" w:customStyle="1" w:styleId="11f3">
    <w:name w:val="表三维效果 11"/>
    <w:basedOn w:val="a1"/>
    <w:qFormat/>
    <w:rsid w:val="003536A0"/>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1f2">
    <w:name w:val="表三维效果 21"/>
    <w:basedOn w:val="a1"/>
    <w:qFormat/>
    <w:rsid w:val="003536A0"/>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b">
    <w:name w:val="表三维效果 31"/>
    <w:basedOn w:val="a1"/>
    <w:qFormat/>
    <w:rsid w:val="003536A0"/>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customStyle="1" w:styleId="417">
    <w:name w:val="标题 4 字符1"/>
    <w:semiHidden/>
    <w:rsid w:val="003536A0"/>
    <w:rPr>
      <w:rFonts w:ascii="等线 Light" w:eastAsia="等线 Light" w:hAnsi="等线 Light" w:cs="Times New Roman"/>
      <w:b/>
      <w:bCs/>
      <w:kern w:val="2"/>
      <w:sz w:val="28"/>
      <w:szCs w:val="28"/>
    </w:rPr>
  </w:style>
  <w:style w:type="paragraph" w:customStyle="1" w:styleId="afffffffffff1">
    <w:name w:val="正文文字"/>
    <w:basedOn w:val="a"/>
    <w:qFormat/>
    <w:rsid w:val="003536A0"/>
    <w:pPr>
      <w:spacing w:line="360" w:lineRule="auto"/>
      <w:ind w:firstLineChars="200" w:firstLine="480"/>
    </w:pPr>
    <w:rPr>
      <w:color w:val="000000"/>
      <w:sz w:val="24"/>
    </w:rPr>
  </w:style>
  <w:style w:type="paragraph" w:customStyle="1" w:styleId="msonormal0">
    <w:name w:val="msonormal"/>
    <w:basedOn w:val="a"/>
    <w:qFormat/>
    <w:rsid w:val="003536A0"/>
    <w:pPr>
      <w:widowControl/>
      <w:spacing w:before="100" w:beforeAutospacing="1" w:after="100" w:afterAutospacing="1"/>
      <w:jc w:val="left"/>
    </w:pPr>
    <w:rPr>
      <w:rFonts w:ascii="宋体" w:hAnsi="宋体" w:cs="宋体"/>
      <w:kern w:val="0"/>
      <w:sz w:val="24"/>
    </w:rPr>
  </w:style>
  <w:style w:type="character" w:customStyle="1" w:styleId="fontstyle01">
    <w:name w:val="fontstyle01"/>
    <w:rsid w:val="003536A0"/>
    <w:rPr>
      <w:rFonts w:ascii="FrutigerNextLT-RegularCn" w:hAnsi="FrutigerNextLT-RegularCn" w:hint="default"/>
      <w:color w:val="7A7A7A"/>
      <w:sz w:val="18"/>
      <w:szCs w:val="18"/>
    </w:rPr>
  </w:style>
  <w:style w:type="character" w:customStyle="1" w:styleId="fontstyle11">
    <w:name w:val="fontstyle11"/>
    <w:rsid w:val="003536A0"/>
    <w:rPr>
      <w:rFonts w:ascii="Calibri" w:hAnsi="Calibri" w:cs="Calibri" w:hint="default"/>
      <w:color w:val="7A7A7A"/>
      <w:sz w:val="18"/>
      <w:szCs w:val="18"/>
    </w:rPr>
  </w:style>
  <w:style w:type="character" w:customStyle="1" w:styleId="fontstyle21">
    <w:name w:val="fontstyle21"/>
    <w:rsid w:val="003536A0"/>
    <w:rPr>
      <w:rFonts w:ascii="TimesNewRoman" w:hAnsi="TimesNewRoman" w:hint="default"/>
      <w:color w:val="000000"/>
      <w:sz w:val="24"/>
      <w:szCs w:val="24"/>
    </w:rPr>
  </w:style>
  <w:style w:type="character" w:customStyle="1" w:styleId="4Char30">
    <w:name w:val="标题 4 Char3"/>
    <w:qFormat/>
    <w:rsid w:val="003536A0"/>
    <w:rPr>
      <w:rFonts w:ascii="等线 Light" w:eastAsia="等线 Light" w:hAnsi="等线 Light" w:cs="Times New Roman"/>
      <w:b/>
      <w:bCs/>
      <w:kern w:val="2"/>
      <w:sz w:val="28"/>
      <w:szCs w:val="28"/>
    </w:rPr>
  </w:style>
  <w:style w:type="character" w:customStyle="1" w:styleId="Char2f3">
    <w:name w:val="批注框文本 Char2"/>
    <w:qFormat/>
    <w:rsid w:val="003536A0"/>
    <w:rPr>
      <w:kern w:val="2"/>
      <w:sz w:val="18"/>
      <w:szCs w:val="18"/>
    </w:rPr>
  </w:style>
  <w:style w:type="character" w:customStyle="1" w:styleId="22f6">
    <w:name w:val="标题 2 字符2"/>
    <w:rsid w:val="003536A0"/>
    <w:rPr>
      <w:rFonts w:ascii="Arial" w:eastAsia="黑体" w:hAnsi="Arial"/>
      <w:b/>
      <w:bCs/>
      <w:kern w:val="2"/>
      <w:sz w:val="32"/>
      <w:szCs w:val="32"/>
    </w:rPr>
  </w:style>
  <w:style w:type="character" w:customStyle="1" w:styleId="338">
    <w:name w:val="标题 3 字符3"/>
    <w:qFormat/>
    <w:rsid w:val="003536A0"/>
    <w:rPr>
      <w:b/>
      <w:bCs/>
      <w:kern w:val="2"/>
      <w:sz w:val="30"/>
      <w:szCs w:val="32"/>
    </w:rPr>
  </w:style>
  <w:style w:type="character" w:customStyle="1" w:styleId="2fff2">
    <w:name w:val="批注文字 字符2"/>
    <w:rsid w:val="003536A0"/>
    <w:rPr>
      <w:kern w:val="2"/>
      <w:sz w:val="21"/>
      <w:szCs w:val="24"/>
    </w:rPr>
  </w:style>
  <w:style w:type="character" w:customStyle="1" w:styleId="4f6">
    <w:name w:val="标题 4 字符"/>
    <w:semiHidden/>
    <w:qFormat/>
    <w:rsid w:val="003536A0"/>
    <w:rPr>
      <w:rFonts w:ascii="等线 Light" w:eastAsia="等线 Light" w:hAnsi="等线 Light" w:cs="Times New Roman"/>
      <w:b/>
      <w:bCs/>
      <w:kern w:val="2"/>
      <w:sz w:val="28"/>
      <w:szCs w:val="28"/>
    </w:rPr>
  </w:style>
  <w:style w:type="character" w:customStyle="1" w:styleId="afffffffffff2">
    <w:name w:val="批注框文本 字符"/>
    <w:qFormat/>
    <w:rsid w:val="003536A0"/>
    <w:rPr>
      <w:kern w:val="2"/>
      <w:sz w:val="18"/>
      <w:szCs w:val="18"/>
    </w:rPr>
  </w:style>
  <w:style w:type="paragraph" w:customStyle="1" w:styleId="22f7">
    <w:name w:val="正文文本缩进 22"/>
    <w:basedOn w:val="a"/>
    <w:qFormat/>
    <w:rsid w:val="003536A0"/>
    <w:pPr>
      <w:adjustRightInd w:val="0"/>
      <w:spacing w:line="360" w:lineRule="atLeast"/>
      <w:ind w:firstLine="480"/>
      <w:jc w:val="left"/>
      <w:textAlignment w:val="baseline"/>
    </w:pPr>
    <w:rPr>
      <w:rFonts w:ascii="宋体"/>
      <w:kern w:val="0"/>
      <w:sz w:val="24"/>
      <w:szCs w:val="20"/>
    </w:rPr>
  </w:style>
  <w:style w:type="paragraph" w:customStyle="1" w:styleId="4f7">
    <w:name w:val="正文4"/>
    <w:qFormat/>
    <w:rsid w:val="003536A0"/>
    <w:pPr>
      <w:widowControl w:val="0"/>
      <w:adjustRightInd w:val="0"/>
      <w:spacing w:line="315" w:lineRule="atLeast"/>
      <w:textAlignment w:val="baseline"/>
    </w:pPr>
    <w:rPr>
      <w:rFonts w:ascii="宋体"/>
      <w:sz w:val="24"/>
    </w:rPr>
  </w:style>
  <w:style w:type="paragraph" w:customStyle="1" w:styleId="CharCharChar1CharCharCharCharCharCharChar21">
    <w:name w:val="Char Char Char1 Char Char Char Char Char Char Char21"/>
    <w:basedOn w:val="a"/>
    <w:qFormat/>
    <w:rsid w:val="003536A0"/>
    <w:pPr>
      <w:snapToGrid w:val="0"/>
      <w:spacing w:line="360" w:lineRule="auto"/>
    </w:pPr>
    <w:rPr>
      <w:sz w:val="24"/>
    </w:rPr>
  </w:style>
  <w:style w:type="character" w:customStyle="1" w:styleId="2fff3">
    <w:name w:val="未处理的提及2"/>
    <w:uiPriority w:val="99"/>
    <w:unhideWhenUsed/>
    <w:qFormat/>
    <w:rsid w:val="003536A0"/>
    <w:rPr>
      <w:color w:val="808080"/>
      <w:shd w:val="clear" w:color="auto" w:fill="E6E6E6"/>
    </w:rPr>
  </w:style>
  <w:style w:type="paragraph" w:customStyle="1" w:styleId="CharCharChar1CharCharCharCharCharCharChar11">
    <w:name w:val="Char Char Char1 Char Char Char Char Char Char Char11"/>
    <w:basedOn w:val="a"/>
    <w:qFormat/>
    <w:rsid w:val="003536A0"/>
    <w:pPr>
      <w:snapToGrid w:val="0"/>
      <w:spacing w:line="360" w:lineRule="auto"/>
    </w:pPr>
    <w:rPr>
      <w:sz w:val="24"/>
    </w:rPr>
  </w:style>
  <w:style w:type="paragraph" w:customStyle="1" w:styleId="21110">
    <w:name w:val="正文文本缩进 2111"/>
    <w:basedOn w:val="a"/>
    <w:qFormat/>
    <w:rsid w:val="003536A0"/>
    <w:pPr>
      <w:adjustRightInd w:val="0"/>
      <w:spacing w:line="360" w:lineRule="atLeast"/>
      <w:ind w:firstLine="480"/>
      <w:jc w:val="left"/>
      <w:textAlignment w:val="baseline"/>
    </w:pPr>
    <w:rPr>
      <w:rFonts w:ascii="宋体"/>
      <w:kern w:val="0"/>
      <w:sz w:val="24"/>
      <w:szCs w:val="20"/>
    </w:rPr>
  </w:style>
  <w:style w:type="paragraph" w:customStyle="1" w:styleId="31c">
    <w:name w:val="正文31"/>
    <w:qFormat/>
    <w:rsid w:val="003536A0"/>
    <w:pPr>
      <w:widowControl w:val="0"/>
      <w:adjustRightInd w:val="0"/>
      <w:spacing w:line="315" w:lineRule="atLeast"/>
      <w:textAlignment w:val="baseline"/>
    </w:pPr>
    <w:rPr>
      <w:rFonts w:ascii="宋体"/>
      <w:sz w:val="24"/>
    </w:rPr>
  </w:style>
  <w:style w:type="paragraph" w:customStyle="1" w:styleId="23c">
    <w:name w:val="正文文本缩进 23"/>
    <w:basedOn w:val="a"/>
    <w:qFormat/>
    <w:rsid w:val="003536A0"/>
    <w:pPr>
      <w:adjustRightInd w:val="0"/>
      <w:spacing w:line="360" w:lineRule="atLeast"/>
      <w:ind w:firstLine="480"/>
      <w:jc w:val="left"/>
      <w:textAlignment w:val="baseline"/>
    </w:pPr>
    <w:rPr>
      <w:rFonts w:ascii="宋体"/>
      <w:kern w:val="0"/>
      <w:sz w:val="24"/>
      <w:szCs w:val="20"/>
    </w:rPr>
  </w:style>
  <w:style w:type="paragraph" w:customStyle="1" w:styleId="5f3">
    <w:name w:val="正文5"/>
    <w:qFormat/>
    <w:rsid w:val="003536A0"/>
    <w:pPr>
      <w:widowControl w:val="0"/>
      <w:adjustRightInd w:val="0"/>
      <w:spacing w:line="315" w:lineRule="atLeast"/>
      <w:textAlignment w:val="baseline"/>
    </w:pPr>
    <w:rPr>
      <w:rFonts w:ascii="宋体"/>
      <w:sz w:val="24"/>
    </w:rPr>
  </w:style>
  <w:style w:type="paragraph" w:customStyle="1" w:styleId="CharCharChar1CharCharCharCharCharCharChar31">
    <w:name w:val="Char Char Char1 Char Char Char Char Char Char Char31"/>
    <w:basedOn w:val="a"/>
    <w:qFormat/>
    <w:rsid w:val="003536A0"/>
    <w:pPr>
      <w:snapToGrid w:val="0"/>
      <w:spacing w:line="360" w:lineRule="auto"/>
    </w:pPr>
    <w:rPr>
      <w:sz w:val="24"/>
    </w:rPr>
  </w:style>
  <w:style w:type="character" w:customStyle="1" w:styleId="Charfff3">
    <w:name w:val="正文样式 Char"/>
    <w:link w:val="afffffffffff3"/>
    <w:qFormat/>
    <w:rsid w:val="003536A0"/>
    <w:rPr>
      <w:kern w:val="2"/>
      <w:sz w:val="24"/>
      <w:szCs w:val="22"/>
    </w:rPr>
  </w:style>
  <w:style w:type="paragraph" w:customStyle="1" w:styleId="afffffffffff3">
    <w:name w:val="正文样式"/>
    <w:basedOn w:val="a"/>
    <w:link w:val="Charfff3"/>
    <w:qFormat/>
    <w:rsid w:val="003536A0"/>
    <w:pPr>
      <w:spacing w:line="360" w:lineRule="auto"/>
      <w:ind w:firstLineChars="200" w:firstLine="480"/>
    </w:pPr>
    <w:rPr>
      <w:sz w:val="24"/>
      <w:szCs w:val="22"/>
    </w:rPr>
  </w:style>
  <w:style w:type="character" w:customStyle="1" w:styleId="21f3">
    <w:name w:val="标题 2 字符1"/>
    <w:qFormat/>
    <w:rsid w:val="003536A0"/>
    <w:rPr>
      <w:rFonts w:ascii="Arial" w:eastAsia="黑体" w:hAnsi="Arial"/>
      <w:b/>
      <w:bCs/>
      <w:kern w:val="2"/>
      <w:sz w:val="32"/>
      <w:szCs w:val="32"/>
    </w:rPr>
  </w:style>
  <w:style w:type="paragraph" w:customStyle="1" w:styleId="11f4">
    <w:name w:val="正文11"/>
    <w:basedOn w:val="a"/>
    <w:qFormat/>
    <w:rsid w:val="003536A0"/>
    <w:pPr>
      <w:spacing w:line="360" w:lineRule="auto"/>
      <w:ind w:firstLine="420"/>
    </w:pPr>
    <w:rPr>
      <w:rFonts w:ascii="仿宋_GB2312" w:eastAsia="仿宋_GB2312" w:cs="宋体"/>
      <w:sz w:val="28"/>
      <w:szCs w:val="20"/>
    </w:rPr>
  </w:style>
  <w:style w:type="character" w:customStyle="1" w:styleId="1ffc">
    <w:name w:val="占位符文本1"/>
    <w:semiHidden/>
    <w:qFormat/>
    <w:rsid w:val="003536A0"/>
    <w:rPr>
      <w:color w:val="808080"/>
    </w:rPr>
  </w:style>
  <w:style w:type="character" w:customStyle="1" w:styleId="description5">
    <w:name w:val="description5"/>
    <w:qFormat/>
    <w:rsid w:val="003536A0"/>
  </w:style>
  <w:style w:type="character" w:customStyle="1" w:styleId="1ffd">
    <w:name w:val="页脚 字符1"/>
    <w:uiPriority w:val="99"/>
    <w:qFormat/>
    <w:rsid w:val="003536A0"/>
    <w:rPr>
      <w:kern w:val="2"/>
      <w:sz w:val="18"/>
      <w:szCs w:val="18"/>
    </w:rPr>
  </w:style>
  <w:style w:type="character" w:customStyle="1" w:styleId="32c">
    <w:name w:val="标题 3 字符2"/>
    <w:qFormat/>
    <w:rsid w:val="003536A0"/>
    <w:rPr>
      <w:b/>
      <w:bCs/>
      <w:kern w:val="2"/>
      <w:sz w:val="30"/>
      <w:szCs w:val="32"/>
    </w:rPr>
  </w:style>
  <w:style w:type="paragraph" w:customStyle="1" w:styleId="3BF083863B084D478F010C775FB0ACE4">
    <w:name w:val="3BF083863B084D478F010C775FB0ACE4"/>
    <w:rsid w:val="003536A0"/>
    <w:pPr>
      <w:spacing w:after="200" w:line="276" w:lineRule="auto"/>
    </w:pPr>
    <w:rPr>
      <w:rFonts w:ascii="Calibri" w:hAnsi="Calibri"/>
      <w:sz w:val="22"/>
      <w:szCs w:val="22"/>
      <w:lang w:eastAsia="en-US"/>
    </w:rPr>
  </w:style>
  <w:style w:type="paragraph" w:customStyle="1" w:styleId="4Char5">
    <w:name w:val="4 Char"/>
    <w:basedOn w:val="a"/>
    <w:rsid w:val="003536A0"/>
    <w:rPr>
      <w:rFonts w:eastAsia="仿宋_GB2312"/>
      <w:sz w:val="32"/>
      <w:szCs w:val="32"/>
    </w:rPr>
  </w:style>
  <w:style w:type="paragraph" w:customStyle="1" w:styleId="3fe">
    <w:name w:val="3"/>
    <w:basedOn w:val="a"/>
    <w:next w:val="af3"/>
    <w:qFormat/>
    <w:rsid w:val="003536A0"/>
    <w:pPr>
      <w:spacing w:beforeLines="50" w:afterLines="50" w:line="540" w:lineRule="exact"/>
      <w:ind w:firstLineChars="200" w:firstLine="200"/>
    </w:pPr>
    <w:rPr>
      <w:rFonts w:ascii="宋体" w:hAnsi="Courier New"/>
      <w:sz w:val="28"/>
      <w:szCs w:val="20"/>
    </w:rPr>
  </w:style>
  <w:style w:type="paragraph" w:customStyle="1" w:styleId="12f4">
    <w:name w:val="12"/>
    <w:basedOn w:val="a"/>
    <w:rsid w:val="003536A0"/>
    <w:rPr>
      <w:sz w:val="24"/>
    </w:rPr>
  </w:style>
  <w:style w:type="paragraph" w:customStyle="1" w:styleId="6a">
    <w:name w:val="6"/>
    <w:next w:val="a"/>
    <w:qFormat/>
    <w:rsid w:val="003536A0"/>
    <w:pPr>
      <w:widowControl w:val="0"/>
      <w:jc w:val="both"/>
    </w:pPr>
    <w:rPr>
      <w:kern w:val="2"/>
      <w:sz w:val="21"/>
      <w:szCs w:val="24"/>
    </w:rPr>
  </w:style>
  <w:style w:type="paragraph" w:customStyle="1" w:styleId="88">
    <w:name w:val="8"/>
    <w:next w:val="a"/>
    <w:rsid w:val="003536A0"/>
    <w:pPr>
      <w:widowControl w:val="0"/>
      <w:jc w:val="both"/>
    </w:pPr>
    <w:rPr>
      <w:kern w:val="2"/>
      <w:sz w:val="21"/>
      <w:szCs w:val="24"/>
    </w:rPr>
  </w:style>
  <w:style w:type="paragraph" w:customStyle="1" w:styleId="95">
    <w:name w:val="9"/>
    <w:rsid w:val="003536A0"/>
    <w:pPr>
      <w:widowControl w:val="0"/>
      <w:jc w:val="both"/>
    </w:pPr>
    <w:rPr>
      <w:kern w:val="2"/>
      <w:sz w:val="21"/>
      <w:szCs w:val="24"/>
    </w:rPr>
  </w:style>
  <w:style w:type="paragraph" w:customStyle="1" w:styleId="CharChar1CharCharCharChar">
    <w:name w:val="Char Char1 Char Char Char Char"/>
    <w:basedOn w:val="1"/>
    <w:qFormat/>
    <w:rsid w:val="003536A0"/>
    <w:pPr>
      <w:snapToGrid w:val="0"/>
      <w:spacing w:line="348" w:lineRule="auto"/>
      <w:jc w:val="both"/>
    </w:pPr>
    <w:rPr>
      <w:rFonts w:ascii="Tahoma" w:eastAsia="宋体" w:hAnsi="Tahoma"/>
      <w:bCs w:val="0"/>
      <w:kern w:val="2"/>
      <w:sz w:val="24"/>
      <w:szCs w:val="20"/>
    </w:rPr>
  </w:style>
  <w:style w:type="paragraph" w:customStyle="1" w:styleId="2TimesNewRoman12">
    <w:name w:val="样式 标题 2 + Times New Roman 段前: 12 磅"/>
    <w:basedOn w:val="2"/>
    <w:qFormat/>
    <w:rsid w:val="003536A0"/>
    <w:pPr>
      <w:adjustRightInd w:val="0"/>
      <w:snapToGrid w:val="0"/>
      <w:jc w:val="left"/>
    </w:pPr>
    <w:rPr>
      <w:rFonts w:ascii="黑体" w:eastAsia="宋体" w:hAnsi="Times New Roman"/>
      <w:b w:val="0"/>
      <w:bCs w:val="0"/>
      <w:sz w:val="28"/>
      <w:szCs w:val="28"/>
    </w:rPr>
  </w:style>
  <w:style w:type="paragraph" w:customStyle="1" w:styleId="08515">
    <w:name w:val="样式 宋体 小四 首行缩进:  0.85 厘米 行距: 1.5 倍行距"/>
    <w:basedOn w:val="a"/>
    <w:qFormat/>
    <w:rsid w:val="003536A0"/>
    <w:pPr>
      <w:spacing w:before="200" w:line="360" w:lineRule="auto"/>
      <w:ind w:firstLine="482"/>
    </w:pPr>
    <w:rPr>
      <w:rFonts w:ascii="宋体" w:hAnsi="宋体"/>
      <w:sz w:val="24"/>
      <w:szCs w:val="20"/>
    </w:rPr>
  </w:style>
  <w:style w:type="paragraph" w:customStyle="1" w:styleId="CharCharCharChar2">
    <w:name w:val="Char Char Char Char2"/>
    <w:basedOn w:val="1"/>
    <w:qFormat/>
    <w:rsid w:val="003536A0"/>
    <w:pPr>
      <w:snapToGrid w:val="0"/>
      <w:spacing w:line="348" w:lineRule="auto"/>
      <w:jc w:val="both"/>
    </w:pPr>
    <w:rPr>
      <w:rFonts w:ascii="Tahoma" w:eastAsia="宋体" w:hAnsi="Tahoma"/>
      <w:bCs w:val="0"/>
      <w:kern w:val="2"/>
      <w:sz w:val="24"/>
      <w:szCs w:val="20"/>
    </w:rPr>
  </w:style>
  <w:style w:type="paragraph" w:customStyle="1" w:styleId="2229">
    <w:name w:val="样式 样式 首行缩进:  2 字符2 + 首行缩进:  2 字符"/>
    <w:basedOn w:val="a"/>
    <w:qFormat/>
    <w:rsid w:val="003536A0"/>
    <w:pPr>
      <w:spacing w:line="560" w:lineRule="exact"/>
      <w:ind w:firstLineChars="200" w:firstLine="200"/>
    </w:pPr>
    <w:rPr>
      <w:rFonts w:ascii="仿宋_GB2312" w:eastAsia="仿宋_GB2312" w:hAnsi="Book Antiqua" w:cs="宋体"/>
      <w:sz w:val="28"/>
      <w:szCs w:val="20"/>
    </w:rPr>
  </w:style>
  <w:style w:type="paragraph" w:customStyle="1" w:styleId="CharCharCharCharCharCharCharCharCharCharCharCharCharChar1CharCharCharCharCharCharCharCharCharChar">
    <w:name w:val="Char Char Char Char Char Char Char Char Char Char Char Char Char Char1 Char Char Char Char Char Char Char Char Char Char"/>
    <w:basedOn w:val="a"/>
    <w:qFormat/>
    <w:rsid w:val="003536A0"/>
    <w:pPr>
      <w:spacing w:line="360" w:lineRule="auto"/>
      <w:ind w:firstLineChars="200" w:firstLine="200"/>
    </w:pPr>
    <w:rPr>
      <w:rFonts w:ascii="宋体" w:hAnsi="宋体" w:cs="宋体"/>
      <w:sz w:val="24"/>
    </w:rPr>
  </w:style>
  <w:style w:type="paragraph" w:customStyle="1" w:styleId="1250">
    <w:name w:val="样式 五号 行距: 1.25 倍行距"/>
    <w:basedOn w:val="a"/>
    <w:qFormat/>
    <w:rsid w:val="003536A0"/>
    <w:pPr>
      <w:snapToGrid w:val="0"/>
      <w:spacing w:beforeLines="30" w:afterLines="30" w:line="300" w:lineRule="auto"/>
      <w:ind w:firstLineChars="200" w:firstLine="200"/>
    </w:pPr>
    <w:rPr>
      <w:sz w:val="24"/>
      <w:szCs w:val="20"/>
    </w:rPr>
  </w:style>
  <w:style w:type="paragraph" w:customStyle="1" w:styleId="afffffffffff4">
    <w:name w:val="川岛表格"/>
    <w:basedOn w:val="a"/>
    <w:qFormat/>
    <w:rsid w:val="003536A0"/>
    <w:pPr>
      <w:jc w:val="center"/>
    </w:pPr>
    <w:rPr>
      <w:sz w:val="24"/>
    </w:rPr>
  </w:style>
  <w:style w:type="paragraph" w:customStyle="1" w:styleId="CharCharCharCharCharCharChar1">
    <w:name w:val="Char Char Char Char Char Char Char1"/>
    <w:basedOn w:val="a"/>
    <w:qFormat/>
    <w:rsid w:val="003536A0"/>
    <w:pPr>
      <w:snapToGrid w:val="0"/>
      <w:spacing w:line="440" w:lineRule="atLeast"/>
    </w:pPr>
    <w:rPr>
      <w:rFonts w:ascii="宋体" w:cs="宋体"/>
      <w:sz w:val="24"/>
    </w:rPr>
  </w:style>
  <w:style w:type="paragraph" w:customStyle="1" w:styleId="afffffffffff5">
    <w:name w:val="港珠澳正文"/>
    <w:basedOn w:val="a"/>
    <w:qFormat/>
    <w:rsid w:val="003536A0"/>
    <w:pPr>
      <w:spacing w:beforeLines="100" w:afterLines="100" w:line="360" w:lineRule="auto"/>
      <w:ind w:firstLineChars="200" w:firstLine="200"/>
      <w:jc w:val="left"/>
    </w:pPr>
    <w:rPr>
      <w:color w:val="000000"/>
      <w:sz w:val="24"/>
    </w:rPr>
  </w:style>
  <w:style w:type="paragraph" w:customStyle="1" w:styleId="GB23122">
    <w:name w:val="样式 (中文) 仿宋_GB2312 五号 居中"/>
    <w:basedOn w:val="a"/>
    <w:qFormat/>
    <w:rsid w:val="003536A0"/>
    <w:pPr>
      <w:jc w:val="center"/>
    </w:pPr>
    <w:rPr>
      <w:rFonts w:cs="宋体"/>
      <w:sz w:val="24"/>
      <w:szCs w:val="20"/>
    </w:rPr>
  </w:style>
  <w:style w:type="paragraph" w:customStyle="1" w:styleId="2119">
    <w:name w:val="样式 港珠澳正文 + 首行缩进:  2 字符 段前: 1 行 段后: 1 行"/>
    <w:basedOn w:val="afffffffffff5"/>
    <w:qFormat/>
    <w:rsid w:val="003536A0"/>
    <w:pPr>
      <w:spacing w:beforeLines="0" w:afterLines="0"/>
    </w:pPr>
    <w:rPr>
      <w:szCs w:val="20"/>
    </w:rPr>
  </w:style>
  <w:style w:type="paragraph" w:customStyle="1" w:styleId="afffffffffff6">
    <w:name w:val="川岛插图"/>
    <w:basedOn w:val="2119"/>
    <w:qFormat/>
    <w:rsid w:val="003536A0"/>
    <w:pPr>
      <w:ind w:firstLine="480"/>
      <w:jc w:val="center"/>
    </w:pPr>
  </w:style>
  <w:style w:type="paragraph" w:customStyle="1" w:styleId="CharChar1CharCharCharCharCharChar">
    <w:name w:val="Char Char1 Char Char Char Char Char Char"/>
    <w:basedOn w:val="a"/>
    <w:qFormat/>
    <w:rsid w:val="003536A0"/>
    <w:pPr>
      <w:widowControl/>
      <w:spacing w:after="160" w:line="240" w:lineRule="exact"/>
      <w:jc w:val="left"/>
    </w:pPr>
    <w:rPr>
      <w:rFonts w:ascii="Verdana" w:eastAsia="仿宋_GB2312" w:hAnsi="Verdana"/>
      <w:kern w:val="0"/>
      <w:sz w:val="24"/>
      <w:szCs w:val="20"/>
      <w:lang w:eastAsia="en-US"/>
    </w:rPr>
  </w:style>
  <w:style w:type="paragraph" w:customStyle="1" w:styleId="11f5">
    <w:name w:val="样式 标题 1 + 段后: 1 行"/>
    <w:basedOn w:val="1"/>
    <w:qFormat/>
    <w:rsid w:val="003536A0"/>
    <w:pPr>
      <w:adjustRightInd w:val="0"/>
      <w:snapToGrid w:val="0"/>
      <w:spacing w:beforeLines="50" w:afterLines="50"/>
      <w:jc w:val="left"/>
      <w:textAlignment w:val="baseline"/>
    </w:pPr>
    <w:rPr>
      <w:b w:val="0"/>
      <w:sz w:val="28"/>
      <w:szCs w:val="30"/>
    </w:rPr>
  </w:style>
  <w:style w:type="paragraph" w:customStyle="1" w:styleId="afffffffffff7">
    <w:name w:val="正文+小四"/>
    <w:basedOn w:val="af0"/>
    <w:qFormat/>
    <w:rsid w:val="003536A0"/>
    <w:pPr>
      <w:spacing w:after="0" w:line="360" w:lineRule="auto"/>
      <w:ind w:leftChars="0" w:left="0" w:firstLineChars="200" w:firstLine="200"/>
    </w:pPr>
    <w:rPr>
      <w:sz w:val="24"/>
    </w:rPr>
  </w:style>
  <w:style w:type="paragraph" w:customStyle="1" w:styleId="Char2f4">
    <w:name w:val="Char2"/>
    <w:basedOn w:val="a"/>
    <w:qFormat/>
    <w:rsid w:val="003536A0"/>
    <w:pPr>
      <w:widowControl/>
      <w:spacing w:after="160" w:line="240" w:lineRule="exact"/>
      <w:jc w:val="left"/>
    </w:pPr>
    <w:rPr>
      <w:rFonts w:ascii="Verdana" w:hAnsi="Verdana"/>
      <w:kern w:val="0"/>
      <w:sz w:val="20"/>
      <w:szCs w:val="20"/>
      <w:lang w:eastAsia="en-US"/>
    </w:rPr>
  </w:style>
  <w:style w:type="character" w:customStyle="1" w:styleId="1ffe">
    <w:name w:val="尾注文本 字符1"/>
    <w:basedOn w:val="a0"/>
    <w:semiHidden/>
    <w:qFormat/>
    <w:rsid w:val="003536A0"/>
    <w:rPr>
      <w:kern w:val="2"/>
      <w:sz w:val="21"/>
      <w:szCs w:val="24"/>
    </w:rPr>
  </w:style>
  <w:style w:type="character" w:customStyle="1" w:styleId="HTML10">
    <w:name w:val="HTML 预设格式 字符1"/>
    <w:basedOn w:val="a0"/>
    <w:semiHidden/>
    <w:qFormat/>
    <w:rsid w:val="003536A0"/>
    <w:rPr>
      <w:rFonts w:ascii="Courier New" w:hAnsi="Courier New" w:cs="Courier New" w:hint="default"/>
      <w:kern w:val="2"/>
    </w:rPr>
  </w:style>
  <w:style w:type="character" w:customStyle="1" w:styleId="1fff">
    <w:name w:val="注释标题 字符1"/>
    <w:basedOn w:val="a0"/>
    <w:semiHidden/>
    <w:qFormat/>
    <w:rsid w:val="003536A0"/>
    <w:rPr>
      <w:kern w:val="2"/>
      <w:sz w:val="21"/>
      <w:szCs w:val="24"/>
    </w:rPr>
  </w:style>
  <w:style w:type="character" w:customStyle="1" w:styleId="31d">
    <w:name w:val="正文文本缩进 3 字符1"/>
    <w:basedOn w:val="a0"/>
    <w:semiHidden/>
    <w:qFormat/>
    <w:rsid w:val="003536A0"/>
    <w:rPr>
      <w:kern w:val="2"/>
      <w:sz w:val="16"/>
      <w:szCs w:val="16"/>
    </w:rPr>
  </w:style>
  <w:style w:type="character" w:customStyle="1" w:styleId="HTML11">
    <w:name w:val="HTML 地址 字符1"/>
    <w:basedOn w:val="a0"/>
    <w:semiHidden/>
    <w:qFormat/>
    <w:rsid w:val="003536A0"/>
    <w:rPr>
      <w:i/>
      <w:iCs/>
      <w:kern w:val="2"/>
      <w:sz w:val="21"/>
      <w:szCs w:val="24"/>
    </w:rPr>
  </w:style>
  <w:style w:type="character" w:customStyle="1" w:styleId="21f4">
    <w:name w:val="正文文本首行缩进 2 字符1"/>
    <w:basedOn w:val="Char31"/>
    <w:semiHidden/>
    <w:qFormat/>
    <w:rsid w:val="003536A0"/>
    <w:rPr>
      <w:kern w:val="2"/>
      <w:sz w:val="21"/>
      <w:szCs w:val="24"/>
    </w:rPr>
  </w:style>
  <w:style w:type="character" w:customStyle="1" w:styleId="1fff0">
    <w:name w:val="正文文本首行缩进 字符1"/>
    <w:basedOn w:val="Char30"/>
    <w:semiHidden/>
    <w:qFormat/>
    <w:rsid w:val="003536A0"/>
    <w:rPr>
      <w:kern w:val="2"/>
      <w:sz w:val="21"/>
      <w:szCs w:val="24"/>
    </w:rPr>
  </w:style>
  <w:style w:type="character" w:customStyle="1" w:styleId="1fff1">
    <w:name w:val="称呼 字符1"/>
    <w:basedOn w:val="a0"/>
    <w:semiHidden/>
    <w:qFormat/>
    <w:rsid w:val="003536A0"/>
    <w:rPr>
      <w:kern w:val="2"/>
      <w:sz w:val="21"/>
      <w:szCs w:val="24"/>
    </w:rPr>
  </w:style>
  <w:style w:type="character" w:customStyle="1" w:styleId="1fff2">
    <w:name w:val="结束语 字符1"/>
    <w:basedOn w:val="a0"/>
    <w:semiHidden/>
    <w:qFormat/>
    <w:rsid w:val="003536A0"/>
    <w:rPr>
      <w:kern w:val="2"/>
      <w:sz w:val="21"/>
      <w:szCs w:val="24"/>
    </w:rPr>
  </w:style>
  <w:style w:type="character" w:customStyle="1" w:styleId="1fff3">
    <w:name w:val="信息标题 字符1"/>
    <w:basedOn w:val="a0"/>
    <w:semiHidden/>
    <w:qFormat/>
    <w:rsid w:val="003536A0"/>
    <w:rPr>
      <w:rFonts w:asciiTheme="majorHAnsi" w:eastAsiaTheme="majorEastAsia" w:hAnsiTheme="majorHAnsi" w:cstheme="majorBidi" w:hint="eastAsia"/>
      <w:kern w:val="2"/>
      <w:sz w:val="24"/>
      <w:szCs w:val="24"/>
      <w:shd w:val="pct20" w:color="auto" w:fill="auto"/>
    </w:rPr>
  </w:style>
  <w:style w:type="character" w:customStyle="1" w:styleId="1fff4">
    <w:name w:val="电子邮件签名 字符1"/>
    <w:basedOn w:val="a0"/>
    <w:semiHidden/>
    <w:qFormat/>
    <w:rsid w:val="003536A0"/>
    <w:rPr>
      <w:kern w:val="2"/>
      <w:sz w:val="21"/>
      <w:szCs w:val="24"/>
    </w:rPr>
  </w:style>
  <w:style w:type="character" w:customStyle="1" w:styleId="1fff5">
    <w:name w:val="批注框文本 字符1"/>
    <w:basedOn w:val="a0"/>
    <w:semiHidden/>
    <w:qFormat/>
    <w:rsid w:val="003536A0"/>
    <w:rPr>
      <w:kern w:val="2"/>
      <w:sz w:val="18"/>
      <w:szCs w:val="18"/>
    </w:rPr>
  </w:style>
  <w:style w:type="character" w:customStyle="1" w:styleId="1fff6">
    <w:name w:val="副标题 字符1"/>
    <w:basedOn w:val="a0"/>
    <w:qFormat/>
    <w:rsid w:val="003536A0"/>
    <w:rPr>
      <w:rFonts w:asciiTheme="minorHAnsi" w:eastAsiaTheme="minorEastAsia" w:hAnsiTheme="minorHAnsi" w:cstheme="minorBidi" w:hint="eastAsia"/>
      <w:b/>
      <w:bCs/>
      <w:kern w:val="28"/>
      <w:sz w:val="32"/>
      <w:szCs w:val="32"/>
    </w:rPr>
  </w:style>
  <w:style w:type="character" w:customStyle="1" w:styleId="1fff7">
    <w:name w:val="签名 字符1"/>
    <w:basedOn w:val="a0"/>
    <w:semiHidden/>
    <w:qFormat/>
    <w:rsid w:val="003536A0"/>
    <w:rPr>
      <w:kern w:val="2"/>
      <w:sz w:val="21"/>
      <w:szCs w:val="24"/>
    </w:rPr>
  </w:style>
  <w:style w:type="character" w:customStyle="1" w:styleId="31e">
    <w:name w:val="正文文本 3 字符1"/>
    <w:basedOn w:val="a0"/>
    <w:semiHidden/>
    <w:qFormat/>
    <w:rsid w:val="003536A0"/>
    <w:rPr>
      <w:kern w:val="2"/>
      <w:sz w:val="16"/>
      <w:szCs w:val="16"/>
    </w:rPr>
  </w:style>
  <w:style w:type="character" w:customStyle="1" w:styleId="1fff8">
    <w:name w:val="标题 字符1"/>
    <w:basedOn w:val="a0"/>
    <w:qFormat/>
    <w:rsid w:val="003536A0"/>
    <w:rPr>
      <w:rFonts w:asciiTheme="majorHAnsi" w:eastAsiaTheme="majorEastAsia" w:hAnsiTheme="majorHAnsi" w:cstheme="majorBidi" w:hint="eastAsia"/>
      <w:b/>
      <w:bCs/>
      <w:kern w:val="2"/>
      <w:sz w:val="32"/>
      <w:szCs w:val="32"/>
    </w:rPr>
  </w:style>
  <w:style w:type="paragraph" w:customStyle="1" w:styleId="Style1062">
    <w:name w:val="_Style 1062"/>
    <w:basedOn w:val="a"/>
    <w:next w:val="1f7"/>
    <w:uiPriority w:val="34"/>
    <w:qFormat/>
    <w:rsid w:val="003536A0"/>
    <w:pPr>
      <w:ind w:firstLineChars="200" w:firstLine="420"/>
    </w:pPr>
  </w:style>
  <w:style w:type="paragraph" w:customStyle="1" w:styleId="CharChar1CharCharCharCharCharChar1">
    <w:name w:val="Char Char1 Char Char Char Char Char Char1"/>
    <w:basedOn w:val="a"/>
    <w:qFormat/>
    <w:rsid w:val="003536A0"/>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CharCharCharCharChar1CharCharCharCharCharCharCharCharCharChar1">
    <w:name w:val="Char Char Char Char Char Char Char Char Char Char Char Char Char Char1 Char Char Char Char Char Char Char Char Char Char1"/>
    <w:basedOn w:val="a"/>
    <w:qFormat/>
    <w:rsid w:val="003536A0"/>
    <w:pPr>
      <w:spacing w:line="360" w:lineRule="auto"/>
      <w:ind w:firstLineChars="200" w:firstLine="200"/>
    </w:pPr>
    <w:rPr>
      <w:rFonts w:ascii="宋体" w:hAnsi="宋体" w:cs="宋体"/>
      <w:sz w:val="24"/>
    </w:rPr>
  </w:style>
  <w:style w:type="paragraph" w:customStyle="1" w:styleId="CharCharCharChar3">
    <w:name w:val="Char Char Char Char3"/>
    <w:basedOn w:val="1"/>
    <w:qFormat/>
    <w:rsid w:val="003536A0"/>
    <w:pPr>
      <w:snapToGrid w:val="0"/>
      <w:spacing w:line="348" w:lineRule="auto"/>
      <w:jc w:val="both"/>
    </w:pPr>
    <w:rPr>
      <w:rFonts w:ascii="Tahoma" w:eastAsia="宋体" w:hAnsi="Tahoma"/>
      <w:bCs w:val="0"/>
      <w:kern w:val="2"/>
      <w:sz w:val="24"/>
      <w:szCs w:val="20"/>
    </w:rPr>
  </w:style>
  <w:style w:type="paragraph" w:customStyle="1" w:styleId="CharCharCharCharCharCharChar2">
    <w:name w:val="Char Char Char Char Char Char Char2"/>
    <w:basedOn w:val="a"/>
    <w:qFormat/>
    <w:rsid w:val="003536A0"/>
    <w:pPr>
      <w:snapToGrid w:val="0"/>
      <w:spacing w:line="440" w:lineRule="atLeast"/>
    </w:pPr>
    <w:rPr>
      <w:rFonts w:ascii="宋体" w:cs="宋体"/>
      <w:sz w:val="24"/>
    </w:rPr>
  </w:style>
  <w:style w:type="paragraph" w:customStyle="1" w:styleId="Char39">
    <w:name w:val="Char3"/>
    <w:basedOn w:val="a"/>
    <w:qFormat/>
    <w:rsid w:val="003536A0"/>
    <w:pPr>
      <w:widowControl/>
      <w:spacing w:after="160" w:line="240" w:lineRule="exact"/>
      <w:jc w:val="left"/>
    </w:pPr>
    <w:rPr>
      <w:rFonts w:ascii="Verdana" w:hAnsi="Verdana"/>
      <w:kern w:val="0"/>
      <w:sz w:val="20"/>
      <w:szCs w:val="20"/>
      <w:lang w:eastAsia="en-US"/>
    </w:rPr>
  </w:style>
  <w:style w:type="paragraph" w:customStyle="1" w:styleId="1fff9">
    <w:name w:val="四级标题1"/>
    <w:basedOn w:val="4c"/>
    <w:link w:val="1Char4"/>
    <w:qFormat/>
    <w:rsid w:val="003536A0"/>
    <w:pPr>
      <w:spacing w:beforeLines="0" w:after="100" w:line="240" w:lineRule="auto"/>
      <w:ind w:leftChars="0" w:left="0"/>
    </w:pPr>
    <w:rPr>
      <w:sz w:val="28"/>
      <w:lang w:val="zh-CN"/>
    </w:rPr>
  </w:style>
  <w:style w:type="character" w:customStyle="1" w:styleId="1Char4">
    <w:name w:val="四级标题1 Char"/>
    <w:link w:val="1fff9"/>
    <w:qFormat/>
    <w:rsid w:val="003536A0"/>
    <w:rPr>
      <w:rFonts w:hAnsi="宋体"/>
      <w:b/>
      <w:bCs/>
      <w:snapToGrid w:val="0"/>
      <w:sz w:val="28"/>
      <w:szCs w:val="24"/>
      <w:lang w:val="zh-CN"/>
    </w:rPr>
  </w:style>
  <w:style w:type="character" w:customStyle="1" w:styleId="afffffffffff8">
    <w:name w:val="正文文本首行缩进 字符"/>
    <w:qFormat/>
    <w:rsid w:val="003536A0"/>
    <w:rPr>
      <w:kern w:val="2"/>
      <w:sz w:val="21"/>
      <w:szCs w:val="24"/>
      <w:lang w:val="en-US" w:eastAsia="zh-CN"/>
    </w:rPr>
  </w:style>
  <w:style w:type="character" w:customStyle="1" w:styleId="2fff4">
    <w:name w:val="正文文本首行缩进 2 字符"/>
    <w:qFormat/>
    <w:rsid w:val="003536A0"/>
    <w:rPr>
      <w:kern w:val="2"/>
      <w:sz w:val="21"/>
      <w:szCs w:val="24"/>
    </w:rPr>
  </w:style>
  <w:style w:type="character" w:customStyle="1" w:styleId="afffffffffff9">
    <w:name w:val="列表段落 字符"/>
    <w:link w:val="Style1074"/>
    <w:qFormat/>
    <w:rsid w:val="003536A0"/>
    <w:rPr>
      <w:kern w:val="2"/>
      <w:sz w:val="24"/>
      <w:szCs w:val="24"/>
    </w:rPr>
  </w:style>
  <w:style w:type="paragraph" w:customStyle="1" w:styleId="Style1074">
    <w:name w:val="_Style 1074"/>
    <w:link w:val="afffffffffff9"/>
    <w:qFormat/>
    <w:rsid w:val="003536A0"/>
    <w:pPr>
      <w:widowControl w:val="0"/>
      <w:jc w:val="both"/>
    </w:pPr>
    <w:rPr>
      <w:kern w:val="2"/>
      <w:sz w:val="24"/>
      <w:szCs w:val="24"/>
    </w:rPr>
  </w:style>
  <w:style w:type="paragraph" w:customStyle="1" w:styleId="CharCharChar1CharCharCharCharCharCharChar2">
    <w:name w:val="Char Char Char1 Char Char Char Char Char Char Char2"/>
    <w:basedOn w:val="a"/>
    <w:qFormat/>
    <w:rsid w:val="003536A0"/>
    <w:pPr>
      <w:snapToGrid w:val="0"/>
      <w:spacing w:line="360" w:lineRule="auto"/>
    </w:pPr>
    <w:rPr>
      <w:sz w:val="24"/>
    </w:rPr>
  </w:style>
  <w:style w:type="paragraph" w:customStyle="1" w:styleId="24d">
    <w:name w:val="正文文本缩进 24"/>
    <w:basedOn w:val="a"/>
    <w:qFormat/>
    <w:rsid w:val="003536A0"/>
    <w:pPr>
      <w:adjustRightInd w:val="0"/>
      <w:spacing w:line="360" w:lineRule="atLeast"/>
      <w:ind w:firstLine="480"/>
      <w:jc w:val="left"/>
      <w:textAlignment w:val="baseline"/>
    </w:pPr>
    <w:rPr>
      <w:rFonts w:ascii="宋体"/>
      <w:kern w:val="0"/>
      <w:sz w:val="24"/>
      <w:szCs w:val="20"/>
    </w:rPr>
  </w:style>
  <w:style w:type="paragraph" w:customStyle="1" w:styleId="CharCharChar1CharCharCharCharCharCharChar3">
    <w:name w:val="Char Char Char1 Char Char Char Char Char Char Char3"/>
    <w:basedOn w:val="a"/>
    <w:qFormat/>
    <w:rsid w:val="003536A0"/>
    <w:pPr>
      <w:snapToGrid w:val="0"/>
      <w:spacing w:line="360" w:lineRule="auto"/>
    </w:pPr>
    <w:rPr>
      <w:sz w:val="24"/>
    </w:rPr>
  </w:style>
  <w:style w:type="paragraph" w:customStyle="1" w:styleId="14S">
    <w:name w:val="14正文/自动化 S"/>
    <w:qFormat/>
    <w:rsid w:val="003536A0"/>
    <w:pPr>
      <w:widowControl w:val="0"/>
      <w:spacing w:line="360" w:lineRule="auto"/>
      <w:ind w:firstLineChars="200" w:firstLine="200"/>
      <w:jc w:val="both"/>
    </w:pPr>
    <w:rPr>
      <w:kern w:val="2"/>
      <w:sz w:val="24"/>
      <w:szCs w:val="22"/>
    </w:rPr>
  </w:style>
  <w:style w:type="paragraph" w:customStyle="1" w:styleId="2fff5">
    <w:name w:val="无间隔2"/>
    <w:uiPriority w:val="1"/>
    <w:qFormat/>
    <w:rsid w:val="003536A0"/>
    <w:pPr>
      <w:widowControl w:val="0"/>
      <w:jc w:val="center"/>
    </w:pPr>
    <w:rPr>
      <w:kern w:val="2"/>
      <w:sz w:val="24"/>
      <w:szCs w:val="21"/>
    </w:rPr>
  </w:style>
  <w:style w:type="character" w:customStyle="1" w:styleId="G-0Char">
    <w:name w:val="G-0 Char"/>
    <w:link w:val="G-0"/>
    <w:rsid w:val="003536A0"/>
    <w:rPr>
      <w:kern w:val="2"/>
      <w:sz w:val="24"/>
    </w:rPr>
  </w:style>
  <w:style w:type="paragraph" w:customStyle="1" w:styleId="G-0">
    <w:name w:val="G-0"/>
    <w:basedOn w:val="a"/>
    <w:link w:val="G-0Char"/>
    <w:qFormat/>
    <w:rsid w:val="003536A0"/>
    <w:pPr>
      <w:adjustRightInd w:val="0"/>
      <w:snapToGrid w:val="0"/>
      <w:spacing w:line="360" w:lineRule="auto"/>
      <w:ind w:firstLineChars="200" w:firstLine="420"/>
      <w:textAlignment w:val="baseline"/>
    </w:pPr>
    <w:rPr>
      <w:sz w:val="24"/>
      <w:szCs w:val="20"/>
    </w:rPr>
  </w:style>
  <w:style w:type="paragraph" w:customStyle="1" w:styleId="2218">
    <w:name w:val="样式 正文文本首行缩进2字符 + 首行缩进:  2 字符1"/>
    <w:basedOn w:val="2f6"/>
    <w:link w:val="221Char"/>
    <w:qFormat/>
    <w:rsid w:val="003536A0"/>
    <w:pPr>
      <w:ind w:firstLine="200"/>
      <w:jc w:val="both"/>
    </w:pPr>
    <w:rPr>
      <w:rFonts w:ascii="Tms Rmn" w:hAnsi="Tms Rmn" w:cs="Times New Roman"/>
      <w:lang w:val="zh-CN"/>
    </w:rPr>
  </w:style>
  <w:style w:type="character" w:customStyle="1" w:styleId="221Char">
    <w:name w:val="样式 正文文本首行缩进2字符 + 首行缩进:  2 字符1 Char"/>
    <w:link w:val="2218"/>
    <w:qFormat/>
    <w:rsid w:val="003536A0"/>
    <w:rPr>
      <w:rFonts w:ascii="Tms Rmn" w:hAnsi="Tms Rmn"/>
      <w:kern w:val="2"/>
      <w:sz w:val="24"/>
      <w:lang w:val="zh-CN" w:eastAsia="zh-CN"/>
    </w:rPr>
  </w:style>
  <w:style w:type="paragraph" w:customStyle="1" w:styleId="afffffffffffa">
    <w:name w:val="四级条标题"/>
    <w:basedOn w:val="a"/>
    <w:next w:val="a"/>
    <w:rsid w:val="003536A0"/>
    <w:pPr>
      <w:widowControl/>
      <w:tabs>
        <w:tab w:val="left" w:pos="315"/>
      </w:tabs>
      <w:ind w:left="315" w:hanging="315"/>
      <w:jc w:val="left"/>
      <w:outlineLvl w:val="5"/>
    </w:pPr>
    <w:rPr>
      <w:rFonts w:eastAsia="黑体"/>
      <w:kern w:val="0"/>
      <w:szCs w:val="20"/>
    </w:rPr>
  </w:style>
  <w:style w:type="character" w:customStyle="1" w:styleId="apple-style-span">
    <w:name w:val="apple-style-span"/>
    <w:qFormat/>
    <w:rsid w:val="003536A0"/>
  </w:style>
  <w:style w:type="paragraph" w:customStyle="1" w:styleId="3ff">
    <w:name w:val="无间隔3"/>
    <w:uiPriority w:val="1"/>
    <w:qFormat/>
    <w:rsid w:val="003536A0"/>
    <w:pPr>
      <w:widowControl w:val="0"/>
      <w:jc w:val="center"/>
    </w:pPr>
    <w:rPr>
      <w:kern w:val="2"/>
      <w:sz w:val="24"/>
      <w:szCs w:val="21"/>
    </w:rPr>
  </w:style>
  <w:style w:type="character" w:customStyle="1" w:styleId="2fff6">
    <w:name w:val="未处理的提及2"/>
    <w:uiPriority w:val="99"/>
    <w:unhideWhenUsed/>
    <w:qFormat/>
    <w:rsid w:val="003536A0"/>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1" w:count="267">
    <w:lsdException w:name="heading 1" w:uiPriority="9"/>
    <w:lsdException w:name="index 2" w:qFormat="0"/>
    <w:lsdException w:name="index 3" w:qFormat="0"/>
    <w:lsdException w:name="index 4" w:qFormat="0"/>
    <w:lsdException w:name="index 5" w:qFormat="0"/>
    <w:lsdException w:name="index 6" w:qFormat="0"/>
    <w:lsdException w:name="index 7" w:qFormat="0"/>
    <w:lsdException w:name="index 8" w:qFormat="0"/>
    <w:lsdException w:name="index 9" w:qFormat="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0"/>
    <w:lsdException w:name="header" w:uiPriority="99"/>
    <w:lsdException w:name="footer" w:uiPriority="99"/>
    <w:lsdException w:name="index heading" w:qFormat="0"/>
    <w:lsdException w:name="page number" w:uiPriority="99"/>
    <w:lsdException w:name="macro" w:qFormat="0"/>
    <w:lsdException w:name="toa heading" w:qFormat="0"/>
    <w:lsdException w:name="Default Paragraph Font" w:semiHidden="1" w:uiPriority="1" w:unhideWhenUsed="1"/>
    <w:lsdException w:name="Body Text Indent" w:uiPriority="99"/>
    <w:lsdException w:name="Hyperlink" w:uiPriority="99"/>
    <w:lsdException w:name="FollowedHyperlink" w:uiPriority="99"/>
    <w:lsdException w:name="Document Map" w:uiPriority="99"/>
    <w:lsdException w:name="HTML Top of Form" w:semiHidden="1" w:uiPriority="99" w:unhideWhenUsed="1" w:qFormat="0"/>
    <w:lsdException w:name="HTML Bottom of Form" w:semiHidden="1" w:uiPriority="99" w:unhideWhenUsed="1" w:qFormat="0"/>
    <w:lsdException w:name="HTML Cite" w:semiHidden="1"/>
    <w:lsdException w:name="Normal Table" w:semiHidden="1" w:uiPriority="99" w:unhideWhenUsed="1" w:qFormat="0"/>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lsdException w:name="Light Shading" w:uiPriority="60" w:qFormat="0"/>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qFormat="0"/>
    <w:lsdException w:name="Light List Accent 1" w:uiPriority="61" w:qFormat="0"/>
    <w:lsdException w:name="Light Grid Accent 1" w:uiPriority="62" w:qFormat="0"/>
    <w:lsdException w:name="Medium Shading 1 Accent 1" w:uiPriority="63" w:qFormat="0"/>
    <w:lsdException w:name="Medium Shading 2 Accent 1" w:uiPriority="64" w:qFormat="0"/>
    <w:lsdException w:name="Medium List 1 Accent 1" w:uiPriority="65" w:qFormat="0"/>
    <w:lsdException w:name="Revision" w:semiHidden="1" w:uiPriority="99" w:qFormat="0"/>
    <w:lsdException w:name="List Paragraph" w:uiPriority="34"/>
    <w:lsdException w:name="Quote" w:uiPriority="99" w:qFormat="0"/>
    <w:lsdException w:name="Intense Quote" w:uiPriority="99" w:qFormat="0"/>
    <w:lsdException w:name="Medium List 2 Accent 1" w:uiPriority="66" w:qFormat="0"/>
    <w:lsdException w:name="Medium Grid 1 Accent 1" w:uiPriority="67" w:qFormat="0"/>
    <w:lsdException w:name="Medium Grid 2 Accent 1" w:uiPriority="68" w:qFormat="0"/>
    <w:lsdException w:name="Medium Grid 3 Accent 1" w:uiPriority="69" w:qFormat="0"/>
    <w:lsdException w:name="Dark List Accent 1" w:uiPriority="70" w:qFormat="0"/>
    <w:lsdException w:name="Colorful Shading Accent 1" w:uiPriority="71" w:qFormat="0"/>
    <w:lsdException w:name="Colorful List Accent 1" w:uiPriority="72" w:qFormat="0"/>
    <w:lsdException w:name="Colorful Grid Accent 1" w:uiPriority="73" w:qFormat="0"/>
    <w:lsdException w:name="Light Shading Accent 2" w:uiPriority="60" w:qFormat="0"/>
    <w:lsdException w:name="Light List Accent 2" w:uiPriority="61" w:qFormat="0"/>
    <w:lsdException w:name="Light Grid Accent 2" w:uiPriority="62" w:qFormat="0"/>
    <w:lsdException w:name="Medium Shading 1 Accent 2" w:uiPriority="63" w:qFormat="0"/>
    <w:lsdException w:name="Medium Shading 2 Accent 2" w:uiPriority="64" w:qFormat="0"/>
    <w:lsdException w:name="Medium List 1 Accent 2" w:uiPriority="65" w:qFormat="0"/>
    <w:lsdException w:name="Medium List 2 Accent 2" w:uiPriority="66" w:qFormat="0"/>
    <w:lsdException w:name="Medium Grid 1 Accent 2" w:uiPriority="67" w:qFormat="0"/>
    <w:lsdException w:name="Medium Grid 2 Accent 2" w:uiPriority="68" w:qFormat="0"/>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qFormat="0"/>
    <w:lsdException w:name="Light List Accent 3" w:uiPriority="61" w:qFormat="0"/>
    <w:lsdException w:name="Light Grid Accent 3" w:uiPriority="62" w:qFormat="0"/>
    <w:lsdException w:name="Medium Shading 1 Accent 3" w:uiPriority="63" w:qFormat="0"/>
    <w:lsdException w:name="Medium Shading 2 Accent 3" w:uiPriority="64" w:qFormat="0"/>
    <w:lsdException w:name="Medium List 1 Accent 3" w:uiPriority="65" w:qFormat="0"/>
    <w:lsdException w:name="Medium List 2 Accent 3" w:uiPriority="66" w:qFormat="0"/>
    <w:lsdException w:name="Medium Grid 1 Accent 3" w:uiPriority="67" w:qFormat="0"/>
    <w:lsdException w:name="Medium Grid 2 Accent 3" w:uiPriority="68" w:qFormat="0"/>
    <w:lsdException w:name="Medium Grid 3 Accent 3" w:uiPriority="69" w:qFormat="0"/>
    <w:lsdException w:name="Dark List Accent 3" w:uiPriority="70" w:qFormat="0"/>
    <w:lsdException w:name="Colorful Shading Accent 3" w:uiPriority="71" w:qFormat="0"/>
    <w:lsdException w:name="Colorful List Accent 3" w:uiPriority="72" w:qFormat="0"/>
    <w:lsdException w:name="Colorful Grid Accent 3" w:uiPriority="73" w:qFormat="0"/>
    <w:lsdException w:name="Light Shading Accent 4" w:uiPriority="60" w:qFormat="0"/>
    <w:lsdException w:name="Light List Accent 4" w:uiPriority="61" w:qFormat="0"/>
    <w:lsdException w:name="Light Grid Accent 4" w:uiPriority="62" w:qFormat="0"/>
    <w:lsdException w:name="Medium Shading 1 Accent 4" w:uiPriority="63" w:qFormat="0"/>
    <w:lsdException w:name="Medium Shading 2 Accent 4" w:uiPriority="64" w:qFormat="0"/>
    <w:lsdException w:name="Medium List 1 Accent 4" w:uiPriority="65" w:qFormat="0"/>
    <w:lsdException w:name="Medium List 2 Accent 4" w:uiPriority="66" w:qFormat="0"/>
    <w:lsdException w:name="Medium Grid 1 Accent 4" w:uiPriority="67" w:qFormat="0"/>
    <w:lsdException w:name="Medium Grid 2 Accent 4" w:uiPriority="68" w:qFormat="0"/>
    <w:lsdException w:name="Medium Grid 3 Accent 4" w:uiPriority="69" w:qFormat="0"/>
    <w:lsdException w:name="Dark List Accent 4" w:uiPriority="70" w:qFormat="0"/>
    <w:lsdException w:name="Colorful Shading Accent 4" w:uiPriority="71" w:qFormat="0"/>
    <w:lsdException w:name="Colorful List Accent 4" w:uiPriority="72" w:qFormat="0"/>
    <w:lsdException w:name="Colorful Grid Accent 4" w:uiPriority="73" w:qFormat="0"/>
    <w:lsdException w:name="Light Shading Accent 5" w:uiPriority="60" w:qFormat="0"/>
    <w:lsdException w:name="Light List Accent 5" w:uiPriority="61" w:qFormat="0"/>
    <w:lsdException w:name="Light Grid Accent 5" w:uiPriority="62" w:qFormat="0"/>
    <w:lsdException w:name="Medium Shading 1 Accent 5" w:uiPriority="63" w:qFormat="0"/>
    <w:lsdException w:name="Medium Shading 2 Accent 5" w:uiPriority="64" w:qFormat="0"/>
    <w:lsdException w:name="Medium List 1 Accent 5" w:uiPriority="65" w:qFormat="0"/>
    <w:lsdException w:name="Medium List 2 Accent 5" w:uiPriority="66" w:qFormat="0"/>
    <w:lsdException w:name="Medium Grid 1 Accent 5" w:uiPriority="67" w:qFormat="0"/>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72" w:qFormat="0"/>
    <w:lsdException w:name="Colorful Grid Accent 5" w:uiPriority="73" w:qFormat="0"/>
    <w:lsdException w:name="Light Shading Accent 6" w:uiPriority="60" w:qFormat="0"/>
    <w:lsdException w:name="Light List Accent 6" w:uiPriority="61" w:qFormat="0"/>
    <w:lsdException w:name="Light Grid Accent 6" w:uiPriority="62" w:qFormat="0"/>
    <w:lsdException w:name="Medium Shading 1 Accent 6" w:uiPriority="63" w:qFormat="0"/>
    <w:lsdException w:name="Medium Shading 2 Accent 6" w:uiPriority="64" w:qFormat="0"/>
    <w:lsdException w:name="Medium List 1 Accent 6" w:uiPriority="65" w:qFormat="0"/>
    <w:lsdException w:name="Medium List 2 Accent 6" w:uiPriority="66" w:qFormat="0"/>
    <w:lsdException w:name="Medium Grid 1 Accent 6" w:uiPriority="67" w:qFormat="0"/>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qFormat="0"/>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Char2"/>
    <w:uiPriority w:val="9"/>
    <w:qFormat/>
    <w:pPr>
      <w:keepNext/>
      <w:keepLines/>
      <w:spacing w:before="240" w:after="240"/>
      <w:jc w:val="center"/>
      <w:outlineLvl w:val="0"/>
    </w:pPr>
    <w:rPr>
      <w:rFonts w:eastAsia="黑体"/>
      <w:b/>
      <w:bCs/>
      <w:kern w:val="44"/>
      <w:sz w:val="44"/>
      <w:szCs w:val="44"/>
    </w:rPr>
  </w:style>
  <w:style w:type="paragraph" w:styleId="2">
    <w:name w:val="heading 2"/>
    <w:basedOn w:val="a"/>
    <w:next w:val="152"/>
    <w:link w:val="2Char1"/>
    <w:qFormat/>
    <w:pPr>
      <w:keepNext/>
      <w:keepLines/>
      <w:spacing w:before="120" w:after="120"/>
      <w:outlineLvl w:val="1"/>
    </w:pPr>
    <w:rPr>
      <w:rFonts w:ascii="Arial" w:eastAsia="黑体" w:hAnsi="Arial"/>
      <w:b/>
      <w:bCs/>
      <w:sz w:val="32"/>
      <w:szCs w:val="32"/>
    </w:rPr>
  </w:style>
  <w:style w:type="paragraph" w:styleId="3">
    <w:name w:val="heading 3"/>
    <w:basedOn w:val="a"/>
    <w:next w:val="152"/>
    <w:link w:val="3Char2"/>
    <w:qFormat/>
    <w:pPr>
      <w:keepNext/>
      <w:keepLines/>
      <w:spacing w:before="120"/>
      <w:outlineLvl w:val="2"/>
    </w:pPr>
    <w:rPr>
      <w:b/>
      <w:bCs/>
      <w:sz w:val="30"/>
      <w:szCs w:val="32"/>
    </w:rPr>
  </w:style>
  <w:style w:type="paragraph" w:styleId="4">
    <w:name w:val="heading 4"/>
    <w:basedOn w:val="a"/>
    <w:next w:val="a"/>
    <w:link w:val="4Char4"/>
    <w:qFormat/>
    <w:pPr>
      <w:keepNext/>
      <w:keepLines/>
      <w:spacing w:before="280" w:after="290" w:line="376" w:lineRule="auto"/>
      <w:outlineLvl w:val="3"/>
    </w:pPr>
    <w:rPr>
      <w:rFonts w:ascii="等线 Light" w:eastAsia="等线 Light" w:hAnsi="等线 Light"/>
      <w:b/>
      <w:bCs/>
      <w:sz w:val="28"/>
      <w:szCs w:val="28"/>
    </w:rPr>
  </w:style>
  <w:style w:type="paragraph" w:styleId="5">
    <w:name w:val="heading 5"/>
    <w:basedOn w:val="a"/>
    <w:next w:val="a"/>
    <w:link w:val="5Char1"/>
    <w:qFormat/>
    <w:pPr>
      <w:keepNext/>
      <w:keepLines/>
      <w:tabs>
        <w:tab w:val="left" w:pos="1008"/>
      </w:tabs>
      <w:spacing w:before="280" w:after="290" w:line="376" w:lineRule="auto"/>
      <w:ind w:left="1008" w:hanging="1008"/>
      <w:outlineLvl w:val="4"/>
    </w:pPr>
    <w:rPr>
      <w:b/>
      <w:bCs/>
      <w:sz w:val="24"/>
      <w:szCs w:val="28"/>
    </w:rPr>
  </w:style>
  <w:style w:type="paragraph" w:styleId="6">
    <w:name w:val="heading 6"/>
    <w:basedOn w:val="a"/>
    <w:next w:val="a"/>
    <w:link w:val="6Char1"/>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1"/>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1"/>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1"/>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52">
    <w:name w:val="正文文字【小四，1.5倍行距，首行缩进2字】"/>
    <w:basedOn w:val="a"/>
    <w:qFormat/>
    <w:pPr>
      <w:spacing w:line="360" w:lineRule="auto"/>
      <w:ind w:firstLineChars="200" w:firstLine="480"/>
      <w:jc w:val="left"/>
    </w:pPr>
    <w:rPr>
      <w:sz w:val="24"/>
    </w:rPr>
  </w:style>
  <w:style w:type="paragraph" w:styleId="30">
    <w:name w:val="List 3"/>
    <w:basedOn w:val="a"/>
    <w:qFormat/>
    <w:pPr>
      <w:ind w:leftChars="400" w:left="100" w:hangingChars="200" w:hanging="200"/>
    </w:pPr>
    <w:rPr>
      <w:sz w:val="24"/>
    </w:rPr>
  </w:style>
  <w:style w:type="paragraph" w:styleId="70">
    <w:name w:val="toc 7"/>
    <w:basedOn w:val="a"/>
    <w:next w:val="a"/>
    <w:uiPriority w:val="39"/>
    <w:qFormat/>
    <w:pPr>
      <w:jc w:val="left"/>
    </w:pPr>
    <w:rPr>
      <w:rFonts w:ascii="Calibri" w:hAnsi="Calibri"/>
      <w:sz w:val="22"/>
      <w:szCs w:val="22"/>
    </w:rPr>
  </w:style>
  <w:style w:type="paragraph" w:styleId="20">
    <w:name w:val="List Number 2"/>
    <w:basedOn w:val="a"/>
    <w:qFormat/>
    <w:pPr>
      <w:tabs>
        <w:tab w:val="left" w:pos="780"/>
      </w:tabs>
      <w:ind w:leftChars="200" w:left="780" w:hangingChars="200" w:hanging="360"/>
    </w:pPr>
    <w:rPr>
      <w:sz w:val="24"/>
    </w:rPr>
  </w:style>
  <w:style w:type="paragraph" w:styleId="a3">
    <w:name w:val="table of authorities"/>
    <w:basedOn w:val="a"/>
    <w:next w:val="a"/>
    <w:qFormat/>
    <w:pPr>
      <w:spacing w:line="480" w:lineRule="atLeast"/>
      <w:ind w:leftChars="200" w:left="420" w:firstLineChars="200" w:firstLine="200"/>
    </w:pPr>
    <w:rPr>
      <w:rFonts w:eastAsia="仿宋_GB2312"/>
      <w:sz w:val="24"/>
    </w:rPr>
  </w:style>
  <w:style w:type="paragraph" w:styleId="a4">
    <w:name w:val="Note Heading"/>
    <w:basedOn w:val="a"/>
    <w:next w:val="a"/>
    <w:link w:val="Char2"/>
    <w:qFormat/>
    <w:pPr>
      <w:jc w:val="center"/>
    </w:pPr>
    <w:rPr>
      <w:sz w:val="24"/>
    </w:rPr>
  </w:style>
  <w:style w:type="paragraph" w:styleId="40">
    <w:name w:val="List Bullet 4"/>
    <w:basedOn w:val="a"/>
    <w:qFormat/>
    <w:pPr>
      <w:tabs>
        <w:tab w:val="left" w:pos="1620"/>
      </w:tabs>
      <w:ind w:leftChars="600" w:left="1620" w:hangingChars="200" w:hanging="360"/>
    </w:pPr>
    <w:rPr>
      <w:sz w:val="24"/>
    </w:rPr>
  </w:style>
  <w:style w:type="paragraph" w:styleId="a5">
    <w:name w:val="E-mail Signature"/>
    <w:basedOn w:val="a"/>
    <w:link w:val="Char20"/>
    <w:qFormat/>
    <w:rPr>
      <w:sz w:val="24"/>
    </w:rPr>
  </w:style>
  <w:style w:type="paragraph" w:styleId="a6">
    <w:name w:val="List Number"/>
    <w:basedOn w:val="a"/>
    <w:qFormat/>
    <w:pPr>
      <w:tabs>
        <w:tab w:val="left" w:pos="360"/>
      </w:tabs>
      <w:ind w:left="360" w:hangingChars="200" w:hanging="360"/>
    </w:pPr>
    <w:rPr>
      <w:sz w:val="24"/>
    </w:rPr>
  </w:style>
  <w:style w:type="paragraph" w:styleId="a7">
    <w:name w:val="Normal Indent"/>
    <w:basedOn w:val="a"/>
    <w:link w:val="Char21"/>
    <w:qFormat/>
    <w:pPr>
      <w:ind w:firstLineChars="200" w:firstLine="420"/>
    </w:pPr>
  </w:style>
  <w:style w:type="paragraph" w:styleId="a8">
    <w:name w:val="caption"/>
    <w:basedOn w:val="a"/>
    <w:next w:val="a"/>
    <w:link w:val="Char"/>
    <w:qFormat/>
    <w:rPr>
      <w:rFonts w:ascii="Arial" w:eastAsia="黑体" w:hAnsi="Arial" w:cs="Arial"/>
      <w:sz w:val="20"/>
      <w:szCs w:val="20"/>
    </w:rPr>
  </w:style>
  <w:style w:type="paragraph" w:styleId="a9">
    <w:name w:val="List Bullet"/>
    <w:basedOn w:val="a"/>
    <w:qFormat/>
    <w:pPr>
      <w:tabs>
        <w:tab w:val="left" w:pos="360"/>
      </w:tabs>
      <w:ind w:left="360" w:hangingChars="200" w:hanging="360"/>
    </w:pPr>
    <w:rPr>
      <w:sz w:val="24"/>
    </w:rPr>
  </w:style>
  <w:style w:type="paragraph" w:styleId="aa">
    <w:name w:val="envelope address"/>
    <w:basedOn w:val="a"/>
    <w:qFormat/>
    <w:pPr>
      <w:framePr w:w="7920" w:h="1980" w:hRule="exact" w:hSpace="180" w:wrap="around" w:hAnchor="page" w:xAlign="center" w:yAlign="bottom"/>
      <w:snapToGrid w:val="0"/>
      <w:ind w:leftChars="1400" w:left="100"/>
    </w:pPr>
    <w:rPr>
      <w:rFonts w:ascii="Arial" w:hAnsi="Arial" w:cs="Arial"/>
      <w:sz w:val="24"/>
    </w:rPr>
  </w:style>
  <w:style w:type="paragraph" w:styleId="ab">
    <w:name w:val="Document Map"/>
    <w:basedOn w:val="a"/>
    <w:link w:val="Char22"/>
    <w:uiPriority w:val="99"/>
    <w:qFormat/>
    <w:pPr>
      <w:shd w:val="clear" w:color="auto" w:fill="000080"/>
    </w:pPr>
  </w:style>
  <w:style w:type="paragraph" w:styleId="ac">
    <w:name w:val="annotation text"/>
    <w:basedOn w:val="a"/>
    <w:link w:val="Char3"/>
    <w:qFormat/>
    <w:pPr>
      <w:jc w:val="left"/>
    </w:pPr>
  </w:style>
  <w:style w:type="paragraph" w:styleId="ad">
    <w:name w:val="Salutation"/>
    <w:basedOn w:val="a"/>
    <w:next w:val="a"/>
    <w:link w:val="Char23"/>
    <w:qFormat/>
    <w:rPr>
      <w:sz w:val="24"/>
    </w:rPr>
  </w:style>
  <w:style w:type="paragraph" w:styleId="31">
    <w:name w:val="Body Text 3"/>
    <w:basedOn w:val="a"/>
    <w:link w:val="3Char20"/>
    <w:qFormat/>
    <w:pPr>
      <w:spacing w:after="120"/>
    </w:pPr>
    <w:rPr>
      <w:sz w:val="16"/>
      <w:szCs w:val="16"/>
    </w:rPr>
  </w:style>
  <w:style w:type="paragraph" w:styleId="ae">
    <w:name w:val="Closing"/>
    <w:basedOn w:val="a"/>
    <w:link w:val="Char24"/>
    <w:qFormat/>
    <w:pPr>
      <w:ind w:leftChars="2100" w:left="100"/>
    </w:pPr>
    <w:rPr>
      <w:sz w:val="24"/>
    </w:rPr>
  </w:style>
  <w:style w:type="paragraph" w:styleId="32">
    <w:name w:val="List Bullet 3"/>
    <w:basedOn w:val="a"/>
    <w:qFormat/>
    <w:pPr>
      <w:tabs>
        <w:tab w:val="left" w:pos="1200"/>
      </w:tabs>
      <w:ind w:leftChars="400" w:left="1200" w:hangingChars="200" w:hanging="360"/>
    </w:pPr>
    <w:rPr>
      <w:sz w:val="24"/>
    </w:rPr>
  </w:style>
  <w:style w:type="paragraph" w:styleId="af">
    <w:name w:val="Body Text"/>
    <w:basedOn w:val="a"/>
    <w:link w:val="Char30"/>
    <w:qFormat/>
    <w:pPr>
      <w:spacing w:after="120"/>
    </w:pPr>
  </w:style>
  <w:style w:type="paragraph" w:styleId="af0">
    <w:name w:val="Body Text Indent"/>
    <w:basedOn w:val="a"/>
    <w:link w:val="Char31"/>
    <w:uiPriority w:val="99"/>
    <w:qFormat/>
    <w:pPr>
      <w:spacing w:after="120"/>
      <w:ind w:leftChars="200" w:left="420"/>
    </w:pPr>
  </w:style>
  <w:style w:type="paragraph" w:styleId="33">
    <w:name w:val="List Number 3"/>
    <w:basedOn w:val="a"/>
    <w:qFormat/>
    <w:pPr>
      <w:tabs>
        <w:tab w:val="left" w:pos="1200"/>
      </w:tabs>
      <w:ind w:leftChars="400" w:left="1200" w:hangingChars="200" w:hanging="360"/>
    </w:pPr>
    <w:rPr>
      <w:sz w:val="24"/>
    </w:rPr>
  </w:style>
  <w:style w:type="paragraph" w:styleId="21">
    <w:name w:val="List 2"/>
    <w:basedOn w:val="a"/>
    <w:qFormat/>
    <w:pPr>
      <w:ind w:leftChars="200" w:left="100" w:hangingChars="200" w:hanging="200"/>
    </w:pPr>
    <w:rPr>
      <w:sz w:val="24"/>
    </w:rPr>
  </w:style>
  <w:style w:type="paragraph" w:styleId="af1">
    <w:name w:val="List Continue"/>
    <w:basedOn w:val="a"/>
    <w:qFormat/>
    <w:pPr>
      <w:spacing w:after="120"/>
      <w:ind w:leftChars="200" w:left="420"/>
    </w:pPr>
    <w:rPr>
      <w:sz w:val="24"/>
    </w:rPr>
  </w:style>
  <w:style w:type="paragraph" w:styleId="af2">
    <w:name w:val="Block Text"/>
    <w:basedOn w:val="a"/>
    <w:qFormat/>
    <w:pPr>
      <w:spacing w:line="360" w:lineRule="auto"/>
      <w:ind w:left="170" w:right="170" w:firstLine="576"/>
    </w:pPr>
    <w:rPr>
      <w:rFonts w:eastAsia="仿宋_GB2312"/>
      <w:b/>
      <w:bCs/>
      <w:sz w:val="28"/>
      <w:szCs w:val="20"/>
    </w:rPr>
  </w:style>
  <w:style w:type="paragraph" w:styleId="22">
    <w:name w:val="List Bullet 2"/>
    <w:basedOn w:val="a"/>
    <w:qFormat/>
    <w:pPr>
      <w:tabs>
        <w:tab w:val="left" w:pos="780"/>
      </w:tabs>
      <w:ind w:leftChars="200" w:left="780" w:hangingChars="200" w:hanging="360"/>
    </w:pPr>
    <w:rPr>
      <w:sz w:val="24"/>
    </w:rPr>
  </w:style>
  <w:style w:type="paragraph" w:styleId="HTML">
    <w:name w:val="HTML Address"/>
    <w:basedOn w:val="a"/>
    <w:link w:val="HTMLChar2"/>
    <w:qFormat/>
    <w:rPr>
      <w:i/>
      <w:iCs/>
      <w:sz w:val="24"/>
    </w:rPr>
  </w:style>
  <w:style w:type="paragraph" w:styleId="50">
    <w:name w:val="toc 5"/>
    <w:basedOn w:val="a"/>
    <w:next w:val="a"/>
    <w:uiPriority w:val="39"/>
    <w:qFormat/>
    <w:pPr>
      <w:jc w:val="left"/>
    </w:pPr>
    <w:rPr>
      <w:rFonts w:ascii="Calibri" w:hAnsi="Calibri"/>
      <w:sz w:val="22"/>
      <w:szCs w:val="22"/>
    </w:rPr>
  </w:style>
  <w:style w:type="paragraph" w:styleId="34">
    <w:name w:val="toc 3"/>
    <w:basedOn w:val="a"/>
    <w:next w:val="a"/>
    <w:uiPriority w:val="39"/>
    <w:qFormat/>
    <w:pPr>
      <w:spacing w:line="360" w:lineRule="auto"/>
      <w:ind w:leftChars="400" w:left="400"/>
      <w:jc w:val="distribute"/>
    </w:pPr>
    <w:rPr>
      <w:smallCaps/>
      <w:sz w:val="24"/>
      <w:szCs w:val="28"/>
    </w:rPr>
  </w:style>
  <w:style w:type="paragraph" w:styleId="af3">
    <w:name w:val="Plain Text"/>
    <w:basedOn w:val="a"/>
    <w:link w:val="Char32"/>
    <w:qFormat/>
    <w:rPr>
      <w:rFonts w:ascii="宋体" w:hAnsi="Courier New"/>
      <w:szCs w:val="20"/>
    </w:rPr>
  </w:style>
  <w:style w:type="paragraph" w:styleId="51">
    <w:name w:val="List Bullet 5"/>
    <w:basedOn w:val="a"/>
    <w:qFormat/>
    <w:pPr>
      <w:tabs>
        <w:tab w:val="left" w:pos="2040"/>
      </w:tabs>
      <w:ind w:leftChars="800" w:left="2040" w:hangingChars="200" w:hanging="360"/>
    </w:pPr>
    <w:rPr>
      <w:sz w:val="24"/>
    </w:rPr>
  </w:style>
  <w:style w:type="paragraph" w:styleId="41">
    <w:name w:val="List Number 4"/>
    <w:basedOn w:val="a"/>
    <w:qFormat/>
    <w:pPr>
      <w:tabs>
        <w:tab w:val="left" w:pos="1620"/>
      </w:tabs>
      <w:ind w:leftChars="600" w:left="1620" w:hangingChars="200" w:hanging="360"/>
    </w:pPr>
    <w:rPr>
      <w:sz w:val="24"/>
    </w:rPr>
  </w:style>
  <w:style w:type="paragraph" w:styleId="80">
    <w:name w:val="toc 8"/>
    <w:basedOn w:val="a"/>
    <w:next w:val="a"/>
    <w:uiPriority w:val="39"/>
    <w:qFormat/>
    <w:pPr>
      <w:jc w:val="left"/>
    </w:pPr>
    <w:rPr>
      <w:rFonts w:ascii="Calibri" w:hAnsi="Calibri"/>
      <w:sz w:val="22"/>
      <w:szCs w:val="22"/>
    </w:rPr>
  </w:style>
  <w:style w:type="paragraph" w:styleId="af4">
    <w:name w:val="Date"/>
    <w:basedOn w:val="a"/>
    <w:next w:val="a"/>
    <w:link w:val="Char33"/>
    <w:qFormat/>
    <w:pPr>
      <w:ind w:leftChars="2500" w:left="100"/>
    </w:pPr>
    <w:rPr>
      <w:rFonts w:ascii="宋体" w:hAnsi="宋体"/>
      <w:spacing w:val="-20"/>
      <w:sz w:val="24"/>
    </w:rPr>
  </w:style>
  <w:style w:type="paragraph" w:styleId="23">
    <w:name w:val="Body Text Indent 2"/>
    <w:basedOn w:val="a"/>
    <w:link w:val="2Char3"/>
    <w:qFormat/>
    <w:pPr>
      <w:spacing w:beforeLines="50" w:before="50" w:afterLines="50" w:after="50" w:line="540" w:lineRule="exact"/>
      <w:ind w:firstLineChars="200" w:firstLine="592"/>
    </w:pPr>
    <w:rPr>
      <w:rFonts w:ascii="宋体" w:hAnsi="宋体"/>
      <w:sz w:val="28"/>
    </w:rPr>
  </w:style>
  <w:style w:type="paragraph" w:styleId="af5">
    <w:name w:val="endnote text"/>
    <w:basedOn w:val="a"/>
    <w:link w:val="Char4"/>
    <w:qFormat/>
    <w:pPr>
      <w:snapToGrid w:val="0"/>
      <w:jc w:val="left"/>
    </w:pPr>
  </w:style>
  <w:style w:type="paragraph" w:styleId="52">
    <w:name w:val="List Continue 5"/>
    <w:basedOn w:val="a"/>
    <w:qFormat/>
    <w:pPr>
      <w:spacing w:after="120"/>
      <w:ind w:leftChars="1000" w:left="2100"/>
    </w:pPr>
    <w:rPr>
      <w:sz w:val="24"/>
    </w:rPr>
  </w:style>
  <w:style w:type="paragraph" w:styleId="af6">
    <w:name w:val="Balloon Text"/>
    <w:basedOn w:val="a"/>
    <w:link w:val="Char34"/>
    <w:uiPriority w:val="99"/>
    <w:qFormat/>
    <w:rPr>
      <w:sz w:val="18"/>
      <w:szCs w:val="18"/>
    </w:rPr>
  </w:style>
  <w:style w:type="paragraph" w:styleId="af7">
    <w:name w:val="footer"/>
    <w:basedOn w:val="a"/>
    <w:link w:val="Char1"/>
    <w:uiPriority w:val="99"/>
    <w:qFormat/>
    <w:pPr>
      <w:tabs>
        <w:tab w:val="center" w:pos="4153"/>
        <w:tab w:val="right" w:pos="8306"/>
      </w:tabs>
      <w:snapToGrid w:val="0"/>
      <w:jc w:val="left"/>
    </w:pPr>
    <w:rPr>
      <w:sz w:val="18"/>
      <w:szCs w:val="18"/>
    </w:rPr>
  </w:style>
  <w:style w:type="paragraph" w:styleId="af8">
    <w:name w:val="envelope return"/>
    <w:basedOn w:val="a"/>
    <w:qFormat/>
    <w:pPr>
      <w:snapToGrid w:val="0"/>
    </w:pPr>
    <w:rPr>
      <w:rFonts w:ascii="Arial" w:hAnsi="Arial" w:cs="Arial"/>
      <w:sz w:val="24"/>
    </w:rPr>
  </w:style>
  <w:style w:type="paragraph" w:styleId="af9">
    <w:name w:val="header"/>
    <w:basedOn w:val="a"/>
    <w:link w:val="Char10"/>
    <w:uiPriority w:val="99"/>
    <w:qFormat/>
    <w:pPr>
      <w:pBdr>
        <w:bottom w:val="single" w:sz="6" w:space="1" w:color="auto"/>
      </w:pBdr>
      <w:tabs>
        <w:tab w:val="center" w:pos="4153"/>
        <w:tab w:val="right" w:pos="8306"/>
      </w:tabs>
      <w:snapToGrid w:val="0"/>
      <w:jc w:val="center"/>
    </w:pPr>
    <w:rPr>
      <w:sz w:val="18"/>
      <w:szCs w:val="18"/>
    </w:rPr>
  </w:style>
  <w:style w:type="paragraph" w:styleId="afa">
    <w:name w:val="Signature"/>
    <w:basedOn w:val="a"/>
    <w:link w:val="Char25"/>
    <w:qFormat/>
    <w:pPr>
      <w:ind w:leftChars="2100" w:left="100"/>
    </w:pPr>
    <w:rPr>
      <w:sz w:val="24"/>
    </w:rPr>
  </w:style>
  <w:style w:type="paragraph" w:styleId="10">
    <w:name w:val="toc 1"/>
    <w:basedOn w:val="a"/>
    <w:next w:val="a"/>
    <w:uiPriority w:val="39"/>
    <w:qFormat/>
    <w:pPr>
      <w:tabs>
        <w:tab w:val="right" w:leader="dot" w:pos="8720"/>
      </w:tabs>
      <w:spacing w:line="480" w:lineRule="auto"/>
    </w:pPr>
    <w:rPr>
      <w:b/>
      <w:sz w:val="24"/>
    </w:rPr>
  </w:style>
  <w:style w:type="paragraph" w:styleId="42">
    <w:name w:val="List Continue 4"/>
    <w:basedOn w:val="a"/>
    <w:qFormat/>
    <w:pPr>
      <w:spacing w:after="120"/>
      <w:ind w:leftChars="800" w:left="1680"/>
    </w:pPr>
    <w:rPr>
      <w:sz w:val="24"/>
    </w:rPr>
  </w:style>
  <w:style w:type="paragraph" w:styleId="43">
    <w:name w:val="toc 4"/>
    <w:basedOn w:val="a"/>
    <w:next w:val="a"/>
    <w:uiPriority w:val="39"/>
    <w:qFormat/>
    <w:pPr>
      <w:jc w:val="left"/>
    </w:pPr>
    <w:rPr>
      <w:rFonts w:ascii="Calibri" w:hAnsi="Calibri"/>
      <w:sz w:val="22"/>
      <w:szCs w:val="22"/>
    </w:rPr>
  </w:style>
  <w:style w:type="paragraph" w:styleId="afb">
    <w:name w:val="Subtitle"/>
    <w:basedOn w:val="a"/>
    <w:link w:val="Char35"/>
    <w:qFormat/>
    <w:pPr>
      <w:jc w:val="center"/>
    </w:pPr>
    <w:rPr>
      <w:rFonts w:eastAsia="黑体" w:cs="Arial"/>
      <w:bCs/>
      <w:kern w:val="28"/>
      <w:sz w:val="24"/>
      <w:szCs w:val="32"/>
    </w:rPr>
  </w:style>
  <w:style w:type="paragraph" w:styleId="53">
    <w:name w:val="List Number 5"/>
    <w:basedOn w:val="a"/>
    <w:qFormat/>
    <w:pPr>
      <w:tabs>
        <w:tab w:val="left" w:pos="2040"/>
      </w:tabs>
      <w:ind w:leftChars="800" w:left="2040" w:hangingChars="200" w:hanging="360"/>
    </w:pPr>
    <w:rPr>
      <w:sz w:val="24"/>
    </w:rPr>
  </w:style>
  <w:style w:type="paragraph" w:styleId="afc">
    <w:name w:val="List"/>
    <w:basedOn w:val="a"/>
    <w:qFormat/>
    <w:pPr>
      <w:ind w:left="200" w:hangingChars="200" w:hanging="200"/>
    </w:pPr>
    <w:rPr>
      <w:sz w:val="24"/>
    </w:rPr>
  </w:style>
  <w:style w:type="paragraph" w:styleId="60">
    <w:name w:val="toc 6"/>
    <w:basedOn w:val="a"/>
    <w:next w:val="a"/>
    <w:uiPriority w:val="39"/>
    <w:qFormat/>
    <w:pPr>
      <w:jc w:val="left"/>
    </w:pPr>
    <w:rPr>
      <w:rFonts w:ascii="Calibri" w:hAnsi="Calibri"/>
      <w:sz w:val="22"/>
      <w:szCs w:val="22"/>
    </w:rPr>
  </w:style>
  <w:style w:type="paragraph" w:styleId="54">
    <w:name w:val="List 5"/>
    <w:basedOn w:val="a"/>
    <w:qFormat/>
    <w:pPr>
      <w:ind w:leftChars="800" w:left="100" w:hangingChars="200" w:hanging="200"/>
    </w:pPr>
    <w:rPr>
      <w:sz w:val="24"/>
    </w:rPr>
  </w:style>
  <w:style w:type="paragraph" w:styleId="35">
    <w:name w:val="Body Text Indent 3"/>
    <w:basedOn w:val="a"/>
    <w:link w:val="3Char4"/>
    <w:qFormat/>
    <w:pPr>
      <w:spacing w:beforeLines="50" w:before="50" w:afterLines="50" w:after="120" w:line="540" w:lineRule="exact"/>
      <w:ind w:leftChars="200" w:left="420" w:firstLineChars="200" w:firstLine="200"/>
    </w:pPr>
    <w:rPr>
      <w:sz w:val="16"/>
      <w:szCs w:val="16"/>
    </w:rPr>
  </w:style>
  <w:style w:type="paragraph" w:styleId="afd">
    <w:name w:val="table of figures"/>
    <w:basedOn w:val="a"/>
    <w:next w:val="a"/>
    <w:qFormat/>
    <w:pPr>
      <w:ind w:leftChars="200" w:left="200" w:hangingChars="200" w:hanging="200"/>
    </w:pPr>
    <w:rPr>
      <w:sz w:val="24"/>
    </w:rPr>
  </w:style>
  <w:style w:type="paragraph" w:styleId="24">
    <w:name w:val="toc 2"/>
    <w:basedOn w:val="a"/>
    <w:next w:val="a"/>
    <w:uiPriority w:val="39"/>
    <w:qFormat/>
    <w:pPr>
      <w:tabs>
        <w:tab w:val="right" w:leader="dot" w:pos="8720"/>
      </w:tabs>
      <w:spacing w:line="360" w:lineRule="auto"/>
      <w:ind w:leftChars="200" w:left="420"/>
    </w:pPr>
    <w:rPr>
      <w:sz w:val="24"/>
    </w:rPr>
  </w:style>
  <w:style w:type="paragraph" w:styleId="90">
    <w:name w:val="toc 9"/>
    <w:basedOn w:val="a"/>
    <w:next w:val="a"/>
    <w:uiPriority w:val="39"/>
    <w:qFormat/>
    <w:pPr>
      <w:jc w:val="left"/>
    </w:pPr>
    <w:rPr>
      <w:rFonts w:ascii="Calibri" w:hAnsi="Calibri"/>
      <w:sz w:val="22"/>
      <w:szCs w:val="22"/>
    </w:rPr>
  </w:style>
  <w:style w:type="paragraph" w:styleId="25">
    <w:name w:val="Body Text 2"/>
    <w:basedOn w:val="a"/>
    <w:link w:val="2Char2"/>
    <w:qFormat/>
    <w:pPr>
      <w:spacing w:line="600" w:lineRule="exact"/>
    </w:pPr>
    <w:rPr>
      <w:rFonts w:ascii="宋体" w:hAnsi="宋体"/>
      <w:sz w:val="28"/>
      <w:szCs w:val="28"/>
    </w:rPr>
  </w:style>
  <w:style w:type="paragraph" w:styleId="44">
    <w:name w:val="List 4"/>
    <w:basedOn w:val="a"/>
    <w:qFormat/>
    <w:pPr>
      <w:ind w:leftChars="600" w:left="100" w:hangingChars="200" w:hanging="200"/>
    </w:pPr>
    <w:rPr>
      <w:sz w:val="24"/>
    </w:rPr>
  </w:style>
  <w:style w:type="paragraph" w:styleId="26">
    <w:name w:val="List Continue 2"/>
    <w:basedOn w:val="a"/>
    <w:qFormat/>
    <w:pPr>
      <w:spacing w:after="120"/>
      <w:ind w:leftChars="400" w:left="840"/>
    </w:pPr>
    <w:rPr>
      <w:sz w:val="24"/>
    </w:rPr>
  </w:style>
  <w:style w:type="paragraph" w:styleId="afe">
    <w:name w:val="Message Header"/>
    <w:basedOn w:val="a"/>
    <w:link w:val="Char26"/>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paragraph" w:styleId="HTML0">
    <w:name w:val="HTML Preformatted"/>
    <w:basedOn w:val="a"/>
    <w:link w:val="HTMLChar20"/>
    <w:qFormat/>
    <w:rPr>
      <w:rFonts w:ascii="Courier New" w:hAnsi="Courier New" w:cs="Courier New"/>
      <w:sz w:val="20"/>
      <w:szCs w:val="20"/>
    </w:rPr>
  </w:style>
  <w:style w:type="paragraph" w:styleId="aff">
    <w:name w:val="Normal (Web)"/>
    <w:basedOn w:val="a"/>
    <w:link w:val="Char0"/>
    <w:qFormat/>
    <w:pPr>
      <w:widowControl/>
      <w:spacing w:before="100" w:beforeAutospacing="1" w:after="100" w:afterAutospacing="1"/>
      <w:jc w:val="left"/>
    </w:pPr>
    <w:rPr>
      <w:rFonts w:ascii="宋体" w:hAnsi="宋体" w:cs="宋体"/>
      <w:snapToGrid w:val="0"/>
      <w:kern w:val="0"/>
      <w:sz w:val="24"/>
    </w:rPr>
  </w:style>
  <w:style w:type="paragraph" w:styleId="36">
    <w:name w:val="List Continue 3"/>
    <w:basedOn w:val="a"/>
    <w:qFormat/>
    <w:pPr>
      <w:spacing w:after="120"/>
      <w:ind w:leftChars="600" w:left="1260"/>
    </w:pPr>
    <w:rPr>
      <w:sz w:val="24"/>
    </w:rPr>
  </w:style>
  <w:style w:type="paragraph" w:styleId="11">
    <w:name w:val="index 1"/>
    <w:basedOn w:val="a"/>
    <w:next w:val="a"/>
    <w:qFormat/>
    <w:rPr>
      <w:sz w:val="24"/>
    </w:rPr>
  </w:style>
  <w:style w:type="paragraph" w:styleId="aff0">
    <w:name w:val="Title"/>
    <w:basedOn w:val="a"/>
    <w:link w:val="Char27"/>
    <w:qFormat/>
    <w:pPr>
      <w:spacing w:before="240" w:after="60"/>
      <w:jc w:val="center"/>
      <w:outlineLvl w:val="0"/>
    </w:pPr>
    <w:rPr>
      <w:rFonts w:ascii="Arial" w:hAnsi="Arial" w:cs="Arial"/>
      <w:b/>
      <w:bCs/>
      <w:sz w:val="32"/>
      <w:szCs w:val="32"/>
    </w:rPr>
  </w:style>
  <w:style w:type="paragraph" w:styleId="aff1">
    <w:name w:val="annotation subject"/>
    <w:basedOn w:val="ac"/>
    <w:next w:val="ac"/>
    <w:link w:val="Char40"/>
    <w:qFormat/>
    <w:rPr>
      <w:b/>
      <w:bCs/>
    </w:rPr>
  </w:style>
  <w:style w:type="paragraph" w:styleId="aff2">
    <w:name w:val="Body Text First Indent"/>
    <w:basedOn w:val="af"/>
    <w:link w:val="Char36"/>
    <w:qFormat/>
    <w:pPr>
      <w:ind w:firstLineChars="100" w:firstLine="420"/>
    </w:pPr>
  </w:style>
  <w:style w:type="paragraph" w:styleId="27">
    <w:name w:val="Body Text First Indent 2"/>
    <w:basedOn w:val="af0"/>
    <w:link w:val="2Char20"/>
    <w:qFormat/>
    <w:pPr>
      <w:ind w:firstLineChars="200" w:firstLine="420"/>
    </w:pPr>
  </w:style>
  <w:style w:type="table" w:styleId="aff3">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4">
    <w:name w:val="Table Theme"/>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olorful 1"/>
    <w:basedOn w:val="a1"/>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8">
    <w:name w:val="Table Colorful 2"/>
    <w:basedOn w:val="a1"/>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7">
    <w:name w:val="Table Colorful 3"/>
    <w:basedOn w:val="a1"/>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5">
    <w:name w:val="Table Elegant"/>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3">
    <w:name w:val="Table Classic 1"/>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9">
    <w:name w:val="Table Classic 2"/>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8">
    <w:name w:val="Table Classic 3"/>
    <w:basedOn w:val="a1"/>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5">
    <w:name w:val="Table Classic 4"/>
    <w:basedOn w:val="a1"/>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4">
    <w:name w:val="Table Simple 1"/>
    <w:basedOn w:val="a1"/>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a">
    <w:name w:val="Table Simple 2"/>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9">
    <w:name w:val="Table Simple 3"/>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5">
    <w:name w:val="Table Subtle 1"/>
    <w:basedOn w:val="a1"/>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b">
    <w:name w:val="Table Subtle 2"/>
    <w:basedOn w:val="a1"/>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6">
    <w:name w:val="Table 3D effects 1"/>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c">
    <w:name w:val="Table 3D effects 2"/>
    <w:basedOn w:val="a1"/>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a">
    <w:name w:val="Table 3D effects 3"/>
    <w:basedOn w:val="a1"/>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7">
    <w:name w:val="Table List 1"/>
    <w:basedOn w:val="a1"/>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d">
    <w:name w:val="Table List 2"/>
    <w:basedOn w:val="a1"/>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b">
    <w:name w:val="Table List 3"/>
    <w:basedOn w:val="a1"/>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6">
    <w:name w:val="Table List 4"/>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5">
    <w:name w:val="Table List 5"/>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1">
    <w:name w:val="Table List 6"/>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1">
    <w:name w:val="Table List 7"/>
    <w:basedOn w:val="a1"/>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1">
    <w:name w:val="Table List 8"/>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6">
    <w:name w:val="Table Contemporary"/>
    <w:basedOn w:val="a1"/>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8">
    <w:name w:val="Table Columns 1"/>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e">
    <w:name w:val="Table Columns 2"/>
    <w:basedOn w:val="a1"/>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c">
    <w:name w:val="Table Columns 3"/>
    <w:basedOn w:val="a1"/>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7">
    <w:name w:val="Table Columns 4"/>
    <w:basedOn w:val="a1"/>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1"/>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
    <w:name w:val="Table Grid 2"/>
    <w:basedOn w:val="a1"/>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d">
    <w:name w:val="Table Grid 3"/>
    <w:basedOn w:val="a1"/>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8">
    <w:name w:val="Table Grid 4"/>
    <w:basedOn w:val="a1"/>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7">
    <w:name w:val="Table Grid 5"/>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2">
    <w:name w:val="Table Grid 6"/>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Grid 7"/>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a">
    <w:name w:val="Table Web 1"/>
    <w:basedOn w:val="a1"/>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0">
    <w:name w:val="Table Web 2"/>
    <w:basedOn w:val="a1"/>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e">
    <w:name w:val="Table Web 3"/>
    <w:basedOn w:val="a1"/>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7">
    <w:name w:val="Table Professional"/>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8">
    <w:name w:val="Strong"/>
    <w:qFormat/>
    <w:rPr>
      <w:rFonts w:ascii="Times New Roman" w:eastAsia="黑体" w:hAnsi="Times New Roman"/>
      <w:bCs/>
      <w:sz w:val="24"/>
    </w:rPr>
  </w:style>
  <w:style w:type="character" w:styleId="aff9">
    <w:name w:val="endnote reference"/>
    <w:qFormat/>
    <w:rPr>
      <w:vertAlign w:val="superscript"/>
    </w:rPr>
  </w:style>
  <w:style w:type="character" w:styleId="affa">
    <w:name w:val="page number"/>
    <w:basedOn w:val="a0"/>
    <w:uiPriority w:val="99"/>
    <w:qFormat/>
  </w:style>
  <w:style w:type="character" w:styleId="affb">
    <w:name w:val="FollowedHyperlink"/>
    <w:uiPriority w:val="99"/>
    <w:qFormat/>
    <w:rPr>
      <w:color w:val="800080"/>
      <w:u w:val="single"/>
    </w:rPr>
  </w:style>
  <w:style w:type="character" w:styleId="affc">
    <w:name w:val="Emphasis"/>
    <w:qFormat/>
    <w:rPr>
      <w:i/>
      <w:iCs/>
    </w:rPr>
  </w:style>
  <w:style w:type="character" w:styleId="affd">
    <w:name w:val="line number"/>
    <w:basedOn w:val="a0"/>
    <w:qFormat/>
  </w:style>
  <w:style w:type="character" w:styleId="HTML1">
    <w:name w:val="HTML Definition"/>
    <w:qFormat/>
    <w:rPr>
      <w:i/>
      <w:iCs/>
    </w:rPr>
  </w:style>
  <w:style w:type="character" w:styleId="HTML2">
    <w:name w:val="HTML Typewriter"/>
    <w:qFormat/>
    <w:rPr>
      <w:rFonts w:ascii="Courier New" w:hAnsi="Courier New" w:cs="Courier New"/>
      <w:sz w:val="20"/>
      <w:szCs w:val="20"/>
    </w:rPr>
  </w:style>
  <w:style w:type="character" w:styleId="HTML3">
    <w:name w:val="HTML Acronym"/>
    <w:basedOn w:val="a0"/>
    <w:qFormat/>
  </w:style>
  <w:style w:type="character" w:styleId="HTML4">
    <w:name w:val="HTML Variable"/>
    <w:qFormat/>
    <w:rPr>
      <w:i/>
      <w:iCs/>
    </w:rPr>
  </w:style>
  <w:style w:type="character" w:styleId="affe">
    <w:name w:val="Hyperlink"/>
    <w:uiPriority w:val="99"/>
    <w:qFormat/>
    <w:rPr>
      <w:color w:val="0000FF"/>
      <w:u w:val="single"/>
    </w:rPr>
  </w:style>
  <w:style w:type="character" w:styleId="HTML5">
    <w:name w:val="HTML Code"/>
    <w:qFormat/>
    <w:rPr>
      <w:rFonts w:ascii="Courier New" w:hAnsi="Courier New" w:cs="Courier New"/>
      <w:sz w:val="20"/>
      <w:szCs w:val="20"/>
    </w:rPr>
  </w:style>
  <w:style w:type="character" w:styleId="afff">
    <w:name w:val="annotation reference"/>
    <w:qFormat/>
    <w:rPr>
      <w:sz w:val="21"/>
      <w:szCs w:val="21"/>
    </w:rPr>
  </w:style>
  <w:style w:type="character" w:styleId="HTML6">
    <w:name w:val="HTML Cite"/>
    <w:semiHidden/>
    <w:qFormat/>
    <w:rPr>
      <w:i/>
      <w:iCs/>
    </w:rPr>
  </w:style>
  <w:style w:type="character" w:styleId="afff0">
    <w:name w:val="footnote reference"/>
    <w:qFormat/>
    <w:rPr>
      <w:rFonts w:cs="宋体"/>
      <w:color w:val="000000"/>
    </w:rPr>
  </w:style>
  <w:style w:type="character" w:styleId="HTML7">
    <w:name w:val="HTML Keyboard"/>
    <w:qFormat/>
    <w:rPr>
      <w:rFonts w:ascii="Courier New" w:hAnsi="Courier New" w:cs="Courier New"/>
      <w:sz w:val="20"/>
      <w:szCs w:val="20"/>
    </w:rPr>
  </w:style>
  <w:style w:type="character" w:styleId="HTML8">
    <w:name w:val="HTML Sample"/>
    <w:qFormat/>
    <w:rPr>
      <w:rFonts w:ascii="Courier New" w:hAnsi="Courier New" w:cs="Courier New"/>
    </w:rPr>
  </w:style>
  <w:style w:type="character" w:customStyle="1" w:styleId="Char28">
    <w:name w:val="小节 Char2"/>
    <w:qFormat/>
    <w:rPr>
      <w:rFonts w:ascii="宋体" w:eastAsia="宋体" w:hAnsi="宋体"/>
      <w:b/>
      <w:bCs/>
      <w:kern w:val="2"/>
      <w:sz w:val="30"/>
      <w:szCs w:val="32"/>
      <w:lang w:val="en-US" w:eastAsia="zh-CN" w:bidi="ar-SA"/>
    </w:rPr>
  </w:style>
  <w:style w:type="character" w:customStyle="1" w:styleId="4Char">
    <w:name w:val="样式4 Char"/>
    <w:link w:val="49"/>
    <w:qFormat/>
    <w:rPr>
      <w:rFonts w:eastAsia="仿宋_GB2312"/>
      <w:kern w:val="2"/>
      <w:sz w:val="28"/>
    </w:rPr>
  </w:style>
  <w:style w:type="paragraph" w:customStyle="1" w:styleId="49">
    <w:name w:val="样式4"/>
    <w:basedOn w:val="a"/>
    <w:link w:val="4Char"/>
    <w:qFormat/>
    <w:pPr>
      <w:spacing w:line="360" w:lineRule="auto"/>
      <w:ind w:firstLineChars="200" w:firstLine="200"/>
    </w:pPr>
    <w:rPr>
      <w:rFonts w:eastAsia="仿宋_GB2312"/>
      <w:sz w:val="28"/>
      <w:szCs w:val="20"/>
    </w:rPr>
  </w:style>
  <w:style w:type="character" w:customStyle="1" w:styleId="text-21">
    <w:name w:val="text-21"/>
    <w:qFormat/>
    <w:rPr>
      <w:rFonts w:ascii="ˎ̥" w:hAnsi="ˎ̥" w:hint="default"/>
      <w:color w:val="336600"/>
      <w:sz w:val="27"/>
      <w:szCs w:val="27"/>
    </w:rPr>
  </w:style>
  <w:style w:type="character" w:customStyle="1" w:styleId="7Char1">
    <w:name w:val="标题 7 Char1"/>
    <w:link w:val="7"/>
    <w:qFormat/>
    <w:rPr>
      <w:b/>
      <w:bCs/>
      <w:kern w:val="2"/>
      <w:sz w:val="24"/>
      <w:szCs w:val="24"/>
    </w:rPr>
  </w:style>
  <w:style w:type="character" w:customStyle="1" w:styleId="3CharChar">
    <w:name w:val="样式 标题 3小节 + 非加粗 Char Char"/>
    <w:qFormat/>
    <w:rPr>
      <w:rFonts w:eastAsia="黑体"/>
      <w:b/>
      <w:bCs/>
      <w:kern w:val="2"/>
      <w:sz w:val="28"/>
      <w:szCs w:val="28"/>
      <w:lang w:val="en-US" w:eastAsia="zh-CN" w:bidi="ar-SA"/>
    </w:rPr>
  </w:style>
  <w:style w:type="character" w:customStyle="1" w:styleId="CharChar10">
    <w:name w:val="Char Char10"/>
    <w:qFormat/>
    <w:rPr>
      <w:rFonts w:ascii="Times New Roman" w:eastAsia="宋体" w:hAnsi="Times New Roman" w:cs="Times New Roman"/>
      <w:sz w:val="18"/>
      <w:szCs w:val="18"/>
    </w:rPr>
  </w:style>
  <w:style w:type="character" w:customStyle="1" w:styleId="Char5">
    <w:name w:val="**表题格式 Char"/>
    <w:link w:val="afff1"/>
    <w:qFormat/>
    <w:rPr>
      <w:rFonts w:eastAsia="仿宋_GB2312"/>
      <w:b/>
      <w:kern w:val="2"/>
      <w:sz w:val="24"/>
      <w:szCs w:val="24"/>
    </w:rPr>
  </w:style>
  <w:style w:type="paragraph" w:customStyle="1" w:styleId="afff1">
    <w:name w:val="**表题格式"/>
    <w:basedOn w:val="a"/>
    <w:link w:val="Char5"/>
    <w:pPr>
      <w:spacing w:before="120" w:after="240"/>
      <w:jc w:val="center"/>
    </w:pPr>
    <w:rPr>
      <w:rFonts w:eastAsia="仿宋_GB2312"/>
      <w:b/>
      <w:sz w:val="24"/>
    </w:rPr>
  </w:style>
  <w:style w:type="character" w:customStyle="1" w:styleId="Char6">
    <w:name w:val="样式 表标题 + 加粗 Char"/>
    <w:link w:val="afff2"/>
    <w:qFormat/>
    <w:rPr>
      <w:rFonts w:eastAsia="黑体" w:cs="宋体"/>
      <w:bCs/>
      <w:kern w:val="2"/>
      <w:sz w:val="24"/>
    </w:rPr>
  </w:style>
  <w:style w:type="paragraph" w:customStyle="1" w:styleId="afff2">
    <w:name w:val="样式 表标题 + 加粗"/>
    <w:basedOn w:val="afff3"/>
    <w:link w:val="Char6"/>
    <w:qFormat/>
    <w:pPr>
      <w:spacing w:beforeLines="100" w:before="100"/>
      <w:ind w:firstLineChars="200" w:firstLine="200"/>
      <w:jc w:val="both"/>
    </w:pPr>
    <w:rPr>
      <w:rFonts w:cs="宋体"/>
      <w:bCs/>
      <w:szCs w:val="20"/>
    </w:rPr>
  </w:style>
  <w:style w:type="paragraph" w:customStyle="1" w:styleId="afff3">
    <w:name w:val="表标题"/>
    <w:basedOn w:val="a"/>
    <w:next w:val="a"/>
    <w:link w:val="CharChar"/>
    <w:qFormat/>
    <w:pPr>
      <w:ind w:firstLineChars="100" w:firstLine="240"/>
      <w:jc w:val="center"/>
    </w:pPr>
    <w:rPr>
      <w:rFonts w:eastAsia="黑体"/>
      <w:sz w:val="24"/>
    </w:rPr>
  </w:style>
  <w:style w:type="character" w:customStyle="1" w:styleId="Char37">
    <w:name w:val="尾注文本 Char3"/>
    <w:qFormat/>
    <w:rPr>
      <w:kern w:val="2"/>
      <w:sz w:val="21"/>
      <w:szCs w:val="24"/>
    </w:rPr>
  </w:style>
  <w:style w:type="character" w:customStyle="1" w:styleId="afff4">
    <w:name w:val="批注文字 字符"/>
    <w:qFormat/>
    <w:rPr>
      <w:kern w:val="2"/>
      <w:sz w:val="21"/>
      <w:szCs w:val="24"/>
    </w:rPr>
  </w:style>
  <w:style w:type="character" w:customStyle="1" w:styleId="0CharChar">
    <w:name w:val="样式 正文文本缩进 + 首行缩进:  0 厘米 Char Char"/>
    <w:qFormat/>
    <w:rPr>
      <w:rFonts w:eastAsia="宋体" w:cs="宋体"/>
      <w:kern w:val="2"/>
      <w:sz w:val="24"/>
      <w:szCs w:val="24"/>
      <w:lang w:val="en-US" w:eastAsia="zh-CN" w:bidi="ar-SA"/>
    </w:rPr>
  </w:style>
  <w:style w:type="character" w:customStyle="1" w:styleId="Char7">
    <w:name w:val="文本正文 Char"/>
    <w:link w:val="afff5"/>
    <w:qFormat/>
    <w:rPr>
      <w:rFonts w:ascii="宋体" w:hAnsi="宋体" w:cs="宋体"/>
      <w:sz w:val="24"/>
      <w:szCs w:val="24"/>
    </w:rPr>
  </w:style>
  <w:style w:type="paragraph" w:customStyle="1" w:styleId="afff5">
    <w:name w:val="文本正文"/>
    <w:basedOn w:val="a"/>
    <w:link w:val="Char7"/>
    <w:qFormat/>
    <w:pPr>
      <w:widowControl/>
      <w:spacing w:line="360" w:lineRule="auto"/>
      <w:ind w:firstLineChars="200" w:firstLine="200"/>
      <w:jc w:val="left"/>
    </w:pPr>
    <w:rPr>
      <w:rFonts w:ascii="宋体" w:hAnsi="宋体" w:cs="宋体"/>
      <w:kern w:val="0"/>
      <w:sz w:val="24"/>
    </w:rPr>
  </w:style>
  <w:style w:type="character" w:customStyle="1" w:styleId="Char32">
    <w:name w:val="纯文本 Char3"/>
    <w:link w:val="af3"/>
    <w:qFormat/>
    <w:locked/>
    <w:rPr>
      <w:rFonts w:ascii="宋体" w:hAnsi="Courier New"/>
      <w:kern w:val="2"/>
      <w:sz w:val="21"/>
    </w:rPr>
  </w:style>
  <w:style w:type="character" w:customStyle="1" w:styleId="Char38">
    <w:name w:val="批注主题 Char3"/>
    <w:qFormat/>
    <w:rPr>
      <w:b/>
      <w:bCs/>
      <w:kern w:val="2"/>
      <w:sz w:val="21"/>
      <w:szCs w:val="24"/>
    </w:rPr>
  </w:style>
  <w:style w:type="character" w:customStyle="1" w:styleId="Char8">
    <w:name w:val="表格内容 Char"/>
    <w:link w:val="afff6"/>
    <w:qFormat/>
    <w:rPr>
      <w:rFonts w:ascii="宋体" w:hAnsi="宋体"/>
      <w:bCs/>
      <w:color w:val="000000"/>
      <w:sz w:val="21"/>
      <w:szCs w:val="21"/>
    </w:rPr>
  </w:style>
  <w:style w:type="paragraph" w:customStyle="1" w:styleId="afff6">
    <w:name w:val="表格内容"/>
    <w:basedOn w:val="a"/>
    <w:link w:val="Char8"/>
    <w:qFormat/>
    <w:pPr>
      <w:widowControl/>
      <w:autoSpaceDE w:val="0"/>
      <w:autoSpaceDN w:val="0"/>
      <w:adjustRightInd w:val="0"/>
      <w:snapToGrid w:val="0"/>
      <w:ind w:left="187" w:hanging="187"/>
      <w:jc w:val="center"/>
    </w:pPr>
    <w:rPr>
      <w:rFonts w:ascii="宋体" w:hAnsi="宋体"/>
      <w:bCs/>
      <w:color w:val="000000"/>
      <w:kern w:val="0"/>
      <w:szCs w:val="21"/>
    </w:rPr>
  </w:style>
  <w:style w:type="character" w:customStyle="1" w:styleId="jian1">
    <w:name w:val="jian1"/>
    <w:basedOn w:val="a0"/>
    <w:qFormat/>
  </w:style>
  <w:style w:type="character" w:customStyle="1" w:styleId="2Char">
    <w:name w:val="正文缩进2字符 Char"/>
    <w:link w:val="2f1"/>
    <w:qFormat/>
    <w:rPr>
      <w:rFonts w:hAnsi="宋体"/>
      <w:kern w:val="2"/>
      <w:sz w:val="28"/>
      <w:szCs w:val="28"/>
    </w:rPr>
  </w:style>
  <w:style w:type="paragraph" w:customStyle="1" w:styleId="2f1">
    <w:name w:val="正文缩进2字符"/>
    <w:basedOn w:val="a"/>
    <w:link w:val="2Char"/>
    <w:qFormat/>
    <w:pPr>
      <w:topLinePunct/>
      <w:spacing w:line="360" w:lineRule="auto"/>
      <w:ind w:firstLineChars="200" w:firstLine="200"/>
    </w:pPr>
    <w:rPr>
      <w:rFonts w:hAnsi="宋体"/>
      <w:sz w:val="28"/>
      <w:szCs w:val="28"/>
    </w:rPr>
  </w:style>
  <w:style w:type="character" w:customStyle="1" w:styleId="-GCharCharCharCharChar">
    <w:name w:val="正文-G Char Char Char Char Char"/>
    <w:qFormat/>
    <w:rPr>
      <w:rFonts w:eastAsia="仿宋_GB2312" w:cs="宋体"/>
      <w:sz w:val="24"/>
      <w:lang w:val="en-US" w:eastAsia="zh-CN" w:bidi="ar-SA"/>
    </w:rPr>
  </w:style>
  <w:style w:type="character" w:customStyle="1" w:styleId="1Char2">
    <w:name w:val="标题 1 Char2"/>
    <w:link w:val="1"/>
    <w:qFormat/>
    <w:rPr>
      <w:rFonts w:eastAsia="黑体"/>
      <w:b/>
      <w:bCs/>
      <w:kern w:val="44"/>
      <w:sz w:val="44"/>
      <w:szCs w:val="44"/>
    </w:rPr>
  </w:style>
  <w:style w:type="character" w:customStyle="1" w:styleId="Char9">
    <w:name w:val="正文文本缩进 Char"/>
    <w:uiPriority w:val="99"/>
    <w:qFormat/>
    <w:rPr>
      <w:kern w:val="2"/>
      <w:sz w:val="21"/>
      <w:szCs w:val="24"/>
    </w:rPr>
  </w:style>
  <w:style w:type="character" w:customStyle="1" w:styleId="afff7">
    <w:name w:val="签名 字符"/>
    <w:rPr>
      <w:kern w:val="2"/>
      <w:sz w:val="24"/>
      <w:szCs w:val="24"/>
    </w:rPr>
  </w:style>
  <w:style w:type="character" w:customStyle="1" w:styleId="Char11">
    <w:name w:val="纯文本 Char1"/>
    <w:uiPriority w:val="99"/>
    <w:semiHidden/>
    <w:qFormat/>
    <w:rPr>
      <w:rFonts w:ascii="宋体" w:eastAsia="宋体" w:hAnsi="Courier New" w:cs="Courier New"/>
      <w:szCs w:val="21"/>
    </w:rPr>
  </w:style>
  <w:style w:type="character" w:customStyle="1" w:styleId="Char35">
    <w:name w:val="副标题 Char3"/>
    <w:link w:val="afb"/>
    <w:qFormat/>
    <w:rPr>
      <w:rFonts w:eastAsia="黑体" w:cs="Arial"/>
      <w:bCs/>
      <w:kern w:val="28"/>
      <w:sz w:val="24"/>
      <w:szCs w:val="32"/>
    </w:rPr>
  </w:style>
  <w:style w:type="character" w:customStyle="1" w:styleId="Char34">
    <w:name w:val="批注框文本 Char3"/>
    <w:link w:val="af6"/>
    <w:qFormat/>
    <w:rPr>
      <w:kern w:val="2"/>
      <w:sz w:val="18"/>
      <w:szCs w:val="18"/>
    </w:rPr>
  </w:style>
  <w:style w:type="character" w:customStyle="1" w:styleId="Char30">
    <w:name w:val="正文文本 Char3"/>
    <w:link w:val="af"/>
    <w:qFormat/>
    <w:rPr>
      <w:kern w:val="2"/>
      <w:sz w:val="21"/>
      <w:szCs w:val="24"/>
    </w:rPr>
  </w:style>
  <w:style w:type="character" w:customStyle="1" w:styleId="HTMLChar1">
    <w:name w:val="HTML 地址 Char1"/>
    <w:qFormat/>
    <w:rPr>
      <w:i/>
      <w:iCs/>
      <w:kern w:val="2"/>
      <w:sz w:val="21"/>
      <w:szCs w:val="24"/>
    </w:rPr>
  </w:style>
  <w:style w:type="character" w:customStyle="1" w:styleId="Char2">
    <w:name w:val="注释标题 Char2"/>
    <w:link w:val="a4"/>
    <w:qFormat/>
    <w:rPr>
      <w:kern w:val="2"/>
      <w:sz w:val="24"/>
      <w:szCs w:val="24"/>
    </w:rPr>
  </w:style>
  <w:style w:type="character" w:customStyle="1" w:styleId="CharChar0">
    <w:name w:val="正文全文 Char Char"/>
    <w:link w:val="afff8"/>
    <w:qFormat/>
    <w:rPr>
      <w:rFonts w:ascii="仿宋_GB2312" w:eastAsia="仿宋_GB2312" w:cs="宋体"/>
      <w:kern w:val="2"/>
      <w:sz w:val="24"/>
    </w:rPr>
  </w:style>
  <w:style w:type="paragraph" w:customStyle="1" w:styleId="afff8">
    <w:name w:val="正文全文"/>
    <w:basedOn w:val="af"/>
    <w:link w:val="CharChar0"/>
    <w:semiHidden/>
    <w:qFormat/>
    <w:pPr>
      <w:spacing w:line="360" w:lineRule="auto"/>
      <w:ind w:firstLine="420"/>
    </w:pPr>
    <w:rPr>
      <w:rFonts w:ascii="仿宋_GB2312" w:eastAsia="仿宋_GB2312" w:cs="宋体"/>
      <w:sz w:val="24"/>
      <w:szCs w:val="20"/>
    </w:rPr>
  </w:style>
  <w:style w:type="character" w:customStyle="1" w:styleId="2f2">
    <w:name w:val="标题 2 字符"/>
    <w:qFormat/>
    <w:rPr>
      <w:rFonts w:ascii="Arial" w:eastAsia="黑体" w:hAnsi="Arial"/>
      <w:b/>
      <w:bCs/>
      <w:kern w:val="2"/>
      <w:sz w:val="32"/>
      <w:szCs w:val="32"/>
    </w:rPr>
  </w:style>
  <w:style w:type="character" w:customStyle="1" w:styleId="Char29">
    <w:name w:val="纯文本 Char2"/>
    <w:qFormat/>
    <w:rPr>
      <w:rFonts w:ascii="宋体" w:hAnsi="Courier New" w:cs="Courier New"/>
      <w:kern w:val="2"/>
      <w:sz w:val="21"/>
      <w:szCs w:val="21"/>
    </w:rPr>
  </w:style>
  <w:style w:type="character" w:customStyle="1" w:styleId="Char12">
    <w:name w:val="标题 Char1"/>
    <w:qFormat/>
    <w:rPr>
      <w:rFonts w:ascii="Calibri Light" w:hAnsi="Calibri Light" w:cs="Times New Roman"/>
      <w:b/>
      <w:bCs/>
      <w:kern w:val="2"/>
      <w:sz w:val="32"/>
      <w:szCs w:val="32"/>
    </w:rPr>
  </w:style>
  <w:style w:type="character" w:customStyle="1" w:styleId="2Char0">
    <w:name w:val="正文缩2 Char"/>
    <w:link w:val="2f3"/>
    <w:qFormat/>
    <w:rPr>
      <w:rFonts w:eastAsia="仿宋"/>
      <w:kern w:val="2"/>
      <w:sz w:val="24"/>
      <w:szCs w:val="24"/>
    </w:rPr>
  </w:style>
  <w:style w:type="paragraph" w:customStyle="1" w:styleId="2f3">
    <w:name w:val="正文缩2"/>
    <w:basedOn w:val="a"/>
    <w:link w:val="2Char0"/>
    <w:qFormat/>
    <w:pPr>
      <w:spacing w:line="360" w:lineRule="auto"/>
      <w:ind w:firstLineChars="200" w:firstLine="200"/>
    </w:pPr>
    <w:rPr>
      <w:rFonts w:eastAsia="仿宋"/>
      <w:sz w:val="24"/>
    </w:rPr>
  </w:style>
  <w:style w:type="character" w:customStyle="1" w:styleId="1Char">
    <w:name w:val="样式1 Char"/>
    <w:link w:val="1b"/>
    <w:qFormat/>
    <w:rPr>
      <w:rFonts w:ascii="仿宋_GB2312" w:eastAsia="仿宋_GB2312" w:cs="宋体"/>
      <w:kern w:val="2"/>
      <w:sz w:val="28"/>
    </w:rPr>
  </w:style>
  <w:style w:type="paragraph" w:customStyle="1" w:styleId="1b">
    <w:name w:val="样式1"/>
    <w:basedOn w:val="a"/>
    <w:next w:val="a"/>
    <w:link w:val="1Char"/>
    <w:qFormat/>
    <w:pPr>
      <w:tabs>
        <w:tab w:val="left" w:pos="840"/>
      </w:tabs>
      <w:spacing w:line="360" w:lineRule="auto"/>
      <w:ind w:firstLine="420"/>
    </w:pPr>
    <w:rPr>
      <w:rFonts w:ascii="仿宋_GB2312" w:eastAsia="仿宋_GB2312" w:cs="宋体"/>
      <w:sz w:val="28"/>
      <w:szCs w:val="20"/>
    </w:rPr>
  </w:style>
  <w:style w:type="character" w:customStyle="1" w:styleId="2Char4">
    <w:name w:val="样式 首行缩进:  2 字符 Char"/>
    <w:link w:val="2f4"/>
    <w:qFormat/>
    <w:rPr>
      <w:kern w:val="2"/>
      <w:sz w:val="28"/>
    </w:rPr>
  </w:style>
  <w:style w:type="paragraph" w:customStyle="1" w:styleId="2f4">
    <w:name w:val="样式 首行缩进:  2 字符"/>
    <w:basedOn w:val="a"/>
    <w:link w:val="2Char4"/>
    <w:qFormat/>
    <w:pPr>
      <w:spacing w:line="360" w:lineRule="auto"/>
      <w:ind w:firstLineChars="200" w:firstLine="200"/>
    </w:pPr>
    <w:rPr>
      <w:sz w:val="28"/>
      <w:szCs w:val="20"/>
    </w:rPr>
  </w:style>
  <w:style w:type="character" w:customStyle="1" w:styleId="-GCharCharCharChar">
    <w:name w:val="正文-G Char Char Char Char"/>
    <w:link w:val="-GCharCharChar"/>
    <w:qFormat/>
    <w:rPr>
      <w:rFonts w:eastAsia="仿宋_GB2312" w:cs="宋体"/>
      <w:sz w:val="24"/>
    </w:rPr>
  </w:style>
  <w:style w:type="paragraph" w:customStyle="1" w:styleId="-GCharCharChar">
    <w:name w:val="正文-G Char Char Char"/>
    <w:basedOn w:val="a"/>
    <w:link w:val="-GCharCharCharChar"/>
    <w:qFormat/>
    <w:pPr>
      <w:adjustRightInd w:val="0"/>
      <w:spacing w:line="400" w:lineRule="exact"/>
      <w:ind w:leftChars="-45" w:left="-45" w:hangingChars="45" w:hanging="108"/>
      <w:textAlignment w:val="baseline"/>
    </w:pPr>
    <w:rPr>
      <w:rFonts w:eastAsia="仿宋_GB2312" w:cs="宋体"/>
      <w:kern w:val="0"/>
      <w:sz w:val="24"/>
      <w:szCs w:val="20"/>
    </w:rPr>
  </w:style>
  <w:style w:type="character" w:customStyle="1" w:styleId="Char4">
    <w:name w:val="尾注文本 Char4"/>
    <w:link w:val="af5"/>
    <w:qFormat/>
    <w:rPr>
      <w:kern w:val="2"/>
      <w:sz w:val="21"/>
      <w:szCs w:val="24"/>
    </w:rPr>
  </w:style>
  <w:style w:type="character" w:customStyle="1" w:styleId="2CharChar2">
    <w:name w:val="正文文字缩进 2 Char Char2"/>
    <w:qFormat/>
    <w:rPr>
      <w:rFonts w:eastAsia="楷体_GB2312"/>
      <w:sz w:val="28"/>
      <w:lang w:val="en-US" w:eastAsia="zh-CN" w:bidi="ar-SA"/>
    </w:rPr>
  </w:style>
  <w:style w:type="character" w:customStyle="1" w:styleId="CharChar1">
    <w:name w:val="小节 Char Char"/>
    <w:qFormat/>
    <w:rPr>
      <w:rFonts w:eastAsia="宋体"/>
      <w:b/>
      <w:bCs/>
      <w:kern w:val="2"/>
      <w:sz w:val="32"/>
      <w:szCs w:val="32"/>
      <w:lang w:val="en-US" w:eastAsia="zh-CN" w:bidi="ar-SA"/>
    </w:rPr>
  </w:style>
  <w:style w:type="character" w:customStyle="1" w:styleId="Char13">
    <w:name w:val="小节 Char1"/>
    <w:qFormat/>
    <w:rPr>
      <w:rFonts w:eastAsia="黑体"/>
      <w:b/>
      <w:bCs/>
      <w:sz w:val="30"/>
      <w:szCs w:val="30"/>
      <w:lang w:val="en-US" w:eastAsia="zh-CN" w:bidi="ar-SA"/>
    </w:rPr>
  </w:style>
  <w:style w:type="character" w:customStyle="1" w:styleId="CharChar6">
    <w:name w:val="Char Char6"/>
    <w:qFormat/>
    <w:rPr>
      <w:rFonts w:eastAsia="宋体"/>
      <w:kern w:val="2"/>
      <w:sz w:val="18"/>
      <w:szCs w:val="18"/>
      <w:lang w:val="en-US" w:eastAsia="zh-CN" w:bidi="ar-SA"/>
    </w:rPr>
  </w:style>
  <w:style w:type="character" w:customStyle="1" w:styleId="Char14">
    <w:name w:val="列出段落 Char1"/>
    <w:link w:val="afff9"/>
    <w:qFormat/>
    <w:rPr>
      <w:kern w:val="2"/>
      <w:sz w:val="24"/>
      <w:szCs w:val="24"/>
    </w:rPr>
  </w:style>
  <w:style w:type="paragraph" w:styleId="afff9">
    <w:name w:val="List Paragraph"/>
    <w:basedOn w:val="a"/>
    <w:link w:val="Char14"/>
    <w:uiPriority w:val="34"/>
    <w:qFormat/>
    <w:pPr>
      <w:ind w:firstLineChars="200" w:firstLine="420"/>
    </w:pPr>
    <w:rPr>
      <w:sz w:val="24"/>
    </w:rPr>
  </w:style>
  <w:style w:type="character" w:customStyle="1" w:styleId="CharChar2">
    <w:name w:val="无间隔 Char Char"/>
    <w:qFormat/>
    <w:rPr>
      <w:rFonts w:ascii="Calibri" w:eastAsia="宋体" w:hAnsi="Calibri"/>
      <w:sz w:val="22"/>
      <w:szCs w:val="22"/>
      <w:lang w:val="en-US" w:eastAsia="zh-CN" w:bidi="ar-SA"/>
    </w:rPr>
  </w:style>
  <w:style w:type="character" w:customStyle="1" w:styleId="1Char0">
    <w:name w:val="正文1 Char"/>
    <w:link w:val="1c"/>
    <w:qFormat/>
    <w:rPr>
      <w:rFonts w:ascii="仿宋_GB2312" w:eastAsia="仿宋_GB2312" w:cs="宋体"/>
      <w:kern w:val="2"/>
      <w:sz w:val="28"/>
    </w:rPr>
  </w:style>
  <w:style w:type="paragraph" w:customStyle="1" w:styleId="1c">
    <w:name w:val="正文1"/>
    <w:basedOn w:val="a"/>
    <w:link w:val="1Char0"/>
    <w:qFormat/>
    <w:pPr>
      <w:spacing w:line="360" w:lineRule="auto"/>
      <w:ind w:firstLine="420"/>
    </w:pPr>
    <w:rPr>
      <w:rFonts w:ascii="仿宋_GB2312" w:eastAsia="仿宋_GB2312" w:cs="宋体"/>
      <w:sz w:val="28"/>
      <w:szCs w:val="20"/>
    </w:rPr>
  </w:style>
  <w:style w:type="character" w:customStyle="1" w:styleId="Chara">
    <w:name w:val="插图题注 Char"/>
    <w:link w:val="afffa"/>
    <w:qFormat/>
    <w:rPr>
      <w:rFonts w:eastAsia="仿宋_GB2312"/>
      <w:kern w:val="2"/>
      <w:sz w:val="24"/>
      <w:szCs w:val="24"/>
    </w:rPr>
  </w:style>
  <w:style w:type="paragraph" w:customStyle="1" w:styleId="afffa">
    <w:name w:val="插图题注"/>
    <w:basedOn w:val="a"/>
    <w:link w:val="Chara"/>
    <w:qFormat/>
    <w:pPr>
      <w:tabs>
        <w:tab w:val="left" w:pos="0"/>
      </w:tabs>
      <w:spacing w:line="480" w:lineRule="atLeast"/>
      <w:jc w:val="center"/>
    </w:pPr>
    <w:rPr>
      <w:rFonts w:eastAsia="仿宋_GB2312"/>
      <w:sz w:val="24"/>
    </w:rPr>
  </w:style>
  <w:style w:type="character" w:customStyle="1" w:styleId="3f">
    <w:name w:val="正文文本缩进 3 字符"/>
    <w:qFormat/>
    <w:rPr>
      <w:kern w:val="2"/>
      <w:sz w:val="16"/>
      <w:szCs w:val="16"/>
    </w:rPr>
  </w:style>
  <w:style w:type="character" w:customStyle="1" w:styleId="1111CharChar">
    <w:name w:val="1.1.1.1 Char Char"/>
    <w:link w:val="1111"/>
    <w:uiPriority w:val="99"/>
    <w:qFormat/>
    <w:rPr>
      <w:rFonts w:ascii="Arial" w:eastAsia="黑体" w:hAnsi="Arial"/>
      <w:sz w:val="24"/>
    </w:rPr>
  </w:style>
  <w:style w:type="paragraph" w:customStyle="1" w:styleId="1111">
    <w:name w:val="1.1.1.1"/>
    <w:basedOn w:val="a"/>
    <w:link w:val="1111CharChar"/>
    <w:uiPriority w:val="99"/>
    <w:qFormat/>
    <w:pPr>
      <w:tabs>
        <w:tab w:val="left" w:pos="540"/>
      </w:tabs>
      <w:adjustRightInd w:val="0"/>
      <w:spacing w:before="60" w:after="60" w:line="400" w:lineRule="atLeast"/>
      <w:ind w:left="1134" w:hanging="1134"/>
    </w:pPr>
    <w:rPr>
      <w:rFonts w:ascii="Arial" w:eastAsia="黑体" w:hAnsi="Arial"/>
      <w:kern w:val="0"/>
      <w:sz w:val="24"/>
      <w:szCs w:val="20"/>
    </w:rPr>
  </w:style>
  <w:style w:type="character" w:customStyle="1" w:styleId="CharChar3">
    <w:name w:val="正文小四 Char Char"/>
    <w:link w:val="afffb"/>
    <w:qFormat/>
    <w:rPr>
      <w:rFonts w:ascii="仿宋_GB2312" w:eastAsia="仿宋_GB2312"/>
      <w:color w:val="000000"/>
      <w:kern w:val="2"/>
      <w:sz w:val="28"/>
      <w:szCs w:val="28"/>
    </w:rPr>
  </w:style>
  <w:style w:type="paragraph" w:customStyle="1" w:styleId="afffb">
    <w:name w:val="正文小四"/>
    <w:basedOn w:val="a"/>
    <w:link w:val="CharChar3"/>
    <w:qFormat/>
    <w:pPr>
      <w:spacing w:beforeLines="50" w:before="120" w:afterLines="50" w:after="120" w:line="540" w:lineRule="exact"/>
      <w:ind w:firstLineChars="200" w:firstLine="560"/>
    </w:pPr>
    <w:rPr>
      <w:rFonts w:ascii="仿宋_GB2312" w:eastAsia="仿宋_GB2312"/>
      <w:color w:val="000000"/>
      <w:sz w:val="28"/>
      <w:szCs w:val="28"/>
    </w:rPr>
  </w:style>
  <w:style w:type="character" w:customStyle="1" w:styleId="afffc">
    <w:name w:val="称呼 字符"/>
    <w:qFormat/>
    <w:rPr>
      <w:kern w:val="2"/>
      <w:sz w:val="24"/>
      <w:szCs w:val="24"/>
    </w:rPr>
  </w:style>
  <w:style w:type="character" w:customStyle="1" w:styleId="Char33">
    <w:name w:val="日期 Char3"/>
    <w:link w:val="af4"/>
    <w:qFormat/>
    <w:rPr>
      <w:rFonts w:ascii="宋体" w:hAnsi="宋体"/>
      <w:spacing w:val="-20"/>
      <w:kern w:val="2"/>
      <w:sz w:val="24"/>
      <w:szCs w:val="24"/>
      <w:lang w:val="en-US" w:eastAsia="zh-CN"/>
    </w:rPr>
  </w:style>
  <w:style w:type="character" w:customStyle="1" w:styleId="Char1">
    <w:name w:val="页脚 Char1"/>
    <w:link w:val="af7"/>
    <w:qFormat/>
    <w:rPr>
      <w:kern w:val="2"/>
      <w:sz w:val="18"/>
      <w:szCs w:val="18"/>
    </w:rPr>
  </w:style>
  <w:style w:type="character" w:customStyle="1" w:styleId="CharChar4">
    <w:name w:val="表名 Char Char"/>
    <w:qFormat/>
    <w:rPr>
      <w:rFonts w:eastAsia="黑体"/>
      <w:kern w:val="2"/>
      <w:sz w:val="24"/>
      <w:szCs w:val="24"/>
      <w:lang w:val="en-US" w:eastAsia="zh-CN" w:bidi="ar-SA"/>
    </w:rPr>
  </w:style>
  <w:style w:type="character" w:customStyle="1" w:styleId="afffd">
    <w:name w:val="正文首行缩进 字符"/>
    <w:qFormat/>
    <w:rPr>
      <w:kern w:val="2"/>
      <w:sz w:val="21"/>
      <w:szCs w:val="24"/>
      <w:lang w:val="en-US" w:eastAsia="zh-CN"/>
    </w:rPr>
  </w:style>
  <w:style w:type="character" w:customStyle="1" w:styleId="Charb">
    <w:name w:val="签署页 Char"/>
    <w:qFormat/>
    <w:rPr>
      <w:rFonts w:eastAsia="宋体"/>
      <w:b/>
      <w:kern w:val="2"/>
      <w:sz w:val="32"/>
      <w:szCs w:val="32"/>
      <w:lang w:val="en-US" w:eastAsia="zh-CN" w:bidi="ar-SA"/>
    </w:rPr>
  </w:style>
  <w:style w:type="character" w:customStyle="1" w:styleId="Charc">
    <w:name w:val="段 Char"/>
    <w:qFormat/>
    <w:rPr>
      <w:rFonts w:ascii="宋体"/>
      <w:sz w:val="21"/>
      <w:lang w:val="en-US" w:eastAsia="zh-CN" w:bidi="ar-SA"/>
    </w:rPr>
  </w:style>
  <w:style w:type="character" w:customStyle="1" w:styleId="afffe">
    <w:name w:val="结束语 字符"/>
    <w:qFormat/>
    <w:rPr>
      <w:kern w:val="2"/>
      <w:sz w:val="24"/>
      <w:szCs w:val="24"/>
    </w:rPr>
  </w:style>
  <w:style w:type="character" w:customStyle="1" w:styleId="Chard">
    <w:name w:val="表名 Char"/>
    <w:link w:val="affff"/>
    <w:qFormat/>
    <w:rPr>
      <w:rFonts w:ascii="宋体" w:hAnsi="宋体" w:cs="宋体"/>
      <w:b/>
      <w:sz w:val="24"/>
      <w:szCs w:val="28"/>
    </w:rPr>
  </w:style>
  <w:style w:type="paragraph" w:customStyle="1" w:styleId="affff">
    <w:name w:val="表名"/>
    <w:basedOn w:val="a"/>
    <w:link w:val="Chard"/>
    <w:qFormat/>
    <w:pPr>
      <w:widowControl/>
      <w:jc w:val="center"/>
    </w:pPr>
    <w:rPr>
      <w:rFonts w:ascii="宋体" w:hAnsi="宋体" w:cs="宋体"/>
      <w:b/>
      <w:kern w:val="0"/>
      <w:sz w:val="24"/>
      <w:szCs w:val="28"/>
    </w:rPr>
  </w:style>
  <w:style w:type="character" w:customStyle="1" w:styleId="2CharCharChar">
    <w:name w:val="样式 首行缩进:  2 字符 Char Char Char"/>
    <w:link w:val="2CharChar"/>
    <w:qFormat/>
    <w:rPr>
      <w:rFonts w:cs="宋体"/>
      <w:kern w:val="2"/>
      <w:sz w:val="28"/>
    </w:rPr>
  </w:style>
  <w:style w:type="paragraph" w:customStyle="1" w:styleId="2CharChar">
    <w:name w:val="样式 首行缩进:  2 字符 Char Char"/>
    <w:basedOn w:val="a"/>
    <w:link w:val="2CharCharChar"/>
    <w:qFormat/>
    <w:pPr>
      <w:ind w:firstLineChars="200" w:firstLine="560"/>
    </w:pPr>
    <w:rPr>
      <w:rFonts w:cs="宋体"/>
      <w:sz w:val="28"/>
      <w:szCs w:val="20"/>
    </w:rPr>
  </w:style>
  <w:style w:type="character" w:customStyle="1" w:styleId="Chare">
    <w:name w:val="**表格文字 Char"/>
    <w:link w:val="affff0"/>
    <w:qFormat/>
    <w:rPr>
      <w:rFonts w:eastAsia="仿宋_GB2312"/>
      <w:kern w:val="2"/>
      <w:sz w:val="24"/>
      <w:szCs w:val="24"/>
    </w:rPr>
  </w:style>
  <w:style w:type="paragraph" w:customStyle="1" w:styleId="affff0">
    <w:name w:val="**表格文字"/>
    <w:basedOn w:val="a"/>
    <w:link w:val="Chare"/>
    <w:qFormat/>
    <w:pPr>
      <w:adjustRightInd w:val="0"/>
      <w:spacing w:line="160" w:lineRule="atLeast"/>
      <w:jc w:val="center"/>
      <w:outlineLvl w:val="8"/>
    </w:pPr>
    <w:rPr>
      <w:rFonts w:eastAsia="仿宋_GB2312"/>
      <w:sz w:val="24"/>
    </w:rPr>
  </w:style>
  <w:style w:type="character" w:customStyle="1" w:styleId="2f5">
    <w:name w:val="正文首行缩进 2 字符"/>
    <w:qFormat/>
    <w:rPr>
      <w:kern w:val="2"/>
      <w:sz w:val="21"/>
      <w:szCs w:val="24"/>
    </w:rPr>
  </w:style>
  <w:style w:type="character" w:customStyle="1" w:styleId="83">
    <w:name w:val="标题 8 字符"/>
    <w:qFormat/>
    <w:rPr>
      <w:rFonts w:ascii="Arial" w:eastAsia="黑体" w:hAnsi="Arial"/>
      <w:kern w:val="2"/>
      <w:sz w:val="24"/>
      <w:szCs w:val="24"/>
    </w:rPr>
  </w:style>
  <w:style w:type="character" w:customStyle="1" w:styleId="HHCharChar">
    <w:name w:val="HH Char Char"/>
    <w:qFormat/>
    <w:rPr>
      <w:rFonts w:eastAsia="宋体" w:cs="宋体"/>
      <w:kern w:val="2"/>
      <w:sz w:val="24"/>
      <w:szCs w:val="24"/>
      <w:lang w:val="en-US" w:eastAsia="zh-CN" w:bidi="ar-SA"/>
    </w:rPr>
  </w:style>
  <w:style w:type="character" w:customStyle="1" w:styleId="Char15">
    <w:name w:val="无间隔 Char1"/>
    <w:link w:val="affff1"/>
    <w:qFormat/>
    <w:rPr>
      <w:rFonts w:ascii="Calibri" w:eastAsia="黑体" w:hAnsi="Calibri"/>
      <w:sz w:val="24"/>
      <w:szCs w:val="22"/>
    </w:rPr>
  </w:style>
  <w:style w:type="paragraph" w:styleId="affff1">
    <w:name w:val="No Spacing"/>
    <w:link w:val="Char15"/>
    <w:qFormat/>
    <w:rPr>
      <w:rFonts w:ascii="Calibri" w:eastAsia="黑体" w:hAnsi="Calibri"/>
      <w:sz w:val="24"/>
      <w:szCs w:val="22"/>
    </w:rPr>
  </w:style>
  <w:style w:type="character" w:customStyle="1" w:styleId="affff2">
    <w:name w:val="样式 五号"/>
    <w:qFormat/>
    <w:rPr>
      <w:vanish/>
      <w:sz w:val="21"/>
      <w:szCs w:val="21"/>
      <w:vertAlign w:val="baseline"/>
    </w:rPr>
  </w:style>
  <w:style w:type="character" w:customStyle="1" w:styleId="question-title2">
    <w:name w:val="question-title2"/>
    <w:basedOn w:val="a0"/>
    <w:qFormat/>
  </w:style>
  <w:style w:type="character" w:customStyle="1" w:styleId="221122b211112ChChar">
    <w:name w:val="样式 标题 2**标题 2节1.1 标题 2标题 2（特许权）b2节标题 1.1例如：1.1 内容标题 2 Ch... Char"/>
    <w:link w:val="221122b211112Ch"/>
    <w:qFormat/>
    <w:rPr>
      <w:rFonts w:eastAsia="仿宋_GB2312" w:cs="Arial"/>
      <w:b/>
      <w:bCs/>
      <w:kern w:val="44"/>
      <w:sz w:val="30"/>
      <w:szCs w:val="32"/>
    </w:rPr>
  </w:style>
  <w:style w:type="paragraph" w:customStyle="1" w:styleId="221122b211112Ch">
    <w:name w:val="样式 标题 2**标题 2节1.1 标题 2标题 2（特许权）b2节标题 1.1例如：1.1 内容标题 2 Ch..."/>
    <w:basedOn w:val="2"/>
    <w:link w:val="221122b211112ChChar"/>
    <w:qFormat/>
    <w:pPr>
      <w:spacing w:before="240" w:after="240" w:line="480" w:lineRule="atLeast"/>
      <w:ind w:left="687" w:hanging="567"/>
      <w:jc w:val="left"/>
    </w:pPr>
    <w:rPr>
      <w:rFonts w:ascii="Times New Roman" w:eastAsia="仿宋_GB2312" w:hAnsi="Times New Roman" w:cs="Arial"/>
      <w:kern w:val="44"/>
      <w:sz w:val="30"/>
    </w:rPr>
  </w:style>
  <w:style w:type="character" w:customStyle="1" w:styleId="6Char1">
    <w:name w:val="标题 6 Char1"/>
    <w:link w:val="6"/>
    <w:qFormat/>
    <w:rPr>
      <w:rFonts w:ascii="Arial" w:eastAsia="黑体" w:hAnsi="Arial"/>
      <w:b/>
      <w:bCs/>
      <w:kern w:val="2"/>
      <w:sz w:val="24"/>
      <w:szCs w:val="24"/>
    </w:rPr>
  </w:style>
  <w:style w:type="character" w:customStyle="1" w:styleId="CharChar5">
    <w:name w:val="**图题格式 Char Char"/>
    <w:link w:val="affff3"/>
    <w:qFormat/>
    <w:rPr>
      <w:rFonts w:eastAsia="仿宋_GB2312"/>
      <w:b/>
      <w:kern w:val="2"/>
      <w:sz w:val="24"/>
      <w:szCs w:val="24"/>
    </w:rPr>
  </w:style>
  <w:style w:type="paragraph" w:customStyle="1" w:styleId="affff3">
    <w:name w:val="**图题格式"/>
    <w:basedOn w:val="a"/>
    <w:link w:val="CharChar5"/>
    <w:qFormat/>
    <w:pPr>
      <w:spacing w:before="120" w:after="240"/>
      <w:jc w:val="center"/>
    </w:pPr>
    <w:rPr>
      <w:rFonts w:eastAsia="仿宋_GB2312"/>
      <w:b/>
      <w:sz w:val="24"/>
    </w:rPr>
  </w:style>
  <w:style w:type="character" w:customStyle="1" w:styleId="Charf">
    <w:name w:val="表格标题 Char"/>
    <w:qFormat/>
    <w:rPr>
      <w:rFonts w:eastAsia="黑体"/>
      <w:kern w:val="2"/>
      <w:sz w:val="21"/>
      <w:szCs w:val="28"/>
      <w:lang w:val="en-US"/>
    </w:rPr>
  </w:style>
  <w:style w:type="character" w:customStyle="1" w:styleId="1d">
    <w:name w:val="未处理的提及1"/>
    <w:uiPriority w:val="99"/>
    <w:unhideWhenUsed/>
    <w:qFormat/>
    <w:rPr>
      <w:color w:val="808080"/>
      <w:shd w:val="clear" w:color="auto" w:fill="E6E6E6"/>
    </w:rPr>
  </w:style>
  <w:style w:type="character" w:customStyle="1" w:styleId="HTMLChar2">
    <w:name w:val="HTML 地址 Char2"/>
    <w:link w:val="HTML"/>
    <w:qFormat/>
    <w:rPr>
      <w:i/>
      <w:iCs/>
      <w:kern w:val="2"/>
      <w:sz w:val="24"/>
      <w:szCs w:val="24"/>
    </w:rPr>
  </w:style>
  <w:style w:type="character" w:customStyle="1" w:styleId="Charf0">
    <w:name w:val="**图片格式 Char"/>
    <w:link w:val="affff4"/>
    <w:qFormat/>
    <w:rPr>
      <w:rFonts w:eastAsia="仿宋_GB2312"/>
      <w:b/>
      <w:kern w:val="2"/>
      <w:sz w:val="24"/>
      <w:szCs w:val="24"/>
    </w:rPr>
  </w:style>
  <w:style w:type="paragraph" w:customStyle="1" w:styleId="affff4">
    <w:name w:val="**图片格式"/>
    <w:basedOn w:val="a"/>
    <w:link w:val="Charf0"/>
    <w:pPr>
      <w:spacing w:line="480" w:lineRule="atLeast"/>
      <w:jc w:val="center"/>
    </w:pPr>
    <w:rPr>
      <w:rFonts w:eastAsia="仿宋_GB2312"/>
      <w:b/>
      <w:sz w:val="24"/>
    </w:rPr>
  </w:style>
  <w:style w:type="character" w:customStyle="1" w:styleId="affff5">
    <w:name w:val="正文文本 字符"/>
    <w:qFormat/>
    <w:rPr>
      <w:kern w:val="2"/>
      <w:sz w:val="21"/>
      <w:szCs w:val="24"/>
    </w:rPr>
  </w:style>
  <w:style w:type="character" w:customStyle="1" w:styleId="Char3">
    <w:name w:val="批注文字 Char3"/>
    <w:link w:val="ac"/>
    <w:qFormat/>
    <w:rPr>
      <w:kern w:val="2"/>
      <w:sz w:val="21"/>
      <w:szCs w:val="24"/>
    </w:rPr>
  </w:style>
  <w:style w:type="character" w:customStyle="1" w:styleId="Char2a">
    <w:name w:val="表格标题 Char2"/>
    <w:link w:val="affff6"/>
    <w:qFormat/>
    <w:rPr>
      <w:rFonts w:eastAsia="黑体"/>
      <w:kern w:val="2"/>
      <w:sz w:val="21"/>
      <w:szCs w:val="24"/>
    </w:rPr>
  </w:style>
  <w:style w:type="paragraph" w:customStyle="1" w:styleId="affff6">
    <w:name w:val="表格标题"/>
    <w:basedOn w:val="a"/>
    <w:link w:val="Char2a"/>
    <w:qFormat/>
    <w:pPr>
      <w:tabs>
        <w:tab w:val="right" w:pos="8085"/>
      </w:tabs>
      <w:snapToGrid w:val="0"/>
      <w:spacing w:before="120" w:line="360" w:lineRule="exact"/>
      <w:jc w:val="center"/>
    </w:pPr>
    <w:rPr>
      <w:rFonts w:eastAsia="黑体"/>
    </w:rPr>
  </w:style>
  <w:style w:type="character" w:customStyle="1" w:styleId="3Char2">
    <w:name w:val="标题 3 Char2"/>
    <w:link w:val="3"/>
    <w:qFormat/>
    <w:rPr>
      <w:b/>
      <w:bCs/>
      <w:kern w:val="2"/>
      <w:sz w:val="30"/>
      <w:szCs w:val="32"/>
    </w:rPr>
  </w:style>
  <w:style w:type="character" w:customStyle="1" w:styleId="HTML9">
    <w:name w:val="HTML 预设格式 字符"/>
    <w:qFormat/>
    <w:rPr>
      <w:rFonts w:ascii="Courier New" w:hAnsi="Courier New" w:cs="Courier New"/>
      <w:kern w:val="2"/>
    </w:rPr>
  </w:style>
  <w:style w:type="character" w:customStyle="1" w:styleId="Char16">
    <w:name w:val="日期 Char1"/>
    <w:uiPriority w:val="99"/>
    <w:semiHidden/>
    <w:qFormat/>
    <w:rPr>
      <w:rFonts w:ascii="Times New Roman" w:eastAsia="宋体" w:hAnsi="Times New Roman" w:cs="Times New Roman"/>
      <w:sz w:val="24"/>
      <w:szCs w:val="24"/>
    </w:rPr>
  </w:style>
  <w:style w:type="character" w:customStyle="1" w:styleId="HTMLChar10">
    <w:name w:val="HTML 预设格式 Char1"/>
    <w:qFormat/>
    <w:rPr>
      <w:rFonts w:ascii="Courier New" w:hAnsi="Courier New" w:cs="Courier New"/>
      <w:kern w:val="2"/>
    </w:rPr>
  </w:style>
  <w:style w:type="character" w:customStyle="1" w:styleId="CharCharCharCharCharCharCharCharCharCharCharCharCharChar">
    <w:name w:val="普通文字 Char Char Char Char Char Char Char Char Char Char Char Char Char Char"/>
    <w:qFormat/>
    <w:rPr>
      <w:rFonts w:ascii="宋体" w:eastAsia="宋体" w:hAnsi="Courier New" w:cs="Courier New"/>
      <w:kern w:val="2"/>
      <w:sz w:val="21"/>
      <w:szCs w:val="21"/>
      <w:lang w:val="en-US" w:eastAsia="zh-CN" w:bidi="ar-SA"/>
    </w:rPr>
  </w:style>
  <w:style w:type="character" w:customStyle="1" w:styleId="3Char3">
    <w:name w:val="正文文本缩进 3 Char3"/>
    <w:qFormat/>
    <w:rPr>
      <w:kern w:val="2"/>
      <w:sz w:val="16"/>
      <w:szCs w:val="16"/>
    </w:rPr>
  </w:style>
  <w:style w:type="character" w:customStyle="1" w:styleId="Charf1">
    <w:name w:val="表格 Char"/>
    <w:link w:val="affff7"/>
    <w:qFormat/>
    <w:rPr>
      <w:kern w:val="2"/>
      <w:sz w:val="21"/>
    </w:rPr>
  </w:style>
  <w:style w:type="paragraph" w:customStyle="1" w:styleId="affff7">
    <w:name w:val="表格"/>
    <w:basedOn w:val="a7"/>
    <w:link w:val="Charf1"/>
    <w:qFormat/>
    <w:pPr>
      <w:ind w:firstLineChars="0" w:firstLine="0"/>
    </w:pPr>
    <w:rPr>
      <w:szCs w:val="20"/>
    </w:rPr>
  </w:style>
  <w:style w:type="character" w:customStyle="1" w:styleId="3h33rdlevel11133H3l3CT1Char">
    <w:name w:val="样式 标题 3二级节名h33rd level条标题1.1.1**标题 3标题 3（特许权）H3l3CT标题 ...1 Char"/>
    <w:link w:val="3h33rdlevel11133H3l3CT1"/>
    <w:qFormat/>
    <w:rPr>
      <w:rFonts w:eastAsia="黑体"/>
      <w:b/>
      <w:bCs/>
      <w:kern w:val="2"/>
      <w:sz w:val="24"/>
      <w:szCs w:val="32"/>
    </w:rPr>
  </w:style>
  <w:style w:type="paragraph" w:customStyle="1" w:styleId="3h33rdlevel11133H3l3CT1">
    <w:name w:val="样式 标题 3二级节名h33rd level条标题1.1.1**标题 3标题 3（特许权）H3l3CT标题 ...1"/>
    <w:basedOn w:val="3"/>
    <w:link w:val="3h33rdlevel11133H3l3CT1Char"/>
    <w:qFormat/>
    <w:pPr>
      <w:spacing w:before="0" w:line="360" w:lineRule="auto"/>
    </w:pPr>
    <w:rPr>
      <w:rFonts w:eastAsia="黑体"/>
      <w:sz w:val="24"/>
    </w:rPr>
  </w:style>
  <w:style w:type="character" w:customStyle="1" w:styleId="Charf2">
    <w:name w:val="批注框文本 Char"/>
    <w:uiPriority w:val="99"/>
    <w:qFormat/>
    <w:rPr>
      <w:kern w:val="2"/>
      <w:sz w:val="18"/>
      <w:szCs w:val="18"/>
    </w:rPr>
  </w:style>
  <w:style w:type="character" w:customStyle="1" w:styleId="Charf3">
    <w:name w:val="正文首行缩进 Char"/>
    <w:qFormat/>
    <w:rPr>
      <w:rFonts w:eastAsia="宋体"/>
      <w:b/>
      <w:kern w:val="2"/>
      <w:sz w:val="21"/>
      <w:szCs w:val="24"/>
      <w:lang w:val="en-US" w:eastAsia="zh-CN" w:bidi="ar-SA"/>
    </w:rPr>
  </w:style>
  <w:style w:type="character" w:customStyle="1" w:styleId="CharCharChar">
    <w:name w:val="Char Char Char"/>
    <w:qFormat/>
    <w:locked/>
    <w:rPr>
      <w:rFonts w:ascii="宋体" w:eastAsia="宋体" w:hAnsi="Courier New"/>
      <w:kern w:val="2"/>
      <w:sz w:val="21"/>
      <w:lang w:val="en-US" w:eastAsia="zh-CN" w:bidi="ar-SA"/>
    </w:rPr>
  </w:style>
  <w:style w:type="character" w:customStyle="1" w:styleId="2Char5">
    <w:name w:val="正文文本首行缩进2字符 Char"/>
    <w:link w:val="2f6"/>
    <w:qFormat/>
    <w:rPr>
      <w:rFonts w:ascii="宋体" w:hAnsi="宋体" w:cs="宋体"/>
      <w:kern w:val="2"/>
      <w:sz w:val="24"/>
    </w:rPr>
  </w:style>
  <w:style w:type="paragraph" w:customStyle="1" w:styleId="2f6">
    <w:name w:val="正文文本首行缩进2字符"/>
    <w:basedOn w:val="a"/>
    <w:link w:val="2Char5"/>
    <w:qFormat/>
    <w:pPr>
      <w:spacing w:line="360" w:lineRule="auto"/>
      <w:ind w:firstLineChars="200" w:firstLine="480"/>
      <w:jc w:val="left"/>
    </w:pPr>
    <w:rPr>
      <w:rFonts w:ascii="宋体" w:hAnsi="宋体" w:cs="宋体"/>
      <w:sz w:val="24"/>
      <w:szCs w:val="20"/>
    </w:rPr>
  </w:style>
  <w:style w:type="character" w:customStyle="1" w:styleId="text61">
    <w:name w:val="text61"/>
    <w:qFormat/>
    <w:rPr>
      <w:color w:val="487BB4"/>
      <w:sz w:val="18"/>
      <w:szCs w:val="18"/>
      <w:u w:val="none"/>
    </w:rPr>
  </w:style>
  <w:style w:type="character" w:customStyle="1" w:styleId="Char40">
    <w:name w:val="批注主题 Char4"/>
    <w:link w:val="aff1"/>
    <w:qFormat/>
    <w:rPr>
      <w:b/>
      <w:bCs/>
      <w:kern w:val="2"/>
      <w:sz w:val="21"/>
      <w:szCs w:val="24"/>
    </w:rPr>
  </w:style>
  <w:style w:type="character" w:customStyle="1" w:styleId="ttag">
    <w:name w:val="t_tag"/>
    <w:basedOn w:val="a0"/>
    <w:qFormat/>
  </w:style>
  <w:style w:type="character" w:customStyle="1" w:styleId="5Char1">
    <w:name w:val="标题 5 Char1"/>
    <w:link w:val="5"/>
    <w:qFormat/>
    <w:rPr>
      <w:b/>
      <w:bCs/>
      <w:kern w:val="2"/>
      <w:sz w:val="24"/>
      <w:szCs w:val="28"/>
    </w:rPr>
  </w:style>
  <w:style w:type="character" w:customStyle="1" w:styleId="Char17">
    <w:name w:val="信息标题 Char1"/>
    <w:qFormat/>
    <w:rPr>
      <w:rFonts w:ascii="Calibri Light" w:eastAsia="宋体" w:hAnsi="Calibri Light" w:cs="Times New Roman"/>
      <w:kern w:val="2"/>
      <w:sz w:val="24"/>
      <w:szCs w:val="24"/>
      <w:shd w:val="pct20" w:color="auto" w:fill="auto"/>
    </w:rPr>
  </w:style>
  <w:style w:type="character" w:customStyle="1" w:styleId="2CharCharCharChar">
    <w:name w:val="样式 首行缩进:  2 字符 Char Char Char Char"/>
    <w:qFormat/>
    <w:rPr>
      <w:rFonts w:eastAsia="宋体" w:cs="宋体"/>
      <w:kern w:val="2"/>
      <w:sz w:val="28"/>
      <w:lang w:val="en-US" w:eastAsia="zh-CN" w:bidi="ar-SA"/>
    </w:rPr>
  </w:style>
  <w:style w:type="character" w:customStyle="1" w:styleId="2Char10">
    <w:name w:val="标题 2（特许权） Char1"/>
    <w:qFormat/>
    <w:rPr>
      <w:rFonts w:ascii="Arial" w:eastAsia="仿宋_GB2312" w:hAnsi="Arial"/>
      <w:b/>
      <w:bCs/>
      <w:kern w:val="2"/>
      <w:sz w:val="32"/>
      <w:szCs w:val="32"/>
      <w:lang w:val="en-US" w:eastAsia="zh-CN" w:bidi="ar-SA"/>
    </w:rPr>
  </w:style>
  <w:style w:type="character" w:customStyle="1" w:styleId="affff8">
    <w:name w:val="正文缩进 字符"/>
    <w:qFormat/>
    <w:rPr>
      <w:kern w:val="2"/>
      <w:sz w:val="21"/>
      <w:szCs w:val="24"/>
    </w:rPr>
  </w:style>
  <w:style w:type="character" w:customStyle="1" w:styleId="Char2b">
    <w:name w:val="副标题 Char2"/>
    <w:qFormat/>
    <w:rPr>
      <w:rFonts w:ascii="Calibri Light" w:hAnsi="Calibri Light" w:cs="Times New Roman"/>
      <w:b/>
      <w:bCs/>
      <w:kern w:val="28"/>
      <w:sz w:val="32"/>
      <w:szCs w:val="32"/>
    </w:rPr>
  </w:style>
  <w:style w:type="character" w:customStyle="1" w:styleId="Char18">
    <w:name w:val="批注文字 Char1"/>
    <w:uiPriority w:val="99"/>
    <w:semiHidden/>
    <w:qFormat/>
    <w:rPr>
      <w:rFonts w:ascii="Times New Roman" w:eastAsia="宋体" w:hAnsi="Times New Roman" w:cs="Times New Roman"/>
      <w:sz w:val="24"/>
      <w:szCs w:val="24"/>
    </w:rPr>
  </w:style>
  <w:style w:type="character" w:customStyle="1" w:styleId="Charf4">
    <w:name w:val="表格题注 Char"/>
    <w:link w:val="affff9"/>
    <w:qFormat/>
    <w:rPr>
      <w:rFonts w:eastAsia="仿宋_GB2312"/>
      <w:kern w:val="2"/>
      <w:sz w:val="24"/>
      <w:szCs w:val="24"/>
    </w:rPr>
  </w:style>
  <w:style w:type="paragraph" w:customStyle="1" w:styleId="affff9">
    <w:name w:val="表格题注"/>
    <w:basedOn w:val="a"/>
    <w:link w:val="Charf4"/>
    <w:qFormat/>
    <w:pPr>
      <w:tabs>
        <w:tab w:val="left" w:pos="0"/>
      </w:tabs>
      <w:spacing w:line="480" w:lineRule="atLeast"/>
    </w:pPr>
    <w:rPr>
      <w:rFonts w:eastAsia="仿宋_GB2312"/>
      <w:sz w:val="24"/>
    </w:rPr>
  </w:style>
  <w:style w:type="character" w:customStyle="1" w:styleId="2f7">
    <w:name w:val="正文文本缩进 2 字符"/>
    <w:qFormat/>
    <w:rPr>
      <w:rFonts w:ascii="宋体" w:hAnsi="宋体"/>
      <w:kern w:val="2"/>
      <w:sz w:val="28"/>
      <w:szCs w:val="24"/>
      <w:lang w:val="en-US" w:eastAsia="zh-CN"/>
    </w:rPr>
  </w:style>
  <w:style w:type="character" w:customStyle="1" w:styleId="Char26">
    <w:name w:val="信息标题 Char2"/>
    <w:link w:val="afe"/>
    <w:qFormat/>
    <w:rPr>
      <w:rFonts w:ascii="Arial" w:hAnsi="Arial" w:cs="Arial"/>
      <w:kern w:val="2"/>
      <w:sz w:val="24"/>
      <w:szCs w:val="24"/>
      <w:shd w:val="pct20" w:color="auto" w:fill="auto"/>
    </w:rPr>
  </w:style>
  <w:style w:type="character" w:customStyle="1" w:styleId="affffa">
    <w:name w:val="信息标题 字符"/>
    <w:qFormat/>
    <w:rPr>
      <w:rFonts w:ascii="Arial" w:hAnsi="Arial" w:cs="Arial"/>
      <w:kern w:val="2"/>
      <w:sz w:val="24"/>
      <w:szCs w:val="24"/>
      <w:shd w:val="pct20" w:color="auto" w:fill="auto"/>
    </w:rPr>
  </w:style>
  <w:style w:type="character" w:customStyle="1" w:styleId="CharChar7">
    <w:name w:val="正文文字 Char Char"/>
    <w:qFormat/>
    <w:rPr>
      <w:rFonts w:eastAsia="宋体"/>
      <w:kern w:val="2"/>
      <w:sz w:val="21"/>
      <w:szCs w:val="24"/>
      <w:lang w:val="en-US" w:eastAsia="zh-CN" w:bidi="ar-SA"/>
    </w:rPr>
  </w:style>
  <w:style w:type="character" w:customStyle="1" w:styleId="2CharChar0">
    <w:name w:val="正文文字缩进 2 Char Char"/>
    <w:qFormat/>
    <w:rPr>
      <w:rFonts w:ascii="Times New Roman" w:eastAsia="宋体" w:hAnsi="Times New Roman" w:cs="Times New Roman"/>
      <w:sz w:val="24"/>
      <w:szCs w:val="20"/>
    </w:rPr>
  </w:style>
  <w:style w:type="character" w:customStyle="1" w:styleId="Charf5">
    <w:name w:val="正文文本 Char"/>
    <w:qFormat/>
    <w:rPr>
      <w:rFonts w:ascii="宋体" w:hAnsi="宋体"/>
      <w:spacing w:val="-20"/>
      <w:kern w:val="2"/>
      <w:sz w:val="24"/>
      <w:szCs w:val="24"/>
      <w:lang w:val="en-US" w:eastAsia="zh-CN"/>
    </w:rPr>
  </w:style>
  <w:style w:type="character" w:customStyle="1" w:styleId="3Char1">
    <w:name w:val="正文文本缩进 3 Char1"/>
    <w:qFormat/>
    <w:rPr>
      <w:kern w:val="2"/>
      <w:sz w:val="16"/>
      <w:szCs w:val="16"/>
    </w:rPr>
  </w:style>
  <w:style w:type="character" w:customStyle="1" w:styleId="4a">
    <w:name w:val="样式 标题4"/>
    <w:qFormat/>
    <w:rPr>
      <w:bCs/>
      <w:sz w:val="24"/>
    </w:rPr>
  </w:style>
  <w:style w:type="character" w:customStyle="1" w:styleId="CharChar8">
    <w:name w:val="表文 Char Char"/>
    <w:qFormat/>
    <w:rPr>
      <w:rFonts w:ascii="楷体_GB2312" w:eastAsia="宋体" w:hAnsi="楷体_GB2312" w:cs="楷体_GB2312"/>
      <w:sz w:val="21"/>
      <w:lang w:val="en-US" w:eastAsia="zh-CN" w:bidi="ar-SA"/>
    </w:rPr>
  </w:style>
  <w:style w:type="character" w:customStyle="1" w:styleId="2Char6">
    <w:name w:val="样式 标准正文 + 自动设置2 Char"/>
    <w:qFormat/>
    <w:rPr>
      <w:rFonts w:eastAsia="宋体"/>
      <w:color w:val="000000"/>
      <w:kern w:val="2"/>
      <w:sz w:val="28"/>
      <w:szCs w:val="28"/>
      <w:lang w:val="en-US" w:eastAsia="zh-CN" w:bidi="ar-SA"/>
    </w:rPr>
  </w:style>
  <w:style w:type="character" w:customStyle="1" w:styleId="Charf6">
    <w:name w:val="插图 Char"/>
    <w:link w:val="affffb"/>
    <w:qFormat/>
    <w:rPr>
      <w:rFonts w:ascii="仿宋_GB2312" w:eastAsia="仿宋_GB2312" w:cs="宋体"/>
      <w:kern w:val="2"/>
      <w:sz w:val="24"/>
    </w:rPr>
  </w:style>
  <w:style w:type="paragraph" w:customStyle="1" w:styleId="affffb">
    <w:name w:val="插图"/>
    <w:basedOn w:val="afff8"/>
    <w:next w:val="afffa"/>
    <w:link w:val="Charf6"/>
    <w:qFormat/>
    <w:pPr>
      <w:ind w:firstLine="0"/>
      <w:jc w:val="center"/>
    </w:pPr>
  </w:style>
  <w:style w:type="character" w:customStyle="1" w:styleId="affffc">
    <w:name w:val="页脚 字符"/>
    <w:qFormat/>
    <w:rPr>
      <w:kern w:val="2"/>
      <w:sz w:val="18"/>
      <w:szCs w:val="18"/>
    </w:rPr>
  </w:style>
  <w:style w:type="character" w:customStyle="1" w:styleId="Char19">
    <w:name w:val="副标题 Char1"/>
    <w:uiPriority w:val="11"/>
    <w:qFormat/>
    <w:rPr>
      <w:rFonts w:ascii="Calibri Light" w:eastAsia="宋体" w:hAnsi="Calibri Light" w:cs="Times New Roman"/>
      <w:b/>
      <w:bCs/>
      <w:kern w:val="28"/>
      <w:sz w:val="32"/>
      <w:szCs w:val="32"/>
    </w:rPr>
  </w:style>
  <w:style w:type="character" w:customStyle="1" w:styleId="1Char1">
    <w:name w:val="样式 正文1 + (西文) 宋体 Char"/>
    <w:link w:val="1e"/>
    <w:qFormat/>
    <w:rPr>
      <w:rFonts w:ascii="宋体" w:eastAsia="仿宋_GB2312" w:hAnsi="宋体" w:cs="宋体"/>
      <w:kern w:val="2"/>
      <w:sz w:val="28"/>
    </w:rPr>
  </w:style>
  <w:style w:type="paragraph" w:customStyle="1" w:styleId="1e">
    <w:name w:val="样式 正文1 + (西文) 宋体"/>
    <w:basedOn w:val="1c"/>
    <w:link w:val="1Char1"/>
    <w:qFormat/>
    <w:pPr>
      <w:spacing w:line="240" w:lineRule="auto"/>
      <w:ind w:leftChars="200" w:left="200"/>
    </w:pPr>
    <w:rPr>
      <w:rFonts w:ascii="宋体" w:hAnsi="宋体"/>
    </w:rPr>
  </w:style>
  <w:style w:type="character" w:customStyle="1" w:styleId="8Char1">
    <w:name w:val="标题 8 Char1"/>
    <w:link w:val="8"/>
    <w:qFormat/>
    <w:rPr>
      <w:rFonts w:ascii="Arial" w:eastAsia="黑体" w:hAnsi="Arial"/>
      <w:kern w:val="2"/>
      <w:sz w:val="24"/>
      <w:szCs w:val="24"/>
    </w:rPr>
  </w:style>
  <w:style w:type="character" w:customStyle="1" w:styleId="3331113h33rdlevelH3l3CT3CChar">
    <w:name w:val="样式 标题 3**标题 3标题 3（特许权）条标题1.1.13h33rd levelH3l3CT标题 3 C... Char"/>
    <w:link w:val="3331113h33rdlevelH3l3CT3C"/>
    <w:qFormat/>
    <w:rPr>
      <w:rFonts w:ascii="Arial" w:eastAsia="仿宋_GB2312" w:hAnsi="Arial" w:cs="宋体"/>
      <w:b/>
      <w:bCs/>
      <w:kern w:val="44"/>
      <w:sz w:val="30"/>
      <w:szCs w:val="32"/>
    </w:rPr>
  </w:style>
  <w:style w:type="paragraph" w:customStyle="1" w:styleId="3331113h33rdlevelH3l3CT3C">
    <w:name w:val="样式 标题 3**标题 3标题 3（特许权）条标题1.1.13h33rd levelH3l3CT标题 3 C..."/>
    <w:basedOn w:val="3"/>
    <w:link w:val="3331113h33rdlevelH3l3CT3CChar"/>
    <w:qFormat/>
    <w:pPr>
      <w:tabs>
        <w:tab w:val="left" w:pos="1260"/>
      </w:tabs>
      <w:spacing w:after="120" w:line="415" w:lineRule="auto"/>
      <w:ind w:left="851" w:hanging="420"/>
    </w:pPr>
    <w:rPr>
      <w:rFonts w:ascii="Arial" w:eastAsia="仿宋_GB2312" w:hAnsi="Arial" w:cs="宋体"/>
      <w:kern w:val="44"/>
    </w:rPr>
  </w:style>
  <w:style w:type="character" w:customStyle="1" w:styleId="Charf7">
    <w:name w:val="图号 Char"/>
    <w:link w:val="affffd"/>
    <w:qFormat/>
    <w:rPr>
      <w:rFonts w:eastAsia="黑体"/>
      <w:sz w:val="24"/>
      <w:szCs w:val="24"/>
      <w:lang w:val="en-US" w:eastAsia="zh-CN"/>
    </w:rPr>
  </w:style>
  <w:style w:type="paragraph" w:customStyle="1" w:styleId="affffd">
    <w:name w:val="图号"/>
    <w:basedOn w:val="a"/>
    <w:link w:val="Charf7"/>
    <w:qFormat/>
    <w:pPr>
      <w:widowControl/>
      <w:spacing w:line="360" w:lineRule="auto"/>
      <w:jc w:val="center"/>
    </w:pPr>
    <w:rPr>
      <w:rFonts w:eastAsia="黑体"/>
      <w:kern w:val="0"/>
      <w:sz w:val="24"/>
    </w:rPr>
  </w:style>
  <w:style w:type="character" w:customStyle="1" w:styleId="CharChar11">
    <w:name w:val="Char Char1"/>
    <w:qFormat/>
    <w:rPr>
      <w:kern w:val="2"/>
      <w:sz w:val="18"/>
      <w:szCs w:val="18"/>
    </w:rPr>
  </w:style>
  <w:style w:type="character" w:customStyle="1" w:styleId="4Char0">
    <w:name w:val="标题 4（特许权） Char"/>
    <w:qFormat/>
    <w:rPr>
      <w:rFonts w:ascii="Arial" w:eastAsia="黑体" w:hAnsi="Arial"/>
      <w:b/>
      <w:bCs/>
      <w:kern w:val="2"/>
      <w:sz w:val="28"/>
      <w:szCs w:val="28"/>
      <w:lang w:val="en-US" w:eastAsia="zh-CN" w:bidi="ar-SA"/>
    </w:rPr>
  </w:style>
  <w:style w:type="character" w:customStyle="1" w:styleId="310">
    <w:name w:val="标题 3 字符1"/>
    <w:qFormat/>
    <w:rPr>
      <w:b/>
      <w:bCs/>
      <w:kern w:val="2"/>
      <w:sz w:val="30"/>
      <w:szCs w:val="32"/>
    </w:rPr>
  </w:style>
  <w:style w:type="character" w:customStyle="1" w:styleId="Char1a">
    <w:name w:val="签名 Char1"/>
    <w:qFormat/>
    <w:rPr>
      <w:kern w:val="2"/>
      <w:sz w:val="21"/>
      <w:szCs w:val="24"/>
    </w:rPr>
  </w:style>
  <w:style w:type="character" w:customStyle="1" w:styleId="unnamed21">
    <w:name w:val="unnamed21"/>
    <w:qFormat/>
    <w:rPr>
      <w:color w:val="000000"/>
      <w:sz w:val="18"/>
      <w:szCs w:val="18"/>
    </w:rPr>
  </w:style>
  <w:style w:type="character" w:customStyle="1" w:styleId="Char2c">
    <w:name w:val="正文首行缩进 Char2"/>
    <w:basedOn w:val="Char30"/>
    <w:qFormat/>
    <w:rPr>
      <w:kern w:val="2"/>
      <w:sz w:val="21"/>
      <w:szCs w:val="24"/>
    </w:rPr>
  </w:style>
  <w:style w:type="character" w:customStyle="1" w:styleId="affffe">
    <w:name w:val="副标题 字符"/>
    <w:qFormat/>
    <w:rPr>
      <w:rFonts w:eastAsia="黑体" w:cs="Arial"/>
      <w:bCs/>
      <w:kern w:val="28"/>
      <w:sz w:val="24"/>
      <w:szCs w:val="32"/>
    </w:rPr>
  </w:style>
  <w:style w:type="character" w:customStyle="1" w:styleId="Char1b">
    <w:name w:val="称呼 Char1"/>
    <w:qFormat/>
    <w:rPr>
      <w:kern w:val="2"/>
      <w:sz w:val="21"/>
      <w:szCs w:val="24"/>
    </w:rPr>
  </w:style>
  <w:style w:type="character" w:customStyle="1" w:styleId="afffff">
    <w:name w:val="页眉 字符"/>
    <w:uiPriority w:val="99"/>
    <w:qFormat/>
    <w:rPr>
      <w:kern w:val="2"/>
      <w:sz w:val="18"/>
      <w:szCs w:val="18"/>
    </w:rPr>
  </w:style>
  <w:style w:type="character" w:customStyle="1" w:styleId="Char36">
    <w:name w:val="正文首行缩进 Char3"/>
    <w:link w:val="aff2"/>
    <w:qFormat/>
    <w:rPr>
      <w:kern w:val="2"/>
      <w:sz w:val="21"/>
      <w:szCs w:val="24"/>
      <w:lang w:val="en-US" w:eastAsia="zh-CN"/>
    </w:rPr>
  </w:style>
  <w:style w:type="character" w:customStyle="1" w:styleId="txt141">
    <w:name w:val="txt141"/>
    <w:qFormat/>
    <w:rPr>
      <w:sz w:val="21"/>
      <w:szCs w:val="21"/>
      <w:u w:val="none"/>
    </w:rPr>
  </w:style>
  <w:style w:type="character" w:customStyle="1" w:styleId="Charf8">
    <w:name w:val="内容 Char"/>
    <w:link w:val="afffff0"/>
    <w:qFormat/>
    <w:rPr>
      <w:rFonts w:ascii="宋体" w:cs="MS Gothic"/>
      <w:kern w:val="2"/>
      <w:sz w:val="24"/>
      <w:szCs w:val="21"/>
    </w:rPr>
  </w:style>
  <w:style w:type="paragraph" w:customStyle="1" w:styleId="afffff0">
    <w:name w:val="内容"/>
    <w:basedOn w:val="af"/>
    <w:link w:val="Charf8"/>
    <w:qFormat/>
    <w:pPr>
      <w:spacing w:after="0" w:line="408" w:lineRule="auto"/>
      <w:ind w:firstLineChars="200" w:firstLine="200"/>
    </w:pPr>
    <w:rPr>
      <w:rFonts w:ascii="宋体" w:cs="MS Gothic"/>
      <w:sz w:val="24"/>
      <w:szCs w:val="21"/>
    </w:rPr>
  </w:style>
  <w:style w:type="character" w:customStyle="1" w:styleId="Char2d">
    <w:name w:val="日期 Char2"/>
    <w:qFormat/>
    <w:rPr>
      <w:kern w:val="2"/>
      <w:sz w:val="21"/>
      <w:szCs w:val="24"/>
    </w:rPr>
  </w:style>
  <w:style w:type="character" w:customStyle="1" w:styleId="CharChar9">
    <w:name w:val="插图 Char Char"/>
    <w:qFormat/>
    <w:rPr>
      <w:rFonts w:ascii="宋体" w:eastAsia="宋体" w:hAnsi="宋体"/>
      <w:kern w:val="2"/>
      <w:sz w:val="24"/>
      <w:szCs w:val="24"/>
      <w:lang w:val="en-US" w:eastAsia="zh-CN" w:bidi="ar-SA"/>
    </w:rPr>
  </w:style>
  <w:style w:type="character" w:customStyle="1" w:styleId="CharChara">
    <w:name w:val="签署页 Char Char"/>
    <w:qFormat/>
    <w:rPr>
      <w:rFonts w:eastAsia="宋体"/>
      <w:b/>
      <w:kern w:val="2"/>
      <w:sz w:val="32"/>
      <w:szCs w:val="32"/>
      <w:lang w:val="en-US" w:eastAsia="zh-CN" w:bidi="ar-SA"/>
    </w:rPr>
  </w:style>
  <w:style w:type="character" w:customStyle="1" w:styleId="Char2e">
    <w:name w:val="批注主题 Char2"/>
    <w:qFormat/>
    <w:rPr>
      <w:b/>
      <w:kern w:val="2"/>
      <w:sz w:val="21"/>
    </w:rPr>
  </w:style>
  <w:style w:type="character" w:customStyle="1" w:styleId="2Char7">
    <w:name w:val="样式 标题 2 + 非加粗 Char"/>
    <w:qFormat/>
    <w:rPr>
      <w:rFonts w:ascii="Arial" w:eastAsia="黑体" w:hAnsi="Arial" w:cs="Times New Roman"/>
      <w:b/>
      <w:bCs/>
      <w:kern w:val="2"/>
      <w:sz w:val="32"/>
      <w:szCs w:val="32"/>
      <w:lang w:val="en-US" w:eastAsia="zh-CN" w:bidi="ar-SA"/>
    </w:rPr>
  </w:style>
  <w:style w:type="character" w:customStyle="1" w:styleId="CharCharCharCharCharCharCharCharCharCharCharCharCharCharCharCharCharCharCharCharCharCharCharCharCharCharChar">
    <w:name w:val="样式 四号 Char Char Char Char Char Char Char Char Char Char Char Char Char Char Char Char Char Char Char Char Char Char Char Char Char Char Char"/>
    <w:qFormat/>
    <w:rPr>
      <w:rFonts w:eastAsia="宋体"/>
      <w:kern w:val="24"/>
      <w:sz w:val="24"/>
      <w:szCs w:val="24"/>
      <w:lang w:val="en-US" w:eastAsia="zh-CN" w:bidi="ar-SA"/>
    </w:rPr>
  </w:style>
  <w:style w:type="character" w:customStyle="1" w:styleId="CharCharb">
    <w:name w:val="表格内容 Char Char"/>
    <w:qFormat/>
    <w:rPr>
      <w:rFonts w:eastAsia="宋体"/>
      <w:kern w:val="2"/>
      <w:sz w:val="21"/>
      <w:szCs w:val="21"/>
      <w:lang w:val="en-US" w:eastAsia="zh-CN" w:bidi="ar-SA"/>
    </w:rPr>
  </w:style>
  <w:style w:type="character" w:customStyle="1" w:styleId="GB2312">
    <w:name w:val="样式 (中文) 仿宋_GB2312 四号 加粗"/>
    <w:qFormat/>
    <w:rPr>
      <w:rFonts w:eastAsia="宋体"/>
      <w:b/>
      <w:bCs/>
      <w:sz w:val="24"/>
    </w:rPr>
  </w:style>
  <w:style w:type="character" w:customStyle="1" w:styleId="tcnt2">
    <w:name w:val="tcnt2"/>
    <w:basedOn w:val="a0"/>
    <w:qFormat/>
  </w:style>
  <w:style w:type="character" w:customStyle="1" w:styleId="2f8">
    <w:name w:val="正文文本 2 字符"/>
    <w:qFormat/>
    <w:rPr>
      <w:rFonts w:ascii="宋体" w:hAnsi="宋体"/>
      <w:kern w:val="2"/>
      <w:sz w:val="28"/>
      <w:szCs w:val="28"/>
      <w:lang w:val="en-US" w:eastAsia="zh-CN"/>
    </w:rPr>
  </w:style>
  <w:style w:type="character" w:customStyle="1" w:styleId="songblack12line251">
    <w:name w:val="song_black12line251"/>
    <w:qFormat/>
    <w:rPr>
      <w:rFonts w:ascii="宋体" w:eastAsia="宋体" w:hAnsi="宋体" w:hint="eastAsia"/>
      <w:color w:val="000000"/>
      <w:sz w:val="18"/>
      <w:szCs w:val="18"/>
      <w:u w:val="none"/>
    </w:rPr>
  </w:style>
  <w:style w:type="character" w:customStyle="1" w:styleId="CharChar30">
    <w:name w:val="Char Char3"/>
    <w:qFormat/>
    <w:rPr>
      <w:rFonts w:eastAsia="宋体"/>
      <w:b/>
      <w:bCs/>
      <w:kern w:val="2"/>
      <w:sz w:val="32"/>
      <w:szCs w:val="32"/>
      <w:lang w:val="en-US" w:eastAsia="zh-CN" w:bidi="ar-SA"/>
    </w:rPr>
  </w:style>
  <w:style w:type="character" w:customStyle="1" w:styleId="3f0">
    <w:name w:val="标题 3 字符"/>
    <w:uiPriority w:val="9"/>
    <w:qFormat/>
    <w:rPr>
      <w:b/>
      <w:bCs/>
      <w:kern w:val="2"/>
      <w:sz w:val="32"/>
      <w:szCs w:val="32"/>
    </w:rPr>
  </w:style>
  <w:style w:type="character" w:customStyle="1" w:styleId="3Char">
    <w:name w:val="项目申请报告标题3 Char"/>
    <w:qFormat/>
    <w:rPr>
      <w:rFonts w:eastAsia="仿宋_GB2312"/>
      <w:b/>
      <w:bCs/>
      <w:kern w:val="2"/>
      <w:sz w:val="28"/>
      <w:szCs w:val="32"/>
      <w:lang w:val="en-US" w:eastAsia="zh-CN" w:bidi="ar-SA"/>
    </w:rPr>
  </w:style>
  <w:style w:type="character" w:customStyle="1" w:styleId="afffff1">
    <w:name w:val="文档结构图 字符"/>
    <w:uiPriority w:val="99"/>
    <w:qFormat/>
    <w:rPr>
      <w:kern w:val="2"/>
      <w:sz w:val="21"/>
      <w:szCs w:val="24"/>
      <w:shd w:val="clear" w:color="auto" w:fill="000080"/>
    </w:rPr>
  </w:style>
  <w:style w:type="character" w:customStyle="1" w:styleId="3Char10">
    <w:name w:val="正文文本 3 Char1"/>
    <w:qFormat/>
    <w:rPr>
      <w:kern w:val="2"/>
      <w:sz w:val="16"/>
      <w:szCs w:val="16"/>
    </w:rPr>
  </w:style>
  <w:style w:type="character" w:customStyle="1" w:styleId="3f1">
    <w:name w:val="正文文本 3 字符"/>
    <w:qFormat/>
    <w:rPr>
      <w:kern w:val="2"/>
      <w:sz w:val="16"/>
      <w:szCs w:val="16"/>
    </w:rPr>
  </w:style>
  <w:style w:type="character" w:customStyle="1" w:styleId="s4424CharChar">
    <w:name w:val="样式 正文缩进s4标题4 + (符号) 宋体 四号 行距: 固定值 24 磅 Char Char"/>
    <w:qFormat/>
    <w:rPr>
      <w:rFonts w:ascii="宋体" w:eastAsia="宋体" w:hAnsi="宋体" w:cs="宋体"/>
      <w:sz w:val="28"/>
      <w:lang w:val="en-US" w:eastAsia="zh-CN" w:bidi="ar-SA"/>
    </w:rPr>
  </w:style>
  <w:style w:type="character" w:customStyle="1" w:styleId="Char27">
    <w:name w:val="标题 Char2"/>
    <w:link w:val="aff0"/>
    <w:qFormat/>
    <w:rPr>
      <w:rFonts w:ascii="Arial" w:hAnsi="Arial" w:cs="Arial"/>
      <w:b/>
      <w:bCs/>
      <w:kern w:val="2"/>
      <w:sz w:val="32"/>
      <w:szCs w:val="32"/>
    </w:rPr>
  </w:style>
  <w:style w:type="character" w:customStyle="1" w:styleId="CharCharc">
    <w:name w:val="表格头 Char Char"/>
    <w:qFormat/>
    <w:rPr>
      <w:rFonts w:ascii="宋体" w:eastAsia="宋体"/>
      <w:b/>
      <w:bCs/>
      <w:sz w:val="24"/>
      <w:lang w:val="en-US" w:eastAsia="zh-CN" w:bidi="ar-SA"/>
    </w:rPr>
  </w:style>
  <w:style w:type="character" w:customStyle="1" w:styleId="Char1c">
    <w:name w:val="文档结构图 Char1"/>
    <w:uiPriority w:val="99"/>
    <w:semiHidden/>
    <w:qFormat/>
    <w:rPr>
      <w:rFonts w:ascii="Microsoft YaHei UI" w:eastAsia="Microsoft YaHei UI" w:hAnsi="Times New Roman" w:cs="Times New Roman"/>
      <w:sz w:val="18"/>
      <w:szCs w:val="18"/>
    </w:rPr>
  </w:style>
  <w:style w:type="character" w:customStyle="1" w:styleId="afffff2">
    <w:name w:val="样式 (西文) 宋体 四号"/>
    <w:qFormat/>
    <w:rPr>
      <w:rFonts w:ascii="Times New Roman" w:eastAsia="宋体" w:hAnsi="Times New Roman"/>
      <w:snapToGrid/>
      <w:color w:val="auto"/>
      <w:spacing w:val="0"/>
      <w:w w:val="100"/>
      <w:kern w:val="0"/>
      <w:position w:val="0"/>
      <w:sz w:val="28"/>
      <w:szCs w:val="28"/>
      <w:u w:val="none"/>
      <w:vertAlign w:val="baseline"/>
    </w:rPr>
  </w:style>
  <w:style w:type="character" w:customStyle="1" w:styleId="2CharCharCharCharChar">
    <w:name w:val="样式 首行缩进:  2 字符 Char Char Char Char Char"/>
    <w:qFormat/>
    <w:rPr>
      <w:rFonts w:eastAsia="仿宋_GB2312"/>
      <w:kern w:val="2"/>
      <w:sz w:val="28"/>
      <w:szCs w:val="28"/>
      <w:lang w:val="en-US" w:eastAsia="zh-CN" w:bidi="ar-SA"/>
    </w:rPr>
  </w:style>
  <w:style w:type="character" w:customStyle="1" w:styleId="2CharChar1">
    <w:name w:val="标题2 Char Char"/>
    <w:qFormat/>
    <w:rPr>
      <w:rFonts w:ascii="Arial" w:eastAsia="仿宋_GB2312" w:hAnsi="Arial"/>
      <w:b/>
      <w:bCs/>
      <w:kern w:val="2"/>
      <w:sz w:val="32"/>
      <w:szCs w:val="32"/>
      <w:lang w:val="en-US" w:eastAsia="zh-CN" w:bidi="ar-SA"/>
    </w:rPr>
  </w:style>
  <w:style w:type="character" w:customStyle="1" w:styleId="4Char4">
    <w:name w:val="标题 4 Char4"/>
    <w:link w:val="4"/>
    <w:semiHidden/>
    <w:qFormat/>
    <w:rPr>
      <w:rFonts w:ascii="等线 Light" w:eastAsia="等线 Light" w:hAnsi="等线 Light" w:cs="Times New Roman"/>
      <w:b/>
      <w:bCs/>
      <w:kern w:val="2"/>
      <w:sz w:val="28"/>
      <w:szCs w:val="28"/>
    </w:rPr>
  </w:style>
  <w:style w:type="character" w:customStyle="1" w:styleId="3Char0">
    <w:name w:val="标题 3 Char"/>
    <w:uiPriority w:val="9"/>
    <w:qFormat/>
    <w:rPr>
      <w:rFonts w:ascii="Arial" w:eastAsia="仿宋_GB2312" w:hAnsi="Arial" w:cs="Arial"/>
      <w:b/>
      <w:kern w:val="44"/>
      <w:sz w:val="30"/>
      <w:szCs w:val="32"/>
      <w:lang w:val="en-US" w:eastAsia="zh-CN" w:bidi="ar-SA"/>
    </w:rPr>
  </w:style>
  <w:style w:type="character" w:customStyle="1" w:styleId="CharChar">
    <w:name w:val="表标题 Char Char"/>
    <w:link w:val="afff3"/>
    <w:qFormat/>
    <w:rPr>
      <w:rFonts w:eastAsia="黑体"/>
      <w:kern w:val="2"/>
      <w:sz w:val="24"/>
      <w:szCs w:val="24"/>
    </w:rPr>
  </w:style>
  <w:style w:type="character" w:customStyle="1" w:styleId="Char20">
    <w:name w:val="电子邮件签名 Char2"/>
    <w:link w:val="a5"/>
    <w:qFormat/>
    <w:rPr>
      <w:kern w:val="2"/>
      <w:sz w:val="24"/>
      <w:szCs w:val="24"/>
    </w:rPr>
  </w:style>
  <w:style w:type="character" w:customStyle="1" w:styleId="afffff3">
    <w:name w:val="电子邮件签名 字符"/>
    <w:qFormat/>
    <w:rPr>
      <w:kern w:val="2"/>
      <w:sz w:val="24"/>
      <w:szCs w:val="24"/>
    </w:rPr>
  </w:style>
  <w:style w:type="character" w:customStyle="1" w:styleId="3Char20">
    <w:name w:val="正文文本 3 Char2"/>
    <w:link w:val="31"/>
    <w:qFormat/>
    <w:rPr>
      <w:kern w:val="2"/>
      <w:sz w:val="16"/>
      <w:szCs w:val="16"/>
    </w:rPr>
  </w:style>
  <w:style w:type="character" w:customStyle="1" w:styleId="afffff4">
    <w:name w:val="日期 字符"/>
    <w:qFormat/>
    <w:rPr>
      <w:rFonts w:ascii="宋体" w:hAnsi="宋体"/>
      <w:spacing w:val="-20"/>
      <w:kern w:val="2"/>
      <w:sz w:val="24"/>
      <w:szCs w:val="24"/>
      <w:lang w:val="en-US" w:eastAsia="zh-CN"/>
    </w:rPr>
  </w:style>
  <w:style w:type="character" w:customStyle="1" w:styleId="2Char8">
    <w:name w:val="**标题 2 Char"/>
    <w:qFormat/>
    <w:rPr>
      <w:rFonts w:eastAsia="宋体"/>
      <w:b/>
      <w:kern w:val="2"/>
      <w:sz w:val="32"/>
      <w:lang w:val="en-US" w:eastAsia="zh-CN" w:bidi="ar-SA"/>
    </w:rPr>
  </w:style>
  <w:style w:type="character" w:customStyle="1" w:styleId="Char1d">
    <w:name w:val="正文缩进 Char1"/>
    <w:qFormat/>
    <w:rPr>
      <w:rFonts w:eastAsia="宋体"/>
      <w:kern w:val="2"/>
      <w:sz w:val="21"/>
      <w:szCs w:val="24"/>
      <w:lang w:val="en-US" w:eastAsia="zh-CN" w:bidi="ar-SA"/>
    </w:rPr>
  </w:style>
  <w:style w:type="character" w:customStyle="1" w:styleId="textediteditable-title">
    <w:name w:val="text_edit editable-title"/>
    <w:basedOn w:val="a0"/>
    <w:qFormat/>
  </w:style>
  <w:style w:type="character" w:customStyle="1" w:styleId="4Char1">
    <w:name w:val="标题 4 Char1"/>
    <w:qFormat/>
    <w:rPr>
      <w:rFonts w:eastAsia="宋体"/>
      <w:b/>
      <w:bCs/>
      <w:kern w:val="2"/>
      <w:sz w:val="28"/>
      <w:szCs w:val="28"/>
      <w:lang w:val="en-US" w:eastAsia="zh-CN" w:bidi="ar-SA"/>
    </w:rPr>
  </w:style>
  <w:style w:type="character" w:customStyle="1" w:styleId="Char22">
    <w:name w:val="文档结构图 Char2"/>
    <w:link w:val="ab"/>
    <w:uiPriority w:val="99"/>
    <w:qFormat/>
    <w:rPr>
      <w:kern w:val="2"/>
      <w:sz w:val="21"/>
      <w:szCs w:val="24"/>
      <w:shd w:val="clear" w:color="auto" w:fill="000080"/>
    </w:rPr>
  </w:style>
  <w:style w:type="character" w:customStyle="1" w:styleId="headline-content2">
    <w:name w:val="headline-content2"/>
    <w:basedOn w:val="a0"/>
    <w:qFormat/>
  </w:style>
  <w:style w:type="character" w:customStyle="1" w:styleId="2CharChar10">
    <w:name w:val="正文文字缩进 2 Char Char1"/>
    <w:qFormat/>
    <w:rPr>
      <w:rFonts w:eastAsia="楷体_GB2312"/>
      <w:sz w:val="28"/>
      <w:lang w:val="en-US" w:eastAsia="zh-CN" w:bidi="ar-SA"/>
    </w:rPr>
  </w:style>
  <w:style w:type="character" w:styleId="afffff5">
    <w:name w:val="Placeholder Text"/>
    <w:semiHidden/>
    <w:qFormat/>
    <w:rPr>
      <w:color w:val="808080"/>
    </w:rPr>
  </w:style>
  <w:style w:type="character" w:customStyle="1" w:styleId="2Char21">
    <w:name w:val="正文文本缩进 2 Char2"/>
    <w:qFormat/>
    <w:rPr>
      <w:kern w:val="2"/>
      <w:sz w:val="21"/>
      <w:szCs w:val="24"/>
    </w:rPr>
  </w:style>
  <w:style w:type="character" w:customStyle="1" w:styleId="Char1e">
    <w:name w:val="尾注文本 Char1"/>
    <w:qFormat/>
    <w:rPr>
      <w:kern w:val="2"/>
      <w:sz w:val="21"/>
      <w:szCs w:val="24"/>
    </w:rPr>
  </w:style>
  <w:style w:type="character" w:customStyle="1" w:styleId="2Char3">
    <w:name w:val="正文文本缩进 2 Char3"/>
    <w:link w:val="23"/>
    <w:qFormat/>
    <w:rPr>
      <w:rFonts w:ascii="宋体" w:hAnsi="宋体"/>
      <w:kern w:val="2"/>
      <w:sz w:val="28"/>
      <w:szCs w:val="24"/>
      <w:lang w:val="en-US" w:eastAsia="zh-CN"/>
    </w:rPr>
  </w:style>
  <w:style w:type="character" w:customStyle="1" w:styleId="CharCharChar0">
    <w:name w:val="样式 四号 图案: 清除 (白色) Char Char Char"/>
    <w:qFormat/>
    <w:rPr>
      <w:rFonts w:eastAsia="宋体"/>
      <w:spacing w:val="4"/>
      <w:sz w:val="28"/>
      <w:szCs w:val="24"/>
      <w:shd w:val="clear" w:color="auto" w:fill="FFFFFF"/>
      <w:lang w:val="en-US" w:eastAsia="zh-CN" w:bidi="ar-SA"/>
    </w:rPr>
  </w:style>
  <w:style w:type="character" w:customStyle="1" w:styleId="afffff6">
    <w:name w:val="编制日期"/>
    <w:qFormat/>
    <w:rPr>
      <w:rFonts w:ascii="Times New Roman" w:eastAsia="宋体" w:hAnsi="Times New Roman"/>
      <w:spacing w:val="24"/>
      <w:sz w:val="32"/>
      <w:szCs w:val="32"/>
      <w:vertAlign w:val="baseline"/>
    </w:rPr>
  </w:style>
  <w:style w:type="character" w:customStyle="1" w:styleId="63">
    <w:name w:val="标题 6 字符"/>
    <w:qFormat/>
    <w:rPr>
      <w:rFonts w:ascii="Arial" w:eastAsia="黑体" w:hAnsi="Arial"/>
      <w:b/>
      <w:bCs/>
      <w:kern w:val="2"/>
      <w:sz w:val="24"/>
      <w:szCs w:val="24"/>
    </w:rPr>
  </w:style>
  <w:style w:type="character" w:customStyle="1" w:styleId="afffff7">
    <w:name w:val="无间隔 字符"/>
    <w:link w:val="1f"/>
    <w:qFormat/>
    <w:rPr>
      <w:rFonts w:ascii="Calibri" w:eastAsia="黑体" w:hAnsi="Calibri"/>
      <w:sz w:val="24"/>
      <w:szCs w:val="22"/>
    </w:rPr>
  </w:style>
  <w:style w:type="paragraph" w:customStyle="1" w:styleId="1f">
    <w:name w:val="无间隔1"/>
    <w:link w:val="afffff7"/>
    <w:qFormat/>
    <w:rPr>
      <w:rFonts w:ascii="Calibri" w:eastAsia="黑体" w:hAnsi="Calibri"/>
      <w:sz w:val="24"/>
      <w:szCs w:val="22"/>
    </w:rPr>
  </w:style>
  <w:style w:type="character" w:customStyle="1" w:styleId="Charf9">
    <w:name w:val="表文 Char"/>
    <w:link w:val="afffff8"/>
    <w:qFormat/>
    <w:rPr>
      <w:rFonts w:ascii="楷体_GB2312" w:hAnsi="楷体_GB2312" w:cs="楷体_GB2312"/>
      <w:sz w:val="21"/>
    </w:rPr>
  </w:style>
  <w:style w:type="paragraph" w:customStyle="1" w:styleId="afffff8">
    <w:name w:val="表文"/>
    <w:basedOn w:val="a"/>
    <w:link w:val="Charf9"/>
    <w:qFormat/>
    <w:pPr>
      <w:autoSpaceDE w:val="0"/>
      <w:autoSpaceDN w:val="0"/>
      <w:adjustRightInd w:val="0"/>
      <w:spacing w:before="20"/>
      <w:textAlignment w:val="baseline"/>
    </w:pPr>
    <w:rPr>
      <w:rFonts w:ascii="楷体_GB2312" w:hAnsi="楷体_GB2312" w:cs="楷体_GB2312"/>
      <w:kern w:val="0"/>
      <w:szCs w:val="20"/>
    </w:rPr>
  </w:style>
  <w:style w:type="character" w:customStyle="1" w:styleId="Charfa">
    <w:name w:val="表格头 Char"/>
    <w:link w:val="afffff9"/>
    <w:qFormat/>
    <w:rPr>
      <w:rFonts w:ascii="宋体"/>
      <w:b/>
      <w:bCs/>
      <w:sz w:val="24"/>
    </w:rPr>
  </w:style>
  <w:style w:type="paragraph" w:customStyle="1" w:styleId="afffff9">
    <w:name w:val="表格头"/>
    <w:basedOn w:val="a"/>
    <w:link w:val="Charfa"/>
    <w:qFormat/>
    <w:pPr>
      <w:adjustRightInd w:val="0"/>
      <w:spacing w:line="360" w:lineRule="auto"/>
      <w:ind w:firstLineChars="200" w:firstLine="200"/>
      <w:jc w:val="left"/>
      <w:textAlignment w:val="baseline"/>
    </w:pPr>
    <w:rPr>
      <w:rFonts w:ascii="宋体"/>
      <w:b/>
      <w:bCs/>
      <w:kern w:val="0"/>
      <w:sz w:val="24"/>
      <w:szCs w:val="20"/>
    </w:rPr>
  </w:style>
  <w:style w:type="character" w:customStyle="1" w:styleId="2CharChar3">
    <w:name w:val="正文缩进2字符 Char Char"/>
    <w:qFormat/>
    <w:rPr>
      <w:rFonts w:eastAsia="宋体" w:hAnsi="宋体"/>
      <w:kern w:val="2"/>
      <w:sz w:val="28"/>
      <w:szCs w:val="28"/>
      <w:lang w:val="en-US" w:eastAsia="zh-CN" w:bidi="ar-SA"/>
    </w:rPr>
  </w:style>
  <w:style w:type="character" w:customStyle="1" w:styleId="91">
    <w:name w:val="标题 9 字符"/>
    <w:qFormat/>
    <w:rPr>
      <w:rFonts w:ascii="Arial" w:eastAsia="黑体" w:hAnsi="Arial"/>
      <w:kern w:val="2"/>
      <w:sz w:val="21"/>
      <w:szCs w:val="21"/>
    </w:rPr>
  </w:style>
  <w:style w:type="character" w:customStyle="1" w:styleId="CharChard">
    <w:name w:val="表头 Char Char"/>
    <w:qFormat/>
    <w:rPr>
      <w:rFonts w:ascii="黑体" w:eastAsia="黑体"/>
      <w:kern w:val="2"/>
      <w:sz w:val="24"/>
      <w:szCs w:val="24"/>
      <w:lang w:val="en-US" w:eastAsia="zh-CN" w:bidi="ar-SA"/>
    </w:rPr>
  </w:style>
  <w:style w:type="character" w:customStyle="1" w:styleId="3CharChar1">
    <w:name w:val="正文文字缩进 3 Char Char1"/>
    <w:qFormat/>
    <w:rPr>
      <w:rFonts w:eastAsia="宋体"/>
      <w:kern w:val="2"/>
      <w:sz w:val="16"/>
      <w:szCs w:val="16"/>
      <w:lang w:val="en-US" w:eastAsia="zh-CN" w:bidi="ar-SA"/>
    </w:rPr>
  </w:style>
  <w:style w:type="character" w:customStyle="1" w:styleId="s4424Char">
    <w:name w:val="样式 正文缩进s4标题4 + (符号) 宋体 四号 行距: 固定值 24 磅 Char"/>
    <w:link w:val="s4424"/>
    <w:qFormat/>
    <w:rPr>
      <w:rFonts w:ascii="宋体" w:hAnsi="宋体" w:cs="宋体"/>
      <w:sz w:val="28"/>
    </w:rPr>
  </w:style>
  <w:style w:type="paragraph" w:customStyle="1" w:styleId="s4424">
    <w:name w:val="样式 正文缩进s4标题4 + (符号) 宋体 四号 行距: 固定值 24 磅"/>
    <w:basedOn w:val="a7"/>
    <w:link w:val="s4424Char"/>
    <w:qFormat/>
    <w:pPr>
      <w:adjustRightInd w:val="0"/>
      <w:snapToGrid w:val="0"/>
      <w:spacing w:line="480" w:lineRule="exact"/>
      <w:ind w:leftChars="6" w:left="13" w:firstLine="560"/>
      <w:textAlignment w:val="baseline"/>
    </w:pPr>
    <w:rPr>
      <w:rFonts w:ascii="宋体" w:hAnsi="宋体" w:cs="宋体"/>
      <w:kern w:val="0"/>
      <w:sz w:val="28"/>
      <w:szCs w:val="20"/>
    </w:rPr>
  </w:style>
  <w:style w:type="character" w:customStyle="1" w:styleId="Charfb">
    <w:name w:val="批注文字 Char"/>
    <w:qFormat/>
    <w:rPr>
      <w:kern w:val="2"/>
      <w:sz w:val="21"/>
      <w:szCs w:val="24"/>
    </w:rPr>
  </w:style>
  <w:style w:type="character" w:customStyle="1" w:styleId="Char1f">
    <w:name w:val="正文文本 Char1"/>
    <w:uiPriority w:val="99"/>
    <w:semiHidden/>
    <w:qFormat/>
    <w:rPr>
      <w:rFonts w:ascii="Times New Roman" w:eastAsia="宋体" w:hAnsi="Times New Roman" w:cs="Times New Roman"/>
      <w:sz w:val="24"/>
      <w:szCs w:val="24"/>
    </w:rPr>
  </w:style>
  <w:style w:type="character" w:customStyle="1" w:styleId="2Char11">
    <w:name w:val="正文首行缩进 2 Char1"/>
    <w:basedOn w:val="Char31"/>
    <w:qFormat/>
    <w:rPr>
      <w:kern w:val="2"/>
      <w:sz w:val="21"/>
      <w:szCs w:val="24"/>
    </w:rPr>
  </w:style>
  <w:style w:type="character" w:customStyle="1" w:styleId="Char31">
    <w:name w:val="正文文本缩进 Char3"/>
    <w:link w:val="af0"/>
    <w:qFormat/>
    <w:rPr>
      <w:kern w:val="2"/>
      <w:sz w:val="21"/>
      <w:szCs w:val="24"/>
    </w:rPr>
  </w:style>
  <w:style w:type="character" w:customStyle="1" w:styleId="3Char21">
    <w:name w:val="正文文本缩进 3 Char2"/>
    <w:uiPriority w:val="99"/>
    <w:semiHidden/>
    <w:qFormat/>
    <w:rPr>
      <w:rFonts w:ascii="Times New Roman" w:eastAsia="宋体" w:hAnsi="Times New Roman" w:cs="Times New Roman"/>
      <w:sz w:val="16"/>
      <w:szCs w:val="16"/>
    </w:rPr>
  </w:style>
  <w:style w:type="character" w:customStyle="1" w:styleId="Char25">
    <w:name w:val="签名 Char2"/>
    <w:link w:val="afa"/>
    <w:qFormat/>
    <w:rPr>
      <w:kern w:val="2"/>
      <w:sz w:val="24"/>
      <w:szCs w:val="24"/>
    </w:rPr>
  </w:style>
  <w:style w:type="character" w:customStyle="1" w:styleId="Char1f0">
    <w:name w:val="注释标题 Char1"/>
    <w:qFormat/>
    <w:rPr>
      <w:kern w:val="2"/>
      <w:sz w:val="21"/>
      <w:szCs w:val="24"/>
    </w:rPr>
  </w:style>
  <w:style w:type="character" w:customStyle="1" w:styleId="Charfc">
    <w:name w:val="三级标题 Char"/>
    <w:link w:val="afffffa"/>
    <w:qFormat/>
    <w:rPr>
      <w:rFonts w:ascii="Arial" w:hAnsi="Arial"/>
      <w:b/>
      <w:bCs/>
      <w:kern w:val="2"/>
      <w:sz w:val="30"/>
      <w:szCs w:val="32"/>
    </w:rPr>
  </w:style>
  <w:style w:type="paragraph" w:customStyle="1" w:styleId="afffffa">
    <w:name w:val="三级标题"/>
    <w:basedOn w:val="2"/>
    <w:link w:val="Charfc"/>
    <w:qFormat/>
    <w:pPr>
      <w:spacing w:beforeLines="50" w:before="50" w:afterLines="50" w:after="50" w:line="540" w:lineRule="exact"/>
      <w:jc w:val="left"/>
    </w:pPr>
    <w:rPr>
      <w:rFonts w:eastAsia="宋体"/>
      <w:sz w:val="30"/>
    </w:rPr>
  </w:style>
  <w:style w:type="character" w:customStyle="1" w:styleId="Char1f1">
    <w:name w:val="电子邮件签名 Char1"/>
    <w:qFormat/>
    <w:rPr>
      <w:kern w:val="2"/>
      <w:sz w:val="21"/>
      <w:szCs w:val="24"/>
    </w:rPr>
  </w:style>
  <w:style w:type="character" w:customStyle="1" w:styleId="2Char2">
    <w:name w:val="正文文本 2 Char2"/>
    <w:link w:val="25"/>
    <w:qFormat/>
    <w:rPr>
      <w:rFonts w:ascii="宋体" w:hAnsi="宋体"/>
      <w:kern w:val="2"/>
      <w:sz w:val="28"/>
      <w:szCs w:val="28"/>
      <w:lang w:val="en-US" w:eastAsia="zh-CN"/>
    </w:rPr>
  </w:style>
  <w:style w:type="character" w:customStyle="1" w:styleId="Char1f2">
    <w:name w:val="结束语 Char1"/>
    <w:qFormat/>
    <w:rPr>
      <w:kern w:val="2"/>
      <w:sz w:val="21"/>
      <w:szCs w:val="24"/>
    </w:rPr>
  </w:style>
  <w:style w:type="character" w:customStyle="1" w:styleId="2Char12">
    <w:name w:val="正文文本 2 Char1"/>
    <w:qFormat/>
    <w:rPr>
      <w:kern w:val="2"/>
      <w:sz w:val="21"/>
      <w:szCs w:val="24"/>
    </w:rPr>
  </w:style>
  <w:style w:type="character" w:customStyle="1" w:styleId="CharChare">
    <w:name w:val="表格题注 Char Char"/>
    <w:qFormat/>
    <w:rPr>
      <w:rFonts w:eastAsia="仿宋_GB2312"/>
      <w:kern w:val="2"/>
      <w:sz w:val="28"/>
      <w:szCs w:val="24"/>
      <w:lang w:val="en-US" w:eastAsia="zh-CN" w:bidi="ar-SA"/>
    </w:rPr>
  </w:style>
  <w:style w:type="character" w:customStyle="1" w:styleId="afffffb">
    <w:name w:val="正文文本缩进 字符"/>
    <w:qFormat/>
    <w:rPr>
      <w:kern w:val="2"/>
      <w:sz w:val="21"/>
      <w:szCs w:val="24"/>
    </w:rPr>
  </w:style>
  <w:style w:type="character" w:customStyle="1" w:styleId="Char10">
    <w:name w:val="页眉 Char1"/>
    <w:link w:val="af9"/>
    <w:uiPriority w:val="99"/>
    <w:qFormat/>
    <w:rPr>
      <w:kern w:val="2"/>
      <w:sz w:val="18"/>
      <w:szCs w:val="18"/>
    </w:rPr>
  </w:style>
  <w:style w:type="character" w:customStyle="1" w:styleId="Charfd">
    <w:name w:val="表头 Char"/>
    <w:link w:val="afffffc"/>
    <w:qFormat/>
    <w:rPr>
      <w:rFonts w:ascii="黑体" w:eastAsia="黑体" w:hAnsi="黑体"/>
      <w:kern w:val="2"/>
      <w:sz w:val="24"/>
      <w:szCs w:val="21"/>
      <w:lang w:val="zh-CN"/>
    </w:rPr>
  </w:style>
  <w:style w:type="paragraph" w:customStyle="1" w:styleId="afffffc">
    <w:name w:val="表头"/>
    <w:basedOn w:val="a"/>
    <w:link w:val="Charfd"/>
    <w:qFormat/>
    <w:pPr>
      <w:widowControl/>
      <w:autoSpaceDE w:val="0"/>
      <w:autoSpaceDN w:val="0"/>
      <w:adjustRightInd w:val="0"/>
      <w:spacing w:line="360" w:lineRule="auto"/>
      <w:jc w:val="center"/>
    </w:pPr>
    <w:rPr>
      <w:rFonts w:ascii="黑体" w:eastAsia="黑体" w:hAnsi="黑体"/>
      <w:sz w:val="24"/>
      <w:szCs w:val="21"/>
      <w:lang w:val="zh-CN"/>
    </w:rPr>
  </w:style>
  <w:style w:type="character" w:customStyle="1" w:styleId="afffffd">
    <w:name w:val="样式 正文**正文 +"/>
    <w:qFormat/>
    <w:rPr>
      <w:kern w:val="0"/>
      <w:sz w:val="24"/>
    </w:rPr>
  </w:style>
  <w:style w:type="character" w:customStyle="1" w:styleId="-Char">
    <w:name w:val="正文-居中 Char"/>
    <w:link w:val="-"/>
    <w:qFormat/>
    <w:rPr>
      <w:kern w:val="2"/>
      <w:sz w:val="24"/>
      <w:szCs w:val="24"/>
    </w:rPr>
  </w:style>
  <w:style w:type="paragraph" w:customStyle="1" w:styleId="-">
    <w:name w:val="正文-居中"/>
    <w:link w:val="-Char"/>
    <w:qFormat/>
    <w:pPr>
      <w:spacing w:line="360" w:lineRule="auto"/>
      <w:ind w:firstLineChars="200" w:firstLine="200"/>
      <w:jc w:val="both"/>
    </w:pPr>
    <w:rPr>
      <w:kern w:val="2"/>
      <w:sz w:val="24"/>
      <w:szCs w:val="24"/>
    </w:rPr>
  </w:style>
  <w:style w:type="character" w:customStyle="1" w:styleId="7Char">
    <w:name w:val="样式7 Char"/>
    <w:link w:val="73"/>
    <w:qFormat/>
    <w:rPr>
      <w:rFonts w:eastAsia="黑体"/>
      <w:b/>
      <w:bCs/>
      <w:sz w:val="30"/>
      <w:szCs w:val="30"/>
    </w:rPr>
  </w:style>
  <w:style w:type="paragraph" w:customStyle="1" w:styleId="73">
    <w:name w:val="样式7"/>
    <w:basedOn w:val="3"/>
    <w:link w:val="7Char"/>
    <w:qFormat/>
    <w:pPr>
      <w:spacing w:after="120"/>
      <w:ind w:left="210"/>
    </w:pPr>
    <w:rPr>
      <w:rFonts w:eastAsia="黑体"/>
      <w:kern w:val="0"/>
      <w:szCs w:val="30"/>
    </w:rPr>
  </w:style>
  <w:style w:type="character" w:customStyle="1" w:styleId="9Char1">
    <w:name w:val="标题 9 Char1"/>
    <w:link w:val="9"/>
    <w:qFormat/>
    <w:rPr>
      <w:rFonts w:ascii="Arial" w:eastAsia="黑体" w:hAnsi="Arial"/>
      <w:kern w:val="2"/>
      <w:sz w:val="21"/>
      <w:szCs w:val="21"/>
    </w:rPr>
  </w:style>
  <w:style w:type="character" w:customStyle="1" w:styleId="CharChar12">
    <w:name w:val="小节 Char Char1"/>
    <w:qFormat/>
    <w:rPr>
      <w:rFonts w:eastAsia="黑体"/>
      <w:b/>
      <w:bCs/>
      <w:sz w:val="30"/>
      <w:szCs w:val="30"/>
      <w:lang w:val="en-US" w:eastAsia="zh-CN" w:bidi="ar-SA"/>
    </w:rPr>
  </w:style>
  <w:style w:type="character" w:customStyle="1" w:styleId="1Char10">
    <w:name w:val="小标题1 Char1"/>
    <w:qFormat/>
    <w:rPr>
      <w:rFonts w:ascii="Arial" w:eastAsia="黑体" w:hAnsi="Arial"/>
      <w:b/>
      <w:bCs/>
      <w:kern w:val="2"/>
      <w:sz w:val="28"/>
      <w:szCs w:val="28"/>
      <w:lang w:val="en-US" w:eastAsia="zh-CN" w:bidi="ar-SA"/>
    </w:rPr>
  </w:style>
  <w:style w:type="character" w:customStyle="1" w:styleId="Char21">
    <w:name w:val="正文缩进 Char2"/>
    <w:link w:val="a7"/>
    <w:qFormat/>
    <w:rPr>
      <w:kern w:val="2"/>
      <w:sz w:val="21"/>
      <w:szCs w:val="24"/>
    </w:rPr>
  </w:style>
  <w:style w:type="character" w:customStyle="1" w:styleId="1Char11">
    <w:name w:val="标题 1 Char1"/>
    <w:qFormat/>
    <w:rPr>
      <w:rFonts w:eastAsia="宋体"/>
      <w:b/>
      <w:bCs/>
      <w:kern w:val="44"/>
      <w:sz w:val="36"/>
      <w:szCs w:val="44"/>
      <w:lang w:val="en-US" w:eastAsia="zh-CN" w:bidi="ar-SA"/>
    </w:rPr>
  </w:style>
  <w:style w:type="character" w:customStyle="1" w:styleId="add-text1">
    <w:name w:val="add-text1"/>
    <w:qFormat/>
    <w:rPr>
      <w:rFonts w:ascii="Arial" w:hAnsi="Arial" w:cs="Arial" w:hint="default"/>
      <w:color w:val="222222"/>
      <w:sz w:val="18"/>
      <w:szCs w:val="18"/>
    </w:rPr>
  </w:style>
  <w:style w:type="character" w:customStyle="1" w:styleId="0Char">
    <w:name w:val="样式 正文文本缩进 + 首行缩进:  0 厘米 Char"/>
    <w:link w:val="0"/>
    <w:qFormat/>
    <w:rPr>
      <w:rFonts w:cs="宋体"/>
      <w:kern w:val="2"/>
      <w:sz w:val="24"/>
      <w:szCs w:val="24"/>
    </w:rPr>
  </w:style>
  <w:style w:type="paragraph" w:customStyle="1" w:styleId="0">
    <w:name w:val="样式 正文文本缩进 + 首行缩进:  0 厘米"/>
    <w:basedOn w:val="af0"/>
    <w:link w:val="0Char"/>
    <w:qFormat/>
    <w:pPr>
      <w:adjustRightInd w:val="0"/>
      <w:spacing w:after="0" w:line="440" w:lineRule="exact"/>
      <w:ind w:leftChars="0" w:left="0" w:firstLineChars="200" w:firstLine="200"/>
      <w:textAlignment w:val="baseline"/>
    </w:pPr>
    <w:rPr>
      <w:rFonts w:cs="宋体"/>
      <w:sz w:val="24"/>
    </w:rPr>
  </w:style>
  <w:style w:type="character" w:customStyle="1" w:styleId="3Char5">
    <w:name w:val="样式 标题 3小节 + 非加粗 Char"/>
    <w:link w:val="3f2"/>
    <w:qFormat/>
    <w:rPr>
      <w:rFonts w:eastAsia="黑体"/>
      <w:b/>
      <w:bCs/>
      <w:kern w:val="2"/>
      <w:sz w:val="28"/>
      <w:szCs w:val="28"/>
    </w:rPr>
  </w:style>
  <w:style w:type="paragraph" w:customStyle="1" w:styleId="3f2">
    <w:name w:val="样式 标题 3小节 + 非加粗"/>
    <w:basedOn w:val="3"/>
    <w:link w:val="3Char5"/>
    <w:qFormat/>
    <w:pPr>
      <w:tabs>
        <w:tab w:val="center" w:pos="4365"/>
      </w:tabs>
      <w:spacing w:after="120"/>
    </w:pPr>
    <w:rPr>
      <w:rFonts w:eastAsia="黑体"/>
      <w:sz w:val="28"/>
      <w:szCs w:val="28"/>
    </w:rPr>
  </w:style>
  <w:style w:type="character" w:customStyle="1" w:styleId="4CharChar">
    <w:name w:val="样式4 Char Char"/>
    <w:qFormat/>
    <w:rPr>
      <w:rFonts w:ascii="宋体" w:eastAsia="宋体" w:hAnsi="宋体"/>
      <w:kern w:val="2"/>
      <w:sz w:val="24"/>
      <w:szCs w:val="24"/>
      <w:lang w:val="en-US" w:eastAsia="zh-CN" w:bidi="ar-SA"/>
    </w:rPr>
  </w:style>
  <w:style w:type="character" w:customStyle="1" w:styleId="4Char2">
    <w:name w:val="标题 4 Char2"/>
    <w:qFormat/>
    <w:rPr>
      <w:rFonts w:ascii="Arial" w:eastAsia="黑体" w:hAnsi="Arial" w:cs="Times New Roman"/>
      <w:b/>
      <w:bCs/>
      <w:sz w:val="28"/>
      <w:szCs w:val="28"/>
    </w:rPr>
  </w:style>
  <w:style w:type="character" w:customStyle="1" w:styleId="2CharChar4">
    <w:name w:val="标题 2 Char Char"/>
    <w:qFormat/>
    <w:rPr>
      <w:rFonts w:ascii="Arial" w:eastAsia="黑体" w:hAnsi="Arial"/>
      <w:b/>
      <w:bCs/>
      <w:kern w:val="2"/>
      <w:sz w:val="30"/>
      <w:szCs w:val="32"/>
      <w:lang w:val="en-US" w:eastAsia="zh-CN" w:bidi="ar-SA"/>
    </w:rPr>
  </w:style>
  <w:style w:type="character" w:customStyle="1" w:styleId="CharCharCharCharChar1">
    <w:name w:val="正文缩进两字 Char Char Char Char Char1"/>
    <w:qFormat/>
    <w:rPr>
      <w:rFonts w:eastAsia="宋体"/>
      <w:kern w:val="2"/>
      <w:sz w:val="24"/>
      <w:szCs w:val="24"/>
      <w:lang w:val="en-US" w:eastAsia="zh-CN" w:bidi="ar-SA"/>
    </w:rPr>
  </w:style>
  <w:style w:type="character" w:customStyle="1" w:styleId="CharCharf">
    <w:name w:val="样式 表标题 + 加粗 Char Char"/>
    <w:qFormat/>
    <w:rPr>
      <w:rFonts w:eastAsia="黑体" w:cs="宋体"/>
      <w:bCs/>
      <w:kern w:val="2"/>
      <w:sz w:val="24"/>
      <w:lang w:val="en-US" w:eastAsia="zh-CN" w:bidi="ar-SA"/>
    </w:rPr>
  </w:style>
  <w:style w:type="character" w:customStyle="1" w:styleId="4Char10">
    <w:name w:val="标题 4（特许权） Char1"/>
    <w:qFormat/>
    <w:rPr>
      <w:rFonts w:ascii="Arial" w:eastAsia="仿宋_GB2312" w:hAnsi="Arial"/>
      <w:b/>
      <w:bCs/>
      <w:kern w:val="2"/>
      <w:sz w:val="28"/>
      <w:szCs w:val="28"/>
      <w:lang w:val="en-US" w:eastAsia="zh-CN" w:bidi="ar-SA"/>
    </w:rPr>
  </w:style>
  <w:style w:type="character" w:customStyle="1" w:styleId="74">
    <w:name w:val="标题 7 字符"/>
    <w:qFormat/>
    <w:rPr>
      <w:b/>
      <w:bCs/>
      <w:kern w:val="2"/>
      <w:sz w:val="24"/>
      <w:szCs w:val="24"/>
    </w:rPr>
  </w:style>
  <w:style w:type="character" w:customStyle="1" w:styleId="1Char20">
    <w:name w:val="小标题1 Char2"/>
    <w:qFormat/>
    <w:rPr>
      <w:rFonts w:ascii="Arial" w:eastAsia="黑体" w:hAnsi="Arial"/>
      <w:b/>
      <w:bCs/>
      <w:kern w:val="2"/>
      <w:sz w:val="28"/>
      <w:szCs w:val="28"/>
      <w:lang w:val="en-US" w:eastAsia="zh-CN" w:bidi="ar-SA"/>
    </w:rPr>
  </w:style>
  <w:style w:type="character" w:customStyle="1" w:styleId="afffffe">
    <w:name w:val="批注主题 字符"/>
    <w:qFormat/>
    <w:rPr>
      <w:b/>
      <w:bCs/>
      <w:kern w:val="2"/>
      <w:sz w:val="21"/>
      <w:szCs w:val="24"/>
    </w:rPr>
  </w:style>
  <w:style w:type="character" w:customStyle="1" w:styleId="Char24">
    <w:name w:val="结束语 Char2"/>
    <w:link w:val="ae"/>
    <w:qFormat/>
    <w:rPr>
      <w:kern w:val="2"/>
      <w:sz w:val="24"/>
      <w:szCs w:val="24"/>
    </w:rPr>
  </w:style>
  <w:style w:type="character" w:customStyle="1" w:styleId="affffff">
    <w:name w:val="列出段落 字符"/>
    <w:qFormat/>
    <w:rPr>
      <w:kern w:val="2"/>
      <w:sz w:val="24"/>
      <w:szCs w:val="24"/>
    </w:rPr>
  </w:style>
  <w:style w:type="character" w:customStyle="1" w:styleId="3CharChar0">
    <w:name w:val="正文文字缩进 3 Char Char"/>
    <w:qFormat/>
    <w:rPr>
      <w:rFonts w:eastAsia="宋体"/>
      <w:kern w:val="2"/>
      <w:sz w:val="16"/>
      <w:szCs w:val="16"/>
      <w:lang w:val="en-US" w:eastAsia="zh-CN" w:bidi="ar-SA"/>
    </w:rPr>
  </w:style>
  <w:style w:type="character" w:customStyle="1" w:styleId="affffff0">
    <w:name w:val="尾注文本 字符"/>
    <w:qFormat/>
    <w:rPr>
      <w:kern w:val="2"/>
      <w:sz w:val="21"/>
      <w:szCs w:val="24"/>
    </w:rPr>
  </w:style>
  <w:style w:type="character" w:customStyle="1" w:styleId="Char1f3">
    <w:name w:val="正文文本缩进 Char1"/>
    <w:uiPriority w:val="99"/>
    <w:semiHidden/>
    <w:qFormat/>
    <w:rPr>
      <w:rFonts w:ascii="Times New Roman" w:eastAsia="宋体" w:hAnsi="Times New Roman" w:cs="Times New Roman"/>
      <w:sz w:val="24"/>
      <w:szCs w:val="24"/>
    </w:rPr>
  </w:style>
  <w:style w:type="character" w:customStyle="1" w:styleId="affffff1">
    <w:name w:val="注释标题 字符"/>
    <w:qFormat/>
    <w:rPr>
      <w:kern w:val="2"/>
      <w:sz w:val="24"/>
      <w:szCs w:val="24"/>
    </w:rPr>
  </w:style>
  <w:style w:type="character" w:customStyle="1" w:styleId="2Char13">
    <w:name w:val="正文文本缩进 2 Char1"/>
    <w:uiPriority w:val="99"/>
    <w:semiHidden/>
    <w:qFormat/>
    <w:rPr>
      <w:rFonts w:ascii="Times New Roman" w:eastAsia="宋体" w:hAnsi="Times New Roman" w:cs="Times New Roman"/>
      <w:sz w:val="24"/>
      <w:szCs w:val="24"/>
    </w:rPr>
  </w:style>
  <w:style w:type="character" w:customStyle="1" w:styleId="58">
    <w:name w:val="标题 5 字符"/>
    <w:qFormat/>
    <w:rPr>
      <w:b/>
      <w:bCs/>
      <w:kern w:val="2"/>
      <w:sz w:val="24"/>
      <w:szCs w:val="28"/>
    </w:rPr>
  </w:style>
  <w:style w:type="character" w:customStyle="1" w:styleId="Char1f4">
    <w:name w:val="批注主题 Char1"/>
    <w:uiPriority w:val="99"/>
    <w:semiHidden/>
    <w:qFormat/>
    <w:rPr>
      <w:rFonts w:ascii="Times New Roman" w:eastAsia="宋体" w:hAnsi="Times New Roman" w:cs="Times New Roman"/>
      <w:b/>
      <w:bCs/>
      <w:sz w:val="24"/>
      <w:szCs w:val="24"/>
    </w:rPr>
  </w:style>
  <w:style w:type="character" w:customStyle="1" w:styleId="HTMLa">
    <w:name w:val="HTML 地址 字符"/>
    <w:qFormat/>
    <w:rPr>
      <w:i/>
      <w:iCs/>
      <w:kern w:val="2"/>
      <w:sz w:val="24"/>
      <w:szCs w:val="24"/>
    </w:rPr>
  </w:style>
  <w:style w:type="character" w:customStyle="1" w:styleId="3Char4">
    <w:name w:val="正文文本缩进 3 Char4"/>
    <w:link w:val="35"/>
    <w:qFormat/>
    <w:rPr>
      <w:kern w:val="2"/>
      <w:sz w:val="16"/>
      <w:szCs w:val="16"/>
    </w:rPr>
  </w:style>
  <w:style w:type="character" w:customStyle="1" w:styleId="affffff2">
    <w:name w:val="纯文本 字符"/>
    <w:qFormat/>
    <w:locked/>
    <w:rPr>
      <w:rFonts w:ascii="宋体" w:hAnsi="Courier New"/>
      <w:kern w:val="2"/>
      <w:sz w:val="21"/>
    </w:rPr>
  </w:style>
  <w:style w:type="character" w:customStyle="1" w:styleId="affffff3">
    <w:name w:val="样式 四号 加粗"/>
    <w:qFormat/>
    <w:rPr>
      <w:bCs/>
      <w:sz w:val="28"/>
    </w:rPr>
  </w:style>
  <w:style w:type="character" w:customStyle="1" w:styleId="affffff4">
    <w:name w:val="标题 字符"/>
    <w:qFormat/>
    <w:rPr>
      <w:rFonts w:ascii="Arial" w:hAnsi="Arial" w:cs="Arial"/>
      <w:b/>
      <w:bCs/>
      <w:kern w:val="2"/>
      <w:sz w:val="32"/>
      <w:szCs w:val="32"/>
    </w:rPr>
  </w:style>
  <w:style w:type="character" w:customStyle="1" w:styleId="2Char20">
    <w:name w:val="正文首行缩进 2 Char2"/>
    <w:link w:val="27"/>
    <w:qFormat/>
    <w:rPr>
      <w:kern w:val="2"/>
      <w:sz w:val="21"/>
      <w:szCs w:val="24"/>
    </w:rPr>
  </w:style>
  <w:style w:type="character" w:customStyle="1" w:styleId="1f0">
    <w:name w:val="标题 1 字符"/>
    <w:qFormat/>
    <w:rPr>
      <w:rFonts w:eastAsia="黑体"/>
      <w:b/>
      <w:bCs/>
      <w:kern w:val="44"/>
      <w:sz w:val="44"/>
      <w:szCs w:val="44"/>
    </w:rPr>
  </w:style>
  <w:style w:type="character" w:customStyle="1" w:styleId="Char23">
    <w:name w:val="称呼 Char2"/>
    <w:link w:val="ad"/>
    <w:qFormat/>
    <w:rPr>
      <w:kern w:val="2"/>
      <w:sz w:val="24"/>
      <w:szCs w:val="24"/>
    </w:rPr>
  </w:style>
  <w:style w:type="character" w:customStyle="1" w:styleId="HTMLChar20">
    <w:name w:val="HTML 预设格式 Char2"/>
    <w:link w:val="HTML0"/>
    <w:qFormat/>
    <w:rPr>
      <w:rFonts w:ascii="Courier New" w:hAnsi="Courier New" w:cs="Courier New"/>
      <w:kern w:val="2"/>
    </w:rPr>
  </w:style>
  <w:style w:type="character" w:customStyle="1" w:styleId="2Char1">
    <w:name w:val="标题 2 Char1"/>
    <w:link w:val="2"/>
    <w:qFormat/>
    <w:rPr>
      <w:rFonts w:ascii="Arial" w:eastAsia="黑体" w:hAnsi="Arial"/>
      <w:b/>
      <w:bCs/>
      <w:kern w:val="2"/>
      <w:sz w:val="32"/>
      <w:szCs w:val="32"/>
    </w:rPr>
  </w:style>
  <w:style w:type="character" w:customStyle="1" w:styleId="Char1f5">
    <w:name w:val="批注框文本 Char1"/>
    <w:uiPriority w:val="99"/>
    <w:semiHidden/>
    <w:qFormat/>
    <w:rPr>
      <w:rFonts w:ascii="Times New Roman" w:eastAsia="宋体" w:hAnsi="Times New Roman" w:cs="Times New Roman"/>
      <w:sz w:val="18"/>
      <w:szCs w:val="18"/>
    </w:rPr>
  </w:style>
  <w:style w:type="character" w:customStyle="1" w:styleId="4Char3">
    <w:name w:val="标题 4 Char"/>
    <w:qFormat/>
    <w:rPr>
      <w:b/>
      <w:bCs/>
      <w:kern w:val="2"/>
      <w:sz w:val="28"/>
      <w:szCs w:val="28"/>
    </w:rPr>
  </w:style>
  <w:style w:type="character" w:customStyle="1" w:styleId="Char2f">
    <w:name w:val="尾注文本 Char2"/>
    <w:uiPriority w:val="99"/>
    <w:semiHidden/>
    <w:qFormat/>
    <w:rPr>
      <w:rFonts w:ascii="Times New Roman" w:eastAsia="宋体" w:hAnsi="Times New Roman" w:cs="Times New Roman"/>
      <w:sz w:val="24"/>
      <w:szCs w:val="24"/>
    </w:rPr>
  </w:style>
  <w:style w:type="character" w:customStyle="1" w:styleId="CharCharf0">
    <w:name w:val="内容 Char Char"/>
    <w:qFormat/>
    <w:rPr>
      <w:rFonts w:ascii="宋体" w:eastAsia="宋体" w:cs="MS Gothic"/>
      <w:kern w:val="2"/>
      <w:sz w:val="24"/>
      <w:szCs w:val="21"/>
      <w:lang w:val="en-US" w:eastAsia="zh-CN" w:bidi="ar-SA"/>
    </w:rPr>
  </w:style>
  <w:style w:type="character" w:customStyle="1" w:styleId="5Char">
    <w:name w:val="标题 5 Char"/>
    <w:qFormat/>
    <w:rPr>
      <w:b/>
      <w:bCs/>
      <w:kern w:val="2"/>
      <w:sz w:val="24"/>
      <w:szCs w:val="28"/>
    </w:rPr>
  </w:style>
  <w:style w:type="character" w:customStyle="1" w:styleId="6Char">
    <w:name w:val="标题 6 Char"/>
    <w:qFormat/>
    <w:rPr>
      <w:rFonts w:ascii="Arial" w:eastAsia="黑体" w:hAnsi="Arial"/>
      <w:b/>
      <w:bCs/>
      <w:kern w:val="2"/>
      <w:sz w:val="24"/>
      <w:szCs w:val="24"/>
    </w:rPr>
  </w:style>
  <w:style w:type="character" w:customStyle="1" w:styleId="7Char0">
    <w:name w:val="标题 7 Char"/>
    <w:qFormat/>
    <w:rPr>
      <w:b/>
      <w:bCs/>
      <w:kern w:val="2"/>
      <w:sz w:val="24"/>
      <w:szCs w:val="24"/>
    </w:rPr>
  </w:style>
  <w:style w:type="character" w:customStyle="1" w:styleId="8Char">
    <w:name w:val="标题 8 Char"/>
    <w:qFormat/>
    <w:rPr>
      <w:rFonts w:ascii="Arial" w:eastAsia="黑体" w:hAnsi="Arial"/>
      <w:kern w:val="2"/>
      <w:sz w:val="24"/>
      <w:szCs w:val="24"/>
    </w:rPr>
  </w:style>
  <w:style w:type="character" w:customStyle="1" w:styleId="9Char">
    <w:name w:val="标题 9 Char"/>
    <w:qFormat/>
    <w:rPr>
      <w:rFonts w:ascii="Arial" w:eastAsia="黑体" w:hAnsi="Arial"/>
      <w:kern w:val="2"/>
      <w:sz w:val="21"/>
      <w:szCs w:val="21"/>
    </w:rPr>
  </w:style>
  <w:style w:type="character" w:customStyle="1" w:styleId="Charfe">
    <w:name w:val="批注主题 Char"/>
    <w:qFormat/>
    <w:rPr>
      <w:b/>
      <w:bCs/>
      <w:kern w:val="2"/>
      <w:sz w:val="21"/>
      <w:szCs w:val="24"/>
    </w:rPr>
  </w:style>
  <w:style w:type="character" w:customStyle="1" w:styleId="Charff">
    <w:name w:val="无间隔 Char"/>
    <w:qFormat/>
    <w:rPr>
      <w:rFonts w:ascii="Calibri" w:eastAsia="黑体" w:hAnsi="Calibri"/>
      <w:sz w:val="24"/>
      <w:szCs w:val="22"/>
    </w:rPr>
  </w:style>
  <w:style w:type="character" w:customStyle="1" w:styleId="Charff0">
    <w:name w:val="注释标题 Char"/>
    <w:qFormat/>
    <w:rPr>
      <w:kern w:val="2"/>
      <w:sz w:val="24"/>
      <w:szCs w:val="24"/>
    </w:rPr>
  </w:style>
  <w:style w:type="character" w:customStyle="1" w:styleId="Charff1">
    <w:name w:val="电子邮件签名 Char"/>
    <w:qFormat/>
    <w:rPr>
      <w:kern w:val="2"/>
      <w:sz w:val="24"/>
      <w:szCs w:val="24"/>
    </w:rPr>
  </w:style>
  <w:style w:type="character" w:customStyle="1" w:styleId="HTMLChar">
    <w:name w:val="HTML 地址 Char"/>
    <w:qFormat/>
    <w:rPr>
      <w:i/>
      <w:iCs/>
      <w:kern w:val="2"/>
      <w:sz w:val="24"/>
      <w:szCs w:val="24"/>
    </w:rPr>
  </w:style>
  <w:style w:type="character" w:customStyle="1" w:styleId="3Char6">
    <w:name w:val="正文文本 3 Char"/>
    <w:qFormat/>
    <w:rPr>
      <w:kern w:val="2"/>
      <w:sz w:val="16"/>
      <w:szCs w:val="16"/>
    </w:rPr>
  </w:style>
  <w:style w:type="character" w:customStyle="1" w:styleId="Charff2">
    <w:name w:val="结束语 Char"/>
    <w:qFormat/>
    <w:rPr>
      <w:kern w:val="2"/>
      <w:sz w:val="24"/>
      <w:szCs w:val="24"/>
    </w:rPr>
  </w:style>
  <w:style w:type="character" w:customStyle="1" w:styleId="3Char7">
    <w:name w:val="正文文本缩进 3 Char"/>
    <w:qFormat/>
    <w:rPr>
      <w:kern w:val="2"/>
      <w:sz w:val="16"/>
      <w:szCs w:val="16"/>
    </w:rPr>
  </w:style>
  <w:style w:type="character" w:customStyle="1" w:styleId="2Char9">
    <w:name w:val="正文首行缩进 2 Char"/>
    <w:qFormat/>
    <w:rPr>
      <w:kern w:val="2"/>
      <w:sz w:val="21"/>
      <w:szCs w:val="24"/>
    </w:rPr>
  </w:style>
  <w:style w:type="character" w:customStyle="1" w:styleId="Charff3">
    <w:name w:val="称呼 Char"/>
    <w:qFormat/>
    <w:rPr>
      <w:kern w:val="2"/>
      <w:sz w:val="24"/>
      <w:szCs w:val="24"/>
    </w:rPr>
  </w:style>
  <w:style w:type="character" w:customStyle="1" w:styleId="HTMLChar0">
    <w:name w:val="HTML 预设格式 Char"/>
    <w:qFormat/>
    <w:rPr>
      <w:rFonts w:ascii="Courier New" w:hAnsi="Courier New" w:cs="Courier New"/>
      <w:kern w:val="2"/>
    </w:rPr>
  </w:style>
  <w:style w:type="character" w:customStyle="1" w:styleId="2Chara">
    <w:name w:val="标题 2 Char"/>
    <w:qFormat/>
    <w:rPr>
      <w:rFonts w:ascii="Arial" w:eastAsia="黑体" w:hAnsi="Arial"/>
      <w:b/>
      <w:bCs/>
      <w:kern w:val="2"/>
      <w:sz w:val="32"/>
      <w:szCs w:val="32"/>
    </w:rPr>
  </w:style>
  <w:style w:type="character" w:customStyle="1" w:styleId="Charff4">
    <w:name w:val="签名 Char"/>
    <w:qFormat/>
    <w:rPr>
      <w:kern w:val="2"/>
      <w:sz w:val="24"/>
      <w:szCs w:val="24"/>
    </w:rPr>
  </w:style>
  <w:style w:type="character" w:customStyle="1" w:styleId="Charff5">
    <w:name w:val="纯文本 Char"/>
    <w:qFormat/>
    <w:locked/>
    <w:rPr>
      <w:rFonts w:ascii="宋体" w:hAnsi="Courier New"/>
      <w:kern w:val="2"/>
      <w:sz w:val="21"/>
    </w:rPr>
  </w:style>
  <w:style w:type="character" w:customStyle="1" w:styleId="2Charb">
    <w:name w:val="正文文本 2 Char"/>
    <w:qFormat/>
    <w:rPr>
      <w:rFonts w:ascii="宋体" w:hAnsi="宋体"/>
      <w:kern w:val="2"/>
      <w:sz w:val="28"/>
      <w:szCs w:val="28"/>
      <w:lang w:val="en-US" w:eastAsia="zh-CN"/>
    </w:rPr>
  </w:style>
  <w:style w:type="character" w:customStyle="1" w:styleId="Charff6">
    <w:name w:val="信息标题 Char"/>
    <w:qFormat/>
    <w:rPr>
      <w:rFonts w:ascii="Arial" w:hAnsi="Arial" w:cs="Arial"/>
      <w:kern w:val="2"/>
      <w:sz w:val="24"/>
      <w:szCs w:val="24"/>
      <w:shd w:val="pct20" w:color="auto" w:fill="auto"/>
    </w:rPr>
  </w:style>
  <w:style w:type="character" w:customStyle="1" w:styleId="Charff7">
    <w:name w:val="标题 Char"/>
    <w:qFormat/>
    <w:rPr>
      <w:rFonts w:ascii="Arial" w:hAnsi="Arial" w:cs="Arial"/>
      <w:b/>
      <w:bCs/>
      <w:kern w:val="2"/>
      <w:sz w:val="32"/>
      <w:szCs w:val="32"/>
    </w:rPr>
  </w:style>
  <w:style w:type="character" w:customStyle="1" w:styleId="3Char11">
    <w:name w:val="标题 3 Char1"/>
    <w:qFormat/>
    <w:rPr>
      <w:b/>
      <w:bCs/>
      <w:kern w:val="2"/>
      <w:sz w:val="30"/>
      <w:szCs w:val="32"/>
    </w:rPr>
  </w:style>
  <w:style w:type="character" w:customStyle="1" w:styleId="Charff8">
    <w:name w:val="页眉 Char"/>
    <w:uiPriority w:val="99"/>
    <w:qFormat/>
    <w:rPr>
      <w:kern w:val="2"/>
      <w:sz w:val="18"/>
      <w:szCs w:val="18"/>
    </w:rPr>
  </w:style>
  <w:style w:type="character" w:customStyle="1" w:styleId="Charff9">
    <w:name w:val="副标题 Char"/>
    <w:qFormat/>
    <w:rPr>
      <w:rFonts w:eastAsia="黑体" w:cs="Arial"/>
      <w:bCs/>
      <w:kern w:val="28"/>
      <w:sz w:val="24"/>
      <w:szCs w:val="32"/>
    </w:rPr>
  </w:style>
  <w:style w:type="character" w:customStyle="1" w:styleId="1Char3">
    <w:name w:val="标题 1 Char"/>
    <w:uiPriority w:val="9"/>
    <w:qFormat/>
    <w:rPr>
      <w:rFonts w:eastAsia="黑体"/>
      <w:b/>
      <w:bCs/>
      <w:kern w:val="44"/>
      <w:sz w:val="44"/>
      <w:szCs w:val="44"/>
    </w:rPr>
  </w:style>
  <w:style w:type="character" w:customStyle="1" w:styleId="Charffa">
    <w:name w:val="列出段落 Char"/>
    <w:qFormat/>
    <w:rPr>
      <w:kern w:val="2"/>
      <w:sz w:val="24"/>
      <w:szCs w:val="24"/>
    </w:rPr>
  </w:style>
  <w:style w:type="character" w:customStyle="1" w:styleId="Charffb">
    <w:name w:val="页脚 Char"/>
    <w:uiPriority w:val="99"/>
    <w:qFormat/>
    <w:rPr>
      <w:kern w:val="2"/>
      <w:sz w:val="18"/>
      <w:szCs w:val="18"/>
    </w:rPr>
  </w:style>
  <w:style w:type="character" w:customStyle="1" w:styleId="Charffc">
    <w:name w:val="正文缩进 Char"/>
    <w:qFormat/>
    <w:rPr>
      <w:kern w:val="2"/>
      <w:sz w:val="21"/>
      <w:szCs w:val="24"/>
    </w:rPr>
  </w:style>
  <w:style w:type="character" w:customStyle="1" w:styleId="Charffd">
    <w:name w:val="尾注文本 Char"/>
    <w:qFormat/>
    <w:rPr>
      <w:kern w:val="2"/>
      <w:sz w:val="21"/>
      <w:szCs w:val="24"/>
    </w:rPr>
  </w:style>
  <w:style w:type="character" w:customStyle="1" w:styleId="Charffe">
    <w:name w:val="日期 Char"/>
    <w:qFormat/>
    <w:rPr>
      <w:rFonts w:ascii="宋体" w:hAnsi="宋体"/>
      <w:spacing w:val="-20"/>
      <w:kern w:val="2"/>
      <w:sz w:val="24"/>
      <w:szCs w:val="24"/>
      <w:lang w:val="en-US" w:eastAsia="zh-CN"/>
    </w:rPr>
  </w:style>
  <w:style w:type="character" w:customStyle="1" w:styleId="2Charc">
    <w:name w:val="正文文本缩进 2 Char"/>
    <w:qFormat/>
    <w:rPr>
      <w:rFonts w:ascii="宋体" w:hAnsi="宋体"/>
      <w:kern w:val="2"/>
      <w:sz w:val="28"/>
      <w:szCs w:val="24"/>
      <w:lang w:val="en-US" w:eastAsia="zh-CN"/>
    </w:rPr>
  </w:style>
  <w:style w:type="character" w:customStyle="1" w:styleId="Charfff">
    <w:name w:val="文档结构图 Char"/>
    <w:uiPriority w:val="99"/>
    <w:qFormat/>
    <w:rPr>
      <w:kern w:val="2"/>
      <w:sz w:val="21"/>
      <w:szCs w:val="24"/>
      <w:shd w:val="clear" w:color="auto" w:fill="000080"/>
    </w:rPr>
  </w:style>
  <w:style w:type="character" w:customStyle="1" w:styleId="Char1f6">
    <w:name w:val="正文首行缩进 Char1"/>
    <w:qFormat/>
    <w:rPr>
      <w:kern w:val="2"/>
      <w:sz w:val="21"/>
      <w:szCs w:val="24"/>
      <w:lang w:val="en-US" w:eastAsia="zh-CN"/>
    </w:rPr>
  </w:style>
  <w:style w:type="character" w:customStyle="1" w:styleId="Char2f0">
    <w:name w:val="正文文本缩进 Char2"/>
    <w:qFormat/>
    <w:rPr>
      <w:kern w:val="2"/>
      <w:sz w:val="21"/>
      <w:szCs w:val="24"/>
    </w:rPr>
  </w:style>
  <w:style w:type="character" w:customStyle="1" w:styleId="Char2f1">
    <w:name w:val="批注文字 Char2"/>
    <w:qFormat/>
    <w:rPr>
      <w:kern w:val="2"/>
      <w:sz w:val="21"/>
      <w:szCs w:val="24"/>
    </w:rPr>
  </w:style>
  <w:style w:type="character" w:customStyle="1" w:styleId="Char2f2">
    <w:name w:val="正文文本 Char2"/>
    <w:qFormat/>
    <w:rPr>
      <w:kern w:val="2"/>
      <w:sz w:val="21"/>
      <w:szCs w:val="24"/>
    </w:rPr>
  </w:style>
  <w:style w:type="paragraph" w:customStyle="1" w:styleId="09924">
    <w:name w:val="样式 (符号) 宋体 四号 首行缩进:  0.99 厘米 行距: 固定值 24 磅"/>
    <w:basedOn w:val="a"/>
    <w:qFormat/>
    <w:pPr>
      <w:spacing w:line="480" w:lineRule="exact"/>
      <w:ind w:firstLine="560"/>
    </w:pPr>
    <w:rPr>
      <w:rFonts w:hAnsi="宋体" w:cs="宋体"/>
      <w:sz w:val="24"/>
      <w:szCs w:val="20"/>
    </w:rPr>
  </w:style>
  <w:style w:type="paragraph" w:customStyle="1" w:styleId="CM45">
    <w:name w:val="CM45"/>
    <w:basedOn w:val="Default"/>
    <w:next w:val="Default"/>
    <w:uiPriority w:val="99"/>
    <w:qFormat/>
    <w:pPr>
      <w:spacing w:after="165"/>
    </w:pPr>
    <w:rPr>
      <w:rFonts w:ascii="Sim Sun" w:eastAsia="Sim Sun" w:hAnsi="Times New Roman" w:cs="Times New Roman"/>
      <w:color w:val="auto"/>
      <w:kern w:val="0"/>
    </w:rPr>
  </w:style>
  <w:style w:type="paragraph" w:customStyle="1" w:styleId="Default">
    <w:name w:val="Default"/>
    <w:qFormat/>
    <w:pPr>
      <w:widowControl w:val="0"/>
      <w:autoSpaceDE w:val="0"/>
      <w:autoSpaceDN w:val="0"/>
      <w:adjustRightInd w:val="0"/>
    </w:pPr>
    <w:rPr>
      <w:rFonts w:ascii="宋体" w:hAnsi="Calibri" w:cs="宋体"/>
      <w:color w:val="000000"/>
      <w:kern w:val="2"/>
      <w:sz w:val="24"/>
      <w:szCs w:val="24"/>
    </w:rPr>
  </w:style>
  <w:style w:type="paragraph" w:customStyle="1" w:styleId="affffff5">
    <w:name w:val="章标题"/>
    <w:next w:val="a"/>
    <w:qFormat/>
    <w:pPr>
      <w:spacing w:before="50" w:after="50"/>
      <w:jc w:val="both"/>
      <w:outlineLvl w:val="1"/>
    </w:pPr>
    <w:rPr>
      <w:rFonts w:ascii="黑体" w:eastAsia="黑体"/>
      <w:sz w:val="21"/>
    </w:rPr>
  </w:style>
  <w:style w:type="paragraph" w:customStyle="1" w:styleId="64">
    <w:name w:val="表名6"/>
    <w:basedOn w:val="affffff6"/>
    <w:qFormat/>
    <w:pPr>
      <w:tabs>
        <w:tab w:val="left" w:pos="360"/>
      </w:tabs>
      <w:ind w:left="425" w:hanging="425"/>
      <w:jc w:val="left"/>
    </w:pPr>
    <w:rPr>
      <w:sz w:val="24"/>
    </w:rPr>
  </w:style>
  <w:style w:type="paragraph" w:customStyle="1" w:styleId="affffff6">
    <w:name w:val="图名"/>
    <w:basedOn w:val="a"/>
    <w:qFormat/>
    <w:pPr>
      <w:jc w:val="center"/>
    </w:pPr>
    <w:rPr>
      <w:rFonts w:eastAsia="黑体"/>
      <w:sz w:val="28"/>
      <w:szCs w:val="20"/>
    </w:rPr>
  </w:style>
  <w:style w:type="paragraph" w:customStyle="1" w:styleId="affffff7">
    <w:name w:val="正文段落"/>
    <w:basedOn w:val="a"/>
    <w:qFormat/>
    <w:pPr>
      <w:spacing w:line="300" w:lineRule="auto"/>
      <w:ind w:firstLineChars="200" w:firstLine="200"/>
    </w:pPr>
    <w:rPr>
      <w:sz w:val="24"/>
    </w:rPr>
  </w:style>
  <w:style w:type="paragraph" w:customStyle="1" w:styleId="affffff8">
    <w:name w:val="委托书正文"/>
    <w:basedOn w:val="a7"/>
    <w:qFormat/>
    <w:pPr>
      <w:spacing w:before="60" w:after="60" w:line="240" w:lineRule="atLeast"/>
      <w:ind w:firstLineChars="0" w:firstLine="482"/>
    </w:pPr>
    <w:rPr>
      <w:rFonts w:eastAsia="华文仿宋"/>
      <w:spacing w:val="4"/>
      <w:kern w:val="0"/>
      <w:sz w:val="28"/>
    </w:rPr>
  </w:style>
  <w:style w:type="paragraph" w:customStyle="1" w:styleId="CM27">
    <w:name w:val="CM27"/>
    <w:basedOn w:val="Default"/>
    <w:next w:val="Default"/>
    <w:uiPriority w:val="99"/>
    <w:qFormat/>
    <w:pPr>
      <w:spacing w:line="466" w:lineRule="atLeast"/>
    </w:pPr>
    <w:rPr>
      <w:rFonts w:ascii="黑体" w:eastAsia="黑体" w:cs="Times New Roman"/>
      <w:color w:val="auto"/>
      <w:kern w:val="0"/>
    </w:rPr>
  </w:style>
  <w:style w:type="paragraph" w:customStyle="1" w:styleId="xl58">
    <w:name w:val="xl5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color w:val="000000"/>
      <w:kern w:val="0"/>
      <w:sz w:val="18"/>
      <w:szCs w:val="18"/>
    </w:rPr>
  </w:style>
  <w:style w:type="paragraph" w:customStyle="1" w:styleId="CharChar40">
    <w:name w:val="Char Char4"/>
    <w:basedOn w:val="a"/>
    <w:semiHidden/>
    <w:qFormat/>
    <w:rPr>
      <w:sz w:val="24"/>
      <w:szCs w:val="21"/>
    </w:rPr>
  </w:style>
  <w:style w:type="paragraph" w:customStyle="1" w:styleId="CharCharCharCharChar2Char">
    <w:name w:val="Char Char Char Char Char2 Char"/>
    <w:basedOn w:val="a"/>
    <w:qFormat/>
    <w:rPr>
      <w:rFonts w:ascii="Tahoma" w:hAnsi="Tahoma"/>
      <w:sz w:val="24"/>
      <w:szCs w:val="20"/>
    </w:rPr>
  </w:style>
  <w:style w:type="paragraph" w:customStyle="1" w:styleId="zhwb3">
    <w:name w:val="zhwb3"/>
    <w:basedOn w:val="a"/>
    <w:next w:val="a7"/>
    <w:qFormat/>
    <w:pPr>
      <w:tabs>
        <w:tab w:val="left" w:pos="360"/>
        <w:tab w:val="left" w:pos="1080"/>
      </w:tabs>
      <w:spacing w:line="360" w:lineRule="auto"/>
      <w:ind w:left="720" w:hanging="720"/>
    </w:pPr>
    <w:rPr>
      <w:color w:val="0000FF"/>
      <w:sz w:val="28"/>
      <w:szCs w:val="20"/>
    </w:rPr>
  </w:style>
  <w:style w:type="paragraph" w:customStyle="1" w:styleId="Char1f7">
    <w:name w:val="Char1"/>
    <w:basedOn w:val="a"/>
    <w:qFormat/>
    <w:rPr>
      <w:sz w:val="24"/>
      <w:szCs w:val="21"/>
    </w:rPr>
  </w:style>
  <w:style w:type="paragraph" w:customStyle="1" w:styleId="1212">
    <w:name w:val="样式 (中文) 黑体 二号 加粗 居中 段前: 12 磅 段后: 12 磅"/>
    <w:basedOn w:val="a"/>
    <w:qFormat/>
    <w:pPr>
      <w:spacing w:before="120" w:after="120"/>
      <w:jc w:val="center"/>
    </w:pPr>
    <w:rPr>
      <w:rFonts w:eastAsia="黑体" w:cs="宋体"/>
      <w:b/>
      <w:bCs/>
      <w:kern w:val="44"/>
      <w:sz w:val="44"/>
      <w:szCs w:val="20"/>
    </w:rPr>
  </w:style>
  <w:style w:type="paragraph" w:customStyle="1" w:styleId="xl63">
    <w:name w:val="xl6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322">
    <w:name w:val="样式 标题 3 + 行距: 固定值 22 磅"/>
    <w:basedOn w:val="3"/>
    <w:qFormat/>
    <w:pPr>
      <w:tabs>
        <w:tab w:val="center" w:pos="4365"/>
      </w:tabs>
      <w:spacing w:before="0" w:line="440" w:lineRule="exact"/>
      <w:ind w:left="720" w:hanging="720"/>
    </w:pPr>
    <w:rPr>
      <w:rFonts w:cs="宋体"/>
      <w:color w:val="FF00FF"/>
      <w:kern w:val="0"/>
      <w:sz w:val="28"/>
      <w:szCs w:val="20"/>
    </w:rPr>
  </w:style>
  <w:style w:type="paragraph" w:customStyle="1" w:styleId="xl113">
    <w:name w:val="xl11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color w:val="000000"/>
      <w:kern w:val="0"/>
      <w:sz w:val="24"/>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2"/>
      <w:szCs w:val="22"/>
    </w:rPr>
  </w:style>
  <w:style w:type="paragraph" w:customStyle="1" w:styleId="affffff9">
    <w:name w:val="表文字"/>
    <w:basedOn w:val="a"/>
    <w:qFormat/>
    <w:pPr>
      <w:widowControl/>
      <w:adjustRightInd w:val="0"/>
      <w:spacing w:line="240" w:lineRule="exact"/>
      <w:jc w:val="center"/>
      <w:outlineLvl w:val="8"/>
    </w:pPr>
    <w:rPr>
      <w:rFonts w:eastAsia="仿宋_GB2312"/>
      <w:kern w:val="0"/>
      <w:sz w:val="24"/>
      <w:szCs w:val="21"/>
    </w:rPr>
  </w:style>
  <w:style w:type="paragraph" w:customStyle="1" w:styleId="210">
    <w:name w:val="正文文本 21"/>
    <w:basedOn w:val="a"/>
    <w:qFormat/>
    <w:pPr>
      <w:autoSpaceDE w:val="0"/>
      <w:autoSpaceDN w:val="0"/>
      <w:adjustRightInd w:val="0"/>
      <w:spacing w:line="480" w:lineRule="atLeast"/>
      <w:ind w:firstLine="570"/>
      <w:textAlignment w:val="baseline"/>
    </w:pPr>
    <w:rPr>
      <w:rFonts w:ascii="宋体" w:hAnsi="Tms Rmn"/>
      <w:kern w:val="0"/>
      <w:sz w:val="28"/>
      <w:szCs w:val="20"/>
    </w:rPr>
  </w:style>
  <w:style w:type="paragraph" w:customStyle="1" w:styleId="2f9">
    <w:name w:val="正文2"/>
    <w:qFormat/>
    <w:pPr>
      <w:widowControl w:val="0"/>
      <w:adjustRightInd w:val="0"/>
      <w:spacing w:line="315" w:lineRule="atLeast"/>
      <w:textAlignment w:val="baseline"/>
    </w:pPr>
    <w:rPr>
      <w:rFonts w:ascii="宋体"/>
      <w:sz w:val="24"/>
    </w:rPr>
  </w:style>
  <w:style w:type="paragraph" w:customStyle="1" w:styleId="affffffa">
    <w:name w:val="目录标题"/>
    <w:basedOn w:val="10"/>
    <w:qFormat/>
    <w:pPr>
      <w:tabs>
        <w:tab w:val="clear" w:pos="8720"/>
        <w:tab w:val="left" w:pos="1080"/>
        <w:tab w:val="right" w:leader="dot" w:pos="8302"/>
      </w:tabs>
      <w:spacing w:beforeLines="50" w:afterLines="50" w:line="360" w:lineRule="auto"/>
      <w:ind w:firstLine="200"/>
      <w:jc w:val="center"/>
    </w:pPr>
    <w:rPr>
      <w:rFonts w:ascii="Calibri" w:eastAsia="仿宋_GB2312" w:hAnsi="Calibri"/>
      <w:bCs/>
      <w:iCs/>
      <w:caps/>
      <w:sz w:val="30"/>
      <w:szCs w:val="30"/>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M46">
    <w:name w:val="CM46"/>
    <w:basedOn w:val="Default"/>
    <w:next w:val="Default"/>
    <w:uiPriority w:val="99"/>
    <w:qFormat/>
    <w:pPr>
      <w:spacing w:after="268"/>
    </w:pPr>
    <w:rPr>
      <w:rFonts w:ascii="黑体" w:eastAsia="黑体" w:cs="Times New Roman"/>
      <w:color w:val="auto"/>
      <w:kern w:val="0"/>
    </w:rPr>
  </w:style>
  <w:style w:type="paragraph" w:customStyle="1" w:styleId="affffffb">
    <w:name w:val="样式"/>
    <w:basedOn w:val="a"/>
    <w:qFormat/>
    <w:pPr>
      <w:adjustRightInd w:val="0"/>
      <w:snapToGrid w:val="0"/>
      <w:spacing w:line="440" w:lineRule="exact"/>
      <w:jc w:val="center"/>
      <w:textAlignment w:val="baseline"/>
    </w:pPr>
    <w:rPr>
      <w:rFonts w:ascii="宋体"/>
      <w:snapToGrid w:val="0"/>
      <w:kern w:val="0"/>
      <w:sz w:val="24"/>
      <w:szCs w:val="20"/>
    </w:rPr>
  </w:style>
  <w:style w:type="paragraph" w:customStyle="1" w:styleId="xl122">
    <w:name w:val="xl122"/>
    <w:basedOn w:val="a"/>
    <w:qFormat/>
    <w:pPr>
      <w:widowControl/>
      <w:pBdr>
        <w:top w:val="single" w:sz="4" w:space="0" w:color="auto"/>
        <w:right w:val="single" w:sz="4" w:space="0" w:color="auto"/>
      </w:pBdr>
      <w:spacing w:before="100" w:beforeAutospacing="1" w:after="100" w:afterAutospacing="1"/>
      <w:jc w:val="center"/>
      <w:textAlignment w:val="center"/>
    </w:pPr>
    <w:rPr>
      <w:rFonts w:ascii="宋体" w:hAnsi="宋体" w:cs="宋体"/>
      <w:kern w:val="0"/>
      <w:sz w:val="40"/>
      <w:szCs w:val="40"/>
    </w:rPr>
  </w:style>
  <w:style w:type="paragraph" w:customStyle="1" w:styleId="220">
    <w:name w:val="样式 正文四号首行缩进2字符 + 首行缩进:  2 字符"/>
    <w:basedOn w:val="2fa"/>
    <w:qFormat/>
    <w:pPr>
      <w:ind w:firstLine="560"/>
    </w:pPr>
    <w:rPr>
      <w:rFonts w:eastAsia="宋体" w:cs="宋体"/>
      <w:sz w:val="24"/>
      <w:szCs w:val="20"/>
    </w:rPr>
  </w:style>
  <w:style w:type="paragraph" w:customStyle="1" w:styleId="2fa">
    <w:name w:val="正文四号首行缩进2字符"/>
    <w:basedOn w:val="a"/>
    <w:qFormat/>
    <w:pPr>
      <w:spacing w:line="360" w:lineRule="auto"/>
      <w:ind w:firstLineChars="200" w:firstLine="200"/>
    </w:pPr>
    <w:rPr>
      <w:rFonts w:eastAsia="仿宋_GB2312"/>
      <w:sz w:val="28"/>
      <w:szCs w:val="28"/>
    </w:rPr>
  </w:style>
  <w:style w:type="paragraph" w:customStyle="1" w:styleId="305605">
    <w:name w:val="样式 样式 标题 3小节 + 段前: 0.5 行 + 段前: 6 磅 段后: 0.5 行"/>
    <w:basedOn w:val="a"/>
    <w:qFormat/>
    <w:pPr>
      <w:keepNext/>
      <w:keepLines/>
      <w:spacing w:line="360" w:lineRule="auto"/>
      <w:outlineLvl w:val="2"/>
    </w:pPr>
    <w:rPr>
      <w:rFonts w:cs="宋体"/>
      <w:b/>
      <w:bCs/>
      <w:sz w:val="30"/>
      <w:szCs w:val="20"/>
    </w:rPr>
  </w:style>
  <w:style w:type="paragraph" w:customStyle="1" w:styleId="affffffc">
    <w:name w:val="段落"/>
    <w:basedOn w:val="a"/>
    <w:qFormat/>
    <w:pPr>
      <w:adjustRightInd w:val="0"/>
      <w:spacing w:line="360" w:lineRule="auto"/>
      <w:ind w:firstLine="567"/>
      <w:textAlignment w:val="baseline"/>
    </w:pPr>
    <w:rPr>
      <w:rFonts w:eastAsia="仿宋_GB2312"/>
      <w:kern w:val="0"/>
      <w:sz w:val="28"/>
      <w:szCs w:val="20"/>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00">
    <w:name w:val="正文20"/>
    <w:basedOn w:val="a7"/>
    <w:qFormat/>
    <w:pPr>
      <w:spacing w:before="60" w:after="60" w:line="400" w:lineRule="exact"/>
      <w:ind w:firstLineChars="0" w:firstLine="482"/>
    </w:pPr>
    <w:rPr>
      <w:spacing w:val="4"/>
      <w:kern w:val="0"/>
      <w:sz w:val="28"/>
    </w:rPr>
  </w:style>
  <w:style w:type="paragraph" w:customStyle="1" w:styleId="CM33">
    <w:name w:val="CM33"/>
    <w:basedOn w:val="Default"/>
    <w:next w:val="Default"/>
    <w:uiPriority w:val="99"/>
    <w:qFormat/>
    <w:rPr>
      <w:rFonts w:ascii="黑体" w:eastAsia="黑体" w:cs="Times New Roman"/>
      <w:color w:val="auto"/>
      <w:kern w:val="0"/>
    </w:rPr>
  </w:style>
  <w:style w:type="paragraph" w:customStyle="1" w:styleId="ParaChar">
    <w:name w:val="默认段落字体 Para Char"/>
    <w:basedOn w:val="a"/>
    <w:next w:val="a"/>
    <w:qFormat/>
    <w:pPr>
      <w:spacing w:line="360" w:lineRule="auto"/>
      <w:ind w:firstLineChars="200" w:firstLine="200"/>
    </w:pPr>
    <w:rPr>
      <w:rFonts w:ascii="宋体" w:hAnsi="宋体" w:cs="宋体"/>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TOC1">
    <w:name w:val="TOC 标题1"/>
    <w:basedOn w:val="1"/>
    <w:next w:val="a"/>
    <w:uiPriority w:val="39"/>
    <w:qFormat/>
    <w:pPr>
      <w:widowControl/>
      <w:spacing w:before="480" w:after="0" w:line="276" w:lineRule="auto"/>
      <w:jc w:val="left"/>
      <w:outlineLvl w:val="9"/>
    </w:pPr>
    <w:rPr>
      <w:rFonts w:ascii="Cambria" w:eastAsia="宋体" w:hAnsi="Cambria"/>
      <w:color w:val="365F91"/>
      <w:kern w:val="0"/>
      <w:sz w:val="28"/>
      <w:szCs w:val="28"/>
    </w:rPr>
  </w:style>
  <w:style w:type="paragraph" w:customStyle="1" w:styleId="xl49">
    <w:name w:val="xl49"/>
    <w:basedOn w:val="a"/>
    <w:qFormat/>
    <w:pPr>
      <w:widowControl/>
      <w:pBdr>
        <w:bottom w:val="single" w:sz="4" w:space="0" w:color="auto"/>
      </w:pBdr>
      <w:spacing w:before="100" w:beforeAutospacing="1" w:after="100" w:afterAutospacing="1"/>
      <w:jc w:val="center"/>
    </w:pPr>
    <w:rPr>
      <w:b/>
      <w:bCs/>
      <w:kern w:val="0"/>
      <w:sz w:val="32"/>
      <w:szCs w:val="32"/>
    </w:rPr>
  </w:style>
  <w:style w:type="paragraph" w:customStyle="1" w:styleId="4b">
    <w:name w:val="图名4"/>
    <w:basedOn w:val="a"/>
    <w:qFormat/>
    <w:pPr>
      <w:tabs>
        <w:tab w:val="left" w:pos="360"/>
      </w:tabs>
      <w:jc w:val="center"/>
    </w:pPr>
    <w:rPr>
      <w:rFonts w:eastAsia="黑体"/>
      <w:sz w:val="24"/>
      <w:szCs w:val="20"/>
    </w:rPr>
  </w:style>
  <w:style w:type="paragraph" w:customStyle="1" w:styleId="59">
    <w:name w:val="5"/>
    <w:next w:val="a"/>
    <w:qFormat/>
    <w:pPr>
      <w:widowControl w:val="0"/>
      <w:jc w:val="both"/>
    </w:pPr>
    <w:rPr>
      <w:kern w:val="2"/>
      <w:sz w:val="21"/>
      <w:szCs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222">
    <w:name w:val="样式 样式 正文文本首行缩进2字符 + 首行缩进:  2 字符 + 首行缩进:  2 字符"/>
    <w:basedOn w:val="221"/>
    <w:qFormat/>
    <w:pPr>
      <w:ind w:firstLineChars="200" w:firstLine="200"/>
    </w:pPr>
  </w:style>
  <w:style w:type="paragraph" w:customStyle="1" w:styleId="221">
    <w:name w:val="样式 正文文本首行缩进2字符 + 首行缩进:  2 字符"/>
    <w:basedOn w:val="2f6"/>
    <w:qFormat/>
    <w:pPr>
      <w:ind w:firstLineChars="0" w:firstLine="510"/>
    </w:pPr>
  </w:style>
  <w:style w:type="paragraph" w:customStyle="1" w:styleId="0225">
    <w:name w:val="样式 四号 加宽量  0.2 磅 行距: 固定值 25 磅"/>
    <w:basedOn w:val="a"/>
    <w:qFormat/>
    <w:pPr>
      <w:overflowPunct w:val="0"/>
      <w:topLinePunct/>
      <w:spacing w:line="360" w:lineRule="auto"/>
      <w:ind w:firstLine="561"/>
    </w:pPr>
    <w:rPr>
      <w:kern w:val="0"/>
      <w:sz w:val="28"/>
      <w:szCs w:val="28"/>
    </w:rPr>
  </w:style>
  <w:style w:type="paragraph" w:customStyle="1" w:styleId="xl61">
    <w:name w:val="xl6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79">
    <w:name w:val="xl79"/>
    <w:basedOn w:val="a"/>
    <w:qFormat/>
    <w:pPr>
      <w:widowControl/>
      <w:pBdr>
        <w:bottom w:val="single" w:sz="4" w:space="0" w:color="auto"/>
      </w:pBdr>
      <w:spacing w:before="100" w:beforeAutospacing="1" w:after="100" w:afterAutospacing="1"/>
      <w:jc w:val="center"/>
      <w:textAlignment w:val="center"/>
    </w:pPr>
    <w:rPr>
      <w:rFonts w:ascii="宋体" w:hAnsi="宋体" w:cs="宋体"/>
      <w:color w:val="000000"/>
      <w:kern w:val="0"/>
      <w:sz w:val="40"/>
      <w:szCs w:val="40"/>
    </w:rPr>
  </w:style>
  <w:style w:type="paragraph" w:customStyle="1" w:styleId="CharCharf1">
    <w:name w:val="Char Char"/>
    <w:basedOn w:val="a"/>
    <w:qFormat/>
    <w:pPr>
      <w:spacing w:beforeLines="50" w:before="50" w:afterLines="50" w:after="50" w:line="540" w:lineRule="exact"/>
      <w:ind w:firstLineChars="200" w:firstLine="200"/>
    </w:pPr>
    <w:rPr>
      <w:sz w:val="28"/>
    </w:rPr>
  </w:style>
  <w:style w:type="paragraph" w:customStyle="1" w:styleId="affffffd">
    <w:name w:val="插图图名"/>
    <w:basedOn w:val="affffffe"/>
    <w:next w:val="aff2"/>
    <w:qFormat/>
    <w:rPr>
      <w:sz w:val="28"/>
    </w:rPr>
  </w:style>
  <w:style w:type="paragraph" w:customStyle="1" w:styleId="affffffe">
    <w:name w:val="插表表头"/>
    <w:basedOn w:val="a"/>
    <w:next w:val="aff2"/>
    <w:qFormat/>
    <w:pPr>
      <w:adjustRightInd w:val="0"/>
      <w:spacing w:line="360" w:lineRule="auto"/>
      <w:ind w:firstLine="567"/>
      <w:jc w:val="center"/>
    </w:pPr>
    <w:rPr>
      <w:rFonts w:eastAsia="黑体"/>
      <w:sz w:val="24"/>
      <w:szCs w:val="20"/>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color w:val="000000"/>
      <w:kern w:val="0"/>
      <w:sz w:val="24"/>
    </w:rPr>
  </w:style>
  <w:style w:type="paragraph" w:customStyle="1" w:styleId="320">
    <w:name w:val="样式 标题 3 + 首行缩进:  2 字符"/>
    <w:basedOn w:val="3"/>
    <w:qFormat/>
    <w:pPr>
      <w:keepNext w:val="0"/>
      <w:keepLines w:val="0"/>
      <w:tabs>
        <w:tab w:val="center" w:pos="4365"/>
      </w:tabs>
      <w:adjustRightInd w:val="0"/>
      <w:spacing w:before="0" w:line="480" w:lineRule="auto"/>
      <w:jc w:val="left"/>
      <w:textAlignment w:val="baseline"/>
    </w:pPr>
    <w:rPr>
      <w:rFonts w:ascii="宋体" w:cs="宋体"/>
      <w:color w:val="FF00FF"/>
      <w:kern w:val="0"/>
      <w:sz w:val="28"/>
      <w:szCs w:val="20"/>
    </w:rPr>
  </w:style>
  <w:style w:type="paragraph" w:customStyle="1" w:styleId="font11">
    <w:name w:val="font11"/>
    <w:basedOn w:val="a"/>
    <w:qFormat/>
    <w:pPr>
      <w:widowControl/>
      <w:spacing w:before="100" w:beforeAutospacing="1" w:after="100" w:afterAutospacing="1"/>
      <w:jc w:val="left"/>
    </w:pPr>
    <w:rPr>
      <w:rFonts w:ascii="宋体" w:hAnsi="宋体" w:hint="eastAsia"/>
      <w:color w:val="000000"/>
      <w:kern w:val="0"/>
      <w:sz w:val="18"/>
      <w:szCs w:val="18"/>
    </w:rPr>
  </w:style>
  <w:style w:type="paragraph" w:customStyle="1" w:styleId="xl46">
    <w:name w:val="xl46"/>
    <w:basedOn w:val="a"/>
    <w:qFormat/>
    <w:pPr>
      <w:widowControl/>
      <w:pBdr>
        <w:top w:val="single" w:sz="8" w:space="0" w:color="auto"/>
        <w:bottom w:val="single" w:sz="4" w:space="0" w:color="auto"/>
        <w:right w:val="single" w:sz="8" w:space="0" w:color="auto"/>
      </w:pBdr>
      <w:spacing w:before="100" w:beforeAutospacing="1" w:after="100" w:afterAutospacing="1"/>
      <w:jc w:val="center"/>
      <w:textAlignment w:val="center"/>
    </w:pPr>
    <w:rPr>
      <w:rFonts w:ascii="宋体" w:hAnsi="宋体" w:hint="eastAsia"/>
      <w:kern w:val="0"/>
      <w:sz w:val="24"/>
    </w:rPr>
  </w:style>
  <w:style w:type="paragraph" w:customStyle="1" w:styleId="CharChar6CharChar">
    <w:name w:val="Char Char6 Char Char"/>
    <w:basedOn w:val="a"/>
    <w:qFormat/>
    <w:rPr>
      <w:sz w:val="24"/>
    </w:rPr>
  </w:style>
  <w:style w:type="paragraph" w:customStyle="1" w:styleId="6615">
    <w:name w:val="样式 宋体 小四 加粗 左 段前: 6 磅 段后: 6 磅 行距: 1.5 倍行距"/>
    <w:basedOn w:val="a"/>
    <w:qFormat/>
    <w:pPr>
      <w:spacing w:line="360" w:lineRule="auto"/>
      <w:jc w:val="left"/>
    </w:pPr>
    <w:rPr>
      <w:rFonts w:ascii="宋体" w:hAnsi="宋体" w:cs="宋体"/>
      <w:b/>
      <w:bCs/>
      <w:sz w:val="24"/>
      <w:szCs w:val="20"/>
    </w:rPr>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rPr>
  </w:style>
  <w:style w:type="paragraph" w:customStyle="1" w:styleId="xl85">
    <w:name w:val="xl85"/>
    <w:basedOn w:val="a"/>
    <w:qFormat/>
    <w:pPr>
      <w:widowControl/>
      <w:pBdr>
        <w:top w:val="single" w:sz="4" w:space="0" w:color="auto"/>
        <w:left w:val="single" w:sz="4" w:space="0" w:color="auto"/>
        <w:right w:val="single" w:sz="4" w:space="0" w:color="auto"/>
      </w:pBdr>
      <w:spacing w:before="100" w:beforeAutospacing="1" w:after="100" w:afterAutospacing="1"/>
      <w:jc w:val="center"/>
    </w:pPr>
    <w:rPr>
      <w:color w:val="000000"/>
      <w:kern w:val="0"/>
      <w:sz w:val="18"/>
      <w:szCs w:val="18"/>
    </w:rPr>
  </w:style>
  <w:style w:type="paragraph" w:customStyle="1" w:styleId="0505">
    <w:name w:val="样式 三级标题 + 段前: 0.5 行 段后: 0.5 行"/>
    <w:basedOn w:val="afffffa"/>
    <w:qFormat/>
    <w:pPr>
      <w:spacing w:afterLines="0" w:after="0" w:line="360" w:lineRule="auto"/>
    </w:pPr>
    <w:rPr>
      <w:rFonts w:cs="宋体"/>
    </w:rPr>
  </w:style>
  <w:style w:type="paragraph" w:customStyle="1" w:styleId="250">
    <w:name w:val="样式 四号 行距: 固定值 25 磅"/>
    <w:basedOn w:val="a"/>
    <w:qFormat/>
    <w:pPr>
      <w:spacing w:line="500" w:lineRule="exact"/>
      <w:ind w:firstLineChars="200" w:firstLine="560"/>
    </w:pPr>
    <w:rPr>
      <w:rFonts w:ascii="宋体" w:hAnsi="宋体"/>
      <w:kern w:val="0"/>
      <w:sz w:val="28"/>
      <w:szCs w:val="28"/>
    </w:rPr>
  </w:style>
  <w:style w:type="paragraph" w:customStyle="1" w:styleId="afffffff">
    <w:name w:val="样式 小四 左"/>
    <w:basedOn w:val="a"/>
    <w:qFormat/>
    <w:pPr>
      <w:spacing w:line="360" w:lineRule="auto"/>
      <w:ind w:firstLineChars="200" w:firstLine="200"/>
      <w:jc w:val="left"/>
    </w:pPr>
    <w:rPr>
      <w:rFonts w:cs="宋体"/>
      <w:sz w:val="24"/>
      <w:szCs w:val="20"/>
    </w:rPr>
  </w:style>
  <w:style w:type="paragraph" w:customStyle="1" w:styleId="xl121">
    <w:name w:val="xl121"/>
    <w:basedOn w:val="a"/>
    <w:qFormat/>
    <w:pPr>
      <w:widowControl/>
      <w:pBdr>
        <w:top w:val="single" w:sz="4" w:space="0" w:color="auto"/>
      </w:pBdr>
      <w:spacing w:before="100" w:beforeAutospacing="1" w:after="100" w:afterAutospacing="1"/>
      <w:jc w:val="center"/>
      <w:textAlignment w:val="center"/>
    </w:pPr>
    <w:rPr>
      <w:rFonts w:ascii="宋体" w:hAnsi="宋体" w:cs="宋体"/>
      <w:kern w:val="0"/>
      <w:sz w:val="40"/>
      <w:szCs w:val="40"/>
    </w:rPr>
  </w:style>
  <w:style w:type="paragraph" w:customStyle="1" w:styleId="afffffff0">
    <w:name w:val="表格正文"/>
    <w:qFormat/>
    <w:pPr>
      <w:adjustRightInd w:val="0"/>
      <w:snapToGrid w:val="0"/>
      <w:jc w:val="center"/>
    </w:pPr>
    <w:rPr>
      <w:sz w:val="21"/>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M1">
    <w:name w:val="CM1"/>
    <w:basedOn w:val="Default"/>
    <w:next w:val="Default"/>
    <w:uiPriority w:val="99"/>
    <w:qFormat/>
    <w:rPr>
      <w:rFonts w:ascii="黑体" w:eastAsia="黑体" w:cs="Times New Roman"/>
      <w:color w:val="auto"/>
      <w:kern w:val="0"/>
    </w:rPr>
  </w:style>
  <w:style w:type="paragraph" w:customStyle="1" w:styleId="CM53">
    <w:name w:val="CM53"/>
    <w:basedOn w:val="Default"/>
    <w:next w:val="Default"/>
    <w:uiPriority w:val="99"/>
    <w:qFormat/>
    <w:pPr>
      <w:spacing w:after="577"/>
    </w:pPr>
    <w:rPr>
      <w:rFonts w:ascii="黑体" w:eastAsia="黑体" w:cs="Times New Roman"/>
      <w:color w:val="auto"/>
      <w:kern w:val="0"/>
    </w:rPr>
  </w:style>
  <w:style w:type="paragraph" w:customStyle="1" w:styleId="151">
    <w:name w:val="样式 行距: 1.5 倍行距1"/>
    <w:basedOn w:val="a"/>
    <w:next w:val="a"/>
    <w:qFormat/>
    <w:pPr>
      <w:spacing w:line="360" w:lineRule="auto"/>
      <w:ind w:firstLineChars="200" w:firstLine="200"/>
    </w:pPr>
    <w:rPr>
      <w:rFonts w:ascii="宋体" w:hAnsi="宋体" w:cs="宋体"/>
      <w:sz w:val="28"/>
      <w:szCs w:val="20"/>
    </w:rPr>
  </w:style>
  <w:style w:type="paragraph" w:customStyle="1" w:styleId="75">
    <w:name w:val="7"/>
    <w:next w:val="a"/>
    <w:qFormat/>
    <w:pPr>
      <w:widowControl w:val="0"/>
      <w:jc w:val="both"/>
    </w:pPr>
    <w:rPr>
      <w:kern w:val="2"/>
      <w:sz w:val="21"/>
      <w:szCs w:val="24"/>
    </w:rPr>
  </w:style>
  <w:style w:type="paragraph" w:customStyle="1" w:styleId="Charfff0">
    <w:name w:val="Char"/>
    <w:basedOn w:val="a"/>
    <w:qFormat/>
    <w:pPr>
      <w:spacing w:beforeLines="50" w:before="50" w:afterLines="50" w:after="50" w:line="540" w:lineRule="exact"/>
      <w:ind w:firstLineChars="200" w:firstLine="200"/>
    </w:pPr>
    <w:rPr>
      <w:sz w:val="28"/>
    </w:rPr>
  </w:style>
  <w:style w:type="paragraph" w:customStyle="1" w:styleId="xl38">
    <w:name w:val="xl38"/>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1"/>
    </w:rPr>
  </w:style>
  <w:style w:type="paragraph" w:customStyle="1" w:styleId="126">
    <w:name w:val="样式 样式 样式1 + 首行缩进:  2 字符 + 段后: 6 磅"/>
    <w:basedOn w:val="120"/>
    <w:qFormat/>
    <w:pPr>
      <w:spacing w:after="120"/>
    </w:pPr>
    <w:rPr>
      <w:rFonts w:cs="宋体"/>
    </w:rPr>
  </w:style>
  <w:style w:type="paragraph" w:customStyle="1" w:styleId="120">
    <w:name w:val="样式 样式1 + 首行缩进:  2 字符"/>
    <w:basedOn w:val="a"/>
    <w:qFormat/>
    <w:pPr>
      <w:spacing w:line="560" w:lineRule="exact"/>
      <w:ind w:firstLineChars="200" w:firstLine="480"/>
    </w:pPr>
    <w:rPr>
      <w:sz w:val="24"/>
      <w:szCs w:val="20"/>
    </w:rPr>
  </w:style>
  <w:style w:type="paragraph" w:customStyle="1" w:styleId="327815">
    <w:name w:val="样式 样式 标题 3 + 首行缩进:  2 字符 + 黑体 非加粗 段前: 7.8 磅 行距: 1.5 倍行距"/>
    <w:basedOn w:val="320"/>
    <w:qFormat/>
    <w:pPr>
      <w:spacing w:before="156" w:line="360" w:lineRule="auto"/>
    </w:pPr>
    <w:rPr>
      <w:rFonts w:ascii="黑体" w:eastAsia="黑体"/>
      <w:b w:val="0"/>
      <w:bCs w:val="0"/>
    </w:rPr>
  </w:style>
  <w:style w:type="paragraph" w:customStyle="1" w:styleId="CM28">
    <w:name w:val="CM28"/>
    <w:basedOn w:val="a"/>
    <w:next w:val="a"/>
    <w:uiPriority w:val="99"/>
    <w:qFormat/>
    <w:pPr>
      <w:autoSpaceDE w:val="0"/>
      <w:autoSpaceDN w:val="0"/>
      <w:adjustRightInd w:val="0"/>
      <w:spacing w:after="155"/>
      <w:jc w:val="left"/>
    </w:pPr>
    <w:rPr>
      <w:rFonts w:ascii="宋体" w:cs="宋体"/>
      <w:kern w:val="0"/>
      <w:sz w:val="24"/>
    </w:rPr>
  </w:style>
  <w:style w:type="paragraph" w:customStyle="1" w:styleId="xl53">
    <w:name w:val="xl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afffffff1">
    <w:name w:val="表"/>
    <w:basedOn w:val="a"/>
    <w:qFormat/>
    <w:pPr>
      <w:spacing w:beforeLines="50" w:before="50"/>
    </w:pPr>
    <w:rPr>
      <w:rFonts w:ascii="黑体" w:eastAsia="黑体" w:hAnsi="宋体"/>
      <w:sz w:val="24"/>
    </w:rPr>
  </w:style>
  <w:style w:type="paragraph" w:customStyle="1" w:styleId="afffffff2">
    <w:name w:val="编号"/>
    <w:basedOn w:val="a"/>
    <w:qFormat/>
    <w:pPr>
      <w:adjustRightInd w:val="0"/>
      <w:snapToGrid w:val="0"/>
      <w:spacing w:before="100" w:beforeAutospacing="1" w:after="100" w:afterAutospacing="1" w:line="360" w:lineRule="auto"/>
      <w:ind w:firstLine="567"/>
      <w:jc w:val="left"/>
    </w:pPr>
    <w:rPr>
      <w:sz w:val="24"/>
    </w:rPr>
  </w:style>
  <w:style w:type="paragraph" w:customStyle="1" w:styleId="indent2">
    <w:name w:val="indent2"/>
    <w:basedOn w:val="a"/>
    <w:qFormat/>
    <w:pPr>
      <w:widowControl/>
      <w:spacing w:before="100" w:beforeAutospacing="1" w:after="100" w:afterAutospacing="1" w:line="335" w:lineRule="atLeast"/>
      <w:jc w:val="left"/>
    </w:pPr>
    <w:rPr>
      <w:rFonts w:ascii="宋体" w:hAnsi="宋体" w:cs="宋体"/>
      <w:color w:val="000000"/>
      <w:spacing w:val="20"/>
      <w:kern w:val="0"/>
      <w:sz w:val="24"/>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1"/>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2fb">
    <w:name w:val="样式 标题 2 +"/>
    <w:basedOn w:val="2"/>
    <w:qFormat/>
    <w:pPr>
      <w:tabs>
        <w:tab w:val="left" w:pos="742"/>
      </w:tabs>
      <w:adjustRightInd w:val="0"/>
      <w:snapToGrid w:val="0"/>
      <w:spacing w:before="156" w:after="0" w:line="440" w:lineRule="exact"/>
      <w:ind w:leftChars="-45" w:left="-45" w:hanging="420"/>
      <w:jc w:val="left"/>
      <w:textAlignment w:val="baseline"/>
    </w:pPr>
    <w:rPr>
      <w:rFonts w:ascii="宋体" w:eastAsia="宋体" w:hAnsi="Times New Roman"/>
      <w:b w:val="0"/>
      <w:color w:val="000000"/>
      <w:shd w:val="clear" w:color="auto" w:fill="FFFFFF"/>
    </w:rPr>
  </w:style>
  <w:style w:type="paragraph" w:customStyle="1" w:styleId="xl42">
    <w:name w:val="xl42"/>
    <w:basedOn w:val="a"/>
    <w:qFormat/>
    <w:pPr>
      <w:widowControl/>
      <w:pBdr>
        <w:top w:val="single" w:sz="4" w:space="0" w:color="auto"/>
        <w:left w:val="single" w:sz="4" w:space="0" w:color="auto"/>
        <w:right w:val="single" w:sz="4" w:space="0" w:color="auto"/>
      </w:pBdr>
      <w:spacing w:before="100" w:beforeAutospacing="1" w:after="100" w:afterAutospacing="1"/>
      <w:textAlignment w:val="center"/>
    </w:pPr>
    <w:rPr>
      <w:rFonts w:ascii="宋体" w:hAnsi="宋体"/>
      <w:kern w:val="0"/>
      <w:sz w:val="24"/>
      <w:szCs w:val="21"/>
    </w:rPr>
  </w:style>
  <w:style w:type="paragraph" w:customStyle="1" w:styleId="052051">
    <w:name w:val="样式 样式 表 + 段前: 0.5 行 + 首行缩进:  2 字符 段前: 0.5 行1"/>
    <w:basedOn w:val="05"/>
    <w:qFormat/>
    <w:pPr>
      <w:ind w:firstLineChars="0" w:firstLine="0"/>
    </w:pPr>
  </w:style>
  <w:style w:type="paragraph" w:customStyle="1" w:styleId="05">
    <w:name w:val="样式 表 + 段前: 0.5 行"/>
    <w:basedOn w:val="afffffff1"/>
    <w:qFormat/>
    <w:pPr>
      <w:ind w:firstLineChars="200" w:firstLine="200"/>
    </w:pPr>
    <w:rPr>
      <w:rFonts w:cs="宋体"/>
      <w:szCs w:val="20"/>
    </w:rPr>
  </w:style>
  <w:style w:type="paragraph" w:customStyle="1" w:styleId="3f3">
    <w:name w:val="3级标题"/>
    <w:qFormat/>
    <w:pPr>
      <w:spacing w:before="120" w:after="120"/>
      <w:outlineLvl w:val="2"/>
    </w:pPr>
    <w:rPr>
      <w:rFonts w:eastAsia="黑体"/>
      <w:b/>
      <w:sz w:val="30"/>
      <w:szCs w:val="22"/>
      <w:lang w:eastAsia="en-US"/>
    </w:rPr>
  </w:style>
  <w:style w:type="paragraph" w:customStyle="1" w:styleId="xl111">
    <w:name w:val="xl11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4c">
    <w:name w:val="样式 标题 4"/>
    <w:basedOn w:val="4"/>
    <w:qFormat/>
    <w:pPr>
      <w:keepLines w:val="0"/>
      <w:widowControl/>
      <w:tabs>
        <w:tab w:val="left" w:pos="0"/>
      </w:tabs>
      <w:adjustRightInd w:val="0"/>
      <w:snapToGrid w:val="0"/>
      <w:spacing w:beforeLines="50" w:before="0" w:after="0" w:line="440" w:lineRule="exact"/>
      <w:ind w:leftChars="-45" w:left="-45"/>
      <w:textAlignment w:val="baseline"/>
    </w:pPr>
    <w:rPr>
      <w:rFonts w:ascii="Times New Roman" w:eastAsia="宋体" w:hAnsi="宋体"/>
      <w:snapToGrid w:val="0"/>
      <w:kern w:val="0"/>
      <w:sz w:val="24"/>
      <w:szCs w:val="24"/>
    </w:rPr>
  </w:style>
  <w:style w:type="paragraph" w:customStyle="1" w:styleId="2TimesNewRoman00">
    <w:name w:val="样式 标题 2 + (西文) Times New Roman (中文) 宋体 小三 段前: 0 磅 段后: 0 磅 行..."/>
    <w:basedOn w:val="2"/>
    <w:qFormat/>
    <w:pPr>
      <w:tabs>
        <w:tab w:val="left" w:pos="5940"/>
      </w:tabs>
      <w:spacing w:before="0" w:after="0" w:line="360" w:lineRule="auto"/>
      <w:jc w:val="left"/>
    </w:pPr>
    <w:rPr>
      <w:rFonts w:ascii="Times New Roman" w:eastAsia="宋体" w:hAnsi="Times New Roman" w:cs="宋体"/>
      <w:sz w:val="24"/>
      <w:szCs w:val="20"/>
    </w:rPr>
  </w:style>
  <w:style w:type="paragraph" w:customStyle="1" w:styleId="2112">
    <w:name w:val="样式 标题 2节1.1 标题 2 + 三号"/>
    <w:basedOn w:val="2"/>
    <w:qFormat/>
    <w:pPr>
      <w:adjustRightInd w:val="0"/>
      <w:spacing w:before="0" w:after="0" w:line="312" w:lineRule="auto"/>
      <w:jc w:val="left"/>
      <w:textAlignment w:val="baseline"/>
    </w:pPr>
    <w:rPr>
      <w:rFonts w:ascii="Times New Roman" w:eastAsia="宋体" w:hAnsi="Times New Roman"/>
      <w:b w:val="0"/>
      <w:szCs w:val="24"/>
    </w:rPr>
  </w:style>
  <w:style w:type="paragraph" w:customStyle="1" w:styleId="311133001">
    <w:name w:val="样式 标题 3段条标题1.1.1标题3白鹤滩标题 3 + 段前: 0 磅 段后: 0 磅1"/>
    <w:basedOn w:val="3"/>
    <w:qFormat/>
    <w:pPr>
      <w:adjustRightInd w:val="0"/>
      <w:snapToGrid w:val="0"/>
      <w:spacing w:before="0" w:line="520" w:lineRule="exact"/>
      <w:ind w:right="323"/>
      <w:jc w:val="left"/>
      <w:textAlignment w:val="baseline"/>
    </w:pPr>
    <w:rPr>
      <w:rFonts w:ascii="黑体" w:eastAsia="黑体" w:cs="宋体"/>
      <w:kern w:val="28"/>
      <w:szCs w:val="30"/>
    </w:rPr>
  </w:style>
  <w:style w:type="paragraph" w:customStyle="1" w:styleId="223">
    <w:name w:val="正文文本 22"/>
    <w:basedOn w:val="a"/>
    <w:qFormat/>
    <w:pPr>
      <w:autoSpaceDE w:val="0"/>
      <w:autoSpaceDN w:val="0"/>
      <w:adjustRightInd w:val="0"/>
      <w:spacing w:line="480" w:lineRule="atLeast"/>
      <w:ind w:firstLine="570"/>
      <w:textAlignment w:val="baseline"/>
    </w:pPr>
    <w:rPr>
      <w:rFonts w:ascii="宋体" w:hAnsi="Tms Rmn"/>
      <w:kern w:val="0"/>
      <w:sz w:val="28"/>
      <w:szCs w:val="20"/>
    </w:rPr>
  </w:style>
  <w:style w:type="paragraph" w:customStyle="1" w:styleId="CM26">
    <w:name w:val="CM26"/>
    <w:basedOn w:val="Default"/>
    <w:next w:val="Default"/>
    <w:uiPriority w:val="99"/>
    <w:qFormat/>
    <w:rPr>
      <w:rFonts w:ascii="黑体" w:eastAsia="黑体" w:cs="Times New Roman"/>
      <w:color w:val="auto"/>
      <w:kern w:val="0"/>
    </w:rPr>
  </w:style>
  <w:style w:type="paragraph" w:customStyle="1" w:styleId="76">
    <w:name w:val="样式7表名"/>
    <w:next w:val="84"/>
    <w:qFormat/>
    <w:pPr>
      <w:spacing w:before="120" w:line="360" w:lineRule="auto"/>
      <w:jc w:val="center"/>
    </w:pPr>
    <w:rPr>
      <w:rFonts w:ascii="黑体" w:eastAsia="黑体"/>
      <w:spacing w:val="60"/>
      <w:sz w:val="24"/>
    </w:rPr>
  </w:style>
  <w:style w:type="paragraph" w:customStyle="1" w:styleId="84">
    <w:name w:val="样式8表号"/>
    <w:next w:val="a"/>
    <w:qFormat/>
    <w:pPr>
      <w:spacing w:line="360" w:lineRule="auto"/>
      <w:ind w:firstLine="510"/>
      <w:jc w:val="both"/>
    </w:pPr>
  </w:style>
  <w:style w:type="paragraph" w:customStyle="1" w:styleId="02250">
    <w:name w:val="样式 四号 图案: 清除 (白色) 加宽量  0.2 磅 行距: 固定值 25 磅"/>
    <w:basedOn w:val="a"/>
    <w:qFormat/>
    <w:pPr>
      <w:spacing w:line="360" w:lineRule="auto"/>
      <w:ind w:firstLineChars="200" w:firstLine="576"/>
    </w:pPr>
    <w:rPr>
      <w:rFonts w:cs="宋体"/>
      <w:spacing w:val="4"/>
      <w:kern w:val="0"/>
      <w:sz w:val="28"/>
      <w:szCs w:val="20"/>
      <w:shd w:val="clear" w:color="auto" w:fill="FFFFFF"/>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f1">
    <w:name w:val="编号(1)"/>
    <w:qFormat/>
    <w:pPr>
      <w:tabs>
        <w:tab w:val="left" w:pos="-454"/>
        <w:tab w:val="left" w:pos="536"/>
      </w:tabs>
      <w:spacing w:line="360" w:lineRule="auto"/>
      <w:ind w:left="964" w:hanging="397"/>
    </w:pPr>
    <w:rPr>
      <w:spacing w:val="14"/>
      <w:kern w:val="2"/>
      <w:sz w:val="24"/>
      <w:szCs w:val="24"/>
    </w:rPr>
  </w:style>
  <w:style w:type="paragraph" w:customStyle="1" w:styleId="224">
    <w:name w:val="样式 正文文本首行缩进2字符 + 行距: 固定值 24 磅"/>
    <w:basedOn w:val="2f6"/>
    <w:qFormat/>
    <w:pPr>
      <w:topLinePunct/>
      <w:spacing w:line="480" w:lineRule="exact"/>
    </w:pPr>
  </w:style>
  <w:style w:type="paragraph" w:customStyle="1" w:styleId="2fc">
    <w:name w:val="样式 样式 标题 2 + + 图案: 清除"/>
    <w:basedOn w:val="a"/>
    <w:qFormat/>
    <w:pPr>
      <w:keepNext/>
      <w:keepLines/>
      <w:tabs>
        <w:tab w:val="left" w:pos="0"/>
        <w:tab w:val="left" w:pos="742"/>
      </w:tabs>
      <w:adjustRightInd w:val="0"/>
      <w:snapToGrid w:val="0"/>
      <w:spacing w:before="100" w:beforeAutospacing="1" w:line="440" w:lineRule="exact"/>
      <w:ind w:leftChars="-45" w:left="-45"/>
      <w:textAlignment w:val="baseline"/>
      <w:outlineLvl w:val="1"/>
    </w:pPr>
    <w:rPr>
      <w:rFonts w:ascii="宋体" w:hAnsi="Arial"/>
      <w:b/>
      <w:bCs/>
      <w:color w:val="000000"/>
      <w:sz w:val="32"/>
      <w:szCs w:val="32"/>
    </w:rPr>
  </w:style>
  <w:style w:type="paragraph" w:customStyle="1" w:styleId="xl97">
    <w:name w:val="xl9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color w:val="000000"/>
      <w:kern w:val="0"/>
      <w:sz w:val="18"/>
      <w:szCs w:val="18"/>
    </w:rPr>
  </w:style>
  <w:style w:type="paragraph" w:customStyle="1" w:styleId="1f2">
    <w:name w:val="表名1"/>
    <w:basedOn w:val="affff"/>
    <w:qFormat/>
    <w:pPr>
      <w:widowControl w:val="0"/>
      <w:tabs>
        <w:tab w:val="left" w:pos="360"/>
      </w:tabs>
      <w:ind w:left="425" w:hanging="425"/>
      <w:jc w:val="left"/>
    </w:pPr>
    <w:rPr>
      <w:rFonts w:ascii="Times New Roman" w:eastAsia="黑体" w:hAnsi="Times New Roman" w:cs="Times New Roman"/>
      <w:b w:val="0"/>
      <w:kern w:val="2"/>
      <w:szCs w:val="20"/>
    </w:rPr>
  </w:style>
  <w:style w:type="paragraph" w:customStyle="1" w:styleId="311133057">
    <w:name w:val="样式 标题 3段条标题1.1.1标题3白鹤滩标题 3 + 右侧:  0.57 厘米"/>
    <w:basedOn w:val="3"/>
    <w:qFormat/>
    <w:pPr>
      <w:adjustRightInd w:val="0"/>
      <w:snapToGrid w:val="0"/>
      <w:spacing w:line="520" w:lineRule="exact"/>
      <w:jc w:val="left"/>
      <w:textAlignment w:val="baseline"/>
    </w:pPr>
    <w:rPr>
      <w:rFonts w:ascii="黑体" w:eastAsia="黑体"/>
      <w:kern w:val="28"/>
      <w:sz w:val="28"/>
      <w:szCs w:val="28"/>
    </w:rPr>
  </w:style>
  <w:style w:type="paragraph" w:customStyle="1" w:styleId="xl59">
    <w:name w:val="xl5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CM55">
    <w:name w:val="CM55"/>
    <w:basedOn w:val="Default"/>
    <w:next w:val="Default"/>
    <w:uiPriority w:val="99"/>
    <w:qFormat/>
    <w:pPr>
      <w:spacing w:after="422"/>
    </w:pPr>
    <w:rPr>
      <w:rFonts w:ascii="黑体" w:eastAsia="黑体" w:cs="Times New Roman"/>
      <w:color w:val="auto"/>
      <w:kern w:val="0"/>
    </w:rPr>
  </w:style>
  <w:style w:type="paragraph" w:customStyle="1" w:styleId="afffffff3">
    <w:name w:val="段"/>
    <w:qFormat/>
    <w:pPr>
      <w:ind w:firstLineChars="200" w:firstLine="200"/>
      <w:jc w:val="both"/>
    </w:pPr>
    <w:rPr>
      <w:rFonts w:ascii="宋体"/>
      <w:sz w:val="21"/>
    </w:rPr>
  </w:style>
  <w:style w:type="paragraph" w:customStyle="1" w:styleId="3f4">
    <w:name w:val="纯文本3"/>
    <w:basedOn w:val="a"/>
    <w:qFormat/>
    <w:pPr>
      <w:adjustRightInd w:val="0"/>
      <w:spacing w:line="480" w:lineRule="exact"/>
      <w:ind w:firstLine="510"/>
      <w:textAlignment w:val="baseline"/>
    </w:pPr>
    <w:rPr>
      <w:rFonts w:ascii="宋体" w:hAnsi="Courier New"/>
      <w:sz w:val="28"/>
      <w:szCs w:val="20"/>
    </w:rPr>
  </w:style>
  <w:style w:type="paragraph" w:customStyle="1" w:styleId="252">
    <w:name w:val="样式 行距: 固定值 25 磅 首行缩进:  2 字符"/>
    <w:basedOn w:val="a"/>
    <w:qFormat/>
    <w:pPr>
      <w:spacing w:line="360" w:lineRule="auto"/>
      <w:ind w:firstLineChars="200" w:firstLine="576"/>
    </w:pPr>
    <w:rPr>
      <w:rFonts w:cs="宋体"/>
      <w:sz w:val="28"/>
      <w:szCs w:val="28"/>
    </w:rPr>
  </w:style>
  <w:style w:type="paragraph" w:customStyle="1" w:styleId="2fd">
    <w:name w:val="样式 标题 2"/>
    <w:basedOn w:val="2"/>
    <w:qFormat/>
    <w:pPr>
      <w:spacing w:before="0" w:line="600" w:lineRule="exact"/>
      <w:jc w:val="left"/>
    </w:pPr>
    <w:rPr>
      <w:rFonts w:ascii="Times New Roman" w:hAnsi="Times New Roman"/>
      <w:b w:val="0"/>
      <w:szCs w:val="20"/>
    </w:rPr>
  </w:style>
  <w:style w:type="paragraph" w:customStyle="1" w:styleId="xl87">
    <w:name w:val="xl87"/>
    <w:basedOn w:val="a"/>
    <w:qFormat/>
    <w:pPr>
      <w:widowControl/>
      <w:spacing w:before="100" w:beforeAutospacing="1" w:after="100" w:afterAutospacing="1"/>
      <w:jc w:val="center"/>
    </w:pPr>
    <w:rPr>
      <w:rFonts w:ascii="宋体" w:hAnsi="宋体" w:cs="宋体"/>
      <w:color w:val="000000"/>
      <w:kern w:val="0"/>
      <w:sz w:val="18"/>
      <w:szCs w:val="18"/>
    </w:rPr>
  </w:style>
  <w:style w:type="paragraph" w:customStyle="1" w:styleId="pic-info">
    <w:name w:val="pic-info"/>
    <w:basedOn w:val="a"/>
    <w:qFormat/>
    <w:pPr>
      <w:widowControl/>
      <w:spacing w:before="100" w:beforeAutospacing="1" w:after="100" w:afterAutospacing="1"/>
      <w:jc w:val="left"/>
    </w:pPr>
    <w:rPr>
      <w:rFonts w:ascii="宋体" w:hAnsi="宋体" w:cs="宋体"/>
      <w:kern w:val="0"/>
      <w:sz w:val="24"/>
    </w:rPr>
  </w:style>
  <w:style w:type="paragraph" w:customStyle="1" w:styleId="afffffff4">
    <w:name w:val="样式 表名 + 黑体 两端对齐"/>
    <w:basedOn w:val="affff"/>
    <w:qFormat/>
    <w:pPr>
      <w:widowControl w:val="0"/>
      <w:spacing w:beforeLines="50" w:before="120"/>
      <w:ind w:firstLineChars="100" w:firstLine="240"/>
      <w:jc w:val="both"/>
    </w:pPr>
    <w:rPr>
      <w:rFonts w:ascii="黑体" w:eastAsia="黑体"/>
      <w:b w:val="0"/>
      <w:kern w:val="2"/>
      <w:szCs w:val="20"/>
    </w:rPr>
  </w:style>
  <w:style w:type="paragraph" w:customStyle="1" w:styleId="CharChar50">
    <w:name w:val="Char Char5"/>
    <w:basedOn w:val="a"/>
    <w:semiHidden/>
    <w:qFormat/>
    <w:rPr>
      <w:sz w:val="24"/>
      <w:szCs w:val="21"/>
    </w:rPr>
  </w:style>
  <w:style w:type="paragraph" w:customStyle="1" w:styleId="xl48">
    <w:name w:val="xl48"/>
    <w:basedOn w:val="a"/>
    <w:qFormat/>
    <w:pPr>
      <w:widowControl/>
      <w:pBdr>
        <w:bottom w:val="single" w:sz="4" w:space="0" w:color="auto"/>
      </w:pBdr>
      <w:spacing w:before="100" w:beforeAutospacing="1" w:after="100" w:afterAutospacing="1"/>
      <w:jc w:val="center"/>
    </w:pPr>
    <w:rPr>
      <w:rFonts w:ascii="宋体" w:hAnsi="宋体"/>
      <w:b/>
      <w:bCs/>
      <w:kern w:val="0"/>
      <w:sz w:val="32"/>
      <w:szCs w:val="32"/>
    </w:rPr>
  </w:style>
  <w:style w:type="paragraph" w:customStyle="1" w:styleId="10017165">
    <w:name w:val="样式 标题 1章 + 小二 左侧:  0 厘米 首行缩进:  0 厘米 段前: 17 磅 段后: 16.5 磅 行距..."/>
    <w:basedOn w:val="1"/>
    <w:qFormat/>
    <w:pPr>
      <w:tabs>
        <w:tab w:val="left" w:pos="360"/>
      </w:tabs>
      <w:adjustRightInd w:val="0"/>
      <w:spacing w:before="340" w:afterLines="50" w:after="330" w:line="360" w:lineRule="auto"/>
      <w:jc w:val="left"/>
      <w:textAlignment w:val="baseline"/>
    </w:pPr>
    <w:rPr>
      <w:rFonts w:eastAsia="宋体" w:cs="宋体"/>
      <w:sz w:val="36"/>
      <w:szCs w:val="20"/>
    </w:rPr>
  </w:style>
  <w:style w:type="paragraph" w:customStyle="1" w:styleId="05205">
    <w:name w:val="样式 样式 表 + 段前: 0.5 行 + 首行缩进:  2 字符 段前: 0.5 行"/>
    <w:basedOn w:val="05"/>
    <w:qFormat/>
    <w:pPr>
      <w:spacing w:before="120"/>
      <w:ind w:firstLine="480"/>
    </w:pPr>
  </w:style>
  <w:style w:type="paragraph" w:customStyle="1" w:styleId="2fe">
    <w:name w:val="纯文本2"/>
    <w:basedOn w:val="a"/>
    <w:qFormat/>
    <w:pPr>
      <w:adjustRightInd w:val="0"/>
      <w:spacing w:line="480" w:lineRule="exact"/>
      <w:ind w:firstLine="510"/>
      <w:textAlignment w:val="baseline"/>
    </w:pPr>
    <w:rPr>
      <w:rFonts w:ascii="宋体" w:hAnsi="Courier New"/>
      <w:sz w:val="28"/>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afffffff5">
    <w:name w:val="表格文字"/>
    <w:basedOn w:val="a"/>
    <w:qFormat/>
    <w:pPr>
      <w:spacing w:line="360" w:lineRule="auto"/>
      <w:ind w:firstLineChars="200" w:firstLine="200"/>
      <w:jc w:val="center"/>
    </w:pPr>
    <w:rPr>
      <w:sz w:val="18"/>
    </w:rPr>
  </w:style>
  <w:style w:type="paragraph" w:customStyle="1" w:styleId="CM42">
    <w:name w:val="CM42"/>
    <w:basedOn w:val="Default"/>
    <w:next w:val="Default"/>
    <w:uiPriority w:val="99"/>
    <w:qFormat/>
    <w:pPr>
      <w:spacing w:after="75"/>
    </w:pPr>
    <w:rPr>
      <w:rFonts w:ascii="黑体" w:eastAsia="黑体" w:cs="Times New Roman"/>
      <w:color w:val="auto"/>
      <w:kern w:val="0"/>
    </w:rPr>
  </w:style>
  <w:style w:type="paragraph" w:customStyle="1" w:styleId="92">
    <w:name w:val="样式9"/>
    <w:basedOn w:val="a"/>
    <w:qFormat/>
    <w:pPr>
      <w:keepNext/>
      <w:keepLines/>
      <w:adjustRightInd w:val="0"/>
      <w:spacing w:line="300" w:lineRule="exact"/>
      <w:jc w:val="center"/>
      <w:textAlignment w:val="baseline"/>
    </w:pPr>
    <w:rPr>
      <w:rFonts w:ascii="宋体" w:hAnsi="Arial"/>
      <w:spacing w:val="2"/>
      <w:kern w:val="0"/>
      <w:sz w:val="24"/>
      <w:szCs w:val="20"/>
    </w:rPr>
  </w:style>
  <w:style w:type="paragraph" w:customStyle="1" w:styleId="afffffff6">
    <w:name w:val="已访问的超级链接"/>
    <w:next w:val="a"/>
    <w:qFormat/>
    <w:pPr>
      <w:widowControl w:val="0"/>
      <w:jc w:val="both"/>
    </w:pPr>
    <w:rPr>
      <w:kern w:val="2"/>
      <w:sz w:val="21"/>
      <w:szCs w:val="24"/>
    </w:rPr>
  </w:style>
  <w:style w:type="paragraph" w:customStyle="1" w:styleId="xl98">
    <w:name w:val="xl9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color w:val="000000"/>
      <w:kern w:val="0"/>
      <w:sz w:val="18"/>
      <w:szCs w:val="18"/>
    </w:rPr>
  </w:style>
  <w:style w:type="paragraph" w:customStyle="1" w:styleId="3414">
    <w:name w:val="样式 样式 目录 3 + 左侧:  4 字符1 + 左侧:  4 字符"/>
    <w:basedOn w:val="a"/>
    <w:qFormat/>
    <w:pPr>
      <w:tabs>
        <w:tab w:val="right" w:leader="dot" w:pos="9061"/>
      </w:tabs>
      <w:adjustRightInd w:val="0"/>
      <w:snapToGrid w:val="0"/>
      <w:spacing w:line="480" w:lineRule="exact"/>
      <w:ind w:leftChars="400" w:left="976"/>
      <w:textAlignment w:val="center"/>
    </w:pPr>
    <w:rPr>
      <w:rFonts w:cs="宋体"/>
      <w:snapToGrid w:val="0"/>
      <w:spacing w:val="2"/>
      <w:kern w:val="0"/>
      <w:sz w:val="24"/>
      <w:szCs w:val="20"/>
    </w:rPr>
  </w:style>
  <w:style w:type="paragraph" w:customStyle="1" w:styleId="150">
    <w:name w:val="样式 四号 左 行距: 1.5 倍行距"/>
    <w:basedOn w:val="a"/>
    <w:qFormat/>
    <w:pPr>
      <w:widowControl/>
      <w:spacing w:line="360" w:lineRule="auto"/>
      <w:ind w:firstLineChars="200" w:firstLine="200"/>
      <w:jc w:val="left"/>
    </w:pPr>
    <w:rPr>
      <w:rFonts w:cs="宋体"/>
      <w:sz w:val="24"/>
      <w:szCs w:val="20"/>
    </w:rPr>
  </w:style>
  <w:style w:type="paragraph" w:customStyle="1" w:styleId="CM44">
    <w:name w:val="CM44"/>
    <w:basedOn w:val="Default"/>
    <w:next w:val="Default"/>
    <w:uiPriority w:val="99"/>
    <w:qFormat/>
    <w:pPr>
      <w:spacing w:after="320"/>
    </w:pPr>
    <w:rPr>
      <w:rFonts w:ascii="黑体" w:eastAsia="黑体" w:cs="Times New Roman"/>
      <w:color w:val="auto"/>
      <w:kern w:val="0"/>
    </w:rPr>
  </w:style>
  <w:style w:type="paragraph" w:customStyle="1" w:styleId="CM34">
    <w:name w:val="CM34"/>
    <w:basedOn w:val="Default"/>
    <w:next w:val="Default"/>
    <w:uiPriority w:val="99"/>
    <w:qFormat/>
    <w:pPr>
      <w:spacing w:line="468" w:lineRule="atLeast"/>
    </w:pPr>
    <w:rPr>
      <w:rFonts w:ascii="黑体" w:eastAsia="黑体" w:cs="Times New Roman"/>
      <w:color w:val="auto"/>
      <w:kern w:val="0"/>
    </w:rPr>
  </w:style>
  <w:style w:type="paragraph" w:customStyle="1" w:styleId="3h33rdlevel11133H3l3CT">
    <w:name w:val="样式 标题 3二级节名h33rd level条标题1.1.1**标题 3标题 3（特许权）H3l3CT标题 ..."/>
    <w:basedOn w:val="3"/>
    <w:qFormat/>
    <w:pPr>
      <w:spacing w:after="120" w:line="360" w:lineRule="auto"/>
    </w:pPr>
    <w:rPr>
      <w:rFonts w:eastAsia="黑体" w:cs="宋体"/>
      <w:sz w:val="28"/>
      <w:szCs w:val="20"/>
    </w:rPr>
  </w:style>
  <w:style w:type="paragraph" w:customStyle="1" w:styleId="afffffff7">
    <w:name w:val="诉讼"/>
    <w:basedOn w:val="a"/>
    <w:next w:val="a"/>
    <w:qFormat/>
    <w:pPr>
      <w:tabs>
        <w:tab w:val="center" w:leader="middleDot" w:pos="420"/>
      </w:tabs>
      <w:adjustRightInd w:val="0"/>
      <w:spacing w:beforeLines="300" w:afterLines="200" w:line="360" w:lineRule="auto"/>
      <w:jc w:val="center"/>
      <w:textAlignment w:val="baseline"/>
    </w:pPr>
    <w:rPr>
      <w:rFonts w:ascii="宋体" w:eastAsia="方正仿宋简体"/>
      <w:b/>
      <w:kern w:val="0"/>
      <w:sz w:val="52"/>
      <w:szCs w:val="52"/>
    </w:rPr>
  </w:style>
  <w:style w:type="paragraph" w:customStyle="1" w:styleId="4761">
    <w:name w:val="样式 表格题注 + 左侧:  4.76 厘米1"/>
    <w:basedOn w:val="affff9"/>
    <w:qFormat/>
    <w:pPr>
      <w:tabs>
        <w:tab w:val="left" w:pos="2520"/>
        <w:tab w:val="left" w:pos="3097"/>
      </w:tabs>
      <w:snapToGrid w:val="0"/>
      <w:ind w:firstLine="561"/>
    </w:pPr>
    <w:rPr>
      <w:rFonts w:cs="宋体"/>
      <w:szCs w:val="20"/>
    </w:rPr>
  </w:style>
  <w:style w:type="paragraph" w:customStyle="1" w:styleId="3331113h33rdlevelH3l3CT3C1">
    <w:name w:val="样式 标题 3**标题 3标题 3（特许权）条标题1.1.13h33rd levelH3l3CT标题 3 C...1"/>
    <w:basedOn w:val="3"/>
    <w:qFormat/>
    <w:pPr>
      <w:tabs>
        <w:tab w:val="left" w:pos="1260"/>
      </w:tabs>
      <w:spacing w:after="120" w:line="415" w:lineRule="auto"/>
      <w:ind w:left="851" w:hanging="420"/>
    </w:pPr>
    <w:rPr>
      <w:rFonts w:ascii="Arial" w:eastAsia="仿宋_GB2312" w:hAnsi="Arial" w:cs="宋体"/>
      <w:kern w:val="0"/>
      <w:szCs w:val="20"/>
    </w:rPr>
  </w:style>
  <w:style w:type="paragraph" w:customStyle="1" w:styleId="afffffff8">
    <w:name w:val="表号"/>
    <w:basedOn w:val="a"/>
    <w:qFormat/>
    <w:pPr>
      <w:tabs>
        <w:tab w:val="right" w:pos="8085"/>
      </w:tabs>
      <w:snapToGrid w:val="0"/>
      <w:spacing w:line="320" w:lineRule="exact"/>
      <w:ind w:firstLineChars="150" w:firstLine="270"/>
    </w:pPr>
    <w:rPr>
      <w:sz w:val="18"/>
      <w:szCs w:val="21"/>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0210900815">
    <w:name w:val="样式 小四 左侧:  0.21 厘米 首行缩进:  0.9 厘米 右侧:  0.08 厘米 行距: 1.5 倍行距"/>
    <w:basedOn w:val="a"/>
    <w:qFormat/>
    <w:pPr>
      <w:spacing w:line="360" w:lineRule="auto"/>
    </w:pPr>
    <w:rPr>
      <w:rFonts w:cs="宋体"/>
      <w:sz w:val="24"/>
      <w:szCs w:val="20"/>
    </w:rPr>
  </w:style>
  <w:style w:type="paragraph" w:customStyle="1" w:styleId="2ff">
    <w:name w:val="2"/>
    <w:basedOn w:val="a"/>
    <w:next w:val="af3"/>
    <w:qFormat/>
    <w:pPr>
      <w:spacing w:beforeLines="50" w:before="50" w:afterLines="50" w:after="50" w:line="540" w:lineRule="exact"/>
      <w:ind w:firstLineChars="200" w:firstLine="200"/>
    </w:pPr>
    <w:rPr>
      <w:rFonts w:ascii="宋体" w:hAnsi="Courier New"/>
      <w:sz w:val="28"/>
      <w:szCs w:val="20"/>
    </w:rPr>
  </w:style>
  <w:style w:type="paragraph" w:customStyle="1" w:styleId="afffffff9">
    <w:name w:val="标题四"/>
    <w:basedOn w:val="4"/>
    <w:qFormat/>
    <w:pPr>
      <w:spacing w:line="360" w:lineRule="auto"/>
      <w:ind w:firstLineChars="200" w:firstLine="480"/>
    </w:pPr>
    <w:rPr>
      <w:rFonts w:ascii="Times New Roman" w:eastAsia="宋体" w:hAnsi="Times New Roman"/>
      <w:b w:val="0"/>
      <w:sz w:val="24"/>
    </w:rPr>
  </w:style>
  <w:style w:type="paragraph" w:customStyle="1" w:styleId="afffffffa">
    <w:name w:val="正文列项"/>
    <w:basedOn w:val="afffb"/>
    <w:semiHidden/>
    <w:qFormat/>
    <w:pPr>
      <w:spacing w:line="240" w:lineRule="auto"/>
      <w:ind w:firstLine="200"/>
      <w:jc w:val="left"/>
    </w:pPr>
  </w:style>
  <w:style w:type="paragraph" w:customStyle="1" w:styleId="xl43">
    <w:name w:val="xl43"/>
    <w:basedOn w:val="a"/>
    <w:qFormat/>
    <w:pPr>
      <w:widowControl/>
      <w:pBdr>
        <w:left w:val="single" w:sz="4" w:space="0" w:color="auto"/>
        <w:bottom w:val="single" w:sz="4" w:space="0" w:color="auto"/>
        <w:right w:val="single" w:sz="4" w:space="0" w:color="auto"/>
      </w:pBdr>
      <w:spacing w:before="100" w:beforeAutospacing="1" w:after="100" w:afterAutospacing="1"/>
      <w:textAlignment w:val="center"/>
    </w:pPr>
    <w:rPr>
      <w:rFonts w:ascii="宋体" w:hAnsi="宋体"/>
      <w:kern w:val="0"/>
      <w:sz w:val="24"/>
      <w:szCs w:val="21"/>
    </w:rPr>
  </w:style>
  <w:style w:type="paragraph" w:customStyle="1" w:styleId="xl102">
    <w:name w:val="xl10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CharChar6CharCharCharCharCharChar">
    <w:name w:val="Char Char6 Char Char Char Char Char Char"/>
    <w:basedOn w:val="a"/>
    <w:qFormat/>
    <w:rPr>
      <w:sz w:val="24"/>
    </w:rPr>
  </w:style>
  <w:style w:type="paragraph" w:customStyle="1" w:styleId="font10">
    <w:name w:val="font10"/>
    <w:basedOn w:val="a"/>
    <w:qFormat/>
    <w:pPr>
      <w:widowControl/>
      <w:spacing w:before="100" w:beforeAutospacing="1" w:after="100" w:afterAutospacing="1"/>
      <w:jc w:val="left"/>
    </w:pPr>
    <w:rPr>
      <w:rFonts w:ascii="宋体" w:hAnsi="宋体" w:hint="eastAsia"/>
      <w:color w:val="000000"/>
      <w:kern w:val="0"/>
      <w:sz w:val="24"/>
      <w:szCs w:val="21"/>
    </w:rPr>
  </w:style>
  <w:style w:type="paragraph" w:customStyle="1" w:styleId="099240">
    <w:name w:val="样式 四号 首行缩进:  0.99 厘米 行距: 固定值 24 磅"/>
    <w:basedOn w:val="a"/>
    <w:qFormat/>
    <w:pPr>
      <w:spacing w:line="480" w:lineRule="exact"/>
      <w:ind w:firstLine="560"/>
    </w:pPr>
    <w:rPr>
      <w:rFonts w:cs="宋体"/>
      <w:sz w:val="24"/>
      <w:szCs w:val="20"/>
    </w:rPr>
  </w:style>
  <w:style w:type="paragraph" w:customStyle="1" w:styleId="CM3">
    <w:name w:val="CM3"/>
    <w:basedOn w:val="a"/>
    <w:next w:val="a"/>
    <w:qFormat/>
    <w:pPr>
      <w:autoSpaceDE w:val="0"/>
      <w:autoSpaceDN w:val="0"/>
      <w:adjustRightInd w:val="0"/>
      <w:spacing w:line="468" w:lineRule="atLeast"/>
      <w:jc w:val="left"/>
    </w:pPr>
    <w:rPr>
      <w:rFonts w:ascii="宋体" w:cs="宋体"/>
      <w:kern w:val="0"/>
      <w:sz w:val="24"/>
    </w:rPr>
  </w:style>
  <w:style w:type="paragraph" w:customStyle="1" w:styleId="405">
    <w:name w:val="样式 标题4 + 段后: 0.5 行"/>
    <w:basedOn w:val="a7"/>
    <w:qFormat/>
    <w:pPr>
      <w:spacing w:before="120" w:afterLines="50" w:after="50"/>
      <w:ind w:firstLineChars="0" w:firstLine="0"/>
      <w:outlineLvl w:val="3"/>
    </w:pPr>
    <w:rPr>
      <w:rFonts w:eastAsia="黑体" w:cs="宋体"/>
      <w:bCs/>
      <w:sz w:val="28"/>
      <w:szCs w:val="20"/>
    </w:rPr>
  </w:style>
  <w:style w:type="paragraph" w:customStyle="1" w:styleId="afffffffb">
    <w:name w:val="附件目录"/>
    <w:basedOn w:val="10"/>
    <w:qFormat/>
    <w:pPr>
      <w:tabs>
        <w:tab w:val="clear" w:pos="8720"/>
        <w:tab w:val="left" w:pos="420"/>
        <w:tab w:val="left" w:pos="1050"/>
        <w:tab w:val="right" w:leader="dot" w:pos="9061"/>
      </w:tabs>
      <w:spacing w:line="300" w:lineRule="auto"/>
      <w:jc w:val="left"/>
    </w:pPr>
    <w:rPr>
      <w:sz w:val="20"/>
    </w:rPr>
  </w:style>
  <w:style w:type="paragraph" w:customStyle="1" w:styleId="xl37">
    <w:name w:val="xl37"/>
    <w:basedOn w:val="a"/>
    <w:qFormat/>
    <w:pPr>
      <w:widowControl/>
      <w:pBdr>
        <w:bottom w:val="single" w:sz="8" w:space="0" w:color="auto"/>
        <w:right w:val="single" w:sz="8" w:space="0" w:color="auto"/>
      </w:pBdr>
      <w:spacing w:before="100" w:beforeAutospacing="1" w:after="100" w:afterAutospacing="1"/>
      <w:jc w:val="center"/>
    </w:pPr>
    <w:rPr>
      <w:rFonts w:ascii="宋体" w:hAnsi="宋体" w:cs="宋体"/>
      <w:b/>
      <w:bCs/>
      <w:kern w:val="0"/>
      <w:sz w:val="24"/>
      <w:szCs w:val="21"/>
    </w:rPr>
  </w:style>
  <w:style w:type="paragraph" w:customStyle="1" w:styleId="xl32">
    <w:name w:val="xl32"/>
    <w:basedOn w:val="a"/>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b/>
      <w:bCs/>
      <w:kern w:val="0"/>
      <w:sz w:val="20"/>
      <w:szCs w:val="20"/>
    </w:rPr>
  </w:style>
  <w:style w:type="paragraph" w:customStyle="1" w:styleId="xl41">
    <w:name w:val="xl41"/>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1"/>
    </w:rPr>
  </w:style>
  <w:style w:type="paragraph" w:customStyle="1" w:styleId="afffffffc">
    <w:name w:val="签署页"/>
    <w:basedOn w:val="a"/>
    <w:qFormat/>
    <w:pPr>
      <w:spacing w:line="400" w:lineRule="exact"/>
    </w:pPr>
    <w:rPr>
      <w:b/>
      <w:sz w:val="32"/>
      <w:szCs w:val="32"/>
    </w:rPr>
  </w:style>
  <w:style w:type="paragraph" w:customStyle="1" w:styleId="xl31">
    <w:name w:val="xl31"/>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xl39">
    <w:name w:val="xl39"/>
    <w:basedOn w:val="a"/>
    <w:qFormat/>
    <w:pPr>
      <w:widowControl/>
      <w:spacing w:before="100" w:beforeAutospacing="1" w:after="100" w:afterAutospacing="1"/>
      <w:jc w:val="center"/>
    </w:pPr>
    <w:rPr>
      <w:rFonts w:ascii="宋体" w:hAnsi="宋体"/>
      <w:b/>
      <w:bCs/>
      <w:kern w:val="0"/>
      <w:sz w:val="24"/>
    </w:rPr>
  </w:style>
  <w:style w:type="paragraph" w:customStyle="1" w:styleId="476">
    <w:name w:val="样式 表格题注 + 左侧:  4.76 厘米"/>
    <w:basedOn w:val="affff9"/>
    <w:qFormat/>
    <w:pPr>
      <w:tabs>
        <w:tab w:val="left" w:pos="3097"/>
      </w:tabs>
      <w:snapToGrid w:val="0"/>
      <w:ind w:firstLineChars="200" w:firstLine="200"/>
    </w:pPr>
    <w:rPr>
      <w:rFonts w:cs="宋体"/>
      <w:szCs w:val="20"/>
    </w:rPr>
  </w:style>
  <w:style w:type="paragraph" w:customStyle="1" w:styleId="211TimesNewRoman0505">
    <w:name w:val="样式 标题 2节标题 1.1 + Times New Roman 小三 黑色 段前: 0.5 行 段后: 0.5 行"/>
    <w:basedOn w:val="2"/>
    <w:qFormat/>
    <w:pPr>
      <w:spacing w:beforeLines="50" w:before="50" w:afterLines="50" w:after="50" w:line="540" w:lineRule="exact"/>
      <w:jc w:val="left"/>
      <w:outlineLvl w:val="2"/>
    </w:pPr>
    <w:rPr>
      <w:rFonts w:ascii="Times New Roman" w:eastAsia="宋体" w:hAnsi="Times New Roman" w:cs="宋体"/>
      <w:color w:val="000000"/>
      <w:sz w:val="30"/>
      <w:szCs w:val="20"/>
    </w:rPr>
  </w:style>
  <w:style w:type="paragraph" w:customStyle="1" w:styleId="85">
    <w:name w:val="样式8"/>
    <w:basedOn w:val="a"/>
    <w:qFormat/>
    <w:pPr>
      <w:spacing w:line="300" w:lineRule="atLeast"/>
      <w:jc w:val="center"/>
    </w:pPr>
    <w:rPr>
      <w:rFonts w:ascii="宋体" w:hint="eastAsia"/>
      <w:spacing w:val="2"/>
      <w:sz w:val="24"/>
      <w:szCs w:val="20"/>
    </w:rPr>
  </w:style>
  <w:style w:type="paragraph" w:customStyle="1" w:styleId="afffffffd">
    <w:name w:val="公式"/>
    <w:basedOn w:val="a7"/>
    <w:qFormat/>
    <w:pPr>
      <w:spacing w:before="60" w:after="60" w:line="240" w:lineRule="atLeast"/>
      <w:ind w:firstLineChars="0" w:firstLine="482"/>
    </w:pPr>
    <w:rPr>
      <w:spacing w:val="4"/>
      <w:kern w:val="0"/>
      <w:sz w:val="28"/>
    </w:rPr>
  </w:style>
  <w:style w:type="paragraph" w:customStyle="1" w:styleId="afffffffe">
    <w:name w:val="表格（小）"/>
    <w:basedOn w:val="a"/>
    <w:qFormat/>
    <w:pPr>
      <w:adjustRightInd w:val="0"/>
      <w:snapToGrid w:val="0"/>
    </w:pPr>
    <w:rPr>
      <w:snapToGrid w:val="0"/>
      <w:kern w:val="0"/>
      <w:sz w:val="24"/>
    </w:rPr>
  </w:style>
  <w:style w:type="paragraph" w:customStyle="1" w:styleId="GB23121">
    <w:name w:val="样式 (中文) 仿宋_GB2312 四号1"/>
    <w:basedOn w:val="a"/>
    <w:qFormat/>
    <w:pPr>
      <w:spacing w:line="360" w:lineRule="auto"/>
      <w:ind w:firstLineChars="200" w:firstLine="200"/>
    </w:pPr>
    <w:rPr>
      <w:rFonts w:cs="宋体"/>
      <w:sz w:val="24"/>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CM16">
    <w:name w:val="CM16"/>
    <w:basedOn w:val="Default"/>
    <w:next w:val="Default"/>
    <w:uiPriority w:val="99"/>
    <w:qFormat/>
    <w:pPr>
      <w:spacing w:line="468" w:lineRule="atLeast"/>
    </w:pPr>
    <w:rPr>
      <w:rFonts w:ascii="黑体" w:eastAsia="黑体" w:cs="Times New Roman"/>
      <w:color w:val="auto"/>
      <w:kern w:val="0"/>
    </w:rPr>
  </w:style>
  <w:style w:type="paragraph" w:customStyle="1" w:styleId="21120505">
    <w:name w:val="样式 标题 2节标题 1.1 + 首行缩进:  2 字符 段前: 0.5 行 段后: 0.5 行"/>
    <w:basedOn w:val="2"/>
    <w:qFormat/>
    <w:pPr>
      <w:spacing w:beforeLines="50" w:before="50" w:afterLines="50" w:after="50" w:line="540" w:lineRule="exact"/>
      <w:jc w:val="left"/>
    </w:pPr>
    <w:rPr>
      <w:rFonts w:ascii="Times New Roman" w:eastAsia="宋体" w:hAnsi="Times New Roman" w:cs="宋体"/>
      <w:szCs w:val="20"/>
    </w:rPr>
  </w:style>
  <w:style w:type="paragraph" w:customStyle="1" w:styleId="10124">
    <w:name w:val="样式 四号 首行缩进:  1.01 厘米 行距: 固定值 24 磅"/>
    <w:basedOn w:val="a"/>
    <w:qFormat/>
    <w:pPr>
      <w:spacing w:line="480" w:lineRule="exact"/>
      <w:ind w:firstLine="570"/>
    </w:pPr>
    <w:rPr>
      <w:rFonts w:cs="宋体"/>
      <w:sz w:val="24"/>
      <w:szCs w:val="20"/>
    </w:rPr>
  </w:style>
  <w:style w:type="paragraph" w:customStyle="1" w:styleId="65">
    <w:name w:val="样式6"/>
    <w:basedOn w:val="a"/>
    <w:qFormat/>
    <w:pPr>
      <w:adjustRightInd w:val="0"/>
      <w:snapToGrid w:val="0"/>
      <w:spacing w:beforeLines="50" w:before="156" w:afterLines="50" w:after="156"/>
      <w:jc w:val="center"/>
    </w:pPr>
    <w:rPr>
      <w:rFonts w:ascii="宋体" w:hAnsi="宋体"/>
      <w:b/>
      <w:kern w:val="0"/>
      <w:sz w:val="24"/>
      <w:szCs w:val="21"/>
    </w:rPr>
  </w:style>
  <w:style w:type="paragraph" w:customStyle="1" w:styleId="affffffff">
    <w:name w:val="风电小表"/>
    <w:basedOn w:val="affffffff0"/>
    <w:qFormat/>
    <w:pPr>
      <w:spacing w:line="220" w:lineRule="exact"/>
    </w:pPr>
    <w:rPr>
      <w:bCs w:val="0"/>
      <w:kern w:val="0"/>
      <w:sz w:val="21"/>
    </w:rPr>
  </w:style>
  <w:style w:type="paragraph" w:customStyle="1" w:styleId="affffffff0">
    <w:name w:val="表格正文居中小五"/>
    <w:basedOn w:val="a"/>
    <w:qFormat/>
    <w:pPr>
      <w:spacing w:line="300" w:lineRule="exact"/>
      <w:jc w:val="center"/>
    </w:pPr>
    <w:rPr>
      <w:rFonts w:hAnsi="宋体"/>
      <w:bCs/>
      <w:color w:val="FF0000"/>
      <w:sz w:val="20"/>
      <w:szCs w:val="20"/>
    </w:rPr>
  </w:style>
  <w:style w:type="paragraph" w:customStyle="1" w:styleId="2ff0">
    <w:name w:val="样式2"/>
    <w:basedOn w:val="1b"/>
    <w:qFormat/>
    <w:pPr>
      <w:tabs>
        <w:tab w:val="clear" w:pos="840"/>
      </w:tabs>
      <w:spacing w:line="240" w:lineRule="auto"/>
      <w:ind w:firstLineChars="200" w:firstLine="200"/>
      <w:jc w:val="left"/>
    </w:pPr>
    <w:rPr>
      <w:rFonts w:ascii="Times New Roman" w:eastAsia="华文新魏" w:cs="Times New Roman"/>
      <w:sz w:val="32"/>
    </w:rPr>
  </w:style>
  <w:style w:type="paragraph" w:customStyle="1" w:styleId="110">
    <w:name w:val="样式 表标题 + 首行缩进:  1 字符1"/>
    <w:basedOn w:val="afff3"/>
    <w:qFormat/>
    <w:pPr>
      <w:ind w:firstLine="100"/>
      <w:jc w:val="left"/>
    </w:pPr>
    <w:rPr>
      <w:rFonts w:cs="宋体"/>
      <w:szCs w:val="20"/>
    </w:rPr>
  </w:style>
  <w:style w:type="paragraph" w:customStyle="1" w:styleId="xl45">
    <w:name w:val="xl45"/>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1"/>
    </w:rPr>
  </w:style>
  <w:style w:type="paragraph" w:customStyle="1" w:styleId="CM48">
    <w:name w:val="CM48"/>
    <w:basedOn w:val="Default"/>
    <w:next w:val="Default"/>
    <w:uiPriority w:val="99"/>
    <w:qFormat/>
    <w:pPr>
      <w:spacing w:after="82"/>
    </w:pPr>
    <w:rPr>
      <w:rFonts w:ascii="黑体" w:eastAsia="黑体" w:cs="Times New Roman"/>
      <w:color w:val="auto"/>
      <w:kern w:val="0"/>
    </w:rPr>
  </w:style>
  <w:style w:type="paragraph" w:customStyle="1" w:styleId="104">
    <w:name w:val="样式 首行缩进:  1.04 厘米"/>
    <w:basedOn w:val="a"/>
    <w:qFormat/>
    <w:pPr>
      <w:adjustRightInd w:val="0"/>
      <w:spacing w:line="360" w:lineRule="auto"/>
      <w:ind w:firstLineChars="200" w:firstLine="480"/>
      <w:jc w:val="left"/>
      <w:textAlignment w:val="baseline"/>
    </w:pPr>
    <w:rPr>
      <w:sz w:val="24"/>
    </w:rPr>
  </w:style>
  <w:style w:type="paragraph" w:customStyle="1" w:styleId="2ff1">
    <w:name w:val="正文缩进2字"/>
    <w:basedOn w:val="a"/>
    <w:qFormat/>
    <w:pPr>
      <w:suppressAutoHyphens/>
      <w:spacing w:line="360" w:lineRule="auto"/>
      <w:ind w:firstLineChars="200" w:firstLine="500"/>
    </w:pPr>
    <w:rPr>
      <w:spacing w:val="10"/>
      <w:sz w:val="24"/>
      <w:szCs w:val="20"/>
    </w:rPr>
  </w:style>
  <w:style w:type="paragraph" w:customStyle="1" w:styleId="CM40">
    <w:name w:val="CM40"/>
    <w:basedOn w:val="Default"/>
    <w:next w:val="Default"/>
    <w:uiPriority w:val="99"/>
    <w:qFormat/>
    <w:pPr>
      <w:spacing w:after="798"/>
    </w:pPr>
    <w:rPr>
      <w:rFonts w:ascii="黑体" w:eastAsia="黑体" w:cs="Times New Roman"/>
      <w:color w:val="auto"/>
      <w:kern w:val="0"/>
    </w:rPr>
  </w:style>
  <w:style w:type="paragraph" w:customStyle="1" w:styleId="affffffff1">
    <w:name w:val="表格小五号"/>
    <w:basedOn w:val="a"/>
    <w:qFormat/>
    <w:pPr>
      <w:spacing w:line="250" w:lineRule="atLeast"/>
      <w:ind w:left="-57" w:right="93"/>
      <w:jc w:val="right"/>
    </w:pPr>
    <w:rPr>
      <w:color w:val="000000"/>
      <w:spacing w:val="-8"/>
      <w:sz w:val="18"/>
      <w:szCs w:val="20"/>
    </w:rPr>
  </w:style>
  <w:style w:type="paragraph" w:customStyle="1" w:styleId="xl118">
    <w:name w:val="xl11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b1-h11stlevelSectionHeadl1H12">
    <w:name w:val="样式 标题 1章标题 1b1-*+h11st levelSection Headl1章节标题H1标题2标题..."/>
    <w:basedOn w:val="1"/>
    <w:qFormat/>
    <w:pPr>
      <w:spacing w:before="200" w:after="200"/>
    </w:pPr>
    <w:rPr>
      <w:rFonts w:eastAsia="宋体"/>
      <w:bCs w:val="0"/>
      <w:sz w:val="52"/>
    </w:rPr>
  </w:style>
  <w:style w:type="paragraph" w:customStyle="1" w:styleId="5a">
    <w:name w:val="表标注5号"/>
    <w:basedOn w:val="a"/>
    <w:qFormat/>
    <w:pPr>
      <w:jc w:val="center"/>
    </w:pPr>
    <w:rPr>
      <w:kern w:val="0"/>
      <w:sz w:val="24"/>
      <w:szCs w:val="21"/>
    </w:rPr>
  </w:style>
  <w:style w:type="paragraph" w:customStyle="1" w:styleId="affffffff2">
    <w:name w:val="表中"/>
    <w:qFormat/>
    <w:pPr>
      <w:spacing w:line="240" w:lineRule="atLeast"/>
      <w:jc w:val="center"/>
    </w:pPr>
    <w:rPr>
      <w:rFonts w:ascii="宋体" w:hAnsi="宋体"/>
      <w:sz w:val="21"/>
    </w:rPr>
  </w:style>
  <w:style w:type="paragraph" w:customStyle="1" w:styleId="font7">
    <w:name w:val="font7"/>
    <w:basedOn w:val="a"/>
    <w:qFormat/>
    <w:pPr>
      <w:widowControl/>
      <w:spacing w:before="100" w:beforeAutospacing="1" w:after="100" w:afterAutospacing="1"/>
      <w:jc w:val="left"/>
    </w:pPr>
    <w:rPr>
      <w:color w:val="000000"/>
      <w:kern w:val="0"/>
      <w:sz w:val="20"/>
      <w:szCs w:val="20"/>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CM14">
    <w:name w:val="CM14"/>
    <w:basedOn w:val="Default"/>
    <w:next w:val="Default"/>
    <w:uiPriority w:val="99"/>
    <w:qFormat/>
    <w:pPr>
      <w:spacing w:line="471" w:lineRule="atLeast"/>
    </w:pPr>
    <w:rPr>
      <w:rFonts w:ascii="黑体" w:eastAsia="黑体" w:cs="Times New Roman"/>
      <w:color w:val="auto"/>
      <w:kern w:val="0"/>
    </w:rPr>
  </w:style>
  <w:style w:type="paragraph" w:customStyle="1" w:styleId="CM4">
    <w:name w:val="CM4"/>
    <w:basedOn w:val="a"/>
    <w:next w:val="a"/>
    <w:qFormat/>
    <w:pPr>
      <w:autoSpaceDE w:val="0"/>
      <w:autoSpaceDN w:val="0"/>
      <w:adjustRightInd w:val="0"/>
      <w:spacing w:line="468" w:lineRule="atLeast"/>
      <w:jc w:val="left"/>
    </w:pPr>
    <w:rPr>
      <w:rFonts w:ascii="宋体" w:cs="宋体"/>
      <w:kern w:val="0"/>
      <w:sz w:val="24"/>
    </w:rPr>
  </w:style>
  <w:style w:type="paragraph" w:customStyle="1" w:styleId="2ff2">
    <w:name w:val="首行缩进:2 字符"/>
    <w:basedOn w:val="a"/>
    <w:qFormat/>
    <w:pPr>
      <w:spacing w:line="360" w:lineRule="auto"/>
      <w:ind w:firstLineChars="200" w:firstLine="560"/>
    </w:pPr>
    <w:rPr>
      <w:rFonts w:cs="宋体"/>
      <w:sz w:val="28"/>
      <w:szCs w:val="20"/>
    </w:rPr>
  </w:style>
  <w:style w:type="paragraph" w:customStyle="1" w:styleId="2ff3">
    <w:name w:val="样式 正文 + 首行缩进:  2 字符"/>
    <w:basedOn w:val="a"/>
    <w:next w:val="a"/>
    <w:qFormat/>
    <w:pPr>
      <w:ind w:firstLineChars="200" w:firstLine="504"/>
    </w:pPr>
    <w:rPr>
      <w:rFonts w:cs="宋体"/>
      <w:spacing w:val="10"/>
      <w:sz w:val="24"/>
      <w:szCs w:val="20"/>
    </w:rPr>
  </w:style>
  <w:style w:type="paragraph" w:customStyle="1" w:styleId="affffffff3">
    <w:name w:val="标准正文"/>
    <w:basedOn w:val="a"/>
    <w:qFormat/>
    <w:pPr>
      <w:widowControl/>
      <w:autoSpaceDE w:val="0"/>
      <w:autoSpaceDN w:val="0"/>
      <w:adjustRightInd w:val="0"/>
      <w:spacing w:line="360" w:lineRule="auto"/>
      <w:ind w:firstLineChars="200" w:firstLine="620"/>
    </w:pPr>
    <w:rPr>
      <w:spacing w:val="15"/>
      <w:kern w:val="0"/>
      <w:sz w:val="28"/>
      <w:szCs w:val="28"/>
      <w:u w:color="000000"/>
    </w:rPr>
  </w:style>
  <w:style w:type="paragraph" w:customStyle="1" w:styleId="5b">
    <w:name w:val="表格文字（5号）"/>
    <w:basedOn w:val="affff0"/>
    <w:qFormat/>
    <w:rPr>
      <w:kern w:val="0"/>
      <w:sz w:val="21"/>
      <w:szCs w:val="21"/>
    </w:rPr>
  </w:style>
  <w:style w:type="paragraph" w:customStyle="1" w:styleId="CharCharCharCharCharCharChar">
    <w:name w:val="Char Char Char Char Char Char Char"/>
    <w:basedOn w:val="a"/>
    <w:qFormat/>
    <w:rPr>
      <w:sz w:val="24"/>
      <w:szCs w:val="20"/>
    </w:rPr>
  </w:style>
  <w:style w:type="paragraph" w:customStyle="1" w:styleId="123">
    <w:name w:val="表123"/>
    <w:basedOn w:val="a"/>
    <w:next w:val="a"/>
    <w:qFormat/>
    <w:pPr>
      <w:adjustRightInd w:val="0"/>
      <w:snapToGrid w:val="0"/>
      <w:spacing w:line="360" w:lineRule="auto"/>
      <w:jc w:val="center"/>
      <w:textAlignment w:val="center"/>
    </w:pPr>
    <w:rPr>
      <w:spacing w:val="-12"/>
      <w:sz w:val="24"/>
      <w:szCs w:val="20"/>
    </w:rPr>
  </w:style>
  <w:style w:type="paragraph" w:customStyle="1" w:styleId="charfff1">
    <w:name w:val="char"/>
    <w:basedOn w:val="a"/>
    <w:qFormat/>
    <w:pPr>
      <w:snapToGrid w:val="0"/>
      <w:spacing w:line="440" w:lineRule="exact"/>
      <w:ind w:firstLineChars="200" w:firstLine="200"/>
    </w:pPr>
    <w:rPr>
      <w:sz w:val="24"/>
    </w:rPr>
  </w:style>
  <w:style w:type="paragraph" w:customStyle="1" w:styleId="affffffff4">
    <w:name w:val="图标题"/>
    <w:basedOn w:val="a"/>
    <w:next w:val="a"/>
    <w:qFormat/>
    <w:pPr>
      <w:jc w:val="center"/>
    </w:pPr>
    <w:rPr>
      <w:rFonts w:eastAsia="黑体" w:cs="宋体"/>
      <w:sz w:val="24"/>
      <w:szCs w:val="20"/>
    </w:rPr>
  </w:style>
  <w:style w:type="paragraph" w:customStyle="1" w:styleId="xl34">
    <w:name w:val="xl34"/>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3h33rdlevel11133H3l3CT2">
    <w:name w:val="样式 标题 3二级节名h33rd level条标题1.1.1**标题 3标题 3（特许权）H3l3CT标题 ...2"/>
    <w:basedOn w:val="3"/>
    <w:qFormat/>
    <w:pPr>
      <w:spacing w:after="120" w:line="360" w:lineRule="auto"/>
    </w:pPr>
    <w:rPr>
      <w:rFonts w:eastAsia="黑体" w:cs="宋体"/>
      <w:szCs w:val="20"/>
    </w:rPr>
  </w:style>
  <w:style w:type="paragraph" w:customStyle="1" w:styleId="CharChar4CharCharCharChar">
    <w:name w:val="Char Char4 Char Char Char Char"/>
    <w:basedOn w:val="a"/>
    <w:semiHidden/>
    <w:qFormat/>
    <w:rPr>
      <w:sz w:val="24"/>
      <w:szCs w:val="21"/>
    </w:rPr>
  </w:style>
  <w:style w:type="paragraph" w:customStyle="1" w:styleId="1f3">
    <w:name w:val="批注框文本1"/>
    <w:basedOn w:val="a"/>
    <w:semiHidden/>
    <w:qFormat/>
    <w:rPr>
      <w:sz w:val="18"/>
      <w:szCs w:val="18"/>
    </w:rPr>
  </w:style>
  <w:style w:type="paragraph" w:customStyle="1" w:styleId="affffffff5">
    <w:name w:val="编制单位"/>
    <w:basedOn w:val="a"/>
    <w:qFormat/>
    <w:pPr>
      <w:jc w:val="center"/>
    </w:pPr>
    <w:rPr>
      <w:b/>
      <w:spacing w:val="24"/>
      <w:sz w:val="36"/>
      <w:szCs w:val="36"/>
    </w:rPr>
  </w:style>
  <w:style w:type="paragraph" w:customStyle="1" w:styleId="CM18">
    <w:name w:val="CM18"/>
    <w:basedOn w:val="Default"/>
    <w:next w:val="Default"/>
    <w:uiPriority w:val="99"/>
    <w:qFormat/>
    <w:pPr>
      <w:spacing w:line="468" w:lineRule="atLeast"/>
    </w:pPr>
    <w:rPr>
      <w:rFonts w:ascii="仿宋_GB2312" w:eastAsia="仿宋_GB2312" w:hAnsi="Times New Roman" w:cs="Times New Roman"/>
      <w:color w:val="auto"/>
      <w:kern w:val="0"/>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affffffff6">
    <w:name w:val="报告名称"/>
    <w:basedOn w:val="a"/>
    <w:qFormat/>
    <w:pPr>
      <w:jc w:val="center"/>
    </w:pPr>
    <w:rPr>
      <w:rFonts w:eastAsia="黑体"/>
      <w:spacing w:val="24"/>
      <w:sz w:val="96"/>
      <w:szCs w:val="96"/>
    </w:rPr>
  </w:style>
  <w:style w:type="paragraph" w:customStyle="1" w:styleId="5c">
    <w:name w:val="样式5"/>
    <w:basedOn w:val="a"/>
    <w:qFormat/>
    <w:pPr>
      <w:adjustRightInd w:val="0"/>
      <w:snapToGrid w:val="0"/>
      <w:spacing w:line="360" w:lineRule="auto"/>
      <w:jc w:val="center"/>
    </w:pPr>
    <w:rPr>
      <w:rFonts w:ascii="宋体" w:hAnsi="宋体"/>
      <w:b/>
      <w:bCs/>
      <w:sz w:val="24"/>
      <w:szCs w:val="21"/>
    </w:rPr>
  </w:style>
  <w:style w:type="paragraph" w:customStyle="1" w:styleId="CM54">
    <w:name w:val="CM54"/>
    <w:basedOn w:val="Default"/>
    <w:next w:val="Default"/>
    <w:uiPriority w:val="99"/>
    <w:qFormat/>
    <w:pPr>
      <w:spacing w:after="628"/>
    </w:pPr>
    <w:rPr>
      <w:rFonts w:ascii="黑体" w:eastAsia="黑体" w:cs="Times New Roman"/>
      <w:color w:val="auto"/>
      <w:kern w:val="0"/>
    </w:rPr>
  </w:style>
  <w:style w:type="paragraph" w:customStyle="1" w:styleId="xl112">
    <w:name w:val="xl11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f7">
    <w:name w:val="插图右对齐"/>
    <w:basedOn w:val="affffb"/>
    <w:qFormat/>
    <w:pPr>
      <w:spacing w:before="60" w:after="60" w:line="240" w:lineRule="atLeast"/>
      <w:jc w:val="right"/>
    </w:pPr>
    <w:rPr>
      <w:rFonts w:ascii="Times New Roman" w:eastAsia="宋体"/>
      <w:b/>
      <w:spacing w:val="4"/>
      <w:kern w:val="0"/>
      <w:szCs w:val="24"/>
    </w:rPr>
  </w:style>
  <w:style w:type="paragraph" w:customStyle="1" w:styleId="5d">
    <w:name w:val="标题5"/>
    <w:basedOn w:val="a"/>
    <w:next w:val="152"/>
    <w:qFormat/>
    <w:pPr>
      <w:spacing w:before="60" w:line="360" w:lineRule="auto"/>
      <w:ind w:firstLineChars="200" w:firstLine="482"/>
    </w:pPr>
    <w:rPr>
      <w:rFonts w:cs="宋体"/>
      <w:b/>
      <w:sz w:val="24"/>
      <w:szCs w:val="20"/>
    </w:rPr>
  </w:style>
  <w:style w:type="paragraph" w:customStyle="1" w:styleId="TimesNewRoman">
    <w:name w:val="样式 正文小四 + Times New Roman"/>
    <w:basedOn w:val="afffb"/>
    <w:qFormat/>
    <w:pPr>
      <w:ind w:firstLineChars="0" w:firstLine="480"/>
    </w:pPr>
    <w:rPr>
      <w:rFonts w:ascii="Times New Roman"/>
      <w:sz w:val="24"/>
      <w:szCs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CM8">
    <w:name w:val="CM8"/>
    <w:basedOn w:val="Default"/>
    <w:next w:val="Default"/>
    <w:uiPriority w:val="99"/>
    <w:qFormat/>
    <w:pPr>
      <w:spacing w:line="440" w:lineRule="atLeast"/>
    </w:pPr>
    <w:rPr>
      <w:rFonts w:ascii="黑体" w:eastAsia="黑体" w:cs="Times New Roman"/>
      <w:color w:val="auto"/>
      <w:kern w:val="0"/>
    </w:rPr>
  </w:style>
  <w:style w:type="paragraph" w:customStyle="1" w:styleId="xl57">
    <w:name w:val="xl5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color w:val="000000"/>
      <w:kern w:val="0"/>
      <w:sz w:val="18"/>
      <w:szCs w:val="18"/>
    </w:rPr>
  </w:style>
  <w:style w:type="paragraph" w:customStyle="1" w:styleId="21121122b211">
    <w:name w:val="样式 标题 2二级标题节标题 1.1**标题 2节1.1 标题 2标题 2（特许权）b2例如：1.1 内容标题..."/>
    <w:basedOn w:val="2"/>
    <w:qFormat/>
    <w:pPr>
      <w:spacing w:line="360" w:lineRule="auto"/>
      <w:jc w:val="left"/>
    </w:pPr>
    <w:rPr>
      <w:rFonts w:ascii="Times New Roman" w:hAnsi="Times New Roman" w:cs="宋体"/>
      <w:szCs w:val="20"/>
    </w:rPr>
  </w:style>
  <w:style w:type="paragraph" w:customStyle="1" w:styleId="CM118">
    <w:name w:val="CM118"/>
    <w:basedOn w:val="a"/>
    <w:next w:val="a"/>
    <w:qFormat/>
    <w:pPr>
      <w:autoSpaceDE w:val="0"/>
      <w:autoSpaceDN w:val="0"/>
      <w:adjustRightInd w:val="0"/>
      <w:spacing w:after="113"/>
      <w:jc w:val="left"/>
    </w:pPr>
    <w:rPr>
      <w:rFonts w:ascii="仿宋_GB2312" w:eastAsia="仿宋_GB2312"/>
      <w:kern w:val="0"/>
      <w:sz w:val="24"/>
    </w:rPr>
  </w:style>
  <w:style w:type="paragraph" w:customStyle="1" w:styleId="1521">
    <w:name w:val="样式 小四 行距: 1.5 倍行距 首行缩进:  2 字符1"/>
    <w:basedOn w:val="a"/>
    <w:qFormat/>
    <w:pPr>
      <w:adjustRightInd w:val="0"/>
      <w:snapToGrid w:val="0"/>
      <w:spacing w:line="360" w:lineRule="auto"/>
      <w:ind w:firstLineChars="200" w:firstLine="480"/>
    </w:pPr>
    <w:rPr>
      <w:snapToGrid w:val="0"/>
      <w:kern w:val="0"/>
      <w:sz w:val="24"/>
      <w:shd w:val="clear" w:color="auto" w:fill="00FFFF"/>
    </w:rPr>
  </w:style>
  <w:style w:type="paragraph" w:customStyle="1" w:styleId="ParaCharCharCharChar">
    <w:name w:val="默认段落字体 Para Char Char Char Char"/>
    <w:basedOn w:val="a"/>
    <w:qFormat/>
    <w:rPr>
      <w:sz w:val="24"/>
    </w:rPr>
  </w:style>
  <w:style w:type="paragraph" w:customStyle="1" w:styleId="CM49">
    <w:name w:val="CM49"/>
    <w:basedOn w:val="Default"/>
    <w:next w:val="Default"/>
    <w:uiPriority w:val="99"/>
    <w:qFormat/>
    <w:pPr>
      <w:spacing w:after="128"/>
    </w:pPr>
    <w:rPr>
      <w:rFonts w:ascii="黑体" w:eastAsia="黑体" w:cs="Times New Roman"/>
      <w:color w:val="auto"/>
      <w:kern w:val="0"/>
    </w:rPr>
  </w:style>
  <w:style w:type="paragraph" w:customStyle="1" w:styleId="affffffff8">
    <w:name w:val="文中主要标题"/>
    <w:basedOn w:val="a"/>
    <w:qFormat/>
    <w:pPr>
      <w:widowControl/>
      <w:jc w:val="left"/>
    </w:pPr>
    <w:rPr>
      <w:rFonts w:ascii="宋体" w:hAnsi="宋体" w:cs="宋体"/>
      <w:b/>
      <w:kern w:val="0"/>
      <w:sz w:val="24"/>
    </w:rPr>
  </w:style>
  <w:style w:type="paragraph" w:customStyle="1" w:styleId="111">
    <w:name w:val="1.1"/>
    <w:basedOn w:val="a"/>
    <w:qFormat/>
    <w:pPr>
      <w:spacing w:line="360" w:lineRule="auto"/>
      <w:ind w:firstLineChars="128" w:firstLine="360"/>
      <w:outlineLvl w:val="1"/>
    </w:pPr>
    <w:rPr>
      <w:rFonts w:ascii="宋体" w:hAnsi="宋体"/>
      <w:b/>
      <w:kern w:val="0"/>
      <w:sz w:val="28"/>
      <w:szCs w:val="28"/>
    </w:rPr>
  </w:style>
  <w:style w:type="paragraph" w:customStyle="1" w:styleId="CM17">
    <w:name w:val="CM17"/>
    <w:basedOn w:val="Default"/>
    <w:next w:val="Default"/>
    <w:uiPriority w:val="99"/>
    <w:qFormat/>
    <w:pPr>
      <w:spacing w:line="468" w:lineRule="atLeast"/>
    </w:pPr>
    <w:rPr>
      <w:rFonts w:ascii="黑体" w:eastAsia="黑体" w:cs="Times New Roman"/>
      <w:color w:val="auto"/>
      <w:kern w:val="0"/>
    </w:rPr>
  </w:style>
  <w:style w:type="paragraph" w:customStyle="1" w:styleId="4d">
    <w:name w:val="标题 4 + 字距调整小四"/>
    <w:basedOn w:val="4"/>
    <w:qFormat/>
    <w:pPr>
      <w:keepLines w:val="0"/>
      <w:tabs>
        <w:tab w:val="left" w:pos="567"/>
      </w:tabs>
      <w:adjustRightInd w:val="0"/>
      <w:snapToGrid w:val="0"/>
      <w:spacing w:beforeLines="50" w:before="0" w:after="0" w:line="440" w:lineRule="exact"/>
      <w:ind w:leftChars="-45" w:left="567" w:hanging="420"/>
      <w:textAlignment w:val="baseline"/>
    </w:pPr>
    <w:rPr>
      <w:rFonts w:ascii="宋体" w:eastAsia="宋体" w:hAnsi="Times New Roman"/>
      <w:b w:val="0"/>
      <w:bCs w:val="0"/>
      <w:color w:val="000000"/>
      <w:spacing w:val="4"/>
      <w:kern w:val="0"/>
      <w:lang w:val="zh-CN"/>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4e">
    <w:name w:val="4"/>
    <w:basedOn w:val="a"/>
    <w:next w:val="35"/>
    <w:qFormat/>
    <w:pPr>
      <w:spacing w:before="40" w:after="40" w:line="300" w:lineRule="auto"/>
      <w:ind w:firstLine="482"/>
    </w:pPr>
    <w:rPr>
      <w:sz w:val="24"/>
      <w:szCs w:val="20"/>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affffffff9">
    <w:name w:val="签署签名"/>
    <w:basedOn w:val="a"/>
    <w:qFormat/>
    <w:pPr>
      <w:tabs>
        <w:tab w:val="left" w:pos="2880"/>
      </w:tabs>
      <w:spacing w:line="400" w:lineRule="exact"/>
    </w:pPr>
    <w:rPr>
      <w:sz w:val="32"/>
      <w:szCs w:val="32"/>
    </w:rPr>
  </w:style>
  <w:style w:type="paragraph" w:customStyle="1" w:styleId="affffffffa">
    <w:name w:val="表格紧缩小五号左对齐"/>
    <w:basedOn w:val="affffffffb"/>
    <w:qFormat/>
    <w:pPr>
      <w:jc w:val="left"/>
    </w:pPr>
    <w:rPr>
      <w:szCs w:val="20"/>
    </w:rPr>
  </w:style>
  <w:style w:type="paragraph" w:customStyle="1" w:styleId="affffffffb">
    <w:name w:val="表格紧缩小五号"/>
    <w:basedOn w:val="a"/>
    <w:qFormat/>
    <w:pPr>
      <w:spacing w:line="240" w:lineRule="atLeast"/>
      <w:ind w:left="-113" w:right="-113"/>
      <w:jc w:val="center"/>
    </w:pPr>
    <w:rPr>
      <w:color w:val="000000"/>
      <w:sz w:val="18"/>
      <w:szCs w:val="18"/>
    </w:rPr>
  </w:style>
  <w:style w:type="paragraph" w:customStyle="1" w:styleId="45522">
    <w:name w:val="样式 标题 4 + 段前: 5 磅 段后: 5 磅 行距: 固定值 22 磅"/>
    <w:basedOn w:val="4"/>
    <w:qFormat/>
    <w:pPr>
      <w:tabs>
        <w:tab w:val="left" w:pos="907"/>
      </w:tabs>
      <w:spacing w:before="100" w:after="100" w:line="440" w:lineRule="exact"/>
      <w:ind w:left="907" w:hanging="425"/>
    </w:pPr>
    <w:rPr>
      <w:rFonts w:ascii="Times New Roman" w:eastAsia="宋体" w:hAnsi="Times New Roman" w:cs="宋体"/>
      <w:b w:val="0"/>
      <w:bCs w:val="0"/>
      <w:kern w:val="0"/>
      <w:szCs w:val="20"/>
    </w:rPr>
  </w:style>
  <w:style w:type="paragraph" w:customStyle="1" w:styleId="1226">
    <w:name w:val="样式 样式 样式1 + 首行缩进:  2 字符 + 四号 首行缩进:  2 字符 段后: 6 磅"/>
    <w:basedOn w:val="120"/>
    <w:qFormat/>
    <w:pPr>
      <w:spacing w:after="120"/>
      <w:ind w:firstLine="200"/>
    </w:pPr>
    <w:rPr>
      <w:rFonts w:cs="宋体"/>
    </w:rPr>
  </w:style>
  <w:style w:type="paragraph" w:customStyle="1" w:styleId="4f">
    <w:name w:val="标题4"/>
    <w:basedOn w:val="a"/>
    <w:next w:val="152"/>
    <w:qFormat/>
    <w:pPr>
      <w:spacing w:before="60"/>
    </w:pPr>
    <w:rPr>
      <w:rFonts w:eastAsia="黑体"/>
      <w:b/>
      <w:sz w:val="28"/>
    </w:rPr>
  </w:style>
  <w:style w:type="paragraph" w:customStyle="1" w:styleId="CM13">
    <w:name w:val="CM13"/>
    <w:basedOn w:val="a"/>
    <w:next w:val="a"/>
    <w:uiPriority w:val="99"/>
    <w:qFormat/>
    <w:pPr>
      <w:autoSpaceDE w:val="0"/>
      <w:autoSpaceDN w:val="0"/>
      <w:adjustRightInd w:val="0"/>
      <w:spacing w:line="513" w:lineRule="atLeast"/>
      <w:jc w:val="left"/>
    </w:pPr>
    <w:rPr>
      <w:rFonts w:ascii="隶书" w:eastAsia="隶书" w:hAnsi="Calibri"/>
      <w:kern w:val="0"/>
      <w:sz w:val="24"/>
    </w:rPr>
  </w:style>
  <w:style w:type="paragraph" w:customStyle="1" w:styleId="2TimesNewRoman024">
    <w:name w:val="样式 正文文本 2 + Times New Roman 四号 段后: 0 磅 行距: 固定值 24 磅"/>
    <w:basedOn w:val="25"/>
    <w:qFormat/>
    <w:pPr>
      <w:adjustRightInd w:val="0"/>
      <w:spacing w:line="480" w:lineRule="exact"/>
      <w:ind w:firstLineChars="200" w:firstLine="560"/>
      <w:jc w:val="left"/>
      <w:textAlignment w:val="baseline"/>
    </w:pPr>
    <w:rPr>
      <w:rFonts w:ascii="Times New Roman" w:cs="宋体"/>
      <w:kern w:val="0"/>
      <w:sz w:val="24"/>
      <w:szCs w:val="20"/>
    </w:rPr>
  </w:style>
  <w:style w:type="paragraph" w:customStyle="1" w:styleId="10505">
    <w:name w:val="样式 标题 1一级标题 + 段前: 0.5 行 段后: 0.5 行"/>
    <w:basedOn w:val="1"/>
    <w:qFormat/>
    <w:pPr>
      <w:spacing w:before="193" w:after="193"/>
    </w:pPr>
    <w:rPr>
      <w:rFonts w:cs="宋体"/>
      <w:sz w:val="36"/>
      <w:szCs w:val="20"/>
    </w:rPr>
  </w:style>
  <w:style w:type="paragraph" w:customStyle="1" w:styleId="31113300">
    <w:name w:val="样式 标题 3段条标题1.1.1标题3白鹤滩标题 3 + 段前: 0 磅 段后: 0 磅"/>
    <w:basedOn w:val="3"/>
    <w:qFormat/>
    <w:pPr>
      <w:adjustRightInd w:val="0"/>
      <w:snapToGrid w:val="0"/>
      <w:spacing w:before="0" w:line="520" w:lineRule="exact"/>
      <w:ind w:right="323"/>
      <w:jc w:val="left"/>
      <w:textAlignment w:val="baseline"/>
    </w:pPr>
    <w:rPr>
      <w:rFonts w:ascii="黑体" w:eastAsia="黑体" w:cs="宋体"/>
      <w:kern w:val="28"/>
      <w:szCs w:val="30"/>
    </w:rPr>
  </w:style>
  <w:style w:type="paragraph" w:customStyle="1" w:styleId="affffffffc">
    <w:name w:val="表格居中"/>
    <w:basedOn w:val="a"/>
    <w:qFormat/>
    <w:pPr>
      <w:autoSpaceDE w:val="0"/>
      <w:autoSpaceDN w:val="0"/>
      <w:adjustRightInd w:val="0"/>
      <w:snapToGrid w:val="0"/>
      <w:spacing w:line="500" w:lineRule="exact"/>
      <w:jc w:val="center"/>
      <w:textAlignment w:val="bottom"/>
    </w:pPr>
    <w:rPr>
      <w:iCs/>
      <w:color w:val="000000"/>
      <w:kern w:val="0"/>
      <w:sz w:val="24"/>
      <w:szCs w:val="21"/>
    </w:rPr>
  </w:style>
  <w:style w:type="paragraph" w:customStyle="1" w:styleId="305">
    <w:name w:val="样式 标题 3小节 + 段后: 0.5 行"/>
    <w:basedOn w:val="3"/>
    <w:qFormat/>
    <w:pPr>
      <w:spacing w:afterLines="20" w:after="62"/>
    </w:pPr>
    <w:rPr>
      <w:rFonts w:eastAsia="黑体" w:cs="宋体"/>
      <w:szCs w:val="20"/>
    </w:rPr>
  </w:style>
  <w:style w:type="paragraph" w:customStyle="1" w:styleId="1f4">
    <w:name w:val="样式 标题 1"/>
    <w:basedOn w:val="1"/>
    <w:qFormat/>
    <w:pPr>
      <w:pageBreakBefore/>
      <w:spacing w:after="120" w:line="360" w:lineRule="auto"/>
    </w:pPr>
    <w:rPr>
      <w:b w:val="0"/>
      <w:sz w:val="28"/>
      <w:szCs w:val="20"/>
    </w:rPr>
  </w:style>
  <w:style w:type="paragraph" w:customStyle="1" w:styleId="1f5">
    <w:name w:val="样式 标题 1 + 小四"/>
    <w:basedOn w:val="1"/>
    <w:qFormat/>
    <w:pPr>
      <w:spacing w:before="200" w:after="200" w:line="360" w:lineRule="auto"/>
      <w:jc w:val="both"/>
    </w:pPr>
    <w:rPr>
      <w:rFonts w:eastAsia="宋体"/>
      <w:kern w:val="0"/>
      <w:sz w:val="28"/>
    </w:rPr>
  </w:style>
  <w:style w:type="paragraph" w:customStyle="1" w:styleId="40505">
    <w:name w:val="样式 样式 标题4 + 段后: 0.5 行 + 段后: 0.5 行"/>
    <w:basedOn w:val="405"/>
    <w:qFormat/>
    <w:pPr>
      <w:spacing w:afterLines="0" w:after="120"/>
    </w:pPr>
    <w:rPr>
      <w:bCs w:val="0"/>
    </w:rPr>
  </w:style>
  <w:style w:type="paragraph" w:customStyle="1" w:styleId="affffffffd">
    <w:name w:val="制表"/>
    <w:basedOn w:val="aff0"/>
    <w:next w:val="a"/>
    <w:qFormat/>
    <w:pPr>
      <w:widowControl/>
      <w:spacing w:before="0" w:after="0"/>
      <w:ind w:firstLine="454"/>
      <w:jc w:val="left"/>
      <w:outlineLvl w:val="4"/>
    </w:pPr>
    <w:rPr>
      <w:rFonts w:ascii="Times New Roman" w:hAnsi="Times New Roman"/>
      <w:b w:val="0"/>
      <w:bCs w:val="0"/>
      <w:kern w:val="0"/>
      <w:sz w:val="21"/>
      <w:szCs w:val="20"/>
    </w:rPr>
  </w:style>
  <w:style w:type="paragraph" w:customStyle="1" w:styleId="xl30">
    <w:name w:val="xl30"/>
    <w:basedOn w:val="a"/>
    <w:qFormat/>
    <w:pPr>
      <w:widowControl/>
      <w:pBdr>
        <w:bottom w:val="single" w:sz="4" w:space="0" w:color="auto"/>
      </w:pBdr>
      <w:shd w:val="clear" w:color="auto" w:fill="FFFFFF"/>
      <w:spacing w:before="100" w:beforeAutospacing="1" w:after="100" w:afterAutospacing="1"/>
      <w:jc w:val="center"/>
    </w:pPr>
    <w:rPr>
      <w:rFonts w:ascii="宋体" w:hAnsi="宋体" w:cs="宋体"/>
      <w:b/>
      <w:bCs/>
      <w:kern w:val="0"/>
      <w:sz w:val="24"/>
    </w:rPr>
  </w:style>
  <w:style w:type="paragraph" w:customStyle="1" w:styleId="xl22">
    <w:name w:val="xl2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kern w:val="0"/>
      <w:sz w:val="20"/>
      <w:szCs w:val="20"/>
    </w:rPr>
  </w:style>
  <w:style w:type="paragraph" w:customStyle="1" w:styleId="1787825">
    <w:name w:val="样式 标题 1章 + 非加粗 两端对齐 段前: 7.8 磅 段后: 7.8 磅 行距: 固定值 25 磅"/>
    <w:basedOn w:val="1"/>
    <w:qFormat/>
    <w:pPr>
      <w:keepNext w:val="0"/>
      <w:keepLines w:val="0"/>
      <w:adjustRightInd w:val="0"/>
      <w:snapToGrid w:val="0"/>
      <w:spacing w:before="156" w:afterLines="50" w:after="156" w:line="500" w:lineRule="exact"/>
      <w:textAlignment w:val="baseline"/>
    </w:pPr>
    <w:rPr>
      <w:rFonts w:ascii="黑体" w:cs="宋体"/>
      <w:b w:val="0"/>
      <w:bCs w:val="0"/>
      <w:sz w:val="30"/>
      <w:szCs w:val="20"/>
    </w:rPr>
  </w:style>
  <w:style w:type="paragraph" w:customStyle="1" w:styleId="affffffffe">
    <w:name w:val="表格正文左对齐"/>
    <w:basedOn w:val="a"/>
    <w:qFormat/>
    <w:pPr>
      <w:jc w:val="left"/>
    </w:pPr>
    <w:rPr>
      <w:sz w:val="24"/>
      <w:szCs w:val="21"/>
    </w:rPr>
  </w:style>
  <w:style w:type="paragraph" w:customStyle="1" w:styleId="1CharChar">
    <w:name w:val="正文1 Char Char"/>
    <w:basedOn w:val="a"/>
    <w:qFormat/>
    <w:pPr>
      <w:topLinePunct/>
      <w:autoSpaceDE w:val="0"/>
      <w:spacing w:line="360" w:lineRule="auto"/>
      <w:ind w:firstLineChars="200" w:firstLine="200"/>
    </w:pPr>
    <w:rPr>
      <w:sz w:val="28"/>
      <w:szCs w:val="20"/>
    </w:rPr>
  </w:style>
  <w:style w:type="paragraph" w:customStyle="1" w:styleId="xl62">
    <w:name w:val="xl6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1f6">
    <w:name w:val="目录1"/>
    <w:basedOn w:val="af3"/>
    <w:qFormat/>
    <w:pPr>
      <w:tabs>
        <w:tab w:val="left" w:pos="432"/>
      </w:tabs>
      <w:adjustRightInd w:val="0"/>
      <w:snapToGrid w:val="0"/>
      <w:spacing w:beforeLines="100" w:afterLines="100" w:line="360" w:lineRule="auto"/>
      <w:ind w:left="432" w:hanging="432"/>
      <w:jc w:val="left"/>
      <w:outlineLvl w:val="0"/>
    </w:pPr>
    <w:rPr>
      <w:rFonts w:ascii="黑体" w:eastAsia="黑体" w:cs="Courier New" w:hint="eastAsia"/>
      <w:sz w:val="32"/>
      <w:szCs w:val="21"/>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木联能字体" w:eastAsia="木联能字体" w:hAnsi="木联能字体" w:cs="宋体"/>
      <w:color w:val="000000"/>
      <w:kern w:val="0"/>
      <w:sz w:val="20"/>
      <w:szCs w:val="20"/>
    </w:rPr>
  </w:style>
  <w:style w:type="paragraph" w:customStyle="1" w:styleId="CharChar20">
    <w:name w:val="Char Char2"/>
    <w:basedOn w:val="a"/>
    <w:semiHidden/>
    <w:qFormat/>
    <w:rPr>
      <w:sz w:val="24"/>
      <w:szCs w:val="21"/>
    </w:rPr>
  </w:style>
  <w:style w:type="paragraph" w:customStyle="1" w:styleId="08515085">
    <w:name w:val="样式 样式 两端对齐 首行缩进:  0.85 厘米 行距: 1.5 倍行距 + 首行缩进:  0.85 厘米"/>
    <w:basedOn w:val="a"/>
    <w:qFormat/>
    <w:pPr>
      <w:adjustRightInd w:val="0"/>
      <w:spacing w:line="360" w:lineRule="auto"/>
      <w:ind w:firstLineChars="200" w:firstLine="480"/>
      <w:textAlignment w:val="baseline"/>
    </w:pPr>
    <w:rPr>
      <w:kern w:val="0"/>
      <w:sz w:val="24"/>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CM35">
    <w:name w:val="CM35"/>
    <w:basedOn w:val="Default"/>
    <w:next w:val="Default"/>
    <w:uiPriority w:val="99"/>
    <w:qFormat/>
    <w:pPr>
      <w:spacing w:line="586" w:lineRule="atLeast"/>
    </w:pPr>
    <w:rPr>
      <w:rFonts w:ascii="黑体" w:eastAsia="黑体" w:cs="Times New Roman"/>
      <w:color w:val="auto"/>
      <w:kern w:val="0"/>
    </w:rPr>
  </w:style>
  <w:style w:type="paragraph" w:customStyle="1" w:styleId="p0">
    <w:name w:val="p0"/>
    <w:basedOn w:val="a"/>
    <w:qFormat/>
    <w:pPr>
      <w:widowControl/>
      <w:spacing w:beforeLines="50" w:afterLines="50" w:line="540" w:lineRule="exact"/>
      <w:ind w:firstLineChars="200" w:firstLine="200"/>
    </w:pPr>
    <w:rPr>
      <w:kern w:val="0"/>
      <w:sz w:val="28"/>
      <w:szCs w:val="20"/>
    </w:rPr>
  </w:style>
  <w:style w:type="paragraph" w:customStyle="1" w:styleId="CM47">
    <w:name w:val="CM47"/>
    <w:basedOn w:val="Default"/>
    <w:next w:val="Default"/>
    <w:uiPriority w:val="99"/>
    <w:qFormat/>
    <w:pPr>
      <w:spacing w:after="395"/>
    </w:pPr>
    <w:rPr>
      <w:rFonts w:ascii="黑体" w:eastAsia="黑体" w:cs="Times New Roman"/>
      <w:color w:val="auto"/>
      <w:kern w:val="0"/>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3">
    <w:name w:val="xl83"/>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230">
    <w:name w:val="正文文本 23"/>
    <w:basedOn w:val="a"/>
    <w:qFormat/>
    <w:pPr>
      <w:autoSpaceDE w:val="0"/>
      <w:autoSpaceDN w:val="0"/>
      <w:adjustRightInd w:val="0"/>
      <w:spacing w:line="480" w:lineRule="atLeast"/>
      <w:ind w:firstLine="570"/>
      <w:textAlignment w:val="baseline"/>
    </w:pPr>
    <w:rPr>
      <w:rFonts w:ascii="宋体" w:hAnsi="Tms Rmn"/>
      <w:kern w:val="0"/>
      <w:sz w:val="28"/>
      <w:szCs w:val="20"/>
    </w:rPr>
  </w:style>
  <w:style w:type="paragraph" w:customStyle="1" w:styleId="ZW">
    <w:name w:val="ZW"/>
    <w:next w:val="a"/>
    <w:qFormat/>
    <w:pPr>
      <w:widowControl w:val="0"/>
      <w:spacing w:line="360" w:lineRule="auto"/>
      <w:ind w:firstLineChars="200" w:firstLine="200"/>
    </w:pPr>
    <w:rPr>
      <w:kern w:val="2"/>
      <w:sz w:val="24"/>
      <w:szCs w:val="24"/>
    </w:rPr>
  </w:style>
  <w:style w:type="paragraph" w:customStyle="1" w:styleId="0852">
    <w:name w:val="样式 样式 左侧:  0.85 厘米 + 首行缩进:  2 字符"/>
    <w:basedOn w:val="a"/>
    <w:qFormat/>
    <w:pPr>
      <w:adjustRightInd w:val="0"/>
      <w:spacing w:line="360" w:lineRule="auto"/>
      <w:ind w:firstLineChars="200" w:firstLine="480"/>
      <w:textAlignment w:val="baseline"/>
    </w:pPr>
    <w:rPr>
      <w:kern w:val="0"/>
      <w:sz w:val="24"/>
      <w:szCs w:val="20"/>
    </w:rPr>
  </w:style>
  <w:style w:type="paragraph" w:customStyle="1" w:styleId="afffffffff">
    <w:name w:val="表格注解"/>
    <w:basedOn w:val="a7"/>
    <w:qFormat/>
    <w:pPr>
      <w:spacing w:before="60" w:after="60"/>
      <w:ind w:firstLineChars="0" w:firstLine="482"/>
    </w:pPr>
    <w:rPr>
      <w:spacing w:val="4"/>
      <w:kern w:val="0"/>
    </w:rPr>
  </w:style>
  <w:style w:type="paragraph" w:customStyle="1" w:styleId="231">
    <w:name w:val="样式 目录 2 + 首行缩进:  3 字符"/>
    <w:basedOn w:val="24"/>
    <w:qFormat/>
    <w:pPr>
      <w:tabs>
        <w:tab w:val="clear" w:pos="8720"/>
      </w:tabs>
      <w:spacing w:line="240" w:lineRule="auto"/>
      <w:ind w:leftChars="0" w:left="210" w:firstLine="723"/>
      <w:jc w:val="left"/>
    </w:pPr>
    <w:rPr>
      <w:b/>
      <w:bCs/>
      <w:sz w:val="20"/>
      <w:szCs w:val="20"/>
    </w:rPr>
  </w:style>
  <w:style w:type="paragraph" w:customStyle="1" w:styleId="211">
    <w:name w:val="正文文本缩进 21"/>
    <w:basedOn w:val="a"/>
    <w:pPr>
      <w:adjustRightInd w:val="0"/>
      <w:spacing w:line="360" w:lineRule="atLeast"/>
      <w:ind w:firstLine="480"/>
      <w:jc w:val="left"/>
      <w:textAlignment w:val="baseline"/>
    </w:pPr>
    <w:rPr>
      <w:rFonts w:ascii="宋体"/>
      <w:kern w:val="0"/>
      <w:sz w:val="24"/>
      <w:szCs w:val="20"/>
    </w:rPr>
  </w:style>
  <w:style w:type="paragraph" w:customStyle="1" w:styleId="3224">
    <w:name w:val="样式 样式 标题 3 + 首行缩进:  2 字符 + (符号) 宋体 四号 非加粗 红色 行距: 固定值 24 磅"/>
    <w:basedOn w:val="320"/>
    <w:qFormat/>
    <w:pPr>
      <w:spacing w:line="360" w:lineRule="auto"/>
      <w:ind w:firstLineChars="200" w:firstLine="480"/>
    </w:pPr>
    <w:rPr>
      <w:rFonts w:ascii="Times New Roman" w:hAnsi="宋体"/>
      <w:b w:val="0"/>
      <w:bCs w:val="0"/>
      <w:kern w:val="2"/>
      <w:sz w:val="24"/>
    </w:rPr>
  </w:style>
  <w:style w:type="paragraph" w:customStyle="1" w:styleId="1f7">
    <w:name w:val="列出段落1"/>
    <w:basedOn w:val="a"/>
    <w:qFormat/>
    <w:pPr>
      <w:ind w:firstLineChars="200" w:firstLine="420"/>
    </w:pPr>
    <w:rPr>
      <w:rFonts w:ascii="Calibri" w:hAnsi="Calibri"/>
      <w:sz w:val="24"/>
      <w:szCs w:val="22"/>
    </w:rPr>
  </w:style>
  <w:style w:type="paragraph" w:customStyle="1" w:styleId="31113XW3XWChar3XWCharCharCharCha">
    <w:name w:val="样式 样式 标题 3小节条标题1.1.1标题 3XW标题 3XW Char标题 3XW Char Char Char Cha....."/>
    <w:basedOn w:val="31113XW3XWChar3XWCharCharCharCha0"/>
    <w:qFormat/>
    <w:pPr>
      <w:spacing w:after="50"/>
    </w:pPr>
  </w:style>
  <w:style w:type="paragraph" w:customStyle="1" w:styleId="31113XW3XWChar3XWCharCharCharCha0">
    <w:name w:val="样式 标题 3小节条标题1.1.1标题 3XW标题 3XW Char标题 3XW Char Char Char Cha..."/>
    <w:basedOn w:val="3"/>
    <w:qFormat/>
    <w:pPr>
      <w:tabs>
        <w:tab w:val="center" w:pos="4365"/>
      </w:tabs>
      <w:spacing w:afterLines="50" w:after="156"/>
    </w:pPr>
    <w:rPr>
      <w:rFonts w:eastAsia="黑体" w:cs="宋体"/>
      <w:b w:val="0"/>
      <w:bCs w:val="0"/>
      <w:szCs w:val="20"/>
    </w:rPr>
  </w:style>
  <w:style w:type="paragraph" w:customStyle="1" w:styleId="afffffffff0">
    <w:name w:val="表格两端对齐"/>
    <w:basedOn w:val="a"/>
    <w:qFormat/>
    <w:pPr>
      <w:autoSpaceDE w:val="0"/>
      <w:autoSpaceDN w:val="0"/>
      <w:adjustRightInd w:val="0"/>
      <w:snapToGrid w:val="0"/>
      <w:spacing w:line="500" w:lineRule="exact"/>
      <w:textAlignment w:val="bottom"/>
    </w:pPr>
    <w:rPr>
      <w:color w:val="000000"/>
      <w:kern w:val="0"/>
      <w:sz w:val="24"/>
      <w:szCs w:val="21"/>
    </w:rPr>
  </w:style>
  <w:style w:type="paragraph" w:customStyle="1" w:styleId="22211205">
    <w:name w:val="样式 标题 2二处标题 2标题2节1.1 标题 2 + 段后: 0.5 行"/>
    <w:basedOn w:val="2"/>
    <w:qFormat/>
    <w:pPr>
      <w:spacing w:before="100" w:afterLines="30" w:after="93"/>
      <w:jc w:val="left"/>
    </w:pPr>
    <w:rPr>
      <w:rFonts w:ascii="Times New Roman" w:hAnsi="Times New Roman" w:cs="宋体"/>
      <w:szCs w:val="20"/>
    </w:rPr>
  </w:style>
  <w:style w:type="paragraph" w:customStyle="1" w:styleId="xl23">
    <w:name w:val="xl23"/>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ahoma" w:hAnsi="Tahoma" w:cs="Tahoma"/>
      <w:kern w:val="0"/>
      <w:sz w:val="20"/>
      <w:szCs w:val="20"/>
    </w:rPr>
  </w:style>
  <w:style w:type="paragraph" w:customStyle="1" w:styleId="afffffffff1">
    <w:name w:val="表头文字"/>
    <w:basedOn w:val="a"/>
    <w:qFormat/>
    <w:pPr>
      <w:widowControl/>
      <w:adjustRightInd w:val="0"/>
      <w:spacing w:line="240" w:lineRule="exact"/>
      <w:jc w:val="center"/>
      <w:outlineLvl w:val="8"/>
    </w:pPr>
    <w:rPr>
      <w:rFonts w:ascii="仿宋_GB2312" w:eastAsia="仿宋_GB2312"/>
      <w:b/>
      <w:sz w:val="18"/>
      <w:szCs w:val="18"/>
    </w:rPr>
  </w:style>
  <w:style w:type="paragraph" w:customStyle="1" w:styleId="225">
    <w:name w:val="样式 样式 首行缩进:  2 字符 + 首行缩进:  2 字符"/>
    <w:basedOn w:val="2f4"/>
    <w:qFormat/>
    <w:pPr>
      <w:ind w:firstLine="549"/>
    </w:pPr>
    <w:rPr>
      <w:sz w:val="24"/>
    </w:rPr>
  </w:style>
  <w:style w:type="paragraph" w:customStyle="1" w:styleId="afffffffff2">
    <w:name w:val="小四正文"/>
    <w:basedOn w:val="a"/>
    <w:qFormat/>
    <w:pPr>
      <w:spacing w:line="360" w:lineRule="auto"/>
      <w:ind w:firstLineChars="200" w:firstLine="480"/>
    </w:pPr>
    <w:rPr>
      <w:color w:val="0000FF"/>
      <w:kern w:val="0"/>
      <w:sz w:val="24"/>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afffffffff3">
    <w:name w:val="目录"/>
    <w:basedOn w:val="a"/>
    <w:qFormat/>
    <w:pPr>
      <w:tabs>
        <w:tab w:val="left" w:pos="2880"/>
      </w:tabs>
      <w:spacing w:line="240" w:lineRule="atLeast"/>
      <w:jc w:val="center"/>
    </w:pPr>
    <w:rPr>
      <w:b/>
      <w:sz w:val="36"/>
      <w:szCs w:val="32"/>
    </w:rPr>
  </w:style>
  <w:style w:type="paragraph" w:customStyle="1" w:styleId="CM51">
    <w:name w:val="CM51"/>
    <w:basedOn w:val="Default"/>
    <w:next w:val="Default"/>
    <w:uiPriority w:val="99"/>
    <w:qFormat/>
    <w:pPr>
      <w:spacing w:after="578"/>
    </w:pPr>
    <w:rPr>
      <w:rFonts w:ascii="黑体" w:eastAsia="黑体" w:cs="Times New Roman"/>
      <w:color w:val="auto"/>
      <w:kern w:val="0"/>
    </w:rPr>
  </w:style>
  <w:style w:type="paragraph" w:customStyle="1" w:styleId="xl56">
    <w:name w:val="xl5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64">
    <w:name w:val="xl6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09Char">
    <w:name w:val="样式 标准正文 + 加粗 首行缩进:  0.9 厘米 Char"/>
    <w:basedOn w:val="a"/>
    <w:qFormat/>
    <w:pPr>
      <w:widowControl/>
      <w:adjustRightInd w:val="0"/>
      <w:snapToGrid w:val="0"/>
      <w:spacing w:beforeLines="50" w:before="156"/>
      <w:ind w:left="187" w:firstLine="510"/>
    </w:pPr>
    <w:rPr>
      <w:rFonts w:ascii="仿宋_GB2312" w:eastAsia="仿宋_GB2312"/>
      <w:bCs/>
      <w:kern w:val="0"/>
      <w:sz w:val="28"/>
      <w:szCs w:val="20"/>
    </w:rPr>
  </w:style>
  <w:style w:type="paragraph" w:customStyle="1" w:styleId="2-">
    <w:name w:val="正文首行缩进2字符-小四"/>
    <w:basedOn w:val="a"/>
    <w:qFormat/>
    <w:pPr>
      <w:spacing w:line="360" w:lineRule="auto"/>
      <w:ind w:firstLineChars="200" w:firstLine="480"/>
    </w:pPr>
    <w:rPr>
      <w:sz w:val="24"/>
    </w:rPr>
  </w:style>
  <w:style w:type="paragraph" w:customStyle="1" w:styleId="CM22">
    <w:name w:val="CM22"/>
    <w:basedOn w:val="Default"/>
    <w:next w:val="Default"/>
    <w:uiPriority w:val="99"/>
    <w:qFormat/>
    <w:rPr>
      <w:rFonts w:ascii="黑体" w:eastAsia="黑体" w:cs="Times New Roman"/>
      <w:color w:val="auto"/>
      <w:kern w:val="0"/>
    </w:rPr>
  </w:style>
  <w:style w:type="paragraph" w:customStyle="1" w:styleId="font8">
    <w:name w:val="font8"/>
    <w:basedOn w:val="a"/>
    <w:qFormat/>
    <w:pPr>
      <w:widowControl/>
      <w:spacing w:before="100" w:beforeAutospacing="1" w:after="100" w:afterAutospacing="1"/>
      <w:jc w:val="left"/>
    </w:pPr>
    <w:rPr>
      <w:kern w:val="0"/>
      <w:sz w:val="24"/>
      <w:szCs w:val="21"/>
    </w:rPr>
  </w:style>
  <w:style w:type="paragraph" w:customStyle="1" w:styleId="112522">
    <w:name w:val="样式 标题 1 + 两端对齐 段前: 12.5 磅 行距: 固定值 22 磅"/>
    <w:basedOn w:val="a"/>
    <w:qFormat/>
    <w:pPr>
      <w:tabs>
        <w:tab w:val="left" w:pos="432"/>
      </w:tabs>
      <w:ind w:left="432" w:hanging="432"/>
    </w:pPr>
    <w:rPr>
      <w:sz w:val="24"/>
      <w:szCs w:val="20"/>
    </w:rPr>
  </w:style>
  <w:style w:type="paragraph" w:customStyle="1" w:styleId="xl47">
    <w:name w:val="xl47"/>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afffffffff4">
    <w:name w:val="****表格文字"/>
    <w:basedOn w:val="a"/>
    <w:qFormat/>
    <w:pPr>
      <w:jc w:val="center"/>
    </w:pPr>
    <w:rPr>
      <w:rFonts w:eastAsia="仿宋_GB2312"/>
      <w:sz w:val="24"/>
    </w:rPr>
  </w:style>
  <w:style w:type="paragraph" w:customStyle="1" w:styleId="10012522">
    <w:name w:val="样式 标题 1 + 两端对齐 左侧:  0 厘米 首行缩进:  0 厘米 段前: 12.5 磅 行距: 固定值 22 磅"/>
    <w:basedOn w:val="1"/>
    <w:qFormat/>
    <w:pPr>
      <w:pageBreakBefore/>
      <w:tabs>
        <w:tab w:val="left" w:pos="900"/>
      </w:tabs>
      <w:spacing w:before="250" w:afterLines="50" w:after="0" w:line="440" w:lineRule="exact"/>
      <w:ind w:left="900" w:hanging="420"/>
      <w:jc w:val="both"/>
    </w:pPr>
    <w:rPr>
      <w:rFonts w:eastAsia="宋体" w:cs="宋体"/>
      <w:kern w:val="28"/>
      <w:sz w:val="32"/>
      <w:szCs w:val="20"/>
    </w:rPr>
  </w:style>
  <w:style w:type="paragraph" w:customStyle="1" w:styleId="1f8">
    <w:name w:val="表格1"/>
    <w:basedOn w:val="a"/>
    <w:qFormat/>
    <w:rPr>
      <w:rFonts w:ascii="宋体" w:hAnsi="宋体"/>
      <w:sz w:val="24"/>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16">
    <w:name w:val="xl11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192">
    <w:name w:val="样式 正文文本首行缩进2字符 + 小四 首行缩进:  1.92 字符"/>
    <w:basedOn w:val="2f6"/>
    <w:qFormat/>
    <w:pPr>
      <w:ind w:firstLineChars="192" w:firstLine="192"/>
    </w:pPr>
  </w:style>
  <w:style w:type="paragraph" w:customStyle="1" w:styleId="font13">
    <w:name w:val="font13"/>
    <w:basedOn w:val="a"/>
    <w:qFormat/>
    <w:pPr>
      <w:widowControl/>
      <w:spacing w:before="100" w:beforeAutospacing="1" w:after="100" w:afterAutospacing="1"/>
      <w:jc w:val="left"/>
    </w:pPr>
    <w:rPr>
      <w:b/>
      <w:bCs/>
      <w:kern w:val="0"/>
      <w:sz w:val="32"/>
      <w:szCs w:val="32"/>
    </w:rPr>
  </w:style>
  <w:style w:type="paragraph" w:customStyle="1" w:styleId="xl101">
    <w:name w:val="xl10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75">
    <w:name w:val="xl75"/>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afffffffff5">
    <w:name w:val="委托书标题"/>
    <w:basedOn w:val="a"/>
    <w:qFormat/>
    <w:pPr>
      <w:spacing w:before="60" w:after="60" w:line="240" w:lineRule="atLeast"/>
      <w:ind w:firstLine="482"/>
    </w:pPr>
    <w:rPr>
      <w:rFonts w:eastAsia="黑体"/>
      <w:spacing w:val="4"/>
      <w:kern w:val="0"/>
      <w:sz w:val="28"/>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kern w:val="0"/>
      <w:sz w:val="18"/>
      <w:szCs w:val="18"/>
    </w:rPr>
  </w:style>
  <w:style w:type="paragraph" w:customStyle="1" w:styleId="20501">
    <w:name w:val="样式 标题 2 + 段前: 0.5 行 段后: 0.1 行 行距: 单倍行距"/>
    <w:basedOn w:val="2"/>
    <w:qFormat/>
    <w:pPr>
      <w:spacing w:beforeLines="100" w:before="100" w:after="0" w:line="360" w:lineRule="auto"/>
      <w:jc w:val="left"/>
    </w:pPr>
    <w:rPr>
      <w:rFonts w:ascii="Times New Roman" w:hAnsi="Times New Roman" w:cs="宋体"/>
      <w:sz w:val="28"/>
      <w:szCs w:val="20"/>
    </w:rPr>
  </w:style>
  <w:style w:type="paragraph" w:customStyle="1" w:styleId="22505">
    <w:name w:val="样式 正文文本缩进 2 + 行距: 固定值 25.05 磅"/>
    <w:basedOn w:val="23"/>
    <w:qFormat/>
    <w:pPr>
      <w:spacing w:beforeLines="0" w:before="0" w:afterLines="0" w:after="0" w:line="360" w:lineRule="auto"/>
      <w:ind w:firstLine="200"/>
    </w:pPr>
    <w:rPr>
      <w:rFonts w:ascii="Times New Roman" w:hAnsi="Times New Roman"/>
      <w:sz w:val="24"/>
      <w:szCs w:val="20"/>
    </w:rPr>
  </w:style>
  <w:style w:type="paragraph" w:customStyle="1" w:styleId="3f5">
    <w:name w:val="样式3"/>
    <w:basedOn w:val="a"/>
    <w:qFormat/>
    <w:pPr>
      <w:spacing w:line="360" w:lineRule="auto"/>
      <w:ind w:firstLineChars="200" w:firstLine="480"/>
    </w:pPr>
    <w:rPr>
      <w:rFonts w:ascii="宋体" w:hAnsi="宋体"/>
      <w:spacing w:val="-20"/>
      <w:sz w:val="24"/>
    </w:rPr>
  </w:style>
  <w:style w:type="paragraph" w:customStyle="1" w:styleId="afffffffff6">
    <w:name w:val="环境影响评价大纲"/>
    <w:basedOn w:val="a"/>
    <w:qFormat/>
    <w:pPr>
      <w:adjustRightInd w:val="0"/>
      <w:spacing w:line="315" w:lineRule="atLeast"/>
      <w:jc w:val="center"/>
      <w:textAlignment w:val="baseline"/>
    </w:pPr>
    <w:rPr>
      <w:rFonts w:ascii="宋体" w:eastAsia="黑体"/>
      <w:spacing w:val="24"/>
      <w:kern w:val="0"/>
      <w:sz w:val="84"/>
      <w:szCs w:val="20"/>
    </w:rPr>
  </w:style>
  <w:style w:type="paragraph" w:customStyle="1" w:styleId="afffffffff7">
    <w:name w:val="报告正文"/>
    <w:basedOn w:val="a"/>
    <w:qFormat/>
    <w:pPr>
      <w:spacing w:line="360" w:lineRule="auto"/>
      <w:ind w:firstLineChars="200" w:firstLine="200"/>
    </w:pPr>
    <w:rPr>
      <w:spacing w:val="14"/>
      <w:sz w:val="24"/>
      <w:szCs w:val="20"/>
    </w:rPr>
  </w:style>
  <w:style w:type="paragraph" w:customStyle="1" w:styleId="HH">
    <w:name w:val="HH"/>
    <w:basedOn w:val="a"/>
    <w:qFormat/>
    <w:pPr>
      <w:widowControl/>
      <w:spacing w:line="360" w:lineRule="auto"/>
      <w:ind w:firstLineChars="200" w:firstLine="480"/>
    </w:pPr>
    <w:rPr>
      <w:rFonts w:cs="宋体"/>
      <w:sz w:val="24"/>
    </w:rPr>
  </w:style>
  <w:style w:type="paragraph" w:customStyle="1" w:styleId="CM50">
    <w:name w:val="CM50"/>
    <w:basedOn w:val="Default"/>
    <w:next w:val="Default"/>
    <w:uiPriority w:val="99"/>
    <w:qFormat/>
    <w:pPr>
      <w:spacing w:after="287"/>
    </w:pPr>
    <w:rPr>
      <w:rFonts w:ascii="黑体" w:eastAsia="黑体" w:cs="Times New Roman"/>
      <w:color w:val="auto"/>
      <w:kern w:val="0"/>
    </w:rPr>
  </w:style>
  <w:style w:type="paragraph" w:customStyle="1" w:styleId="xl95">
    <w:name w:val="xl9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ff8">
    <w:name w:val="图号图名"/>
    <w:basedOn w:val="a"/>
    <w:qFormat/>
    <w:pPr>
      <w:jc w:val="center"/>
    </w:pPr>
    <w:rPr>
      <w:b/>
      <w:sz w:val="24"/>
      <w:szCs w:val="21"/>
    </w:rPr>
  </w:style>
  <w:style w:type="paragraph" w:customStyle="1" w:styleId="2220">
    <w:name w:val="样式 样式 正文首行缩进 2 + 首行缩进:  2 字符 + 首行缩进:  2 字符"/>
    <w:basedOn w:val="a"/>
    <w:qFormat/>
    <w:pPr>
      <w:adjustRightInd w:val="0"/>
      <w:spacing w:line="360" w:lineRule="auto"/>
      <w:ind w:firstLineChars="200" w:firstLine="496"/>
      <w:jc w:val="left"/>
      <w:textAlignment w:val="baseline"/>
    </w:pPr>
    <w:rPr>
      <w:color w:val="000000"/>
      <w:spacing w:val="4"/>
      <w:sz w:val="24"/>
      <w:szCs w:val="20"/>
    </w:rPr>
  </w:style>
  <w:style w:type="paragraph" w:customStyle="1" w:styleId="212">
    <w:name w:val="样式 首行缩进:  2 字符1"/>
    <w:basedOn w:val="a"/>
    <w:qFormat/>
    <w:pPr>
      <w:spacing w:line="360" w:lineRule="auto"/>
      <w:ind w:firstLineChars="200" w:firstLine="200"/>
    </w:pPr>
    <w:rPr>
      <w:sz w:val="28"/>
      <w:szCs w:val="20"/>
    </w:rPr>
  </w:style>
  <w:style w:type="paragraph" w:customStyle="1" w:styleId="121">
    <w:name w:val="样式 表标题 + 首行缩进:  1 字符2"/>
    <w:basedOn w:val="afff3"/>
    <w:qFormat/>
    <w:pPr>
      <w:spacing w:beforeLines="50"/>
      <w:ind w:firstLine="100"/>
      <w:jc w:val="both"/>
    </w:pPr>
    <w:rPr>
      <w:rFonts w:cs="宋体"/>
      <w:kern w:val="0"/>
      <w:szCs w:val="20"/>
    </w:rPr>
  </w:style>
  <w:style w:type="paragraph" w:customStyle="1" w:styleId="3331113h33rdlevelH3l3CT3C4">
    <w:name w:val="样式 标题 3**标题 3标题 3（特许权）条标题1.1.13h33rd levelH3l3CT标题 3 C...4"/>
    <w:basedOn w:val="3"/>
    <w:qFormat/>
    <w:pPr>
      <w:spacing w:after="120" w:line="415" w:lineRule="auto"/>
    </w:pPr>
    <w:rPr>
      <w:rFonts w:ascii="仿宋_GB2312" w:eastAsia="仿宋_GB2312" w:hAnsi="仿宋_GB2312"/>
      <w:b w:val="0"/>
      <w:sz w:val="28"/>
    </w:rPr>
  </w:style>
  <w:style w:type="paragraph" w:customStyle="1" w:styleId="111111111">
    <w:name w:val="样式 样式 标题 1一级标题**标题 1章题目1.1标题 1标题1项目申请报告标题1^_^标题 1二处标题 1 + ... + ..."/>
    <w:basedOn w:val="1111111110"/>
    <w:qFormat/>
    <w:pPr>
      <w:spacing w:before="50" w:after="50"/>
      <w:ind w:firstLine="445"/>
    </w:pPr>
    <w:rPr>
      <w:sz w:val="36"/>
    </w:rPr>
  </w:style>
  <w:style w:type="paragraph" w:customStyle="1" w:styleId="1111111110">
    <w:name w:val="样式 标题 1一级标题**标题 1章题目1.1标题 1标题1项目申请报告标题1^_^标题 1二处标题 1 + ..."/>
    <w:basedOn w:val="1"/>
    <w:qFormat/>
    <w:pPr>
      <w:ind w:firstLineChars="445" w:firstLine="1966"/>
    </w:pPr>
    <w:rPr>
      <w:rFonts w:cs="宋体"/>
      <w:sz w:val="32"/>
      <w:szCs w:val="20"/>
    </w:rPr>
  </w:style>
  <w:style w:type="paragraph" w:customStyle="1" w:styleId="font6">
    <w:name w:val="font6"/>
    <w:basedOn w:val="a"/>
    <w:qFormat/>
    <w:pPr>
      <w:widowControl/>
      <w:spacing w:before="100" w:beforeAutospacing="1" w:after="100" w:afterAutospacing="1"/>
      <w:jc w:val="left"/>
    </w:pPr>
    <w:rPr>
      <w:rFonts w:ascii="宋体" w:hint="eastAsia"/>
      <w:color w:val="000000"/>
      <w:kern w:val="0"/>
      <w:sz w:val="20"/>
      <w:szCs w:val="20"/>
    </w:rPr>
  </w:style>
  <w:style w:type="paragraph" w:customStyle="1" w:styleId="5e">
    <w:name w:val="表名5"/>
    <w:basedOn w:val="affff"/>
    <w:qFormat/>
    <w:pPr>
      <w:widowControl w:val="0"/>
      <w:tabs>
        <w:tab w:val="left" w:pos="360"/>
      </w:tabs>
      <w:spacing w:before="240"/>
      <w:ind w:left="425" w:hanging="425"/>
      <w:jc w:val="left"/>
    </w:pPr>
    <w:rPr>
      <w:rFonts w:ascii="Times New Roman" w:eastAsia="黑体" w:hAnsi="Times New Roman" w:cs="Times New Roman"/>
      <w:b w:val="0"/>
      <w:kern w:val="2"/>
      <w:szCs w:val="20"/>
    </w:rPr>
  </w:style>
  <w:style w:type="paragraph" w:customStyle="1" w:styleId="xl107">
    <w:name w:val="xl10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3f6">
    <w:name w:val="目录3"/>
    <w:basedOn w:val="af3"/>
    <w:qFormat/>
    <w:pPr>
      <w:tabs>
        <w:tab w:val="left" w:pos="576"/>
      </w:tabs>
      <w:adjustRightInd w:val="0"/>
      <w:snapToGrid w:val="0"/>
      <w:spacing w:line="360" w:lineRule="auto"/>
      <w:ind w:left="720" w:hanging="720"/>
      <w:jc w:val="left"/>
      <w:outlineLvl w:val="2"/>
    </w:pPr>
    <w:rPr>
      <w:rFonts w:cs="Courier New" w:hint="eastAsia"/>
      <w:sz w:val="28"/>
      <w:szCs w:val="21"/>
    </w:rPr>
  </w:style>
  <w:style w:type="paragraph" w:customStyle="1" w:styleId="afffffffff9">
    <w:name w:val="正文仿宋"/>
    <w:basedOn w:val="a"/>
    <w:qFormat/>
    <w:pPr>
      <w:ind w:firstLineChars="200" w:firstLine="480"/>
    </w:pPr>
    <w:rPr>
      <w:rFonts w:ascii="宋体" w:hAnsi="宋体"/>
      <w:sz w:val="24"/>
    </w:rPr>
  </w:style>
  <w:style w:type="paragraph" w:customStyle="1" w:styleId="112">
    <w:name w:val="样式11"/>
    <w:basedOn w:val="85"/>
    <w:qFormat/>
    <w:pPr>
      <w:keepNext/>
      <w:keepLines/>
      <w:spacing w:beforeLines="50" w:line="360" w:lineRule="auto"/>
      <w:jc w:val="both"/>
      <w:outlineLvl w:val="2"/>
    </w:pPr>
    <w:rPr>
      <w:rFonts w:ascii="Times New Roman" w:hint="default"/>
      <w:bCs/>
      <w:color w:val="0000FF"/>
      <w:spacing w:val="0"/>
      <w:sz w:val="32"/>
      <w:szCs w:val="32"/>
    </w:rPr>
  </w:style>
  <w:style w:type="paragraph" w:customStyle="1" w:styleId="CM9">
    <w:name w:val="CM9"/>
    <w:basedOn w:val="Default"/>
    <w:next w:val="Default"/>
    <w:uiPriority w:val="99"/>
    <w:qFormat/>
    <w:rPr>
      <w:rFonts w:ascii="黑体" w:eastAsia="黑体" w:cs="Times New Roman"/>
      <w:color w:val="auto"/>
      <w:kern w:val="0"/>
    </w:rPr>
  </w:style>
  <w:style w:type="paragraph" w:customStyle="1" w:styleId="3f7">
    <w:name w:val="样式 标题 3"/>
    <w:basedOn w:val="3"/>
    <w:qFormat/>
    <w:pPr>
      <w:spacing w:after="120" w:line="520" w:lineRule="exact"/>
    </w:pPr>
    <w:rPr>
      <w:rFonts w:ascii="黑体" w:eastAsia="黑体"/>
      <w:b w:val="0"/>
      <w:sz w:val="28"/>
      <w:szCs w:val="28"/>
    </w:rPr>
  </w:style>
  <w:style w:type="paragraph" w:customStyle="1" w:styleId="1f9">
    <w:name w:val="样式 表标题 + 首行缩进:  1 字符"/>
    <w:basedOn w:val="afff3"/>
    <w:qFormat/>
    <w:pPr>
      <w:ind w:firstLine="100"/>
      <w:jc w:val="left"/>
    </w:pPr>
    <w:rPr>
      <w:rFonts w:cs="宋体"/>
      <w:szCs w:val="20"/>
    </w:rPr>
  </w:style>
  <w:style w:type="paragraph" w:customStyle="1" w:styleId="2ff4">
    <w:name w:val="2级标题"/>
    <w:basedOn w:val="a"/>
    <w:next w:val="af3"/>
    <w:qFormat/>
    <w:pPr>
      <w:spacing w:before="120" w:after="120"/>
      <w:outlineLvl w:val="1"/>
    </w:pPr>
    <w:rPr>
      <w:rFonts w:eastAsia="黑体"/>
      <w:b/>
      <w:sz w:val="32"/>
      <w:szCs w:val="20"/>
    </w:rPr>
  </w:style>
  <w:style w:type="paragraph" w:customStyle="1" w:styleId="CM19">
    <w:name w:val="CM19"/>
    <w:basedOn w:val="Default"/>
    <w:next w:val="Default"/>
    <w:uiPriority w:val="99"/>
    <w:qFormat/>
    <w:pPr>
      <w:spacing w:line="440" w:lineRule="atLeast"/>
    </w:pPr>
    <w:rPr>
      <w:rFonts w:ascii="黑体" w:eastAsia="黑体" w:cs="Times New Roman"/>
      <w:color w:val="auto"/>
      <w:kern w:val="0"/>
    </w:rPr>
  </w:style>
  <w:style w:type="paragraph" w:customStyle="1" w:styleId="afffffffffa">
    <w:name w:val="正文a"/>
    <w:basedOn w:val="a"/>
    <w:qFormat/>
    <w:pPr>
      <w:widowControl/>
      <w:ind w:left="187" w:firstLine="567"/>
      <w:textAlignment w:val="baseline"/>
    </w:pPr>
    <w:rPr>
      <w:rFonts w:ascii="宋体"/>
      <w:snapToGrid w:val="0"/>
      <w:color w:val="000000"/>
      <w:kern w:val="0"/>
      <w:sz w:val="28"/>
      <w:szCs w:val="20"/>
      <w:u w:color="000000"/>
    </w:rPr>
  </w:style>
  <w:style w:type="paragraph" w:customStyle="1" w:styleId="2215">
    <w:name w:val="样式 正文文本首行缩进2字符 + 首行缩进:  2 字符 行距: 1.5 倍行距"/>
    <w:basedOn w:val="2f6"/>
    <w:qFormat/>
    <w:pPr>
      <w:ind w:firstLine="200"/>
    </w:pPr>
    <w:rPr>
      <w:rFonts w:cs="Cambria"/>
    </w:rPr>
  </w:style>
  <w:style w:type="paragraph" w:customStyle="1" w:styleId="4f0">
    <w:name w:val="目录4"/>
    <w:basedOn w:val="af3"/>
    <w:qFormat/>
    <w:pPr>
      <w:tabs>
        <w:tab w:val="left" w:pos="720"/>
      </w:tabs>
      <w:adjustRightInd w:val="0"/>
      <w:snapToGrid w:val="0"/>
      <w:spacing w:line="360" w:lineRule="auto"/>
      <w:jc w:val="left"/>
      <w:outlineLvl w:val="3"/>
    </w:pPr>
    <w:rPr>
      <w:rFonts w:cs="Courier New" w:hint="eastAsia"/>
      <w:sz w:val="28"/>
      <w:szCs w:val="21"/>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afffffffffb">
    <w:name w:val="样式 表名 + 两端对齐"/>
    <w:basedOn w:val="affff"/>
    <w:qFormat/>
    <w:pPr>
      <w:widowControl w:val="0"/>
      <w:spacing w:beforeLines="50" w:before="156"/>
      <w:jc w:val="both"/>
    </w:pPr>
    <w:rPr>
      <w:rFonts w:ascii="Times New Roman" w:eastAsia="黑体" w:hAnsi="Times New Roman"/>
      <w:b w:val="0"/>
      <w:kern w:val="2"/>
      <w:szCs w:val="20"/>
    </w:rPr>
  </w:style>
  <w:style w:type="paragraph" w:customStyle="1" w:styleId="2221">
    <w:name w:val="样式 样式 样式 样式 正文缩进 + 首行缩进:  2 字符 + 首行缩进:  2 字符 + 首行缩进:  2 字符 + 首行缩..."/>
    <w:basedOn w:val="a"/>
    <w:qFormat/>
    <w:pPr>
      <w:widowControl/>
      <w:adjustRightInd w:val="0"/>
      <w:spacing w:before="60" w:after="60" w:line="480" w:lineRule="auto"/>
      <w:ind w:firstLineChars="200" w:firstLine="200"/>
      <w:jc w:val="left"/>
      <w:textAlignment w:val="baseline"/>
    </w:pPr>
    <w:rPr>
      <w:rFonts w:ascii="宋体"/>
      <w:kern w:val="0"/>
      <w:sz w:val="28"/>
      <w:szCs w:val="20"/>
    </w:rPr>
  </w:style>
  <w:style w:type="paragraph" w:customStyle="1" w:styleId="Arial66173">
    <w:name w:val="样式 (西文) Arial (中文) 黑体 三号 加粗 段前: 6 磅 段后: 6 磅 行距: 多倍行距 1.73 ..."/>
    <w:basedOn w:val="a"/>
    <w:qFormat/>
    <w:pPr>
      <w:spacing w:beforeLines="50" w:before="50" w:line="360" w:lineRule="auto"/>
    </w:pPr>
    <w:rPr>
      <w:rFonts w:ascii="Arial" w:eastAsia="黑体" w:hAnsi="Arial" w:cs="宋体"/>
      <w:b/>
      <w:bCs/>
      <w:sz w:val="32"/>
      <w:szCs w:val="20"/>
    </w:rPr>
  </w:style>
  <w:style w:type="paragraph" w:customStyle="1" w:styleId="CM2">
    <w:name w:val="CM2"/>
    <w:basedOn w:val="Default"/>
    <w:next w:val="Default"/>
    <w:uiPriority w:val="99"/>
    <w:qFormat/>
    <w:pPr>
      <w:spacing w:line="471" w:lineRule="atLeast"/>
    </w:pPr>
    <w:rPr>
      <w:rFonts w:ascii="黑体" w:eastAsia="黑体" w:cs="Times New Roman"/>
      <w:color w:val="auto"/>
      <w:kern w:val="0"/>
    </w:rPr>
  </w:style>
  <w:style w:type="paragraph" w:customStyle="1" w:styleId="xl50">
    <w:name w:val="xl50"/>
    <w:basedOn w:val="a"/>
    <w:qFormat/>
    <w:pPr>
      <w:widowControl/>
      <w:pBdr>
        <w:top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00">
    <w:name w:val="样式 表标题 + 首行缩进:  0 字符"/>
    <w:basedOn w:val="afff3"/>
    <w:qFormat/>
    <w:pPr>
      <w:spacing w:beforeLines="100" w:before="100"/>
      <w:ind w:firstLine="210"/>
      <w:jc w:val="both"/>
    </w:pPr>
    <w:rPr>
      <w:rFonts w:cs="宋体"/>
      <w:szCs w:val="20"/>
    </w:rPr>
  </w:style>
  <w:style w:type="paragraph" w:customStyle="1" w:styleId="TimesNewRoman0020Time">
    <w:name w:val="样式 样式 图 + Times New Roman 五号 段前: 0 磅 段后: 0 磅 行距: 固定值 20 磅 + Time..."/>
    <w:basedOn w:val="TimesNewRoman0020"/>
    <w:qFormat/>
    <w:pPr>
      <w:spacing w:line="360" w:lineRule="auto"/>
      <w:jc w:val="center"/>
    </w:pPr>
    <w:rPr>
      <w:rFonts w:ascii="Times New Roman" w:eastAsia="黑体" w:cs="宋体"/>
      <w:bCs/>
      <w:color w:val="000000"/>
      <w:szCs w:val="20"/>
    </w:rPr>
  </w:style>
  <w:style w:type="paragraph" w:customStyle="1" w:styleId="TimesNewRoman0020">
    <w:name w:val="样式 图 + Times New Roman 五号 段前: 0 磅 段后: 0 磅 行距: 固定值 20 磅"/>
    <w:basedOn w:val="Default"/>
    <w:next w:val="Default"/>
    <w:qFormat/>
    <w:rPr>
      <w:rFonts w:hAnsi="Times New Roman" w:cs="Times New Roman"/>
      <w:color w:val="auto"/>
      <w:kern w:val="0"/>
    </w:rPr>
  </w:style>
  <w:style w:type="paragraph" w:customStyle="1" w:styleId="153">
    <w:name w:val="样式 四号 两端对齐 行距: 1.5 倍行距"/>
    <w:basedOn w:val="a"/>
    <w:qFormat/>
    <w:pPr>
      <w:widowControl/>
      <w:spacing w:line="360" w:lineRule="auto"/>
      <w:ind w:firstLineChars="200" w:firstLine="560"/>
    </w:pPr>
    <w:rPr>
      <w:kern w:val="0"/>
      <w:sz w:val="24"/>
      <w:szCs w:val="20"/>
    </w:rPr>
  </w:style>
  <w:style w:type="paragraph" w:customStyle="1" w:styleId="226">
    <w:name w:val="样式 正文缩进2字 + 首行缩进:  2 字符"/>
    <w:basedOn w:val="a"/>
    <w:qFormat/>
    <w:pPr>
      <w:spacing w:line="360" w:lineRule="auto"/>
      <w:ind w:firstLineChars="200" w:firstLine="200"/>
    </w:pPr>
    <w:rPr>
      <w:rFonts w:cs="宋体"/>
      <w:sz w:val="24"/>
      <w:szCs w:val="20"/>
    </w:rPr>
  </w:style>
  <w:style w:type="paragraph" w:customStyle="1" w:styleId="font12">
    <w:name w:val="font12"/>
    <w:basedOn w:val="a"/>
    <w:qFormat/>
    <w:pPr>
      <w:widowControl/>
      <w:spacing w:before="100" w:beforeAutospacing="1" w:after="100" w:afterAutospacing="1"/>
      <w:jc w:val="left"/>
    </w:pPr>
    <w:rPr>
      <w:color w:val="000000"/>
      <w:kern w:val="0"/>
      <w:sz w:val="18"/>
      <w:szCs w:val="18"/>
    </w:rPr>
  </w:style>
  <w:style w:type="paragraph" w:customStyle="1" w:styleId="xl115">
    <w:name w:val="xl115"/>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afffffffffc">
    <w:name w:val="丰宁电站"/>
    <w:basedOn w:val="a"/>
    <w:qFormat/>
    <w:pPr>
      <w:jc w:val="center"/>
    </w:pPr>
    <w:rPr>
      <w:rFonts w:ascii="华文中宋" w:eastAsia="华文中宋" w:hAnsi="华文中宋"/>
      <w:spacing w:val="24"/>
      <w:sz w:val="48"/>
      <w:szCs w:val="20"/>
    </w:rPr>
  </w:style>
  <w:style w:type="paragraph" w:customStyle="1" w:styleId="font1">
    <w:name w:val="font1"/>
    <w:basedOn w:val="a"/>
    <w:qFormat/>
    <w:pPr>
      <w:widowControl/>
      <w:spacing w:before="100" w:beforeAutospacing="1" w:after="100" w:afterAutospacing="1"/>
      <w:jc w:val="left"/>
    </w:pPr>
    <w:rPr>
      <w:rFonts w:ascii="宋体" w:hAnsi="宋体" w:hint="eastAsia"/>
      <w:kern w:val="0"/>
      <w:sz w:val="24"/>
    </w:rPr>
  </w:style>
  <w:style w:type="paragraph" w:customStyle="1" w:styleId="a289">
    <w:name w:val="样式 正文a + 行距: 最小值 28.9 磅"/>
    <w:basedOn w:val="afffffffffa"/>
    <w:qFormat/>
    <w:rPr>
      <w:szCs w:val="28"/>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CM52">
    <w:name w:val="CM52"/>
    <w:basedOn w:val="Default"/>
    <w:next w:val="Default"/>
    <w:uiPriority w:val="99"/>
    <w:qFormat/>
    <w:pPr>
      <w:spacing w:after="130"/>
    </w:pPr>
    <w:rPr>
      <w:rFonts w:ascii="黑体" w:eastAsia="黑体" w:cs="Times New Roman"/>
      <w:color w:val="auto"/>
      <w:kern w:val="0"/>
    </w:rPr>
  </w:style>
  <w:style w:type="paragraph" w:customStyle="1" w:styleId="2ff5">
    <w:name w:val="正文首行缩进2字符"/>
    <w:basedOn w:val="a"/>
    <w:qFormat/>
    <w:rPr>
      <w:sz w:val="28"/>
      <w:szCs w:val="28"/>
    </w:rPr>
  </w:style>
  <w:style w:type="paragraph" w:customStyle="1" w:styleId="CM41">
    <w:name w:val="CM41"/>
    <w:basedOn w:val="Default"/>
    <w:next w:val="Default"/>
    <w:uiPriority w:val="99"/>
    <w:qFormat/>
    <w:pPr>
      <w:spacing w:after="193"/>
    </w:pPr>
    <w:rPr>
      <w:rFonts w:ascii="黑体" w:eastAsia="黑体" w:cs="Times New Roman"/>
      <w:color w:val="auto"/>
      <w:kern w:val="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2310">
    <w:name w:val="样式 目录 2 + 首行缩进:  3 字符1"/>
    <w:basedOn w:val="24"/>
    <w:qFormat/>
    <w:pPr>
      <w:tabs>
        <w:tab w:val="clear" w:pos="8720"/>
      </w:tabs>
      <w:spacing w:line="240" w:lineRule="auto"/>
      <w:ind w:leftChars="0" w:left="210" w:firstLine="723"/>
      <w:jc w:val="left"/>
    </w:pPr>
    <w:rPr>
      <w:b/>
      <w:bCs/>
      <w:sz w:val="20"/>
      <w:szCs w:val="20"/>
    </w:rPr>
  </w:style>
  <w:style w:type="paragraph" w:customStyle="1" w:styleId="3f8">
    <w:name w:val="正文3"/>
    <w:qFormat/>
    <w:pPr>
      <w:widowControl w:val="0"/>
      <w:adjustRightInd w:val="0"/>
      <w:spacing w:line="315" w:lineRule="atLeast"/>
      <w:textAlignment w:val="baseline"/>
    </w:pPr>
    <w:rPr>
      <w:rFonts w:ascii="宋体"/>
      <w:sz w:val="24"/>
    </w:rPr>
  </w:style>
  <w:style w:type="paragraph" w:customStyle="1" w:styleId="font14">
    <w:name w:val="font14"/>
    <w:basedOn w:val="a"/>
    <w:qFormat/>
    <w:pPr>
      <w:widowControl/>
      <w:spacing w:before="100" w:beforeAutospacing="1" w:after="100" w:afterAutospacing="1"/>
      <w:jc w:val="left"/>
    </w:pPr>
    <w:rPr>
      <w:rFonts w:ascii="宋体" w:hAnsi="宋体" w:cs="宋体"/>
      <w:color w:val="000000"/>
      <w:kern w:val="0"/>
      <w:sz w:val="40"/>
      <w:szCs w:val="40"/>
    </w:rPr>
  </w:style>
  <w:style w:type="paragraph" w:customStyle="1" w:styleId="xl54">
    <w:name w:val="xl54"/>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font9">
    <w:name w:val="font9"/>
    <w:basedOn w:val="a"/>
    <w:qFormat/>
    <w:pPr>
      <w:widowControl/>
      <w:spacing w:before="100" w:beforeAutospacing="1" w:after="100" w:afterAutospacing="1"/>
      <w:jc w:val="left"/>
    </w:pPr>
    <w:rPr>
      <w:rFonts w:ascii="宋体" w:hAnsi="宋体" w:hint="eastAsia"/>
      <w:kern w:val="0"/>
      <w:sz w:val="24"/>
      <w:szCs w:val="21"/>
    </w:rPr>
  </w:style>
  <w:style w:type="paragraph" w:customStyle="1" w:styleId="TimesNewRoman0020T">
    <w:name w:val="样式 样式 样式 图 + Times New Roman 五号 段前: 0 磅 段后: 0 磅 行距: 固定值 20 磅 + T..."/>
    <w:basedOn w:val="TimesNewRoman0020Time"/>
    <w:qFormat/>
  </w:style>
  <w:style w:type="paragraph" w:customStyle="1" w:styleId="211225">
    <w:name w:val="样式 标题 2节1.1 标题 2 + 黑体 四号 两端对齐 行距: 固定值 25 磅"/>
    <w:basedOn w:val="2"/>
    <w:qFormat/>
    <w:pPr>
      <w:keepNext w:val="0"/>
      <w:keepLines w:val="0"/>
      <w:adjustRightInd w:val="0"/>
      <w:snapToGrid w:val="0"/>
      <w:spacing w:before="0" w:after="0" w:line="500" w:lineRule="exact"/>
      <w:jc w:val="left"/>
      <w:textAlignment w:val="baseline"/>
    </w:pPr>
    <w:rPr>
      <w:rFonts w:ascii="Times New Roman" w:eastAsia="宋体" w:hAnsi="Times New Roman" w:cs="宋体"/>
      <w:b w:val="0"/>
      <w:bCs w:val="0"/>
      <w:sz w:val="28"/>
      <w:szCs w:val="28"/>
    </w:rPr>
  </w:style>
  <w:style w:type="paragraph" w:customStyle="1" w:styleId="CM15">
    <w:name w:val="CM15"/>
    <w:basedOn w:val="Default"/>
    <w:next w:val="Default"/>
    <w:uiPriority w:val="99"/>
    <w:qFormat/>
    <w:pPr>
      <w:spacing w:line="468" w:lineRule="atLeast"/>
    </w:pPr>
    <w:rPr>
      <w:rFonts w:ascii="黑体" w:eastAsia="黑体" w:cs="Times New Roman"/>
      <w:color w:val="auto"/>
      <w:kern w:val="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fd">
    <w:name w:val="本文格式"/>
    <w:basedOn w:val="a"/>
    <w:qFormat/>
    <w:pPr>
      <w:adjustRightInd w:val="0"/>
      <w:spacing w:line="360" w:lineRule="exact"/>
      <w:ind w:firstLine="476"/>
      <w:textAlignment w:val="baseline"/>
    </w:pPr>
    <w:rPr>
      <w:kern w:val="0"/>
      <w:sz w:val="24"/>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99">
    <w:name w:val="xl9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44440505">
    <w:name w:val="样式 标题 4标题 4（特许权）项目申请报告标题 4**标题 4 + 小四 段前: 0.5 行 段后: 0.5 行"/>
    <w:basedOn w:val="4"/>
    <w:qFormat/>
    <w:pPr>
      <w:spacing w:before="0" w:after="0" w:line="360" w:lineRule="auto"/>
    </w:pPr>
    <w:rPr>
      <w:rFonts w:ascii="Times New Roman" w:eastAsia="宋体" w:hAnsi="Times New Roman" w:cs="宋体"/>
      <w:sz w:val="24"/>
      <w:szCs w:val="20"/>
    </w:rPr>
  </w:style>
  <w:style w:type="paragraph" w:customStyle="1" w:styleId="242">
    <w:name w:val="样式 正文文本首行缩进2字符 + 左侧:  4.2 厘米"/>
    <w:basedOn w:val="2f6"/>
    <w:qFormat/>
    <w:pPr>
      <w:adjustRightInd w:val="0"/>
      <w:ind w:firstLine="200"/>
    </w:pPr>
  </w:style>
  <w:style w:type="paragraph" w:customStyle="1" w:styleId="01">
    <w:name w:val="正文文字0"/>
    <w:basedOn w:val="a"/>
    <w:qFormat/>
    <w:pPr>
      <w:autoSpaceDE w:val="0"/>
      <w:autoSpaceDN w:val="0"/>
      <w:adjustRightInd w:val="0"/>
      <w:snapToGrid w:val="0"/>
      <w:spacing w:line="460" w:lineRule="exact"/>
      <w:ind w:firstLineChars="200" w:firstLine="480"/>
    </w:pPr>
    <w:rPr>
      <w:snapToGrid w:val="0"/>
      <w:kern w:val="0"/>
      <w:sz w:val="24"/>
    </w:rPr>
  </w:style>
  <w:style w:type="paragraph" w:customStyle="1" w:styleId="2ff6">
    <w:name w:val="目录2"/>
    <w:basedOn w:val="af3"/>
    <w:qFormat/>
    <w:pPr>
      <w:tabs>
        <w:tab w:val="left" w:pos="576"/>
      </w:tabs>
      <w:adjustRightInd w:val="0"/>
      <w:snapToGrid w:val="0"/>
      <w:spacing w:line="360" w:lineRule="auto"/>
      <w:ind w:left="576" w:hanging="576"/>
      <w:jc w:val="left"/>
      <w:outlineLvl w:val="1"/>
    </w:pPr>
    <w:rPr>
      <w:rFonts w:cs="Courier New" w:hint="eastAsia"/>
      <w:b/>
      <w:sz w:val="28"/>
      <w:szCs w:val="21"/>
    </w:rPr>
  </w:style>
  <w:style w:type="paragraph" w:customStyle="1" w:styleId="4TimesNewRoman0024">
    <w:name w:val="样式 标题 4 + Times New Roman 黑色 段前: 0 磅 段后: 0 磅 行距: 固定值 24 磅"/>
    <w:basedOn w:val="4"/>
    <w:qFormat/>
    <w:pPr>
      <w:keepNext w:val="0"/>
      <w:keepLines w:val="0"/>
      <w:adjustRightInd w:val="0"/>
      <w:spacing w:beforeLines="50" w:before="0" w:afterLines="50" w:after="0" w:line="480" w:lineRule="exact"/>
      <w:jc w:val="left"/>
      <w:textAlignment w:val="baseline"/>
    </w:pPr>
    <w:rPr>
      <w:rFonts w:ascii="Times New Roman" w:eastAsia="宋体" w:hAnsi="Times New Roman" w:cs="宋体"/>
      <w:b w:val="0"/>
      <w:color w:val="000000"/>
      <w:kern w:val="0"/>
    </w:rPr>
  </w:style>
  <w:style w:type="paragraph" w:customStyle="1" w:styleId="02">
    <w:name w:val="列表0"/>
    <w:basedOn w:val="a"/>
    <w:qFormat/>
    <w:pPr>
      <w:spacing w:line="360" w:lineRule="auto"/>
      <w:ind w:rightChars="-27" w:right="-72" w:firstLineChars="7" w:firstLine="19"/>
      <w:jc w:val="center"/>
      <w:outlineLvl w:val="1"/>
    </w:pPr>
    <w:rPr>
      <w:sz w:val="24"/>
    </w:rPr>
  </w:style>
  <w:style w:type="paragraph" w:customStyle="1" w:styleId="afffffffffe">
    <w:name w:val="电站名称"/>
    <w:basedOn w:val="a"/>
    <w:qFormat/>
    <w:pPr>
      <w:jc w:val="center"/>
    </w:pPr>
    <w:rPr>
      <w:rFonts w:eastAsia="华文仿宋"/>
      <w:b/>
      <w:spacing w:val="24"/>
      <w:sz w:val="48"/>
      <w:szCs w:val="48"/>
    </w:rPr>
  </w:style>
  <w:style w:type="paragraph" w:customStyle="1" w:styleId="3111330571">
    <w:name w:val="样式 标题 3段条标题1.1.1标题3白鹤滩标题 3 + 右侧:  0.57 厘米1"/>
    <w:basedOn w:val="3"/>
    <w:qFormat/>
    <w:pPr>
      <w:adjustRightInd w:val="0"/>
      <w:snapToGrid w:val="0"/>
      <w:spacing w:before="0" w:line="520" w:lineRule="exact"/>
      <w:jc w:val="left"/>
      <w:textAlignment w:val="baseline"/>
    </w:pPr>
    <w:rPr>
      <w:rFonts w:ascii="黑体" w:eastAsia="黑体" w:cs="宋体"/>
      <w:kern w:val="28"/>
      <w:szCs w:val="30"/>
    </w:rPr>
  </w:style>
  <w:style w:type="paragraph" w:customStyle="1" w:styleId="CharCharf2">
    <w:name w:val="样式 四号 图案: 清除 (白色) Char Char"/>
    <w:basedOn w:val="a"/>
    <w:qFormat/>
    <w:pPr>
      <w:spacing w:line="360" w:lineRule="auto"/>
      <w:ind w:firstLineChars="200" w:firstLine="200"/>
    </w:pPr>
    <w:rPr>
      <w:spacing w:val="4"/>
      <w:kern w:val="0"/>
      <w:sz w:val="28"/>
      <w:shd w:val="clear" w:color="auto" w:fill="FFFFFF"/>
    </w:rPr>
  </w:style>
  <w:style w:type="paragraph" w:customStyle="1" w:styleId="affffffffff">
    <w:name w:val="其它"/>
    <w:basedOn w:val="a"/>
    <w:qFormat/>
    <w:pPr>
      <w:spacing w:line="360" w:lineRule="auto"/>
    </w:pPr>
    <w:rPr>
      <w:rFonts w:ascii="宋体"/>
      <w:sz w:val="24"/>
      <w:szCs w:val="21"/>
    </w:rPr>
  </w:style>
  <w:style w:type="paragraph" w:customStyle="1" w:styleId="424">
    <w:name w:val="样式 标题4 + 段后: 2.4 磅"/>
    <w:basedOn w:val="a"/>
    <w:qFormat/>
    <w:pPr>
      <w:spacing w:before="120" w:after="120"/>
    </w:pPr>
    <w:rPr>
      <w:rFonts w:cs="宋体"/>
      <w:b/>
      <w:bCs/>
      <w:kern w:val="0"/>
      <w:sz w:val="28"/>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1"/>
    </w:rPr>
  </w:style>
  <w:style w:type="paragraph" w:customStyle="1" w:styleId="08724">
    <w:name w:val="样式 (符号) 宋体 四号 首行缩进:  0.87 厘米 行距: 固定值 24 磅"/>
    <w:basedOn w:val="a"/>
    <w:qFormat/>
    <w:pPr>
      <w:spacing w:line="480" w:lineRule="exact"/>
      <w:ind w:firstLine="496"/>
    </w:pPr>
    <w:rPr>
      <w:rFonts w:hAnsi="宋体" w:cs="宋体"/>
      <w:sz w:val="24"/>
      <w:szCs w:val="20"/>
    </w:rPr>
  </w:style>
  <w:style w:type="paragraph" w:customStyle="1" w:styleId="4f1">
    <w:name w:val="标4"/>
    <w:basedOn w:val="a"/>
    <w:qFormat/>
    <w:pPr>
      <w:tabs>
        <w:tab w:val="left" w:pos="907"/>
      </w:tabs>
      <w:ind w:left="907" w:hanging="425"/>
    </w:pPr>
    <w:rPr>
      <w:sz w:val="24"/>
      <w:szCs w:val="20"/>
    </w:rPr>
  </w:style>
  <w:style w:type="paragraph" w:customStyle="1" w:styleId="affffffffff0">
    <w:name w:val="样式 四号"/>
    <w:basedOn w:val="a"/>
    <w:qFormat/>
    <w:pPr>
      <w:spacing w:line="360" w:lineRule="auto"/>
      <w:ind w:firstLineChars="200" w:firstLine="560"/>
    </w:pPr>
    <w:rPr>
      <w:rFonts w:ascii="宋体" w:cs="宋体"/>
      <w:sz w:val="28"/>
      <w:szCs w:val="28"/>
    </w:rPr>
  </w:style>
  <w:style w:type="paragraph" w:customStyle="1" w:styleId="GB23120">
    <w:name w:val="样式 (中文) 仿宋_GB2312 四号"/>
    <w:basedOn w:val="a"/>
    <w:qFormat/>
    <w:pPr>
      <w:ind w:firstLineChars="200" w:firstLine="560"/>
    </w:pPr>
    <w:rPr>
      <w:rFonts w:cs="宋体"/>
      <w:sz w:val="24"/>
      <w:szCs w:val="20"/>
    </w:rPr>
  </w:style>
  <w:style w:type="paragraph" w:customStyle="1" w:styleId="1fa">
    <w:name w:val="样式 标题 1章 + 非加粗"/>
    <w:basedOn w:val="1"/>
    <w:qFormat/>
    <w:pPr>
      <w:pageBreakBefore/>
      <w:adjustRightInd w:val="0"/>
      <w:snapToGrid w:val="0"/>
      <w:spacing w:before="0" w:afterLines="50" w:after="156" w:line="360" w:lineRule="auto"/>
      <w:jc w:val="left"/>
      <w:textAlignment w:val="baseline"/>
    </w:pPr>
    <w:rPr>
      <w:rFonts w:ascii="黑体"/>
      <w:b w:val="0"/>
      <w:bCs w:val="0"/>
      <w:sz w:val="32"/>
      <w:szCs w:val="20"/>
    </w:rPr>
  </w:style>
  <w:style w:type="paragraph" w:customStyle="1" w:styleId="affffffffff1">
    <w:name w:val="标准"/>
    <w:basedOn w:val="a"/>
    <w:qFormat/>
    <w:pPr>
      <w:spacing w:line="360" w:lineRule="auto"/>
      <w:ind w:firstLineChars="200" w:firstLine="480"/>
    </w:pPr>
    <w:rPr>
      <w:rFonts w:ascii="宋体" w:hAnsi="宋体"/>
      <w:sz w:val="24"/>
      <w:szCs w:val="20"/>
    </w:rPr>
  </w:style>
  <w:style w:type="paragraph" w:customStyle="1" w:styleId="zhwb2">
    <w:name w:val="zhwb2"/>
    <w:basedOn w:val="a"/>
    <w:next w:val="a7"/>
    <w:qFormat/>
    <w:pPr>
      <w:tabs>
        <w:tab w:val="left" w:pos="360"/>
      </w:tabs>
      <w:spacing w:before="120" w:after="120" w:line="360" w:lineRule="auto"/>
      <w:jc w:val="left"/>
      <w:outlineLvl w:val="1"/>
    </w:pPr>
    <w:rPr>
      <w:color w:val="FF00FF"/>
      <w:sz w:val="28"/>
      <w:szCs w:val="20"/>
    </w:rPr>
  </w:style>
  <w:style w:type="paragraph" w:customStyle="1" w:styleId="1fb">
    <w:name w:val="编号1"/>
    <w:basedOn w:val="a"/>
    <w:qFormat/>
    <w:pPr>
      <w:adjustRightInd w:val="0"/>
      <w:snapToGrid w:val="0"/>
      <w:spacing w:line="360" w:lineRule="auto"/>
      <w:ind w:firstLine="567"/>
      <w:jc w:val="left"/>
    </w:pPr>
    <w:rPr>
      <w:sz w:val="24"/>
      <w:szCs w:val="26"/>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fffff2">
    <w:name w:val="风场标题"/>
    <w:basedOn w:val="a"/>
    <w:qFormat/>
    <w:pPr>
      <w:spacing w:line="480" w:lineRule="exact"/>
      <w:ind w:firstLineChars="200" w:firstLine="560"/>
      <w:jc w:val="left"/>
    </w:pPr>
    <w:rPr>
      <w:b/>
      <w:sz w:val="28"/>
      <w:szCs w:val="28"/>
    </w:rPr>
  </w:style>
  <w:style w:type="paragraph" w:customStyle="1" w:styleId="xl29">
    <w:name w:val="xl29"/>
    <w:basedOn w:val="a"/>
    <w:qFormat/>
    <w:pPr>
      <w:widowControl/>
      <w:pBdr>
        <w:bottom w:val="single" w:sz="4" w:space="0" w:color="auto"/>
      </w:pBdr>
      <w:shd w:val="clear" w:color="auto" w:fill="FFFFFF"/>
      <w:spacing w:before="100" w:beforeAutospacing="1" w:after="100" w:afterAutospacing="1"/>
      <w:jc w:val="center"/>
      <w:textAlignment w:val="center"/>
    </w:pPr>
    <w:rPr>
      <w:rFonts w:ascii="宋体" w:hAnsi="宋体" w:cs="宋体"/>
      <w:b/>
      <w:bCs/>
      <w:color w:val="000000"/>
      <w:kern w:val="0"/>
      <w:sz w:val="24"/>
    </w:rPr>
  </w:style>
  <w:style w:type="paragraph" w:customStyle="1" w:styleId="241">
    <w:name w:val="样式 表标题 + 段后: 2.4 磅1"/>
    <w:basedOn w:val="afff3"/>
    <w:qFormat/>
    <w:pPr>
      <w:spacing w:beforeLines="20" w:before="20" w:after="48"/>
      <w:ind w:firstLine="100"/>
      <w:jc w:val="both"/>
    </w:pPr>
    <w:rPr>
      <w:rFonts w:cs="宋体"/>
      <w:szCs w:val="20"/>
    </w:rPr>
  </w:style>
  <w:style w:type="paragraph" w:customStyle="1" w:styleId="30570026">
    <w:name w:val="样式 标题 3 + 小三 右侧:  0.57 厘米 段前: 0 磅 段后: 0 磅 行距: 固定值 26 磅"/>
    <w:basedOn w:val="4"/>
    <w:next w:val="4"/>
    <w:qFormat/>
    <w:pPr>
      <w:spacing w:before="0" w:after="0" w:line="520" w:lineRule="exact"/>
      <w:ind w:right="323"/>
      <w:outlineLvl w:val="2"/>
    </w:pPr>
    <w:rPr>
      <w:rFonts w:ascii="Arial" w:eastAsia="黑体" w:hAnsi="Arial"/>
      <w:b w:val="0"/>
      <w:sz w:val="30"/>
      <w:szCs w:val="20"/>
    </w:rPr>
  </w:style>
  <w:style w:type="paragraph" w:customStyle="1" w:styleId="1110">
    <w:name w:val="标题111"/>
    <w:basedOn w:val="a"/>
    <w:qFormat/>
    <w:rPr>
      <w:sz w:val="24"/>
    </w:rPr>
  </w:style>
  <w:style w:type="paragraph" w:customStyle="1" w:styleId="xl117">
    <w:name w:val="xl11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93">
    <w:name w:val="样式9表格"/>
    <w:next w:val="a"/>
    <w:qFormat/>
    <w:pPr>
      <w:widowControl w:val="0"/>
      <w:spacing w:before="100" w:afterLines="40" w:after="96"/>
      <w:jc w:val="center"/>
    </w:pPr>
  </w:style>
  <w:style w:type="paragraph" w:customStyle="1" w:styleId="affffffffff3">
    <w:name w:val="二级标题"/>
    <w:basedOn w:val="2"/>
    <w:qFormat/>
    <w:pPr>
      <w:tabs>
        <w:tab w:val="left" w:pos="480"/>
        <w:tab w:val="left" w:pos="845"/>
      </w:tabs>
      <w:adjustRightInd w:val="0"/>
      <w:snapToGrid w:val="0"/>
      <w:spacing w:before="40" w:after="40" w:line="324" w:lineRule="auto"/>
      <w:ind w:left="845" w:hanging="425"/>
      <w:jc w:val="left"/>
    </w:pPr>
    <w:rPr>
      <w:rFonts w:ascii="Times New Roman" w:eastAsia="方正大标宋简体" w:hAnsi="Times New Roman"/>
      <w:sz w:val="30"/>
    </w:rPr>
  </w:style>
  <w:style w:type="paragraph" w:customStyle="1" w:styleId="ParaCharCharCharCharChar">
    <w:name w:val="默认段落字体 Para Char Char Char Char Char"/>
    <w:basedOn w:val="a"/>
    <w:qFormat/>
    <w:rPr>
      <w:rFonts w:ascii="宋体" w:hAnsi="宋体"/>
      <w:b/>
      <w:color w:val="000000"/>
      <w:sz w:val="24"/>
    </w:rPr>
  </w:style>
  <w:style w:type="paragraph" w:customStyle="1" w:styleId="3h33rdlevel11133H3l3CT0">
    <w:name w:val="样式 样式 标题 3二级节名h33rd level条标题1.1.1**标题 3标题 3（特许权）H3l3CT标题 ... + 小三"/>
    <w:basedOn w:val="3h33rdlevel11133H3l3CT"/>
    <w:qFormat/>
    <w:rPr>
      <w:sz w:val="24"/>
    </w:rPr>
  </w:style>
  <w:style w:type="paragraph" w:customStyle="1" w:styleId="4f2">
    <w:name w:val="4级标题"/>
    <w:basedOn w:val="a"/>
    <w:qFormat/>
    <w:pPr>
      <w:spacing w:line="360" w:lineRule="auto"/>
      <w:jc w:val="left"/>
    </w:pPr>
    <w:rPr>
      <w:rFonts w:eastAsia="黑体"/>
      <w:b/>
      <w:sz w:val="28"/>
      <w:szCs w:val="32"/>
    </w:rPr>
  </w:style>
  <w:style w:type="paragraph" w:customStyle="1" w:styleId="affffffffff4">
    <w:name w:val="样式 列表"/>
    <w:basedOn w:val="afc"/>
    <w:qFormat/>
    <w:pPr>
      <w:spacing w:line="400" w:lineRule="exact"/>
      <w:ind w:left="0" w:firstLineChars="0" w:firstLine="0"/>
    </w:pPr>
  </w:style>
  <w:style w:type="paragraph" w:customStyle="1" w:styleId="1fc">
    <w:name w:val="1"/>
    <w:basedOn w:val="a"/>
    <w:next w:val="35"/>
    <w:pPr>
      <w:spacing w:beforeLines="50" w:before="50" w:afterLines="50" w:after="50" w:line="360" w:lineRule="auto"/>
      <w:ind w:firstLineChars="200" w:firstLine="540"/>
    </w:pPr>
    <w:rPr>
      <w:color w:val="00FF00"/>
      <w:sz w:val="28"/>
    </w:rPr>
  </w:style>
  <w:style w:type="paragraph" w:customStyle="1" w:styleId="CharCharCharChar">
    <w:name w:val="Char Char Char Char"/>
    <w:basedOn w:val="a"/>
    <w:qFormat/>
    <w:rPr>
      <w:sz w:val="24"/>
      <w:szCs w:val="21"/>
    </w:rPr>
  </w:style>
  <w:style w:type="paragraph" w:customStyle="1" w:styleId="affffffffff5">
    <w:name w:val="前言"/>
    <w:basedOn w:val="a"/>
    <w:qFormat/>
    <w:pPr>
      <w:spacing w:line="240" w:lineRule="atLeast"/>
      <w:jc w:val="center"/>
    </w:pPr>
    <w:rPr>
      <w:b/>
      <w:sz w:val="36"/>
      <w:szCs w:val="21"/>
    </w:rPr>
  </w:style>
  <w:style w:type="paragraph" w:customStyle="1" w:styleId="3331113h33rdlevelH3l3CT3C2">
    <w:name w:val="样式 标题 3**标题 3标题 3（特许权）条标题1.1.13h33rd levelH3l3CT标题 3 C...2"/>
    <w:basedOn w:val="3"/>
    <w:qFormat/>
    <w:pPr>
      <w:tabs>
        <w:tab w:val="left" w:pos="1260"/>
      </w:tabs>
      <w:spacing w:after="120" w:line="415" w:lineRule="auto"/>
      <w:ind w:left="851" w:hanging="420"/>
    </w:pPr>
    <w:rPr>
      <w:rFonts w:ascii="Arial" w:eastAsia="仿宋_GB2312" w:hAnsi="Arial" w:cs="宋体"/>
      <w:kern w:val="0"/>
      <w:szCs w:val="20"/>
    </w:rPr>
  </w:style>
  <w:style w:type="paragraph" w:customStyle="1" w:styleId="affffffffff6">
    <w:name w:val="二级条标题"/>
    <w:basedOn w:val="a"/>
    <w:next w:val="a"/>
    <w:qFormat/>
    <w:pPr>
      <w:widowControl/>
      <w:outlineLvl w:val="3"/>
    </w:pPr>
    <w:rPr>
      <w:rFonts w:ascii="黑体" w:eastAsia="黑体"/>
      <w:kern w:val="0"/>
      <w:sz w:val="24"/>
      <w:szCs w:val="20"/>
    </w:rPr>
  </w:style>
  <w:style w:type="paragraph" w:customStyle="1" w:styleId="affffffffff7">
    <w:name w:val="委托书"/>
    <w:basedOn w:val="a7"/>
    <w:qFormat/>
    <w:pPr>
      <w:spacing w:before="60" w:after="60" w:line="240" w:lineRule="atLeast"/>
      <w:ind w:firstLineChars="0" w:firstLine="0"/>
      <w:jc w:val="center"/>
    </w:pPr>
    <w:rPr>
      <w:rFonts w:eastAsia="华文中宋"/>
      <w:spacing w:val="4"/>
      <w:kern w:val="0"/>
      <w:sz w:val="44"/>
    </w:rPr>
  </w:style>
  <w:style w:type="paragraph" w:customStyle="1" w:styleId="affffffffff8">
    <w:name w:val="标题司"/>
    <w:basedOn w:val="a"/>
    <w:qFormat/>
    <w:pPr>
      <w:tabs>
        <w:tab w:val="left" w:pos="720"/>
        <w:tab w:val="left" w:pos="1985"/>
      </w:tabs>
      <w:autoSpaceDE w:val="0"/>
      <w:autoSpaceDN w:val="0"/>
      <w:adjustRightInd w:val="0"/>
      <w:spacing w:line="360" w:lineRule="auto"/>
      <w:ind w:firstLineChars="200" w:firstLine="482"/>
    </w:pPr>
    <w:rPr>
      <w:rFonts w:ascii="宋体" w:hAnsi="宋体"/>
      <w:b/>
      <w:sz w:val="24"/>
    </w:rPr>
  </w:style>
  <w:style w:type="paragraph" w:customStyle="1" w:styleId="affffffffff9">
    <w:name w:val="表格正文居中"/>
    <w:basedOn w:val="a"/>
    <w:qFormat/>
    <w:pPr>
      <w:jc w:val="center"/>
    </w:pPr>
    <w:rPr>
      <w:rFonts w:ascii="Calibri" w:hAnsi="Calibri"/>
      <w:sz w:val="24"/>
      <w:szCs w:val="21"/>
    </w:rPr>
  </w:style>
  <w:style w:type="paragraph" w:customStyle="1" w:styleId="3331113h33rdlevelH3l3CT3C3">
    <w:name w:val="样式 标题 3**标题 3标题 3（特许权）条标题1.1.13h33rd levelH3l3CT标题 3 C...3"/>
    <w:basedOn w:val="3"/>
    <w:qFormat/>
    <w:pPr>
      <w:tabs>
        <w:tab w:val="left" w:pos="1260"/>
      </w:tabs>
      <w:spacing w:before="240" w:after="240" w:line="480" w:lineRule="atLeast"/>
      <w:ind w:left="851" w:hanging="420"/>
      <w:jc w:val="left"/>
    </w:pPr>
    <w:rPr>
      <w:rFonts w:ascii="Arial" w:eastAsia="华文仿宋" w:hAnsi="Arial" w:cs="Arial"/>
      <w:kern w:val="0"/>
      <w:sz w:val="28"/>
    </w:rPr>
  </w:style>
  <w:style w:type="paragraph" w:customStyle="1" w:styleId="affffffffffa">
    <w:name w:val="工程"/>
    <w:qFormat/>
    <w:pPr>
      <w:widowControl w:val="0"/>
      <w:spacing w:line="400" w:lineRule="atLeast"/>
      <w:jc w:val="center"/>
    </w:pPr>
    <w:rPr>
      <w:kern w:val="2"/>
      <w:sz w:val="21"/>
    </w:rPr>
  </w:style>
  <w:style w:type="paragraph" w:customStyle="1" w:styleId="xl60">
    <w:name w:val="xl60"/>
    <w:basedOn w:val="a"/>
    <w:qFormat/>
    <w:pPr>
      <w:widowControl/>
      <w:spacing w:before="100" w:beforeAutospacing="1" w:after="100" w:afterAutospacing="1"/>
      <w:jc w:val="center"/>
    </w:pPr>
    <w:rPr>
      <w:rFonts w:ascii="宋体" w:hAnsi="宋体" w:cs="宋体"/>
      <w:color w:val="000000"/>
      <w:kern w:val="0"/>
      <w:sz w:val="18"/>
      <w:szCs w:val="18"/>
    </w:rPr>
  </w:style>
  <w:style w:type="paragraph" w:customStyle="1" w:styleId="CM29">
    <w:name w:val="CM29"/>
    <w:basedOn w:val="Default"/>
    <w:next w:val="Default"/>
    <w:uiPriority w:val="99"/>
    <w:qFormat/>
    <w:rPr>
      <w:rFonts w:ascii="黑体" w:eastAsia="黑体" w:cs="Times New Roman"/>
      <w:color w:val="auto"/>
      <w:kern w:val="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color w:val="000000"/>
      <w:kern w:val="0"/>
      <w:sz w:val="18"/>
      <w:szCs w:val="18"/>
    </w:rPr>
  </w:style>
  <w:style w:type="paragraph" w:customStyle="1" w:styleId="xl55">
    <w:name w:val="xl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M105">
    <w:name w:val="CM105"/>
    <w:basedOn w:val="Default"/>
    <w:next w:val="Default"/>
    <w:qFormat/>
    <w:pPr>
      <w:spacing w:after="253"/>
    </w:pPr>
    <w:rPr>
      <w:rFonts w:ascii="隶书" w:eastAsia="隶书" w:cs="Times New Roman"/>
      <w:color w:val="auto"/>
      <w:kern w:val="0"/>
    </w:rPr>
  </w:style>
  <w:style w:type="paragraph" w:customStyle="1" w:styleId="CM7">
    <w:name w:val="CM7"/>
    <w:basedOn w:val="Default"/>
    <w:next w:val="Default"/>
    <w:uiPriority w:val="99"/>
    <w:qFormat/>
    <w:pPr>
      <w:spacing w:line="528" w:lineRule="atLeast"/>
    </w:pPr>
    <w:rPr>
      <w:rFonts w:ascii="隶书" w:eastAsia="隶书" w:cs="Times New Roman"/>
      <w:color w:val="auto"/>
      <w:kern w:val="0"/>
    </w:rPr>
  </w:style>
  <w:style w:type="paragraph" w:customStyle="1" w:styleId="s44Char24">
    <w:name w:val="样式 正文缩进s4标题4正文（首行缩进两字） Char + (符号) 宋体 四号 行距: 固定值 24 磅"/>
    <w:basedOn w:val="a7"/>
    <w:qFormat/>
    <w:pPr>
      <w:spacing w:line="480" w:lineRule="exact"/>
      <w:ind w:firstLine="560"/>
    </w:pPr>
    <w:rPr>
      <w:rFonts w:hAnsi="宋体" w:cs="宋体"/>
      <w:sz w:val="24"/>
      <w:szCs w:val="20"/>
    </w:rPr>
  </w:style>
  <w:style w:type="paragraph" w:customStyle="1" w:styleId="6627">
    <w:name w:val="样式 黑体 小四 居中 段前: 6 磅 段后: 6 磅 行距: 固定值 27 磅"/>
    <w:basedOn w:val="a"/>
    <w:qFormat/>
    <w:pPr>
      <w:spacing w:before="120" w:line="360" w:lineRule="auto"/>
      <w:jc w:val="left"/>
    </w:pPr>
    <w:rPr>
      <w:rFonts w:ascii="黑体" w:eastAsia="黑体" w:hAnsi="宋体" w:cs="宋体"/>
      <w:sz w:val="24"/>
      <w:szCs w:val="20"/>
    </w:rPr>
  </w:style>
  <w:style w:type="paragraph" w:customStyle="1" w:styleId="7824">
    <w:name w:val="样式 (符号) 宋体 小四 段前: 7.8 磅 行距: 固定值 24 磅"/>
    <w:basedOn w:val="a"/>
    <w:qFormat/>
    <w:pPr>
      <w:spacing w:line="360" w:lineRule="auto"/>
      <w:ind w:firstLineChars="200" w:firstLine="200"/>
    </w:pPr>
    <w:rPr>
      <w:rFonts w:hAnsi="宋体" w:cs="宋体"/>
      <w:sz w:val="24"/>
      <w:szCs w:val="20"/>
    </w:rPr>
  </w:style>
  <w:style w:type="paragraph" w:customStyle="1" w:styleId="1fd">
    <w:name w:val="纯文本1"/>
    <w:basedOn w:val="a"/>
    <w:qFormat/>
    <w:pPr>
      <w:adjustRightInd w:val="0"/>
      <w:spacing w:line="480" w:lineRule="exact"/>
      <w:ind w:firstLine="510"/>
      <w:textAlignment w:val="baseline"/>
    </w:pPr>
    <w:rPr>
      <w:rFonts w:ascii="宋体" w:hAnsi="Courier New"/>
      <w:sz w:val="28"/>
      <w:szCs w:val="20"/>
    </w:rPr>
  </w:style>
  <w:style w:type="paragraph" w:customStyle="1" w:styleId="xl44">
    <w:name w:val="xl44"/>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4"/>
      <w:szCs w:val="21"/>
    </w:rPr>
  </w:style>
  <w:style w:type="paragraph" w:customStyle="1" w:styleId="222112TimesNewRoman">
    <w:name w:val="样式 标题 2二处标题 2标题2节1.1 标题 2 + Times New Roman"/>
    <w:basedOn w:val="2"/>
    <w:qFormat/>
    <w:pPr>
      <w:spacing w:after="0"/>
      <w:jc w:val="left"/>
    </w:pPr>
    <w:rPr>
      <w:rFonts w:ascii="Times New Roman" w:hAnsi="Times New Roman"/>
      <w:sz w:val="30"/>
    </w:rPr>
  </w:style>
  <w:style w:type="paragraph" w:customStyle="1" w:styleId="2ff7">
    <w:name w:val="样式 图表标题 + 首行缩进:  2 字符"/>
    <w:basedOn w:val="a"/>
    <w:next w:val="a"/>
    <w:qFormat/>
    <w:pPr>
      <w:tabs>
        <w:tab w:val="left" w:pos="360"/>
      </w:tabs>
      <w:spacing w:line="360" w:lineRule="auto"/>
      <w:ind w:firstLineChars="200" w:firstLine="420"/>
      <w:outlineLvl w:val="6"/>
    </w:pPr>
    <w:rPr>
      <w:rFonts w:cs="宋体"/>
      <w:sz w:val="24"/>
      <w:szCs w:val="20"/>
    </w:rPr>
  </w:style>
  <w:style w:type="paragraph" w:customStyle="1" w:styleId="2ff8">
    <w:name w:val="样式 图名 + 段后: 2 行"/>
    <w:basedOn w:val="a"/>
    <w:qFormat/>
    <w:pPr>
      <w:snapToGrid w:val="0"/>
      <w:jc w:val="center"/>
    </w:pPr>
    <w:rPr>
      <w:rFonts w:ascii="黑体" w:eastAsia="黑体" w:cs="宋体"/>
      <w:sz w:val="28"/>
      <w:szCs w:val="20"/>
    </w:rPr>
  </w:style>
  <w:style w:type="paragraph" w:customStyle="1" w:styleId="2ff9">
    <w:name w:val="样式 正文文本首行缩进2字符 + 居中"/>
    <w:basedOn w:val="2f6"/>
    <w:qFormat/>
    <w:pPr>
      <w:jc w:val="center"/>
    </w:pPr>
  </w:style>
  <w:style w:type="paragraph" w:customStyle="1" w:styleId="font15">
    <w:name w:val="font15"/>
    <w:basedOn w:val="a"/>
    <w:qFormat/>
    <w:pPr>
      <w:widowControl/>
      <w:spacing w:before="100" w:beforeAutospacing="1" w:after="100" w:afterAutospacing="1"/>
      <w:jc w:val="left"/>
    </w:pPr>
    <w:rPr>
      <w:rFonts w:ascii="宋体" w:hAnsi="宋体" w:cs="宋体"/>
      <w:color w:val="000000"/>
      <w:kern w:val="0"/>
      <w:sz w:val="16"/>
      <w:szCs w:val="16"/>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1Char">
    <w:name w:val="Char Char Char Char Char Char1 Char"/>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CharChar1">
    <w:name w:val="Char Char Char Char1"/>
    <w:basedOn w:val="a"/>
    <w:qFormat/>
    <w:rPr>
      <w:sz w:val="24"/>
    </w:rPr>
  </w:style>
  <w:style w:type="paragraph" w:customStyle="1" w:styleId="xl96">
    <w:name w:val="xl9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00">
    <w:name w:val="xl100"/>
    <w:basedOn w:val="a"/>
    <w:qFormat/>
    <w:pPr>
      <w:widowControl/>
      <w:spacing w:before="100" w:beforeAutospacing="1" w:after="100" w:afterAutospacing="1"/>
      <w:jc w:val="center"/>
    </w:pPr>
    <w:rPr>
      <w:rFonts w:ascii="宋体" w:hAnsi="宋体" w:cs="宋体"/>
      <w:color w:val="000000"/>
      <w:kern w:val="0"/>
      <w:sz w:val="18"/>
      <w:szCs w:val="18"/>
    </w:rPr>
  </w:style>
  <w:style w:type="paragraph" w:customStyle="1" w:styleId="xl103">
    <w:name w:val="xl10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04">
    <w:name w:val="xl10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5">
    <w:name w:val="xl10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106">
    <w:name w:val="xl10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110">
    <w:name w:val="xl11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114">
    <w:name w:val="xl11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405052">
    <w:name w:val="样式 样式 标题4 + 段后: 0.5 行 + 段后: 0.5 行2"/>
    <w:basedOn w:val="405"/>
    <w:qFormat/>
    <w:rPr>
      <w:bCs w:val="0"/>
    </w:rPr>
  </w:style>
  <w:style w:type="paragraph" w:customStyle="1" w:styleId="xl119">
    <w:name w:val="xl11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405051">
    <w:name w:val="样式 样式 标题4 + 段后: 0.5 行 + 段后: 0.5 行1"/>
    <w:basedOn w:val="405"/>
    <w:qFormat/>
    <w:rPr>
      <w:bCs w:val="0"/>
    </w:rPr>
  </w:style>
  <w:style w:type="paragraph" w:customStyle="1" w:styleId="xl120">
    <w:name w:val="xl120"/>
    <w:basedOn w:val="a"/>
    <w:qFormat/>
    <w:pPr>
      <w:widowControl/>
      <w:pBdr>
        <w:top w:val="single" w:sz="4" w:space="0" w:color="auto"/>
        <w:left w:val="single" w:sz="4" w:space="0" w:color="auto"/>
      </w:pBdr>
      <w:spacing w:before="100" w:beforeAutospacing="1" w:after="100" w:afterAutospacing="1"/>
      <w:jc w:val="center"/>
      <w:textAlignment w:val="center"/>
    </w:pPr>
    <w:rPr>
      <w:rFonts w:ascii="宋体" w:hAnsi="宋体" w:cs="宋体"/>
      <w:kern w:val="0"/>
      <w:sz w:val="40"/>
      <w:szCs w:val="40"/>
    </w:rPr>
  </w:style>
  <w:style w:type="paragraph" w:customStyle="1" w:styleId="affffffffffb">
    <w:name w:val="图"/>
    <w:basedOn w:val="9"/>
    <w:qFormat/>
    <w:pPr>
      <w:keepNext w:val="0"/>
      <w:keepLines w:val="0"/>
      <w:tabs>
        <w:tab w:val="clear" w:pos="1584"/>
      </w:tabs>
      <w:adjustRightInd w:val="0"/>
      <w:snapToGrid w:val="0"/>
      <w:spacing w:line="319" w:lineRule="auto"/>
      <w:ind w:left="0" w:firstLine="0"/>
      <w:jc w:val="left"/>
      <w:outlineLvl w:val="9"/>
    </w:pPr>
    <w:rPr>
      <w:rFonts w:eastAsia="宋体"/>
      <w:snapToGrid w:val="0"/>
      <w:kern w:val="24"/>
    </w:rPr>
  </w:style>
  <w:style w:type="paragraph" w:customStyle="1" w:styleId="240">
    <w:name w:val="样式 正文文本缩进 + 四号 行距: 固定值 24 磅"/>
    <w:basedOn w:val="af0"/>
    <w:qFormat/>
    <w:pPr>
      <w:spacing w:line="480" w:lineRule="exact"/>
      <w:ind w:leftChars="0" w:left="0" w:firstLineChars="204" w:firstLine="204"/>
    </w:pPr>
    <w:rPr>
      <w:rFonts w:cs="宋体"/>
      <w:sz w:val="28"/>
      <w:szCs w:val="20"/>
    </w:rPr>
  </w:style>
  <w:style w:type="paragraph" w:customStyle="1" w:styleId="affffffffffc">
    <w:name w:val="付标题"/>
    <w:basedOn w:val="a"/>
    <w:qFormat/>
    <w:pPr>
      <w:adjustRightInd w:val="0"/>
      <w:spacing w:before="360" w:line="360" w:lineRule="auto"/>
      <w:jc w:val="center"/>
      <w:textAlignment w:val="baseline"/>
    </w:pPr>
    <w:rPr>
      <w:rFonts w:eastAsia="黑体"/>
      <w:kern w:val="0"/>
      <w:sz w:val="48"/>
      <w:szCs w:val="20"/>
    </w:rPr>
  </w:style>
  <w:style w:type="paragraph" w:customStyle="1" w:styleId="affffffffffd">
    <w:name w:val="我的表头"/>
    <w:basedOn w:val="a7"/>
    <w:qFormat/>
    <w:pPr>
      <w:adjustRightInd w:val="0"/>
      <w:snapToGrid w:val="0"/>
      <w:spacing w:line="360" w:lineRule="auto"/>
      <w:ind w:firstLine="200"/>
      <w:jc w:val="center"/>
      <w:textAlignment w:val="baseline"/>
    </w:pPr>
    <w:rPr>
      <w:rFonts w:eastAsia="黑体"/>
      <w:snapToGrid w:val="0"/>
      <w:kern w:val="0"/>
      <w:szCs w:val="20"/>
      <w:lang w:val="zh-CN"/>
    </w:rPr>
  </w:style>
  <w:style w:type="paragraph" w:customStyle="1" w:styleId="3050">
    <w:name w:val="样式 标题 3小节 + 段前: 0.5 行"/>
    <w:basedOn w:val="3"/>
    <w:qFormat/>
    <w:pPr>
      <w:tabs>
        <w:tab w:val="center" w:pos="4365"/>
      </w:tabs>
      <w:spacing w:before="50" w:afterLines="50" w:after="156" w:line="360" w:lineRule="auto"/>
    </w:pPr>
    <w:rPr>
      <w:rFonts w:cs="宋体"/>
      <w:szCs w:val="20"/>
    </w:rPr>
  </w:style>
  <w:style w:type="paragraph" w:customStyle="1" w:styleId="227">
    <w:name w:val="样式 正文首行缩进2字符 + 首行缩进:  2 字符"/>
    <w:basedOn w:val="2ff5"/>
    <w:qFormat/>
    <w:pPr>
      <w:spacing w:line="360" w:lineRule="auto"/>
      <w:ind w:firstLineChars="200" w:firstLine="480"/>
      <w:jc w:val="left"/>
    </w:pPr>
    <w:rPr>
      <w:rFonts w:cs="宋体"/>
      <w:sz w:val="24"/>
      <w:szCs w:val="20"/>
    </w:rPr>
  </w:style>
  <w:style w:type="paragraph" w:customStyle="1" w:styleId="affffffffffe">
    <w:name w:val="表格类"/>
    <w:qFormat/>
    <w:pPr>
      <w:snapToGrid w:val="0"/>
      <w:jc w:val="center"/>
    </w:pPr>
    <w:rPr>
      <w:sz w:val="18"/>
    </w:rPr>
  </w:style>
  <w:style w:type="paragraph" w:customStyle="1" w:styleId="31113XW3XWChar3XWCharCharCharCha1">
    <w:name w:val="样式 标题 3小节条标题1.1.1标题 3XW标题 3XW Char标题 3XW Char Char Char Cha...1"/>
    <w:basedOn w:val="3"/>
    <w:qFormat/>
    <w:pPr>
      <w:tabs>
        <w:tab w:val="center" w:pos="4365"/>
      </w:tabs>
      <w:spacing w:afterLines="50" w:after="50"/>
    </w:pPr>
    <w:rPr>
      <w:rFonts w:eastAsia="黑体" w:cs="宋体"/>
      <w:b w:val="0"/>
      <w:bCs w:val="0"/>
      <w:szCs w:val="20"/>
    </w:rPr>
  </w:style>
  <w:style w:type="paragraph" w:customStyle="1" w:styleId="1h11stlevelSectionHeadl1H1H11H12H13H14">
    <w:name w:val="样式 标题 1章标题(有序号)h11st levelSection Headl1H1H11H12H13H14..."/>
    <w:basedOn w:val="1"/>
    <w:semiHidden/>
    <w:qFormat/>
    <w:pPr>
      <w:pageBreakBefore/>
      <w:spacing w:before="360" w:after="120" w:line="360" w:lineRule="auto"/>
    </w:pPr>
    <w:rPr>
      <w:rFonts w:eastAsia="宋体" w:cs="宋体"/>
      <w:sz w:val="36"/>
      <w:szCs w:val="20"/>
    </w:rPr>
  </w:style>
  <w:style w:type="paragraph" w:customStyle="1" w:styleId="40505105">
    <w:name w:val="样式 样式 样式 标题4 + 段后: 0.5 行 + 段后: 0.5 行1 + 段后: 0.5 行"/>
    <w:basedOn w:val="a"/>
    <w:qFormat/>
    <w:pPr>
      <w:spacing w:before="120" w:afterLines="50" w:after="50"/>
      <w:outlineLvl w:val="3"/>
    </w:pPr>
    <w:rPr>
      <w:rFonts w:eastAsia="黑体" w:cs="宋体"/>
      <w:sz w:val="28"/>
      <w:szCs w:val="20"/>
    </w:rPr>
  </w:style>
  <w:style w:type="paragraph" w:customStyle="1" w:styleId="CM20">
    <w:name w:val="CM20"/>
    <w:basedOn w:val="Default"/>
    <w:next w:val="Default"/>
    <w:uiPriority w:val="99"/>
    <w:qFormat/>
    <w:pPr>
      <w:spacing w:line="468" w:lineRule="atLeast"/>
    </w:pPr>
    <w:rPr>
      <w:rFonts w:ascii="黑体" w:eastAsia="黑体" w:cs="Times New Roman"/>
      <w:color w:val="auto"/>
      <w:kern w:val="0"/>
    </w:rPr>
  </w:style>
  <w:style w:type="paragraph" w:customStyle="1" w:styleId="CM21">
    <w:name w:val="CM21"/>
    <w:basedOn w:val="Default"/>
    <w:next w:val="Default"/>
    <w:uiPriority w:val="99"/>
    <w:qFormat/>
    <w:rPr>
      <w:rFonts w:ascii="黑体" w:eastAsia="黑体" w:cs="Times New Roman"/>
      <w:color w:val="auto"/>
      <w:kern w:val="0"/>
    </w:rPr>
  </w:style>
  <w:style w:type="paragraph" w:customStyle="1" w:styleId="CM23">
    <w:name w:val="CM23"/>
    <w:basedOn w:val="Default"/>
    <w:next w:val="Default"/>
    <w:uiPriority w:val="99"/>
    <w:qFormat/>
    <w:rPr>
      <w:rFonts w:ascii="黑体" w:eastAsia="黑体" w:cs="Times New Roman"/>
      <w:color w:val="auto"/>
      <w:kern w:val="0"/>
    </w:rPr>
  </w:style>
  <w:style w:type="paragraph" w:customStyle="1" w:styleId="CM24">
    <w:name w:val="CM24"/>
    <w:basedOn w:val="Default"/>
    <w:next w:val="Default"/>
    <w:uiPriority w:val="99"/>
    <w:qFormat/>
    <w:pPr>
      <w:spacing w:line="468" w:lineRule="atLeast"/>
    </w:pPr>
    <w:rPr>
      <w:rFonts w:ascii="黑体" w:eastAsia="黑体" w:cs="Times New Roman"/>
      <w:color w:val="auto"/>
      <w:kern w:val="0"/>
    </w:rPr>
  </w:style>
  <w:style w:type="paragraph" w:customStyle="1" w:styleId="CM25">
    <w:name w:val="CM25"/>
    <w:basedOn w:val="Default"/>
    <w:next w:val="Default"/>
    <w:uiPriority w:val="99"/>
    <w:qFormat/>
    <w:rPr>
      <w:rFonts w:ascii="黑体" w:eastAsia="黑体" w:cs="Times New Roman"/>
      <w:color w:val="auto"/>
      <w:kern w:val="0"/>
    </w:rPr>
  </w:style>
  <w:style w:type="paragraph" w:customStyle="1" w:styleId="CharCharChar1CharCharCharCharCharCharChar">
    <w:name w:val="Char Char Char1 Char Char Char Char Char Char Char"/>
    <w:basedOn w:val="a"/>
    <w:qFormat/>
    <w:pPr>
      <w:snapToGrid w:val="0"/>
      <w:spacing w:line="360" w:lineRule="auto"/>
    </w:pPr>
    <w:rPr>
      <w:sz w:val="24"/>
    </w:rPr>
  </w:style>
  <w:style w:type="paragraph" w:customStyle="1" w:styleId="CM30">
    <w:name w:val="CM30"/>
    <w:basedOn w:val="Default"/>
    <w:next w:val="Default"/>
    <w:uiPriority w:val="99"/>
    <w:qFormat/>
    <w:rPr>
      <w:rFonts w:ascii="黑体" w:eastAsia="黑体" w:cs="Times New Roman"/>
      <w:color w:val="auto"/>
      <w:kern w:val="0"/>
    </w:rPr>
  </w:style>
  <w:style w:type="paragraph" w:customStyle="1" w:styleId="CM31">
    <w:name w:val="CM31"/>
    <w:basedOn w:val="Default"/>
    <w:next w:val="Default"/>
    <w:uiPriority w:val="99"/>
    <w:qFormat/>
    <w:rPr>
      <w:rFonts w:ascii="黑体" w:eastAsia="黑体" w:cs="Times New Roman"/>
      <w:color w:val="auto"/>
      <w:kern w:val="0"/>
    </w:rPr>
  </w:style>
  <w:style w:type="paragraph" w:customStyle="1" w:styleId="CM32">
    <w:name w:val="CM32"/>
    <w:basedOn w:val="Default"/>
    <w:next w:val="Default"/>
    <w:uiPriority w:val="99"/>
    <w:qFormat/>
    <w:rPr>
      <w:rFonts w:ascii="黑体" w:eastAsia="黑体" w:cs="Times New Roman"/>
      <w:color w:val="auto"/>
      <w:kern w:val="0"/>
    </w:rPr>
  </w:style>
  <w:style w:type="paragraph" w:customStyle="1" w:styleId="5f">
    <w:name w:val="5正文"/>
    <w:next w:val="a"/>
    <w:qFormat/>
    <w:pPr>
      <w:widowControl w:val="0"/>
      <w:spacing w:line="360" w:lineRule="auto"/>
      <w:ind w:firstLineChars="200" w:firstLine="200"/>
      <w:jc w:val="both"/>
    </w:pPr>
    <w:rPr>
      <w:kern w:val="2"/>
      <w:sz w:val="24"/>
      <w:szCs w:val="24"/>
    </w:rPr>
  </w:style>
  <w:style w:type="paragraph" w:customStyle="1" w:styleId="CM56">
    <w:name w:val="CM56"/>
    <w:basedOn w:val="Default"/>
    <w:next w:val="Default"/>
    <w:uiPriority w:val="99"/>
    <w:qFormat/>
    <w:pPr>
      <w:spacing w:after="350"/>
    </w:pPr>
    <w:rPr>
      <w:rFonts w:ascii="黑体" w:eastAsia="黑体" w:cs="Times New Roman"/>
      <w:color w:val="auto"/>
      <w:kern w:val="0"/>
    </w:rPr>
  </w:style>
  <w:style w:type="paragraph" w:customStyle="1" w:styleId="CM57">
    <w:name w:val="CM57"/>
    <w:basedOn w:val="Default"/>
    <w:next w:val="Default"/>
    <w:uiPriority w:val="99"/>
    <w:qFormat/>
    <w:pPr>
      <w:spacing w:after="195"/>
    </w:pPr>
    <w:rPr>
      <w:rFonts w:ascii="黑体" w:eastAsia="黑体" w:cs="Times New Roman"/>
      <w:color w:val="auto"/>
      <w:kern w:val="0"/>
    </w:rPr>
  </w:style>
  <w:style w:type="paragraph" w:customStyle="1" w:styleId="CM36">
    <w:name w:val="CM36"/>
    <w:basedOn w:val="Default"/>
    <w:next w:val="Default"/>
    <w:uiPriority w:val="99"/>
    <w:qFormat/>
    <w:pPr>
      <w:spacing w:line="608" w:lineRule="atLeast"/>
    </w:pPr>
    <w:rPr>
      <w:rFonts w:ascii="黑体" w:eastAsia="黑体" w:cs="Times New Roman"/>
      <w:color w:val="auto"/>
      <w:kern w:val="0"/>
    </w:rPr>
  </w:style>
  <w:style w:type="paragraph" w:customStyle="1" w:styleId="CM58">
    <w:name w:val="CM58"/>
    <w:basedOn w:val="Default"/>
    <w:next w:val="Default"/>
    <w:uiPriority w:val="99"/>
    <w:qFormat/>
    <w:pPr>
      <w:spacing w:after="472"/>
    </w:pPr>
    <w:rPr>
      <w:rFonts w:ascii="黑体" w:eastAsia="黑体" w:cs="Times New Roman"/>
      <w:color w:val="auto"/>
      <w:kern w:val="0"/>
    </w:rPr>
  </w:style>
  <w:style w:type="paragraph" w:customStyle="1" w:styleId="CM37">
    <w:name w:val="CM37"/>
    <w:basedOn w:val="Default"/>
    <w:next w:val="Default"/>
    <w:uiPriority w:val="99"/>
    <w:qFormat/>
    <w:pPr>
      <w:spacing w:line="393" w:lineRule="atLeast"/>
    </w:pPr>
    <w:rPr>
      <w:rFonts w:ascii="黑体" w:eastAsia="黑体" w:cs="Times New Roman"/>
      <w:color w:val="auto"/>
      <w:kern w:val="0"/>
    </w:rPr>
  </w:style>
  <w:style w:type="paragraph" w:customStyle="1" w:styleId="CM43">
    <w:name w:val="CM43"/>
    <w:basedOn w:val="Default"/>
    <w:next w:val="Default"/>
    <w:uiPriority w:val="99"/>
    <w:qFormat/>
    <w:pPr>
      <w:spacing w:after="205"/>
    </w:pPr>
    <w:rPr>
      <w:rFonts w:ascii="黑体" w:eastAsia="黑体" w:cs="Times New Roman"/>
      <w:color w:val="auto"/>
      <w:kern w:val="0"/>
    </w:rPr>
  </w:style>
  <w:style w:type="paragraph" w:customStyle="1" w:styleId="CM38">
    <w:name w:val="CM38"/>
    <w:basedOn w:val="Default"/>
    <w:next w:val="Default"/>
    <w:uiPriority w:val="99"/>
    <w:qFormat/>
    <w:pPr>
      <w:spacing w:line="468" w:lineRule="atLeast"/>
    </w:pPr>
    <w:rPr>
      <w:rFonts w:ascii="黑体" w:eastAsia="黑体" w:cs="Times New Roman"/>
      <w:color w:val="auto"/>
      <w:kern w:val="0"/>
    </w:rPr>
  </w:style>
  <w:style w:type="paragraph" w:customStyle="1" w:styleId="1fe">
    <w:name w:val="修订1"/>
    <w:uiPriority w:val="99"/>
    <w:unhideWhenUsed/>
    <w:qFormat/>
    <w:rPr>
      <w:kern w:val="2"/>
      <w:sz w:val="24"/>
      <w:szCs w:val="24"/>
    </w:rPr>
  </w:style>
  <w:style w:type="paragraph" w:customStyle="1" w:styleId="mlt-">
    <w:name w:val="mlt-四号正文"/>
    <w:basedOn w:val="a"/>
    <w:qFormat/>
    <w:pPr>
      <w:spacing w:line="360" w:lineRule="auto"/>
      <w:ind w:firstLineChars="200" w:firstLine="200"/>
    </w:pPr>
    <w:rPr>
      <w:rFonts w:ascii="Verdana" w:hAnsi="Verdana"/>
      <w:sz w:val="28"/>
      <w:szCs w:val="30"/>
    </w:rPr>
  </w:style>
  <w:style w:type="paragraph" w:customStyle="1" w:styleId="CharCharChar1CharCharCharCharCharCharChar111">
    <w:name w:val="Char Char Char1 Char Char Char Char Char Char Char111"/>
    <w:basedOn w:val="a"/>
    <w:qFormat/>
    <w:pPr>
      <w:snapToGrid w:val="0"/>
      <w:spacing w:line="360" w:lineRule="auto"/>
    </w:pPr>
    <w:rPr>
      <w:sz w:val="24"/>
    </w:rPr>
  </w:style>
  <w:style w:type="paragraph" w:customStyle="1" w:styleId="21111">
    <w:name w:val="正文文本缩进 21111"/>
    <w:basedOn w:val="a"/>
    <w:qFormat/>
    <w:pPr>
      <w:adjustRightInd w:val="0"/>
      <w:spacing w:line="360" w:lineRule="atLeast"/>
      <w:ind w:firstLine="480"/>
      <w:jc w:val="left"/>
      <w:textAlignment w:val="baseline"/>
    </w:pPr>
    <w:rPr>
      <w:rFonts w:ascii="宋体"/>
      <w:kern w:val="0"/>
      <w:sz w:val="24"/>
      <w:szCs w:val="20"/>
    </w:rPr>
  </w:style>
  <w:style w:type="paragraph" w:customStyle="1" w:styleId="66">
    <w:name w:val="6表头"/>
    <w:qFormat/>
    <w:pPr>
      <w:widowControl w:val="0"/>
      <w:spacing w:line="360" w:lineRule="auto"/>
      <w:jc w:val="center"/>
    </w:pPr>
    <w:rPr>
      <w:rFonts w:eastAsia="黑体"/>
      <w:kern w:val="2"/>
      <w:sz w:val="24"/>
      <w:szCs w:val="24"/>
    </w:rPr>
  </w:style>
  <w:style w:type="paragraph" w:customStyle="1" w:styleId="TableParagraph">
    <w:name w:val="Table Paragraph"/>
    <w:basedOn w:val="a"/>
    <w:uiPriority w:val="1"/>
    <w:qFormat/>
    <w:pPr>
      <w:autoSpaceDE w:val="0"/>
      <w:autoSpaceDN w:val="0"/>
      <w:jc w:val="left"/>
    </w:pPr>
    <w:rPr>
      <w:rFonts w:ascii="宋体" w:hAnsi="宋体" w:cs="宋体"/>
      <w:kern w:val="0"/>
      <w:sz w:val="22"/>
      <w:szCs w:val="22"/>
      <w:lang w:eastAsia="en-US"/>
    </w:rPr>
  </w:style>
  <w:style w:type="paragraph" w:customStyle="1" w:styleId="1ff">
    <w:name w:val="1及标题"/>
    <w:qFormat/>
    <w:pPr>
      <w:widowControl w:val="0"/>
      <w:spacing w:before="240" w:after="240" w:line="360" w:lineRule="auto"/>
      <w:contextualSpacing/>
      <w:jc w:val="center"/>
      <w:outlineLvl w:val="0"/>
    </w:pPr>
    <w:rPr>
      <w:rFonts w:eastAsia="黑体"/>
      <w:b/>
      <w:kern w:val="2"/>
      <w:sz w:val="44"/>
      <w:szCs w:val="22"/>
    </w:rPr>
  </w:style>
  <w:style w:type="table" w:customStyle="1" w:styleId="311">
    <w:name w:val="古典型 311"/>
    <w:basedOn w:val="a1"/>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510">
    <w:name w:val="网格型 51"/>
    <w:basedOn w:val="a1"/>
    <w:qFormat/>
    <w:pPr>
      <w:widowControl w:val="0"/>
      <w:adjustRightInd w:val="0"/>
      <w:spacing w:line="360" w:lineRule="atLeast"/>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0">
    <w:name w:val="古典型 121"/>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3">
    <w:name w:val="专业型21"/>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40">
    <w:name w:val="古典型 44"/>
    <w:basedOn w:val="a1"/>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14">
    <w:name w:val="典雅型21"/>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32">
    <w:name w:val="典雅型23"/>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10">
    <w:name w:val="典雅型41"/>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20">
    <w:name w:val="典雅型42"/>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40">
    <w:name w:val="典雅型34"/>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5f0">
    <w:name w:val="典雅型5"/>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ffa">
    <w:name w:val="网格型2"/>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典雅型14"/>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222">
    <w:name w:val="典雅型222"/>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220">
    <w:name w:val="网页型 322"/>
    <w:basedOn w:val="a1"/>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720">
    <w:name w:val="列表型 72"/>
    <w:basedOn w:val="a1"/>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321">
    <w:name w:val="彩色型 321"/>
    <w:basedOn w:val="a1"/>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15">
    <w:name w:val="浅色列表21"/>
    <w:basedOn w:val="a1"/>
    <w:uiPriority w:val="61"/>
    <w:qFormat/>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20">
    <w:name w:val="网格型112"/>
    <w:basedOn w:val="a1"/>
    <w:qFormat/>
    <w:pPr>
      <w:widowControl w:val="0"/>
      <w:adjustRightInd w:val="0"/>
      <w:spacing w:line="315" w:lineRule="atLeast"/>
      <w:textAlignment w:val="baseline"/>
    </w:pPr>
    <w:rPr>
      <w:rFonts w:ascii="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彩色型 24"/>
    <w:basedOn w:val="a1"/>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228">
    <w:name w:val="彩色型 22"/>
    <w:basedOn w:val="a1"/>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512">
    <w:name w:val="网格型 512"/>
    <w:basedOn w:val="a1"/>
    <w:qFormat/>
    <w:pPr>
      <w:widowControl w:val="0"/>
      <w:adjustRightInd w:val="0"/>
      <w:spacing w:line="360" w:lineRule="atLeast"/>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1">
    <w:name w:val="列表型 112"/>
    <w:basedOn w:val="a1"/>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
    <w:name w:val="网格型11"/>
    <w:basedOn w:val="a1"/>
    <w:qFormat/>
    <w:pPr>
      <w:widowControl w:val="0"/>
      <w:adjustRightInd w:val="0"/>
      <w:spacing w:line="315" w:lineRule="atLeast"/>
      <w:textAlignment w:val="baseline"/>
    </w:pPr>
    <w:rPr>
      <w:rFonts w:ascii="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qFormat/>
    <w:rPr>
      <w:rFonts w:ascii="Calibri" w:hAnsi="Calibri"/>
      <w:kern w:val="2"/>
      <w:sz w:val="21"/>
      <w:szCs w:val="22"/>
    </w:rPr>
    <w:tblPr>
      <w:tblCellMar>
        <w:top w:w="0" w:type="dxa"/>
        <w:left w:w="0" w:type="dxa"/>
        <w:bottom w:w="0" w:type="dxa"/>
        <w:right w:w="0" w:type="dxa"/>
      </w:tblCellMar>
    </w:tblPr>
  </w:style>
  <w:style w:type="table" w:customStyle="1" w:styleId="114">
    <w:name w:val="典雅型11"/>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210">
    <w:name w:val="典雅型221"/>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223">
    <w:name w:val="彩色型 222"/>
    <w:basedOn w:val="a1"/>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12">
    <w:name w:val="立体型 31"/>
    <w:basedOn w:val="a1"/>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10">
    <w:name w:val="竖列型 321"/>
    <w:basedOn w:val="a1"/>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115">
    <w:name w:val="网格型 11"/>
    <w:basedOn w:val="a1"/>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2">
    <w:name w:val="古典型 12"/>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41">
    <w:name w:val="古典型 34"/>
    <w:basedOn w:val="a1"/>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313">
    <w:name w:val="典雅型31"/>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20">
    <w:name w:val="典雅型122"/>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22">
    <w:name w:val="典雅型112"/>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822">
    <w:name w:val="网格型 822"/>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120">
    <w:name w:val="典雅型212"/>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821">
    <w:name w:val="列表型 821"/>
    <w:basedOn w:val="a1"/>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77">
    <w:name w:val="典雅型7"/>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23">
    <w:name w:val="浅色列表112"/>
    <w:basedOn w:val="a1"/>
    <w:uiPriority w:val="61"/>
    <w:qFormat/>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24">
    <w:name w:val="网页型 112"/>
    <w:basedOn w:val="a1"/>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612">
    <w:name w:val="网格型 612"/>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33">
    <w:name w:val="竖列型 23"/>
    <w:basedOn w:val="a1"/>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21">
    <w:name w:val="古典型 322"/>
    <w:basedOn w:val="a1"/>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411">
    <w:name w:val="网格型 41"/>
    <w:basedOn w:val="a1"/>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ffb">
    <w:name w:val="流行型2"/>
    <w:basedOn w:val="a1"/>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3f9">
    <w:name w:val="典雅型3"/>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fa">
    <w:name w:val="流行型3"/>
    <w:basedOn w:val="a1"/>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4110">
    <w:name w:val="列表型 411"/>
    <w:basedOn w:val="a1"/>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412">
    <w:name w:val="列表型 412"/>
    <w:basedOn w:val="a1"/>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422">
    <w:name w:val="网格型 422"/>
    <w:basedOn w:val="a1"/>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41">
    <w:name w:val="网页型 14"/>
    <w:basedOn w:val="a1"/>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20">
    <w:name w:val="简明型 312"/>
    <w:basedOn w:val="a1"/>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4120">
    <w:name w:val="竖列型 412"/>
    <w:basedOn w:val="a1"/>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12">
    <w:name w:val="立体型 111"/>
    <w:basedOn w:val="a1"/>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29">
    <w:name w:val="列表型 22"/>
    <w:basedOn w:val="a1"/>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3">
    <w:name w:val="立体型 32"/>
    <w:basedOn w:val="a1"/>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4">
    <w:name w:val="网页型 31"/>
    <w:basedOn w:val="a1"/>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5">
    <w:name w:val="列表型 31"/>
    <w:basedOn w:val="a1"/>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811">
    <w:name w:val="网格型 811"/>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ff0">
    <w:name w:val="专业型1"/>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640">
    <w:name w:val="网格型 64"/>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41">
    <w:name w:val="竖列型 44"/>
    <w:basedOn w:val="a1"/>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竖列型 521"/>
    <w:basedOn w:val="a1"/>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511">
    <w:name w:val="列表型 51"/>
    <w:basedOn w:val="a1"/>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710">
    <w:name w:val="网格型 71"/>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42">
    <w:name w:val="网格型 44"/>
    <w:basedOn w:val="a1"/>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20">
    <w:name w:val="典雅型52"/>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721">
    <w:name w:val="网格型 72"/>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22">
    <w:name w:val="竖列型 522"/>
    <w:basedOn w:val="a1"/>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3121">
    <w:name w:val="网页型 312"/>
    <w:basedOn w:val="a1"/>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6">
    <w:name w:val="简明型 31"/>
    <w:basedOn w:val="a1"/>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122">
    <w:name w:val="彩色型 312"/>
    <w:basedOn w:val="a1"/>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211">
    <w:name w:val="网页型 321"/>
    <w:basedOn w:val="a1"/>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42">
    <w:name w:val="彩色型 34"/>
    <w:basedOn w:val="a1"/>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24">
    <w:name w:val="专业型12"/>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21">
    <w:name w:val="古典型 212"/>
    <w:basedOn w:val="a1"/>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621">
    <w:name w:val="网格型 621"/>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40">
    <w:name w:val="网格型 84"/>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16">
    <w:name w:val="古典型 11"/>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11">
    <w:name w:val="列表型 711"/>
    <w:basedOn w:val="a1"/>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117">
    <w:name w:val="立体型 11"/>
    <w:basedOn w:val="a1"/>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5120">
    <w:name w:val="竖列型 512"/>
    <w:basedOn w:val="a1"/>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24">
    <w:name w:val="列表型 222"/>
    <w:basedOn w:val="a1"/>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f3">
    <w:name w:val="专业型4"/>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40">
    <w:name w:val="竖列型 54"/>
    <w:basedOn w:val="a1"/>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ff1">
    <w:name w:val="典雅型1"/>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21">
    <w:name w:val="古典型 122"/>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2">
    <w:name w:val="竖列型 212"/>
    <w:basedOn w:val="a1"/>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
    <w:name w:val="古典型 111"/>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ffc">
    <w:name w:val="**套用表格格式2"/>
    <w:basedOn w:val="aff3"/>
    <w:qFormat/>
    <w:pPr>
      <w:adjustRightInd w:val="0"/>
      <w:spacing w:line="340" w:lineRule="atLeast"/>
      <w:jc w:val="center"/>
      <w:outlineLvl w:val="8"/>
    </w:pPr>
    <w:rPr>
      <w:rFonts w:eastAsia="仿宋_GB2312"/>
      <w:sz w:val="24"/>
      <w:szCs w:val="24"/>
    </w:rPr>
    <w:tblPr>
      <w:tblInd w:w="0" w:type="dxa"/>
      <w:tblBorders>
        <w:top w:val="single" w:sz="18" w:space="0" w:color="339966"/>
        <w:left w:val="single" w:sz="18" w:space="0" w:color="339966"/>
        <w:bottom w:val="single" w:sz="18" w:space="0" w:color="339966"/>
        <w:right w:val="single" w:sz="18" w:space="0" w:color="339966"/>
      </w:tblBorders>
      <w:tblCellMar>
        <w:top w:w="0" w:type="dxa"/>
        <w:left w:w="108" w:type="dxa"/>
        <w:bottom w:w="0" w:type="dxa"/>
        <w:right w:w="108" w:type="dxa"/>
      </w:tblCellMar>
    </w:tblPr>
    <w:trPr>
      <w:cantSplit/>
    </w:trPr>
    <w:tcPr>
      <w:vAlign w:val="center"/>
    </w:tcPr>
    <w:tblStylePr w:type="firstRow">
      <w:tblPr/>
      <w:tcPr>
        <w:shd w:val="clear" w:color="auto" w:fill="E6E6E6"/>
      </w:tcPr>
    </w:tblStylePr>
    <w:tblStylePr w:type="firstCol">
      <w:tblPr/>
      <w:tcPr>
        <w:shd w:val="clear" w:color="auto" w:fill="E6E6E6"/>
      </w:tcPr>
    </w:tblStylePr>
  </w:style>
  <w:style w:type="table" w:customStyle="1" w:styleId="2ffd">
    <w:name w:val="报告表格2"/>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古典型 43"/>
    <w:basedOn w:val="a1"/>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24">
    <w:name w:val="网页型 32"/>
    <w:basedOn w:val="a1"/>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16">
    <w:name w:val="流行型21"/>
    <w:basedOn w:val="a1"/>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431">
    <w:name w:val="列表型 43"/>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4121">
    <w:name w:val="古典型 412"/>
    <w:basedOn w:val="a1"/>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4220">
    <w:name w:val="列表型 422"/>
    <w:basedOn w:val="a1"/>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244">
    <w:name w:val="古典型 24"/>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222">
    <w:name w:val="立体型 322"/>
    <w:basedOn w:val="a1"/>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22">
    <w:name w:val="网格型 412"/>
    <w:basedOn w:val="a1"/>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ff2">
    <w:name w:val="**套用表格格式1"/>
    <w:basedOn w:val="aff3"/>
    <w:qFormat/>
    <w:pPr>
      <w:adjustRightInd w:val="0"/>
      <w:spacing w:line="340" w:lineRule="atLeast"/>
      <w:jc w:val="center"/>
      <w:outlineLvl w:val="8"/>
    </w:pPr>
    <w:rPr>
      <w:rFonts w:eastAsia="仿宋_GB2312"/>
      <w:sz w:val="24"/>
      <w:szCs w:val="24"/>
    </w:rPr>
    <w:tblPr>
      <w:tblInd w:w="0" w:type="dxa"/>
      <w:tblBorders>
        <w:top w:val="single" w:sz="18" w:space="0" w:color="339966"/>
        <w:left w:val="single" w:sz="18" w:space="0" w:color="339966"/>
        <w:bottom w:val="single" w:sz="18" w:space="0" w:color="339966"/>
        <w:right w:val="single" w:sz="18" w:space="0" w:color="339966"/>
      </w:tblBorders>
      <w:tblCellMar>
        <w:top w:w="0" w:type="dxa"/>
        <w:left w:w="108" w:type="dxa"/>
        <w:bottom w:w="0" w:type="dxa"/>
        <w:right w:w="108" w:type="dxa"/>
      </w:tblCellMar>
    </w:tblPr>
    <w:trPr>
      <w:cantSplit/>
    </w:trPr>
    <w:tcPr>
      <w:vAlign w:val="center"/>
    </w:tcPr>
    <w:tblStylePr w:type="firstRow">
      <w:tblPr/>
      <w:tcPr>
        <w:shd w:val="clear" w:color="auto" w:fill="E6E6E6"/>
      </w:tcPr>
    </w:tblStylePr>
    <w:tblStylePr w:type="firstCol">
      <w:tblPr/>
      <w:tcPr>
        <w:shd w:val="clear" w:color="auto" w:fill="E6E6E6"/>
      </w:tcPr>
    </w:tblStylePr>
  </w:style>
  <w:style w:type="table" w:customStyle="1" w:styleId="2225">
    <w:name w:val="竖列型 222"/>
    <w:basedOn w:val="a1"/>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43">
    <w:name w:val="立体型 34"/>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30">
    <w:name w:val="列表型 313"/>
    <w:basedOn w:val="a1"/>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31">
    <w:name w:val="竖列型 313"/>
    <w:basedOn w:val="a1"/>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2130">
    <w:name w:val="古典型 213"/>
    <w:basedOn w:val="a1"/>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131">
    <w:name w:val="网页型 213"/>
    <w:basedOn w:val="a1"/>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130">
    <w:name w:val="列表型 113"/>
    <w:basedOn w:val="a1"/>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
    <w:name w:val="浅色列表14"/>
    <w:basedOn w:val="a1"/>
    <w:uiPriority w:val="61"/>
    <w:qFormat/>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31">
    <w:name w:val="网页型 113"/>
    <w:basedOn w:val="a1"/>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30">
    <w:name w:val="专业型13"/>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32">
    <w:name w:val="竖列型 213"/>
    <w:basedOn w:val="a1"/>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32">
    <w:name w:val="典雅型313"/>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813">
    <w:name w:val="列表型 813"/>
    <w:basedOn w:val="a1"/>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2133">
    <w:name w:val="典雅型213"/>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523">
    <w:name w:val="竖列型 523"/>
    <w:basedOn w:val="a1"/>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34">
    <w:name w:val="列表型 213"/>
    <w:basedOn w:val="a1"/>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613">
    <w:name w:val="网格型 613"/>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7">
    <w:name w:val="简明型 21"/>
    <w:basedOn w:val="a1"/>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8">
    <w:name w:val="立体型 21"/>
    <w:basedOn w:val="a1"/>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5">
    <w:name w:val="彩色型 12"/>
    <w:basedOn w:val="a1"/>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4111">
    <w:name w:val="古典型 411"/>
    <w:basedOn w:val="a1"/>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31">
    <w:name w:val="立体型 13"/>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8">
    <w:name w:val="**套用表格格式11"/>
    <w:basedOn w:val="aff3"/>
    <w:qFormat/>
    <w:pPr>
      <w:adjustRightInd w:val="0"/>
      <w:spacing w:line="340" w:lineRule="atLeast"/>
      <w:jc w:val="center"/>
      <w:outlineLvl w:val="8"/>
    </w:pPr>
    <w:rPr>
      <w:rFonts w:eastAsia="仿宋_GB2312"/>
      <w:sz w:val="24"/>
      <w:szCs w:val="24"/>
    </w:rPr>
    <w:tblPr>
      <w:tblInd w:w="0" w:type="dxa"/>
      <w:tblBorders>
        <w:top w:val="single" w:sz="18" w:space="0" w:color="339966"/>
        <w:left w:val="single" w:sz="18" w:space="0" w:color="339966"/>
        <w:bottom w:val="single" w:sz="18" w:space="0" w:color="339966"/>
        <w:right w:val="single" w:sz="18" w:space="0" w:color="339966"/>
      </w:tblBorders>
      <w:tblCellMar>
        <w:top w:w="0" w:type="dxa"/>
        <w:left w:w="108" w:type="dxa"/>
        <w:bottom w:w="0" w:type="dxa"/>
        <w:right w:w="108" w:type="dxa"/>
      </w:tblCellMar>
    </w:tblPr>
    <w:trPr>
      <w:cantSplit/>
    </w:trPr>
    <w:tcPr>
      <w:vAlign w:val="center"/>
    </w:tcPr>
    <w:tblStylePr w:type="firstRow">
      <w:tblPr/>
      <w:tcPr>
        <w:shd w:val="clear" w:color="auto" w:fill="E6E6E6"/>
      </w:tcPr>
    </w:tblStylePr>
    <w:tblStylePr w:type="firstCol">
      <w:tblPr/>
      <w:tcPr>
        <w:shd w:val="clear" w:color="auto" w:fill="E6E6E6"/>
      </w:tcPr>
    </w:tblStylePr>
  </w:style>
  <w:style w:type="table" w:customStyle="1" w:styleId="830">
    <w:name w:val="网格型 83"/>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3123">
    <w:name w:val="立体型 312"/>
    <w:basedOn w:val="a1"/>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32">
    <w:name w:val="网格型 43"/>
    <w:basedOn w:val="a1"/>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443">
    <w:name w:val="列表型 44"/>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251">
    <w:name w:val="网页型 25"/>
    <w:basedOn w:val="a1"/>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4f4">
    <w:name w:val="流行型4"/>
    <w:basedOn w:val="a1"/>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32">
    <w:name w:val="列表型 13"/>
    <w:basedOn w:val="a1"/>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a">
    <w:name w:val="竖列型 22"/>
    <w:basedOn w:val="a1"/>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45">
    <w:name w:val="简明型 24"/>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7">
    <w:name w:val="精巧型 12"/>
    <w:basedOn w:val="a1"/>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3">
    <w:name w:val="列表型 14"/>
    <w:basedOn w:val="a1"/>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30">
    <w:name w:val="列表型 73"/>
    <w:basedOn w:val="a1"/>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414">
    <w:name w:val="网格型 414"/>
    <w:basedOn w:val="a1"/>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140">
    <w:name w:val="古典型 214"/>
    <w:basedOn w:val="a1"/>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141">
    <w:name w:val="简明型 214"/>
    <w:basedOn w:val="a1"/>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40">
    <w:name w:val="简明型 314"/>
    <w:basedOn w:val="a1"/>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60">
    <w:name w:val="典雅型36"/>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142">
    <w:name w:val="竖列型 214"/>
    <w:basedOn w:val="a1"/>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14">
    <w:name w:val="竖列型 514"/>
    <w:basedOn w:val="a1"/>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44">
    <w:name w:val="专业型14"/>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141">
    <w:name w:val="古典型 314"/>
    <w:basedOn w:val="a1"/>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814">
    <w:name w:val="网格型 814"/>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4140">
    <w:name w:val="古典型 414"/>
    <w:basedOn w:val="a1"/>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714">
    <w:name w:val="列表型 714"/>
    <w:basedOn w:val="a1"/>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2240">
    <w:name w:val="竖列型 224"/>
    <w:basedOn w:val="a1"/>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41">
    <w:name w:val="竖列型 414"/>
    <w:basedOn w:val="a1"/>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724">
    <w:name w:val="列表型 724"/>
    <w:basedOn w:val="a1"/>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2143">
    <w:name w:val="典雅型214"/>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824">
    <w:name w:val="网格型 824"/>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140">
    <w:name w:val="网页型 114"/>
    <w:basedOn w:val="a1"/>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240">
    <w:name w:val="简明型 324"/>
    <w:basedOn w:val="a1"/>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141">
    <w:name w:val="典雅型114"/>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142">
    <w:name w:val="列表型 414"/>
    <w:basedOn w:val="a1"/>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2241">
    <w:name w:val="典雅型224"/>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142">
    <w:name w:val="竖列型 314"/>
    <w:basedOn w:val="a1"/>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3143">
    <w:name w:val="典雅型314"/>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30">
    <w:name w:val="竖列型 123"/>
    <w:basedOn w:val="a1"/>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30">
    <w:name w:val="典雅型223"/>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723">
    <w:name w:val="列表型 723"/>
    <w:basedOn w:val="a1"/>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260">
    <w:name w:val="网页型 26"/>
    <w:basedOn w:val="a1"/>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34">
    <w:name w:val="浅色列表23"/>
    <w:basedOn w:val="a1"/>
    <w:uiPriority w:val="61"/>
    <w:qFormat/>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60">
    <w:name w:val="网页型 16"/>
    <w:basedOn w:val="a1"/>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35">
    <w:name w:val="流行型23"/>
    <w:basedOn w:val="a1"/>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361">
    <w:name w:val="彩色型 36"/>
    <w:basedOn w:val="a1"/>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230">
    <w:name w:val="简明型 323"/>
    <w:basedOn w:val="a1"/>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94">
    <w:name w:val="典雅型9"/>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823">
    <w:name w:val="网格型 823"/>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231">
    <w:name w:val="竖列型 223"/>
    <w:basedOn w:val="a1"/>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660">
    <w:name w:val="网格型 66"/>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61">
    <w:name w:val="彩色型 26"/>
    <w:basedOn w:val="a1"/>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2242">
    <w:name w:val="彩色型 224"/>
    <w:basedOn w:val="a1"/>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2243">
    <w:name w:val="网页型 224"/>
    <w:basedOn w:val="a1"/>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46">
    <w:name w:val="专业型24"/>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40">
    <w:name w:val="列表型 124"/>
    <w:basedOn w:val="a1"/>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240">
    <w:name w:val="列表型 824"/>
    <w:basedOn w:val="a1"/>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2244">
    <w:name w:val="列表型 224"/>
    <w:basedOn w:val="a1"/>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41">
    <w:name w:val="列表型 324"/>
    <w:basedOn w:val="a1"/>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241">
    <w:name w:val="网页型 124"/>
    <w:basedOn w:val="a1"/>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460">
    <w:name w:val="古典型 46"/>
    <w:basedOn w:val="a1"/>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242">
    <w:name w:val="典雅型124"/>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242">
    <w:name w:val="典雅型324"/>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62">
    <w:name w:val="竖列型 36"/>
    <w:basedOn w:val="a1"/>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1114">
    <w:name w:val="典雅型111"/>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8">
    <w:name w:val="竖列型 12"/>
    <w:basedOn w:val="a1"/>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9">
    <w:name w:val="网页型 21"/>
    <w:basedOn w:val="a1"/>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4221">
    <w:name w:val="古典型 422"/>
    <w:basedOn w:val="a1"/>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620">
    <w:name w:val="网格型 62"/>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ffe">
    <w:name w:val="表格主题2"/>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古典型 42"/>
    <w:basedOn w:val="a1"/>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ff3">
    <w:name w:val="网格型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列表型 12"/>
    <w:basedOn w:val="a1"/>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11">
    <w:name w:val="彩色型 221"/>
    <w:basedOn w:val="a1"/>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5110">
    <w:name w:val="竖列型 511"/>
    <w:basedOn w:val="a1"/>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330">
    <w:name w:val="列表型 33"/>
    <w:basedOn w:val="a1"/>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f5">
    <w:name w:val="典雅型4"/>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23">
    <w:name w:val="竖列型 42"/>
    <w:basedOn w:val="a1"/>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11">
    <w:name w:val="竖列型 121"/>
    <w:basedOn w:val="a1"/>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12">
    <w:name w:val="网格型 411"/>
    <w:basedOn w:val="a1"/>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222">
    <w:name w:val="网页型 122"/>
    <w:basedOn w:val="a1"/>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7">
    <w:name w:val="网格型 31"/>
    <w:basedOn w:val="a1"/>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210">
    <w:name w:val="竖列型 421"/>
    <w:basedOn w:val="a1"/>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3110">
    <w:name w:val="彩色型 311"/>
    <w:basedOn w:val="a1"/>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2a">
    <w:name w:val="网格型 12"/>
    <w:basedOn w:val="a1"/>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a">
    <w:name w:val="彩色型 21"/>
    <w:basedOn w:val="a1"/>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12b">
    <w:name w:val="典雅型12"/>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111">
    <w:name w:val="列表型 311"/>
    <w:basedOn w:val="a1"/>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622">
    <w:name w:val="列表型 62"/>
    <w:basedOn w:val="a1"/>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0">
    <w:name w:val="简明型 211"/>
    <w:basedOn w:val="a1"/>
    <w:semiHidden/>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3">
    <w:name w:val="彩色型 212"/>
    <w:basedOn w:val="a1"/>
    <w:semiHidden/>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223">
    <w:name w:val="列表型 322"/>
    <w:basedOn w:val="a1"/>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33">
    <w:name w:val="浅色列表13"/>
    <w:basedOn w:val="a1"/>
    <w:uiPriority w:val="61"/>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3212">
    <w:name w:val="列表型 321"/>
    <w:basedOn w:val="a1"/>
    <w:semiHidden/>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712">
    <w:name w:val="列表型 712"/>
    <w:basedOn w:val="a1"/>
    <w:semiHidden/>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413">
    <w:name w:val="古典型 41"/>
    <w:basedOn w:val="a1"/>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9">
    <w:name w:val="浅色列表11"/>
    <w:basedOn w:val="a1"/>
    <w:uiPriority w:val="61"/>
    <w:qFormat/>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2fff">
    <w:name w:val="浅色列表2"/>
    <w:basedOn w:val="a1"/>
    <w:uiPriority w:val="61"/>
    <w:qFormat/>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3213">
    <w:name w:val="简明型 321"/>
    <w:basedOn w:val="a1"/>
    <w:semiHidden/>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6220">
    <w:name w:val="网格型 622"/>
    <w:basedOn w:val="a1"/>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24">
    <w:name w:val="竖列型 312"/>
    <w:basedOn w:val="a1"/>
    <w:semiHidden/>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11a">
    <w:name w:val="简明型 11"/>
    <w:basedOn w:val="a1"/>
    <w:semiHidden/>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b">
    <w:name w:val="表格主题11"/>
    <w:basedOn w:val="a1"/>
    <w:qFormat/>
    <w:pPr>
      <w:widowControl w:val="0"/>
      <w:jc w:val="center"/>
    </w:pPr>
    <w:rPr>
      <w:sz w:val="21"/>
      <w:szCs w:val="21"/>
    </w:rPr>
    <w:tblPr>
      <w:tblInd w:w="0" w:type="dxa"/>
      <w:tblBorders>
        <w:top w:val="single" w:sz="12" w:space="0" w:color="auto"/>
        <w:bottom w:val="single" w:sz="12" w:space="0" w:color="auto"/>
        <w:insideH w:val="dotted" w:sz="4" w:space="0" w:color="auto"/>
        <w:insideV w:val="dotted" w:sz="4" w:space="0" w:color="auto"/>
      </w:tblBorders>
      <w:tblCellMar>
        <w:top w:w="0" w:type="dxa"/>
        <w:left w:w="28" w:type="dxa"/>
        <w:bottom w:w="0" w:type="dxa"/>
        <w:right w:w="28" w:type="dxa"/>
      </w:tblCellMar>
    </w:tblPr>
    <w:tcPr>
      <w:tcMar>
        <w:top w:w="28" w:type="dxa"/>
        <w:bottom w:w="28" w:type="dxa"/>
      </w:tcMar>
      <w:vAlign w:val="center"/>
    </w:tcPr>
  </w:style>
  <w:style w:type="table" w:customStyle="1" w:styleId="22b">
    <w:name w:val="流行型22"/>
    <w:basedOn w:val="a1"/>
    <w:semiHidden/>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15">
    <w:name w:val="网格型111"/>
    <w:basedOn w:val="a1"/>
    <w:qFormat/>
    <w:pPr>
      <w:widowControl w:val="0"/>
      <w:adjustRightInd w:val="0"/>
      <w:spacing w:line="315" w:lineRule="atLeast"/>
      <w:textAlignment w:val="baseline"/>
    </w:pPr>
    <w:rPr>
      <w:rFonts w:ascii="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4">
    <w:name w:val="表格主题1"/>
    <w:basedOn w:val="a1"/>
    <w:qFormat/>
    <w:pPr>
      <w:widowControl w:val="0"/>
      <w:jc w:val="center"/>
    </w:pPr>
    <w:rPr>
      <w:sz w:val="21"/>
      <w:szCs w:val="21"/>
    </w:rPr>
    <w:tblPr>
      <w:tblInd w:w="0" w:type="dxa"/>
      <w:tblBorders>
        <w:top w:val="single" w:sz="12" w:space="0" w:color="auto"/>
        <w:bottom w:val="single" w:sz="12" w:space="0" w:color="auto"/>
        <w:insideH w:val="dotted" w:sz="4" w:space="0" w:color="auto"/>
        <w:insideV w:val="dotted" w:sz="4" w:space="0" w:color="auto"/>
      </w:tblBorders>
      <w:tblCellMar>
        <w:top w:w="0" w:type="dxa"/>
        <w:left w:w="28" w:type="dxa"/>
        <w:bottom w:w="0" w:type="dxa"/>
        <w:right w:w="28" w:type="dxa"/>
      </w:tblCellMar>
    </w:tblPr>
    <w:tcPr>
      <w:tcMar>
        <w:top w:w="28" w:type="dxa"/>
        <w:bottom w:w="28" w:type="dxa"/>
      </w:tcMar>
      <w:vAlign w:val="center"/>
    </w:tcPr>
  </w:style>
  <w:style w:type="table" w:customStyle="1" w:styleId="22c">
    <w:name w:val="古典型 22"/>
    <w:basedOn w:val="a1"/>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611">
    <w:name w:val="网格型 611"/>
    <w:basedOn w:val="a1"/>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7">
    <w:name w:val="典雅型6"/>
    <w:basedOn w:val="a1"/>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225">
    <w:name w:val="典雅型322"/>
    <w:basedOn w:val="a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530">
    <w:name w:val="网格型 53"/>
    <w:basedOn w:val="a1"/>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fff0">
    <w:name w:val="典雅型2"/>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112">
    <w:name w:val="立体型 311"/>
    <w:basedOn w:val="a1"/>
    <w:semiHidden/>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44">
    <w:name w:val="竖列型 34"/>
    <w:basedOn w:val="a1"/>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3214">
    <w:name w:val="典雅型321"/>
    <w:basedOn w:val="a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18">
    <w:name w:val="古典型 31"/>
    <w:basedOn w:val="a1"/>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630">
    <w:name w:val="网格型 63"/>
    <w:basedOn w:val="a1"/>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d">
    <w:name w:val="简明型 22"/>
    <w:basedOn w:val="a1"/>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4">
    <w:name w:val="典雅型13"/>
    <w:basedOn w:val="a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740">
    <w:name w:val="列表型 74"/>
    <w:basedOn w:val="a1"/>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1213">
    <w:name w:val="网页型 121"/>
    <w:basedOn w:val="a1"/>
    <w:semiHidden/>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13">
    <w:name w:val="竖列型 311"/>
    <w:basedOn w:val="a1"/>
    <w:semiHidden/>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TableGrid1">
    <w:name w:val="TableGrid1"/>
    <w:qFormat/>
    <w:rPr>
      <w:rFonts w:ascii="Calibri" w:hAnsi="Calibri"/>
      <w:kern w:val="2"/>
      <w:sz w:val="21"/>
      <w:szCs w:val="22"/>
    </w:rPr>
    <w:tblPr>
      <w:tblCellMar>
        <w:top w:w="0" w:type="dxa"/>
        <w:left w:w="0" w:type="dxa"/>
        <w:bottom w:w="0" w:type="dxa"/>
        <w:right w:w="0" w:type="dxa"/>
      </w:tblCellMar>
    </w:tblPr>
  </w:style>
  <w:style w:type="table" w:customStyle="1" w:styleId="1125">
    <w:name w:val="古典型 112"/>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41">
    <w:name w:val="列表型 84"/>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22e">
    <w:name w:val="立体型 22"/>
    <w:basedOn w:val="a1"/>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b">
    <w:name w:val="网格型 21"/>
    <w:basedOn w:val="a1"/>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1116">
    <w:name w:val="列表型 111"/>
    <w:basedOn w:val="a1"/>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6">
    <w:name w:val="彩色型 23"/>
    <w:basedOn w:val="a1"/>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2111">
    <w:name w:val="列表型 211"/>
    <w:basedOn w:val="a1"/>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7">
    <w:name w:val="古典型 23"/>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31">
    <w:name w:val="古典型 33"/>
    <w:basedOn w:val="a1"/>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2113">
    <w:name w:val="竖列型 211"/>
    <w:basedOn w:val="a1"/>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20">
    <w:name w:val="网格型 82"/>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1c">
    <w:name w:val="网格型2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网格型 821"/>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2f">
    <w:name w:val="网格型 22"/>
    <w:basedOn w:val="a1"/>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22f0">
    <w:name w:val="专业型22"/>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25">
    <w:name w:val="古典型 32"/>
    <w:basedOn w:val="a1"/>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TableGrid2">
    <w:name w:val="TableGrid2"/>
    <w:qFormat/>
    <w:rPr>
      <w:rFonts w:ascii="Calibri" w:hAnsi="Calibri"/>
      <w:kern w:val="2"/>
      <w:sz w:val="21"/>
      <w:szCs w:val="22"/>
    </w:rPr>
    <w:tblPr>
      <w:tblCellMar>
        <w:top w:w="0" w:type="dxa"/>
        <w:left w:w="0" w:type="dxa"/>
        <w:bottom w:w="0" w:type="dxa"/>
        <w:right w:w="0" w:type="dxa"/>
      </w:tblCellMar>
    </w:tblPr>
  </w:style>
  <w:style w:type="table" w:customStyle="1" w:styleId="2212">
    <w:name w:val="古典型 221"/>
    <w:basedOn w:val="a1"/>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45">
    <w:name w:val="竖列型 14"/>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47">
    <w:name w:val="竖列型 24"/>
    <w:basedOn w:val="a1"/>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2">
    <w:name w:val="立体型 33"/>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3">
    <w:name w:val="简明型 33"/>
    <w:basedOn w:val="a1"/>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213">
    <w:name w:val="竖列型 221"/>
    <w:basedOn w:val="a1"/>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24">
    <w:name w:val="网格型 52"/>
    <w:basedOn w:val="a1"/>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48">
    <w:name w:val="典雅型24"/>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226">
    <w:name w:val="古典型 222"/>
    <w:basedOn w:val="a1"/>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8220">
    <w:name w:val="列表型 822"/>
    <w:basedOn w:val="a1"/>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433">
    <w:name w:val="竖列型 43"/>
    <w:basedOn w:val="a1"/>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22f1">
    <w:name w:val="网页型 22"/>
    <w:basedOn w:val="a1"/>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fb">
    <w:name w:val="专业型3"/>
    <w:basedOn w:val="a1"/>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125">
    <w:name w:val="列表型 312"/>
    <w:basedOn w:val="a1"/>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38">
    <w:name w:val="网页型 23"/>
    <w:basedOn w:val="a1"/>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ff5">
    <w:name w:val="报告表格1"/>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f2">
    <w:name w:val="浅色列表22"/>
    <w:basedOn w:val="a1"/>
    <w:uiPriority w:val="61"/>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326">
    <w:name w:val="列表型 32"/>
    <w:basedOn w:val="a1"/>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49">
    <w:name w:val="网页型 24"/>
    <w:basedOn w:val="a1"/>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425">
    <w:name w:val="网格型 42"/>
    <w:basedOn w:val="a1"/>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345">
    <w:name w:val="网页型 34"/>
    <w:basedOn w:val="a1"/>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1d">
    <w:name w:val="竖列型 21"/>
    <w:basedOn w:val="a1"/>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9">
    <w:name w:val="简明型 23"/>
    <w:basedOn w:val="a1"/>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7">
    <w:name w:val="简明型 32"/>
    <w:basedOn w:val="a1"/>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35">
    <w:name w:val="网页型 13"/>
    <w:basedOn w:val="a1"/>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525">
    <w:name w:val="竖列型 52"/>
    <w:basedOn w:val="a1"/>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a">
    <w:name w:val="列表型 23"/>
    <w:basedOn w:val="a1"/>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61">
    <w:name w:val="竖列型 46"/>
    <w:basedOn w:val="a1"/>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0">
    <w:name w:val="竖列型 56"/>
    <w:basedOn w:val="a1"/>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3243">
    <w:name w:val="竖列型 324"/>
    <w:basedOn w:val="a1"/>
    <w:semiHidden/>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760">
    <w:name w:val="列表型 76"/>
    <w:basedOn w:val="a1"/>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262">
    <w:name w:val="竖列型 26"/>
    <w:basedOn w:val="a1"/>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44">
    <w:name w:val="立体型 324"/>
    <w:basedOn w:val="a1"/>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40">
    <w:name w:val="列表型 424"/>
    <w:basedOn w:val="a1"/>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624">
    <w:name w:val="网格型 624"/>
    <w:basedOn w:val="a1"/>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61">
    <w:name w:val="立体型 16"/>
    <w:basedOn w:val="a1"/>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63">
    <w:name w:val="古典型 36"/>
    <w:basedOn w:val="a1"/>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3245">
    <w:name w:val="古典型 324"/>
    <w:basedOn w:val="a1"/>
    <w:semiHidden/>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462">
    <w:name w:val="网格型 46"/>
    <w:basedOn w:val="a1"/>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364">
    <w:name w:val="网页型 36"/>
    <w:basedOn w:val="a1"/>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63">
    <w:name w:val="列表型 26"/>
    <w:basedOn w:val="a1"/>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64">
    <w:name w:val="古典型 26"/>
    <w:basedOn w:val="a1"/>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4241">
    <w:name w:val="竖列型 424"/>
    <w:basedOn w:val="a1"/>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62">
    <w:name w:val="竖列型 16"/>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65">
    <w:name w:val="简明型 26"/>
    <w:basedOn w:val="a1"/>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44">
    <w:name w:val="列表型 314"/>
    <w:basedOn w:val="a1"/>
    <w:semiHidden/>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65">
    <w:name w:val="立体型 36"/>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6">
    <w:name w:val="列表型 86"/>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366">
    <w:name w:val="简明型 36"/>
    <w:basedOn w:val="a1"/>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63">
    <w:name w:val="古典型 16"/>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63">
    <w:name w:val="列表型 46"/>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3246">
    <w:name w:val="彩色型 324"/>
    <w:basedOn w:val="a1"/>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66">
    <w:name w:val="典雅型26"/>
    <w:basedOn w:val="a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64">
    <w:name w:val="典雅型16"/>
    <w:basedOn w:val="a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42">
    <w:name w:val="浅色列表114"/>
    <w:basedOn w:val="a1"/>
    <w:uiPriority w:val="61"/>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4242">
    <w:name w:val="网格型 424"/>
    <w:basedOn w:val="a1"/>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41">
    <w:name w:val="典雅型54"/>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247">
    <w:name w:val="网页型 324"/>
    <w:basedOn w:val="a1"/>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1c">
    <w:name w:val="竖列型 11"/>
    <w:basedOn w:val="a1"/>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4">
    <w:name w:val="网页型 212"/>
    <w:basedOn w:val="a1"/>
    <w:semiHidden/>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227">
    <w:name w:val="简明型 222"/>
    <w:basedOn w:val="a1"/>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26">
    <w:name w:val="简明型 322"/>
    <w:basedOn w:val="a1"/>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19">
    <w:name w:val="竖列型 31"/>
    <w:basedOn w:val="a1"/>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3126">
    <w:name w:val="古典型 312"/>
    <w:basedOn w:val="a1"/>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afffffffffff">
    <w:name w:val="**套用表格格式"/>
    <w:basedOn w:val="aff3"/>
    <w:qFormat/>
    <w:pPr>
      <w:adjustRightInd w:val="0"/>
      <w:spacing w:line="340" w:lineRule="atLeast"/>
      <w:jc w:val="center"/>
      <w:outlineLvl w:val="8"/>
    </w:pPr>
    <w:rPr>
      <w:rFonts w:eastAsia="仿宋_GB2312"/>
      <w:sz w:val="24"/>
      <w:szCs w:val="24"/>
    </w:rPr>
    <w:tblPr>
      <w:tblInd w:w="0" w:type="dxa"/>
      <w:tblBorders>
        <w:top w:val="single" w:sz="18" w:space="0" w:color="339966"/>
        <w:left w:val="single" w:sz="18" w:space="0" w:color="339966"/>
        <w:bottom w:val="single" w:sz="18" w:space="0" w:color="339966"/>
        <w:right w:val="single" w:sz="18" w:space="0" w:color="339966"/>
      </w:tblBorders>
      <w:tblCellMar>
        <w:top w:w="0" w:type="dxa"/>
        <w:left w:w="108" w:type="dxa"/>
        <w:bottom w:w="0" w:type="dxa"/>
        <w:right w:w="108" w:type="dxa"/>
      </w:tblCellMar>
    </w:tblPr>
    <w:trPr>
      <w:cantSplit/>
    </w:trPr>
    <w:tcPr>
      <w:vAlign w:val="center"/>
    </w:tcPr>
    <w:tblStylePr w:type="firstRow">
      <w:tblPr/>
      <w:tcPr>
        <w:shd w:val="clear" w:color="auto" w:fill="E6E6E6"/>
      </w:tcPr>
    </w:tblStylePr>
    <w:tblStylePr w:type="firstCol">
      <w:tblPr/>
      <w:tcPr>
        <w:shd w:val="clear" w:color="auto" w:fill="E6E6E6"/>
      </w:tcPr>
    </w:tblStylePr>
  </w:style>
  <w:style w:type="table" w:customStyle="1" w:styleId="1126">
    <w:name w:val="立体型 112"/>
    <w:basedOn w:val="a1"/>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27">
    <w:name w:val="竖列型 112"/>
    <w:basedOn w:val="a1"/>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3">
    <w:name w:val="立体型 122"/>
    <w:basedOn w:val="a1"/>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2c">
    <w:name w:val="流行型12"/>
    <w:basedOn w:val="a1"/>
    <w:semiHidden/>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3227">
    <w:name w:val="彩色型 322"/>
    <w:basedOn w:val="a1"/>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fc">
    <w:name w:val="表格主题3"/>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d">
    <w:name w:val="网格型12"/>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f3">
    <w:name w:val="典雅型22"/>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513">
    <w:name w:val="竖列型 51"/>
    <w:basedOn w:val="a1"/>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25">
    <w:name w:val="简明型 212"/>
    <w:basedOn w:val="a1"/>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4">
    <w:name w:val="竖列型 33"/>
    <w:basedOn w:val="a1"/>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5111">
    <w:name w:val="网格型 511"/>
    <w:basedOn w:val="a1"/>
    <w:qFormat/>
    <w:pPr>
      <w:widowControl w:val="0"/>
      <w:adjustRightInd w:val="0"/>
      <w:spacing w:line="360" w:lineRule="atLeast"/>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6">
    <w:name w:val="竖列型 13"/>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d">
    <w:name w:val="精巧型 11"/>
    <w:basedOn w:val="a1"/>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110">
    <w:name w:val="列表型 811"/>
    <w:basedOn w:val="a1"/>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415">
    <w:name w:val="竖列型 41"/>
    <w:basedOn w:val="a1"/>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4211">
    <w:name w:val="网格型 421"/>
    <w:basedOn w:val="a1"/>
    <w:semiHidden/>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1e">
    <w:name w:val="专业型11"/>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210">
    <w:name w:val="列表型 721"/>
    <w:basedOn w:val="a1"/>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2114">
    <w:name w:val="网页型 211"/>
    <w:basedOn w:val="a1"/>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37">
    <w:name w:val="古典型 13"/>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31">
    <w:name w:val="列表型 83"/>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3114">
    <w:name w:val="网页型 311"/>
    <w:basedOn w:val="a1"/>
    <w:semiHidden/>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35">
    <w:name w:val="彩色型 33"/>
    <w:basedOn w:val="a1"/>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515">
    <w:name w:val="典雅型51"/>
    <w:basedOn w:val="a1"/>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222">
    <w:name w:val="竖列型 422"/>
    <w:basedOn w:val="a1"/>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24">
    <w:name w:val="列表型 122"/>
    <w:basedOn w:val="a1"/>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12">
    <w:name w:val="网格型 812"/>
    <w:basedOn w:val="a1"/>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2e">
    <w:name w:val="表格主题12"/>
    <w:basedOn w:val="a1"/>
    <w:qFormat/>
    <w:pPr>
      <w:widowControl w:val="0"/>
      <w:jc w:val="center"/>
    </w:pPr>
    <w:rPr>
      <w:sz w:val="21"/>
      <w:szCs w:val="21"/>
    </w:rPr>
    <w:tblPr>
      <w:tblInd w:w="0" w:type="dxa"/>
      <w:tblBorders>
        <w:top w:val="single" w:sz="12" w:space="0" w:color="auto"/>
        <w:bottom w:val="single" w:sz="12" w:space="0" w:color="auto"/>
        <w:insideH w:val="dotted" w:sz="4" w:space="0" w:color="auto"/>
        <w:insideV w:val="dotted" w:sz="4" w:space="0" w:color="auto"/>
      </w:tblBorders>
      <w:tblCellMar>
        <w:top w:w="0" w:type="dxa"/>
        <w:left w:w="28" w:type="dxa"/>
        <w:bottom w:w="0" w:type="dxa"/>
        <w:right w:w="28" w:type="dxa"/>
      </w:tblCellMar>
    </w:tblPr>
    <w:tcPr>
      <w:tcMar>
        <w:top w:w="28" w:type="dxa"/>
        <w:bottom w:w="28" w:type="dxa"/>
      </w:tcMar>
      <w:vAlign w:val="center"/>
    </w:tcPr>
  </w:style>
  <w:style w:type="table" w:customStyle="1" w:styleId="1225">
    <w:name w:val="竖列型 122"/>
    <w:basedOn w:val="a1"/>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15">
    <w:name w:val="典雅型211"/>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16">
    <w:name w:val="列表型 41"/>
    <w:basedOn w:val="a1"/>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3115">
    <w:name w:val="典雅型311"/>
    <w:basedOn w:val="a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26">
    <w:name w:val="列表型 42"/>
    <w:basedOn w:val="a1"/>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1214">
    <w:name w:val="列表型 121"/>
    <w:basedOn w:val="a1"/>
    <w:semiHidden/>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fff1">
    <w:name w:val="专业型2"/>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7">
    <w:name w:val="网页型 111"/>
    <w:basedOn w:val="a1"/>
    <w:semiHidden/>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810">
    <w:name w:val="网格型 81"/>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4113">
    <w:name w:val="竖列型 411"/>
    <w:basedOn w:val="a1"/>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f">
    <w:name w:val="简明型 12"/>
    <w:basedOn w:val="a1"/>
    <w:semiHidden/>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116">
    <w:name w:val="古典型 211"/>
    <w:basedOn w:val="a1"/>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610">
    <w:name w:val="网格型 61"/>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28">
    <w:name w:val="典雅型32"/>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212">
    <w:name w:val="列表型 421"/>
    <w:basedOn w:val="a1"/>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21e">
    <w:name w:val="精巧型 21"/>
    <w:basedOn w:val="a1"/>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14">
    <w:name w:val="列表型 221"/>
    <w:basedOn w:val="a1"/>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9">
    <w:name w:val="网格型 32"/>
    <w:basedOn w:val="a1"/>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16">
    <w:name w:val="简明型 221"/>
    <w:basedOn w:val="a1"/>
    <w:semiHidden/>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16">
    <w:name w:val="简明型 311"/>
    <w:basedOn w:val="a1"/>
    <w:semiHidden/>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2f4">
    <w:name w:val="精巧型 22"/>
    <w:basedOn w:val="a1"/>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13">
    <w:name w:val="列表型 71"/>
    <w:basedOn w:val="a1"/>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3215">
    <w:name w:val="立体型 321"/>
    <w:basedOn w:val="a1"/>
    <w:semiHidden/>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16">
    <w:name w:val="古典型 321"/>
    <w:basedOn w:val="a1"/>
    <w:semiHidden/>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12f0">
    <w:name w:val="网页型 12"/>
    <w:basedOn w:val="a1"/>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a">
    <w:name w:val="彩色型 31"/>
    <w:basedOn w:val="a1"/>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4213">
    <w:name w:val="古典型 421"/>
    <w:basedOn w:val="a1"/>
    <w:semiHidden/>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2f5">
    <w:name w:val="网格型22"/>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流行型11"/>
    <w:basedOn w:val="a1"/>
    <w:semiHidden/>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215">
    <w:name w:val="立体型 121"/>
    <w:basedOn w:val="a1"/>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825">
    <w:name w:val="列表型 82"/>
    <w:basedOn w:val="a1"/>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1118">
    <w:name w:val="竖列型 111"/>
    <w:basedOn w:val="a1"/>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f">
    <w:name w:val="古典型 21"/>
    <w:basedOn w:val="a1"/>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f0">
    <w:name w:val="列表型 11"/>
    <w:basedOn w:val="a1"/>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9">
    <w:name w:val="浅色列表111"/>
    <w:basedOn w:val="a1"/>
    <w:uiPriority w:val="61"/>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346">
    <w:name w:val="列表型 34"/>
    <w:basedOn w:val="a1"/>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2f1">
    <w:name w:val="浅色列表12"/>
    <w:basedOn w:val="a1"/>
    <w:uiPriority w:val="61"/>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f1">
    <w:name w:val="网页型 11"/>
    <w:basedOn w:val="a1"/>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38">
    <w:name w:val="网格型13"/>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竖列型 53"/>
    <w:basedOn w:val="a1"/>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17">
    <w:name w:val="网页型 221"/>
    <w:basedOn w:val="a1"/>
    <w:semiHidden/>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126">
    <w:name w:val="列表型 212"/>
    <w:basedOn w:val="a1"/>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17">
    <w:name w:val="彩色型 211"/>
    <w:basedOn w:val="a1"/>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36">
    <w:name w:val="典雅型33"/>
    <w:basedOn w:val="a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228">
    <w:name w:val="竖列型 322"/>
    <w:basedOn w:val="a1"/>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24a">
    <w:name w:val="列表型 24"/>
    <w:basedOn w:val="a1"/>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6">
    <w:name w:val="典雅型121"/>
    <w:basedOn w:val="a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46">
    <w:name w:val="古典型 14"/>
    <w:basedOn w:val="a1"/>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22">
    <w:name w:val="列表型 722"/>
    <w:basedOn w:val="a1"/>
    <w:semiHidden/>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1ff6">
    <w:name w:val="流行型1"/>
    <w:basedOn w:val="a1"/>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3127">
    <w:name w:val="典雅型312"/>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2a">
    <w:name w:val="彩色型 32"/>
    <w:basedOn w:val="a1"/>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815">
    <w:name w:val="列表型 81"/>
    <w:basedOn w:val="a1"/>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8120">
    <w:name w:val="列表型 812"/>
    <w:basedOn w:val="a1"/>
    <w:semiHidden/>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11f2">
    <w:name w:val="彩色型 11"/>
    <w:basedOn w:val="a1"/>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2b">
    <w:name w:val="竖列型 32"/>
    <w:basedOn w:val="a1"/>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21f0">
    <w:name w:val="列表型 21"/>
    <w:basedOn w:val="a1"/>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26">
    <w:name w:val="列表型 52"/>
    <w:basedOn w:val="a1"/>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614">
    <w:name w:val="列表型 61"/>
    <w:basedOn w:val="a1"/>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37">
    <w:name w:val="网页型 33"/>
    <w:basedOn w:val="a1"/>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ff7">
    <w:name w:val="浅色列表1"/>
    <w:basedOn w:val="a1"/>
    <w:uiPriority w:val="61"/>
    <w:qFormat/>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2f2">
    <w:name w:val="立体型 12"/>
    <w:basedOn w:val="a1"/>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fd">
    <w:name w:val="**套用表格格式3"/>
    <w:basedOn w:val="aff3"/>
    <w:qFormat/>
    <w:pPr>
      <w:adjustRightInd w:val="0"/>
      <w:spacing w:line="340" w:lineRule="atLeast"/>
      <w:jc w:val="center"/>
      <w:outlineLvl w:val="8"/>
    </w:pPr>
    <w:rPr>
      <w:rFonts w:eastAsia="仿宋_GB2312"/>
      <w:sz w:val="24"/>
      <w:szCs w:val="24"/>
    </w:rPr>
    <w:tblPr>
      <w:tblInd w:w="0" w:type="dxa"/>
      <w:tblBorders>
        <w:top w:val="single" w:sz="18" w:space="0" w:color="339966"/>
        <w:left w:val="single" w:sz="18" w:space="0" w:color="339966"/>
        <w:bottom w:val="single" w:sz="18" w:space="0" w:color="339966"/>
        <w:right w:val="single" w:sz="18" w:space="0" w:color="339966"/>
      </w:tblBorders>
      <w:tblCellMar>
        <w:top w:w="0" w:type="dxa"/>
        <w:left w:w="108" w:type="dxa"/>
        <w:bottom w:w="0" w:type="dxa"/>
        <w:right w:w="108" w:type="dxa"/>
      </w:tblCellMar>
    </w:tblPr>
    <w:trPr>
      <w:cantSplit/>
    </w:trPr>
    <w:tcPr>
      <w:vAlign w:val="center"/>
    </w:tcPr>
    <w:tblStylePr w:type="firstRow">
      <w:tblPr/>
      <w:tcPr>
        <w:shd w:val="clear" w:color="auto" w:fill="E6E6E6"/>
      </w:tcPr>
    </w:tblStylePr>
    <w:tblStylePr w:type="firstCol">
      <w:tblPr/>
      <w:tcPr>
        <w:shd w:val="clear" w:color="auto" w:fill="E6E6E6"/>
      </w:tcPr>
    </w:tblStylePr>
  </w:style>
  <w:style w:type="table" w:customStyle="1" w:styleId="12f3">
    <w:name w:val="**套用表格格式12"/>
    <w:basedOn w:val="aff3"/>
    <w:qFormat/>
    <w:pPr>
      <w:adjustRightInd w:val="0"/>
      <w:spacing w:line="340" w:lineRule="atLeast"/>
      <w:jc w:val="center"/>
      <w:outlineLvl w:val="8"/>
    </w:pPr>
    <w:rPr>
      <w:rFonts w:eastAsia="仿宋_GB2312"/>
      <w:sz w:val="24"/>
      <w:szCs w:val="24"/>
    </w:rPr>
    <w:tblPr>
      <w:tblInd w:w="0" w:type="dxa"/>
      <w:tblBorders>
        <w:top w:val="single" w:sz="18" w:space="0" w:color="339966"/>
        <w:left w:val="single" w:sz="18" w:space="0" w:color="339966"/>
        <w:bottom w:val="single" w:sz="18" w:space="0" w:color="339966"/>
        <w:right w:val="single" w:sz="18" w:space="0" w:color="339966"/>
      </w:tblBorders>
      <w:tblCellMar>
        <w:top w:w="0" w:type="dxa"/>
        <w:left w:w="108" w:type="dxa"/>
        <w:bottom w:w="0" w:type="dxa"/>
        <w:right w:w="108" w:type="dxa"/>
      </w:tblCellMar>
    </w:tblPr>
    <w:trPr>
      <w:cantSplit/>
    </w:trPr>
    <w:tcPr>
      <w:vAlign w:val="center"/>
    </w:tcPr>
    <w:tblStylePr w:type="firstRow">
      <w:tblPr/>
      <w:tcPr>
        <w:shd w:val="clear" w:color="auto" w:fill="E6E6E6"/>
      </w:tcPr>
    </w:tblStylePr>
    <w:tblStylePr w:type="firstCol">
      <w:tblPr/>
      <w:tcPr>
        <w:shd w:val="clear" w:color="auto" w:fill="E6E6E6"/>
      </w:tcPr>
    </w:tblStylePr>
  </w:style>
  <w:style w:type="table" w:customStyle="1" w:styleId="347">
    <w:name w:val="简明型 34"/>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47">
    <w:name w:val="立体型 14"/>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228">
    <w:name w:val="网页型 222"/>
    <w:basedOn w:val="a1"/>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650">
    <w:name w:val="网格型 65"/>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f1">
    <w:name w:val="专业型5"/>
    <w:basedOn w:val="a1"/>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54">
    <w:name w:val="网页型 15"/>
    <w:basedOn w:val="a1"/>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450">
    <w:name w:val="古典型 45"/>
    <w:basedOn w:val="a1"/>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850">
    <w:name w:val="网格型 85"/>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53">
    <w:name w:val="彩色型 25"/>
    <w:basedOn w:val="a1"/>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50">
    <w:name w:val="彩色型 35"/>
    <w:basedOn w:val="a1"/>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87">
    <w:name w:val="典雅型8"/>
    <w:basedOn w:val="a1"/>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55">
    <w:name w:val="古典型 15"/>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54">
    <w:name w:val="古典型 25"/>
    <w:basedOn w:val="a1"/>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51">
    <w:name w:val="网页型 35"/>
    <w:basedOn w:val="a1"/>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52">
    <w:name w:val="列表型 35"/>
    <w:basedOn w:val="a1"/>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53">
    <w:name w:val="古典型 35"/>
    <w:basedOn w:val="a1"/>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750">
    <w:name w:val="列表型 75"/>
    <w:basedOn w:val="a1"/>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5f2">
    <w:name w:val="流行型5"/>
    <w:basedOn w:val="a1"/>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255">
    <w:name w:val="简明型 25"/>
    <w:basedOn w:val="a1"/>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54">
    <w:name w:val="简明型 35"/>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56">
    <w:name w:val="立体型 15"/>
    <w:basedOn w:val="a1"/>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55">
    <w:name w:val="立体型 35"/>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7">
    <w:name w:val="列表型 15"/>
    <w:basedOn w:val="a1"/>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56">
    <w:name w:val="列表型 25"/>
    <w:basedOn w:val="a1"/>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51">
    <w:name w:val="列表型 45"/>
    <w:basedOn w:val="a1"/>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851">
    <w:name w:val="列表型 85"/>
    <w:basedOn w:val="a1"/>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158">
    <w:name w:val="竖列型 15"/>
    <w:basedOn w:val="a1"/>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57">
    <w:name w:val="竖列型 25"/>
    <w:basedOn w:val="a1"/>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56">
    <w:name w:val="竖列型 35"/>
    <w:basedOn w:val="a1"/>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452">
    <w:name w:val="竖列型 45"/>
    <w:basedOn w:val="a1"/>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0">
    <w:name w:val="竖列型 55"/>
    <w:basedOn w:val="a1"/>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53">
    <w:name w:val="网格型 45"/>
    <w:basedOn w:val="a1"/>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3231">
    <w:name w:val="古典型 323"/>
    <w:basedOn w:val="a1"/>
    <w:semiHidden/>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1231">
    <w:name w:val="列表型 123"/>
    <w:basedOn w:val="a1"/>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32">
    <w:name w:val="立体型 323"/>
    <w:basedOn w:val="a1"/>
    <w:semiHidden/>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30">
    <w:name w:val="列表型 423"/>
    <w:basedOn w:val="a1"/>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4231">
    <w:name w:val="竖列型 423"/>
    <w:basedOn w:val="a1"/>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623">
    <w:name w:val="网格型 623"/>
    <w:basedOn w:val="a1"/>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32">
    <w:name w:val="典雅型123"/>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233">
    <w:name w:val="竖列型 323"/>
    <w:basedOn w:val="a1"/>
    <w:semiHidden/>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2232">
    <w:name w:val="网页型 223"/>
    <w:basedOn w:val="a1"/>
    <w:semiHidden/>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233">
    <w:name w:val="网页型 123"/>
    <w:basedOn w:val="a1"/>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234">
    <w:name w:val="典雅型323"/>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8230">
    <w:name w:val="列表型 823"/>
    <w:basedOn w:val="a1"/>
    <w:semiHidden/>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23b">
    <w:name w:val="专业型23"/>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235">
    <w:name w:val="网页型 323"/>
    <w:basedOn w:val="a1"/>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4232">
    <w:name w:val="网格型 423"/>
    <w:basedOn w:val="a1"/>
    <w:semiHidden/>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3236">
    <w:name w:val="列表型 323"/>
    <w:basedOn w:val="a1"/>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233">
    <w:name w:val="彩色型 223"/>
    <w:basedOn w:val="a1"/>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237">
    <w:name w:val="彩色型 323"/>
    <w:basedOn w:val="a1"/>
    <w:semiHidden/>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234">
    <w:name w:val="古典型 223"/>
    <w:basedOn w:val="a1"/>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532">
    <w:name w:val="典雅型53"/>
    <w:basedOn w:val="a1"/>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233">
    <w:name w:val="古典型 423"/>
    <w:basedOn w:val="a1"/>
    <w:semiHidden/>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235">
    <w:name w:val="简明型 223"/>
    <w:basedOn w:val="a1"/>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36">
    <w:name w:val="列表型 223"/>
    <w:basedOn w:val="a1"/>
    <w:semiHidden/>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9">
    <w:name w:val="典雅型15"/>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57">
    <w:name w:val="典雅型35"/>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58">
    <w:name w:val="典雅型25"/>
    <w:basedOn w:val="a1"/>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32">
    <w:name w:val="浅色列表113"/>
    <w:basedOn w:val="a1"/>
    <w:uiPriority w:val="61"/>
    <w:qFormat/>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5130">
    <w:name w:val="竖列型 513"/>
    <w:basedOn w:val="a1"/>
    <w:semiHidden/>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33">
    <w:name w:val="立体型 113"/>
    <w:basedOn w:val="a1"/>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34">
    <w:name w:val="古典型 113"/>
    <w:basedOn w:val="a1"/>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9">
    <w:name w:val="流行型13"/>
    <w:basedOn w:val="a1"/>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3133">
    <w:name w:val="古典型 313"/>
    <w:basedOn w:val="a1"/>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1135">
    <w:name w:val="竖列型 113"/>
    <w:basedOn w:val="a1"/>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130">
    <w:name w:val="网格型 813"/>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3134">
    <w:name w:val="网页型 313"/>
    <w:basedOn w:val="a1"/>
    <w:semiHidden/>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4130">
    <w:name w:val="网格型 413"/>
    <w:basedOn w:val="a1"/>
    <w:semiHidden/>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135">
    <w:name w:val="彩色型 213"/>
    <w:basedOn w:val="a1"/>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135">
    <w:name w:val="彩色型 313"/>
    <w:basedOn w:val="a1"/>
    <w:semiHidden/>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434">
    <w:name w:val="典雅型43"/>
    <w:basedOn w:val="a1"/>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131">
    <w:name w:val="古典型 413"/>
    <w:basedOn w:val="a1"/>
    <w:semiHidden/>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136">
    <w:name w:val="简明型 213"/>
    <w:basedOn w:val="a1"/>
    <w:semiHidden/>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36">
    <w:name w:val="简明型 313"/>
    <w:basedOn w:val="a1"/>
    <w:semiHidden/>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137">
    <w:name w:val="立体型 313"/>
    <w:basedOn w:val="a1"/>
    <w:semiHidden/>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32">
    <w:name w:val="列表型 413"/>
    <w:basedOn w:val="a1"/>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7130">
    <w:name w:val="列表型 713"/>
    <w:basedOn w:val="a1"/>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4133">
    <w:name w:val="竖列型 413"/>
    <w:basedOn w:val="a1"/>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36">
    <w:name w:val="典雅型113"/>
    <w:basedOn w:val="a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34">
    <w:name w:val="立体型 123"/>
    <w:basedOn w:val="a1"/>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235">
    <w:name w:val="古典型 123"/>
    <w:basedOn w:val="a1"/>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68">
    <w:name w:val="专业型6"/>
    <w:basedOn w:val="a1"/>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860">
    <w:name w:val="网格型 86"/>
    <w:basedOn w:val="a1"/>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367">
    <w:name w:val="列表型 36"/>
    <w:basedOn w:val="a1"/>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69">
    <w:name w:val="流行型6"/>
    <w:basedOn w:val="a1"/>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65">
    <w:name w:val="列表型 16"/>
    <w:basedOn w:val="a1"/>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45">
    <w:name w:val="古典型 224"/>
    <w:basedOn w:val="a1"/>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4243">
    <w:name w:val="古典型 424"/>
    <w:basedOn w:val="a1"/>
    <w:semiHidden/>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246">
    <w:name w:val="简明型 224"/>
    <w:basedOn w:val="a1"/>
    <w:semiHidden/>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3">
    <w:name w:val="立体型 114"/>
    <w:basedOn w:val="a1"/>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44">
    <w:name w:val="古典型 114"/>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8">
    <w:name w:val="流行型14"/>
    <w:basedOn w:val="a1"/>
    <w:semiHidden/>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45">
    <w:name w:val="竖列型 114"/>
    <w:basedOn w:val="a1"/>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140">
    <w:name w:val="列表型 814"/>
    <w:basedOn w:val="a1"/>
    <w:semiHidden/>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3145">
    <w:name w:val="网页型 314"/>
    <w:basedOn w:val="a1"/>
    <w:semiHidden/>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144">
    <w:name w:val="彩色型 214"/>
    <w:basedOn w:val="a1"/>
    <w:semiHidden/>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146">
    <w:name w:val="彩色型 314"/>
    <w:basedOn w:val="a1"/>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444">
    <w:name w:val="典雅型44"/>
    <w:basedOn w:val="a1"/>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147">
    <w:name w:val="立体型 314"/>
    <w:basedOn w:val="a1"/>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6">
    <w:name w:val="列表型 114"/>
    <w:basedOn w:val="a1"/>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45">
    <w:name w:val="列表型 214"/>
    <w:basedOn w:val="a1"/>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6140">
    <w:name w:val="网格型 614"/>
    <w:basedOn w:val="a1"/>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46">
    <w:name w:val="网页型 214"/>
    <w:basedOn w:val="a1"/>
    <w:semiHidden/>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5a">
    <w:name w:val="浅色列表15"/>
    <w:basedOn w:val="a1"/>
    <w:uiPriority w:val="61"/>
    <w:qFormat/>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5240">
    <w:name w:val="竖列型 524"/>
    <w:basedOn w:val="a1"/>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243">
    <w:name w:val="立体型 124"/>
    <w:basedOn w:val="a1"/>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244">
    <w:name w:val="古典型 124"/>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4b">
    <w:name w:val="流行型24"/>
    <w:basedOn w:val="a1"/>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245">
    <w:name w:val="竖列型 124"/>
    <w:basedOn w:val="a1"/>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4c">
    <w:name w:val="浅色列表24"/>
    <w:basedOn w:val="a1"/>
    <w:uiPriority w:val="61"/>
    <w:rPr>
      <w:rFonts w:ascii="Calibri" w:eastAsia="微软雅黑" w:hAnsi="Calibri"/>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paragraph" w:customStyle="1" w:styleId="afffffffffff0">
    <w:name w:val="表中文字"/>
    <w:next w:val="a"/>
    <w:link w:val="Charfff2"/>
    <w:qFormat/>
    <w:pPr>
      <w:widowControl w:val="0"/>
      <w:spacing w:before="40" w:after="40"/>
      <w:jc w:val="center"/>
    </w:pPr>
    <w:rPr>
      <w:rFonts w:cs="Arial"/>
      <w:kern w:val="2"/>
      <w:sz w:val="21"/>
      <w:szCs w:val="24"/>
    </w:rPr>
  </w:style>
  <w:style w:type="character" w:customStyle="1" w:styleId="Charfff2">
    <w:name w:val="表中文字 Char"/>
    <w:link w:val="afffffffffff0"/>
    <w:qFormat/>
    <w:rPr>
      <w:rFonts w:cs="Arial"/>
      <w:kern w:val="2"/>
      <w:sz w:val="21"/>
      <w:szCs w:val="24"/>
    </w:rPr>
  </w:style>
  <w:style w:type="character" w:customStyle="1" w:styleId="Char0">
    <w:name w:val="普通(网站) Char"/>
    <w:link w:val="aff"/>
    <w:uiPriority w:val="99"/>
    <w:qFormat/>
    <w:rPr>
      <w:rFonts w:ascii="宋体" w:hAnsi="宋体" w:cs="宋体"/>
      <w:snapToGrid w:val="0"/>
      <w:sz w:val="24"/>
      <w:szCs w:val="24"/>
    </w:rPr>
  </w:style>
  <w:style w:type="character" w:customStyle="1" w:styleId="Char">
    <w:name w:val="题注 Char"/>
    <w:link w:val="a8"/>
    <w:qFormat/>
    <w:rPr>
      <w:rFonts w:ascii="Arial" w:eastAsia="黑体" w:hAnsi="Arial" w:cs="Arial"/>
      <w:kern w:val="2"/>
    </w:rPr>
  </w:style>
  <w:style w:type="paragraph" w:customStyle="1" w:styleId="1ff8">
    <w:name w:val="列表段落1"/>
    <w:basedOn w:val="a"/>
    <w:qFormat/>
    <w:pPr>
      <w:ind w:firstLineChars="200" w:firstLine="420"/>
    </w:pPr>
    <w:rPr>
      <w:sz w:val="24"/>
    </w:rPr>
  </w:style>
  <w:style w:type="character" w:customStyle="1" w:styleId="1ff9">
    <w:name w:val="未处理的提及1"/>
    <w:uiPriority w:val="99"/>
    <w:unhideWhenUsed/>
    <w:qFormat/>
    <w:rPr>
      <w:color w:val="808080"/>
      <w:shd w:val="clear" w:color="auto" w:fill="E6E6E6"/>
    </w:rPr>
  </w:style>
  <w:style w:type="paragraph" w:customStyle="1" w:styleId="1ffa">
    <w:name w:val="正文文本首行缩进1"/>
    <w:basedOn w:val="af"/>
    <w:qFormat/>
    <w:pPr>
      <w:ind w:firstLineChars="100" w:firstLine="420"/>
    </w:pPr>
  </w:style>
  <w:style w:type="paragraph" w:customStyle="1" w:styleId="21f1">
    <w:name w:val="正文文本首行缩进 21"/>
    <w:basedOn w:val="af0"/>
    <w:qFormat/>
    <w:pPr>
      <w:ind w:firstLineChars="200" w:firstLine="420"/>
    </w:pPr>
  </w:style>
  <w:style w:type="paragraph" w:customStyle="1" w:styleId="TOC10">
    <w:name w:val="TOC 标题1"/>
    <w:basedOn w:val="1"/>
    <w:next w:val="a"/>
    <w:uiPriority w:val="39"/>
    <w:qFormat/>
    <w:pPr>
      <w:widowControl/>
      <w:spacing w:before="480" w:after="0" w:line="276" w:lineRule="auto"/>
      <w:jc w:val="left"/>
      <w:outlineLvl w:val="9"/>
    </w:pPr>
    <w:rPr>
      <w:rFonts w:ascii="Cambria" w:eastAsia="宋体" w:hAnsi="Cambria"/>
      <w:color w:val="365F91"/>
      <w:kern w:val="0"/>
      <w:sz w:val="28"/>
      <w:szCs w:val="28"/>
    </w:rPr>
  </w:style>
  <w:style w:type="paragraph" w:customStyle="1" w:styleId="3117">
    <w:name w:val="正文311"/>
    <w:qFormat/>
    <w:pPr>
      <w:widowControl w:val="0"/>
      <w:adjustRightInd w:val="0"/>
      <w:spacing w:line="315" w:lineRule="atLeast"/>
      <w:textAlignment w:val="baseline"/>
    </w:pPr>
    <w:rPr>
      <w:rFonts w:ascii="宋体"/>
      <w:sz w:val="24"/>
    </w:rPr>
  </w:style>
  <w:style w:type="paragraph" w:customStyle="1" w:styleId="1ffb">
    <w:name w:val="修订1"/>
    <w:uiPriority w:val="99"/>
    <w:unhideWhenUsed/>
    <w:qFormat/>
    <w:rPr>
      <w:kern w:val="2"/>
      <w:sz w:val="24"/>
      <w:szCs w:val="24"/>
    </w:rPr>
  </w:style>
  <w:style w:type="paragraph" w:customStyle="1" w:styleId="CharCharChar1CharCharCharCharCharCharChar1">
    <w:name w:val="Char Char Char1 Char Char Char Char Char Char Char1"/>
    <w:basedOn w:val="a"/>
    <w:qFormat/>
    <w:pPr>
      <w:snapToGrid w:val="0"/>
      <w:spacing w:line="360" w:lineRule="auto"/>
    </w:pPr>
    <w:rPr>
      <w:sz w:val="24"/>
    </w:rPr>
  </w:style>
  <w:style w:type="paragraph" w:customStyle="1" w:styleId="2118">
    <w:name w:val="正文文本缩进 211"/>
    <w:basedOn w:val="a"/>
    <w:qFormat/>
    <w:pPr>
      <w:adjustRightInd w:val="0"/>
      <w:spacing w:line="360" w:lineRule="atLeast"/>
      <w:ind w:firstLine="480"/>
      <w:jc w:val="left"/>
      <w:textAlignment w:val="baseline"/>
    </w:pPr>
    <w:rPr>
      <w:rFonts w:ascii="宋体"/>
      <w:kern w:val="0"/>
      <w:sz w:val="24"/>
      <w:szCs w:val="20"/>
    </w:rPr>
  </w:style>
  <w:style w:type="table" w:customStyle="1" w:styleId="11f3">
    <w:name w:val="表三维效果 11"/>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1f2">
    <w:name w:val="表三维效果 21"/>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b">
    <w:name w:val="表三维效果 31"/>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customStyle="1" w:styleId="417">
    <w:name w:val="标题 4 字符1"/>
    <w:semiHidden/>
    <w:rPr>
      <w:rFonts w:ascii="等线 Light" w:eastAsia="等线 Light" w:hAnsi="等线 Light" w:cs="Times New Roman"/>
      <w:b/>
      <w:bCs/>
      <w:kern w:val="2"/>
      <w:sz w:val="28"/>
      <w:szCs w:val="28"/>
    </w:rPr>
  </w:style>
  <w:style w:type="paragraph" w:customStyle="1" w:styleId="afffffffffff1">
    <w:name w:val="正文文字"/>
    <w:basedOn w:val="a"/>
    <w:qFormat/>
    <w:pPr>
      <w:spacing w:line="360" w:lineRule="auto"/>
      <w:ind w:firstLineChars="200" w:firstLine="480"/>
    </w:pPr>
    <w:rPr>
      <w:color w:val="000000"/>
      <w:sz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character" w:customStyle="1" w:styleId="fontstyle01">
    <w:name w:val="fontstyle01"/>
    <w:rPr>
      <w:rFonts w:ascii="FrutigerNextLT-RegularCn" w:hAnsi="FrutigerNextLT-RegularCn" w:hint="default"/>
      <w:color w:val="7A7A7A"/>
      <w:sz w:val="18"/>
      <w:szCs w:val="18"/>
    </w:rPr>
  </w:style>
  <w:style w:type="character" w:customStyle="1" w:styleId="fontstyle11">
    <w:name w:val="fontstyle11"/>
    <w:rPr>
      <w:rFonts w:ascii="Calibri" w:hAnsi="Calibri" w:cs="Calibri" w:hint="default"/>
      <w:color w:val="7A7A7A"/>
      <w:sz w:val="18"/>
      <w:szCs w:val="18"/>
    </w:rPr>
  </w:style>
  <w:style w:type="character" w:customStyle="1" w:styleId="fontstyle21">
    <w:name w:val="fontstyle21"/>
    <w:rPr>
      <w:rFonts w:ascii="TimesNewRoman" w:hAnsi="TimesNewRoman" w:hint="default"/>
      <w:color w:val="000000"/>
      <w:sz w:val="24"/>
      <w:szCs w:val="24"/>
    </w:rPr>
  </w:style>
  <w:style w:type="character" w:customStyle="1" w:styleId="4Char30">
    <w:name w:val="标题 4 Char3"/>
    <w:qFormat/>
    <w:rPr>
      <w:rFonts w:ascii="等线 Light" w:eastAsia="等线 Light" w:hAnsi="等线 Light" w:cs="Times New Roman"/>
      <w:b/>
      <w:bCs/>
      <w:kern w:val="2"/>
      <w:sz w:val="28"/>
      <w:szCs w:val="28"/>
    </w:rPr>
  </w:style>
  <w:style w:type="character" w:customStyle="1" w:styleId="Char2f3">
    <w:name w:val="批注框文本 Char2"/>
    <w:qFormat/>
    <w:rPr>
      <w:kern w:val="2"/>
      <w:sz w:val="18"/>
      <w:szCs w:val="18"/>
    </w:rPr>
  </w:style>
  <w:style w:type="character" w:customStyle="1" w:styleId="22f6">
    <w:name w:val="标题 2 字符2"/>
    <w:rPr>
      <w:rFonts w:ascii="Arial" w:eastAsia="黑体" w:hAnsi="Arial"/>
      <w:b/>
      <w:bCs/>
      <w:kern w:val="2"/>
      <w:sz w:val="32"/>
      <w:szCs w:val="32"/>
    </w:rPr>
  </w:style>
  <w:style w:type="character" w:customStyle="1" w:styleId="338">
    <w:name w:val="标题 3 字符3"/>
    <w:qFormat/>
    <w:rPr>
      <w:b/>
      <w:bCs/>
      <w:kern w:val="2"/>
      <w:sz w:val="30"/>
      <w:szCs w:val="32"/>
    </w:rPr>
  </w:style>
  <w:style w:type="character" w:customStyle="1" w:styleId="2fff2">
    <w:name w:val="批注文字 字符2"/>
    <w:rPr>
      <w:kern w:val="2"/>
      <w:sz w:val="21"/>
      <w:szCs w:val="24"/>
    </w:rPr>
  </w:style>
  <w:style w:type="character" w:customStyle="1" w:styleId="4f6">
    <w:name w:val="标题 4 字符"/>
    <w:semiHidden/>
    <w:qFormat/>
    <w:rPr>
      <w:rFonts w:ascii="等线 Light" w:eastAsia="等线 Light" w:hAnsi="等线 Light" w:cs="Times New Roman"/>
      <w:b/>
      <w:bCs/>
      <w:kern w:val="2"/>
      <w:sz w:val="28"/>
      <w:szCs w:val="28"/>
    </w:rPr>
  </w:style>
  <w:style w:type="character" w:customStyle="1" w:styleId="afffffffffff2">
    <w:name w:val="批注框文本 字符"/>
    <w:qFormat/>
    <w:rPr>
      <w:kern w:val="2"/>
      <w:sz w:val="18"/>
      <w:szCs w:val="18"/>
    </w:rPr>
  </w:style>
  <w:style w:type="paragraph" w:customStyle="1" w:styleId="22f7">
    <w:name w:val="正文文本缩进 22"/>
    <w:basedOn w:val="a"/>
    <w:qFormat/>
    <w:pPr>
      <w:adjustRightInd w:val="0"/>
      <w:spacing w:line="360" w:lineRule="atLeast"/>
      <w:ind w:firstLine="480"/>
      <w:jc w:val="left"/>
      <w:textAlignment w:val="baseline"/>
    </w:pPr>
    <w:rPr>
      <w:rFonts w:ascii="宋体"/>
      <w:kern w:val="0"/>
      <w:sz w:val="24"/>
      <w:szCs w:val="20"/>
    </w:rPr>
  </w:style>
  <w:style w:type="paragraph" w:customStyle="1" w:styleId="4f7">
    <w:name w:val="正文4"/>
    <w:qFormat/>
    <w:pPr>
      <w:widowControl w:val="0"/>
      <w:adjustRightInd w:val="0"/>
      <w:spacing w:line="315" w:lineRule="atLeast"/>
      <w:textAlignment w:val="baseline"/>
    </w:pPr>
    <w:rPr>
      <w:rFonts w:ascii="宋体"/>
      <w:sz w:val="24"/>
    </w:rPr>
  </w:style>
  <w:style w:type="paragraph" w:customStyle="1" w:styleId="CharCharChar1CharCharCharCharCharCharChar21">
    <w:name w:val="Char Char Char1 Char Char Char Char Char Char Char21"/>
    <w:basedOn w:val="a"/>
    <w:qFormat/>
    <w:pPr>
      <w:snapToGrid w:val="0"/>
      <w:spacing w:line="360" w:lineRule="auto"/>
    </w:pPr>
    <w:rPr>
      <w:sz w:val="24"/>
    </w:rPr>
  </w:style>
  <w:style w:type="character" w:customStyle="1" w:styleId="2fff3">
    <w:name w:val="未处理的提及2"/>
    <w:uiPriority w:val="99"/>
    <w:unhideWhenUsed/>
    <w:qFormat/>
    <w:rPr>
      <w:color w:val="808080"/>
      <w:shd w:val="clear" w:color="auto" w:fill="E6E6E6"/>
    </w:rPr>
  </w:style>
  <w:style w:type="paragraph" w:customStyle="1" w:styleId="CharCharChar1CharCharCharCharCharCharChar11">
    <w:name w:val="Char Char Char1 Char Char Char Char Char Char Char11"/>
    <w:basedOn w:val="a"/>
    <w:qFormat/>
    <w:pPr>
      <w:snapToGrid w:val="0"/>
      <w:spacing w:line="360" w:lineRule="auto"/>
    </w:pPr>
    <w:rPr>
      <w:sz w:val="24"/>
    </w:rPr>
  </w:style>
  <w:style w:type="paragraph" w:customStyle="1" w:styleId="21110">
    <w:name w:val="正文文本缩进 2111"/>
    <w:basedOn w:val="a"/>
    <w:qFormat/>
    <w:pPr>
      <w:adjustRightInd w:val="0"/>
      <w:spacing w:line="360" w:lineRule="atLeast"/>
      <w:ind w:firstLine="480"/>
      <w:jc w:val="left"/>
      <w:textAlignment w:val="baseline"/>
    </w:pPr>
    <w:rPr>
      <w:rFonts w:ascii="宋体"/>
      <w:kern w:val="0"/>
      <w:sz w:val="24"/>
      <w:szCs w:val="20"/>
    </w:rPr>
  </w:style>
  <w:style w:type="paragraph" w:customStyle="1" w:styleId="31c">
    <w:name w:val="正文31"/>
    <w:qFormat/>
    <w:pPr>
      <w:widowControl w:val="0"/>
      <w:adjustRightInd w:val="0"/>
      <w:spacing w:line="315" w:lineRule="atLeast"/>
      <w:textAlignment w:val="baseline"/>
    </w:pPr>
    <w:rPr>
      <w:rFonts w:ascii="宋体"/>
      <w:sz w:val="24"/>
    </w:rPr>
  </w:style>
  <w:style w:type="paragraph" w:customStyle="1" w:styleId="23c">
    <w:name w:val="正文文本缩进 23"/>
    <w:basedOn w:val="a"/>
    <w:qFormat/>
    <w:pPr>
      <w:adjustRightInd w:val="0"/>
      <w:spacing w:line="360" w:lineRule="atLeast"/>
      <w:ind w:firstLine="480"/>
      <w:jc w:val="left"/>
      <w:textAlignment w:val="baseline"/>
    </w:pPr>
    <w:rPr>
      <w:rFonts w:ascii="宋体"/>
      <w:kern w:val="0"/>
      <w:sz w:val="24"/>
      <w:szCs w:val="20"/>
    </w:rPr>
  </w:style>
  <w:style w:type="paragraph" w:customStyle="1" w:styleId="5f3">
    <w:name w:val="正文5"/>
    <w:qFormat/>
    <w:pPr>
      <w:widowControl w:val="0"/>
      <w:adjustRightInd w:val="0"/>
      <w:spacing w:line="315" w:lineRule="atLeast"/>
      <w:textAlignment w:val="baseline"/>
    </w:pPr>
    <w:rPr>
      <w:rFonts w:ascii="宋体"/>
      <w:sz w:val="24"/>
    </w:rPr>
  </w:style>
  <w:style w:type="paragraph" w:customStyle="1" w:styleId="CharCharChar1CharCharCharCharCharCharChar31">
    <w:name w:val="Char Char Char1 Char Char Char Char Char Char Char31"/>
    <w:basedOn w:val="a"/>
    <w:qFormat/>
    <w:pPr>
      <w:snapToGrid w:val="0"/>
      <w:spacing w:line="360" w:lineRule="auto"/>
    </w:pPr>
    <w:rPr>
      <w:sz w:val="24"/>
    </w:rPr>
  </w:style>
  <w:style w:type="character" w:customStyle="1" w:styleId="Charfff3">
    <w:name w:val="正文样式 Char"/>
    <w:link w:val="afffffffffff3"/>
    <w:qFormat/>
    <w:rPr>
      <w:kern w:val="2"/>
      <w:sz w:val="24"/>
      <w:szCs w:val="22"/>
    </w:rPr>
  </w:style>
  <w:style w:type="paragraph" w:customStyle="1" w:styleId="afffffffffff3">
    <w:name w:val="正文样式"/>
    <w:basedOn w:val="a"/>
    <w:link w:val="Charfff3"/>
    <w:qFormat/>
    <w:pPr>
      <w:spacing w:line="360" w:lineRule="auto"/>
      <w:ind w:firstLineChars="200" w:firstLine="480"/>
    </w:pPr>
    <w:rPr>
      <w:sz w:val="24"/>
      <w:szCs w:val="22"/>
    </w:rPr>
  </w:style>
  <w:style w:type="character" w:customStyle="1" w:styleId="21f3">
    <w:name w:val="标题 2 字符1"/>
    <w:qFormat/>
    <w:rPr>
      <w:rFonts w:ascii="Arial" w:eastAsia="黑体" w:hAnsi="Arial"/>
      <w:b/>
      <w:bCs/>
      <w:kern w:val="2"/>
      <w:sz w:val="32"/>
      <w:szCs w:val="32"/>
    </w:rPr>
  </w:style>
  <w:style w:type="paragraph" w:customStyle="1" w:styleId="11f4">
    <w:name w:val="正文11"/>
    <w:basedOn w:val="a"/>
    <w:qFormat/>
    <w:pPr>
      <w:spacing w:line="360" w:lineRule="auto"/>
      <w:ind w:firstLine="420"/>
    </w:pPr>
    <w:rPr>
      <w:rFonts w:ascii="仿宋_GB2312" w:eastAsia="仿宋_GB2312" w:cs="宋体"/>
      <w:sz w:val="28"/>
      <w:szCs w:val="20"/>
    </w:rPr>
  </w:style>
  <w:style w:type="character" w:customStyle="1" w:styleId="1ffc">
    <w:name w:val="占位符文本1"/>
    <w:semiHidden/>
    <w:qFormat/>
    <w:rPr>
      <w:color w:val="808080"/>
    </w:rPr>
  </w:style>
  <w:style w:type="character" w:customStyle="1" w:styleId="description5">
    <w:name w:val="description5"/>
    <w:qFormat/>
  </w:style>
  <w:style w:type="character" w:customStyle="1" w:styleId="1ffd">
    <w:name w:val="页脚 字符1"/>
    <w:uiPriority w:val="99"/>
    <w:qFormat/>
    <w:rPr>
      <w:kern w:val="2"/>
      <w:sz w:val="18"/>
      <w:szCs w:val="18"/>
    </w:rPr>
  </w:style>
  <w:style w:type="character" w:customStyle="1" w:styleId="32c">
    <w:name w:val="标题 3 字符2"/>
    <w:qFormat/>
    <w:rPr>
      <w:b/>
      <w:bCs/>
      <w:kern w:val="2"/>
      <w:sz w:val="30"/>
      <w:szCs w:val="32"/>
    </w:rPr>
  </w:style>
  <w:style w:type="paragraph" w:customStyle="1" w:styleId="3BF083863B084D478F010C775FB0ACE4">
    <w:name w:val="3BF083863B084D478F010C775FB0ACE4"/>
    <w:pPr>
      <w:spacing w:after="200" w:line="276" w:lineRule="auto"/>
    </w:pPr>
    <w:rPr>
      <w:rFonts w:ascii="Calibri" w:hAnsi="Calibri"/>
      <w:sz w:val="22"/>
      <w:szCs w:val="22"/>
      <w:lang w:eastAsia="en-US"/>
    </w:rPr>
  </w:style>
  <w:style w:type="paragraph" w:customStyle="1" w:styleId="4Char5">
    <w:name w:val="4 Char"/>
    <w:basedOn w:val="a"/>
    <w:rPr>
      <w:rFonts w:eastAsia="仿宋_GB2312"/>
      <w:sz w:val="32"/>
      <w:szCs w:val="32"/>
    </w:rPr>
  </w:style>
  <w:style w:type="paragraph" w:customStyle="1" w:styleId="3fe">
    <w:name w:val="3"/>
    <w:basedOn w:val="a"/>
    <w:next w:val="af3"/>
    <w:qFormat/>
    <w:pPr>
      <w:spacing w:beforeLines="50" w:before="50" w:afterLines="50" w:after="50" w:line="540" w:lineRule="exact"/>
      <w:ind w:firstLineChars="200" w:firstLine="200"/>
    </w:pPr>
    <w:rPr>
      <w:rFonts w:ascii="宋体" w:hAnsi="Courier New"/>
      <w:sz w:val="28"/>
      <w:szCs w:val="20"/>
    </w:rPr>
  </w:style>
  <w:style w:type="paragraph" w:customStyle="1" w:styleId="12f4">
    <w:name w:val="12"/>
    <w:basedOn w:val="a"/>
    <w:rPr>
      <w:sz w:val="24"/>
    </w:rPr>
  </w:style>
  <w:style w:type="paragraph" w:customStyle="1" w:styleId="6a">
    <w:name w:val="6"/>
    <w:next w:val="a"/>
    <w:qFormat/>
    <w:pPr>
      <w:widowControl w:val="0"/>
      <w:jc w:val="both"/>
    </w:pPr>
    <w:rPr>
      <w:kern w:val="2"/>
      <w:sz w:val="21"/>
      <w:szCs w:val="24"/>
    </w:rPr>
  </w:style>
  <w:style w:type="paragraph" w:customStyle="1" w:styleId="88">
    <w:name w:val="8"/>
    <w:next w:val="a"/>
    <w:pPr>
      <w:widowControl w:val="0"/>
      <w:jc w:val="both"/>
    </w:pPr>
    <w:rPr>
      <w:kern w:val="2"/>
      <w:sz w:val="21"/>
      <w:szCs w:val="24"/>
    </w:rPr>
  </w:style>
  <w:style w:type="paragraph" w:customStyle="1" w:styleId="95">
    <w:name w:val="9"/>
    <w:pPr>
      <w:widowControl w:val="0"/>
      <w:jc w:val="both"/>
    </w:pPr>
    <w:rPr>
      <w:kern w:val="2"/>
      <w:sz w:val="21"/>
      <w:szCs w:val="24"/>
    </w:rPr>
  </w:style>
  <w:style w:type="paragraph" w:customStyle="1" w:styleId="CharChar1CharCharCharChar">
    <w:name w:val="Char Char1 Char Char Char Char"/>
    <w:basedOn w:val="1"/>
    <w:qFormat/>
    <w:pPr>
      <w:snapToGrid w:val="0"/>
      <w:spacing w:line="348" w:lineRule="auto"/>
      <w:jc w:val="both"/>
    </w:pPr>
    <w:rPr>
      <w:rFonts w:ascii="Tahoma" w:eastAsia="宋体" w:hAnsi="Tahoma"/>
      <w:bCs w:val="0"/>
      <w:kern w:val="2"/>
      <w:sz w:val="24"/>
      <w:szCs w:val="20"/>
    </w:rPr>
  </w:style>
  <w:style w:type="paragraph" w:customStyle="1" w:styleId="2TimesNewRoman12">
    <w:name w:val="样式 标题 2 + Times New Roman 段前: 12 磅"/>
    <w:basedOn w:val="2"/>
    <w:qFormat/>
    <w:pPr>
      <w:adjustRightInd w:val="0"/>
      <w:snapToGrid w:val="0"/>
      <w:jc w:val="left"/>
    </w:pPr>
    <w:rPr>
      <w:rFonts w:ascii="黑体" w:eastAsia="宋体" w:hAnsi="Times New Roman"/>
      <w:b w:val="0"/>
      <w:bCs w:val="0"/>
      <w:sz w:val="28"/>
      <w:szCs w:val="28"/>
    </w:rPr>
  </w:style>
  <w:style w:type="paragraph" w:customStyle="1" w:styleId="08515">
    <w:name w:val="样式 宋体 小四 首行缩进:  0.85 厘米 行距: 1.5 倍行距"/>
    <w:basedOn w:val="a"/>
    <w:qFormat/>
    <w:pPr>
      <w:spacing w:before="200" w:line="360" w:lineRule="auto"/>
      <w:ind w:firstLine="482"/>
    </w:pPr>
    <w:rPr>
      <w:rFonts w:ascii="宋体" w:hAnsi="宋体"/>
      <w:sz w:val="24"/>
      <w:szCs w:val="20"/>
    </w:rPr>
  </w:style>
  <w:style w:type="paragraph" w:customStyle="1" w:styleId="CharCharCharChar2">
    <w:name w:val="Char Char Char Char2"/>
    <w:basedOn w:val="1"/>
    <w:qFormat/>
    <w:pPr>
      <w:snapToGrid w:val="0"/>
      <w:spacing w:line="348" w:lineRule="auto"/>
      <w:jc w:val="both"/>
    </w:pPr>
    <w:rPr>
      <w:rFonts w:ascii="Tahoma" w:eastAsia="宋体" w:hAnsi="Tahoma"/>
      <w:bCs w:val="0"/>
      <w:kern w:val="2"/>
      <w:sz w:val="24"/>
      <w:szCs w:val="20"/>
    </w:rPr>
  </w:style>
  <w:style w:type="paragraph" w:customStyle="1" w:styleId="2229">
    <w:name w:val="样式 样式 首行缩进:  2 字符2 + 首行缩进:  2 字符"/>
    <w:basedOn w:val="a"/>
    <w:qFormat/>
    <w:pPr>
      <w:spacing w:line="560" w:lineRule="exact"/>
      <w:ind w:firstLineChars="200" w:firstLine="200"/>
    </w:pPr>
    <w:rPr>
      <w:rFonts w:ascii="仿宋_GB2312" w:eastAsia="仿宋_GB2312" w:hAnsi="Book Antiqua" w:cs="宋体"/>
      <w:sz w:val="28"/>
      <w:szCs w:val="20"/>
    </w:rPr>
  </w:style>
  <w:style w:type="paragraph" w:customStyle="1" w:styleId="CharCharCharCharCharCharCharCharCharCharCharCharCharChar1CharCharCharCharCharCharCharCharCharChar">
    <w:name w:val="Char Char Char Char Char Char Char Char Char Char Char Char Char Char1 Char Char Char Char Char Char Char Char Char Char"/>
    <w:basedOn w:val="a"/>
    <w:qFormat/>
    <w:pPr>
      <w:spacing w:line="360" w:lineRule="auto"/>
      <w:ind w:firstLineChars="200" w:firstLine="200"/>
    </w:pPr>
    <w:rPr>
      <w:rFonts w:ascii="宋体" w:hAnsi="宋体" w:cs="宋体"/>
      <w:sz w:val="24"/>
    </w:rPr>
  </w:style>
  <w:style w:type="paragraph" w:customStyle="1" w:styleId="1250">
    <w:name w:val="样式 五号 行距: 1.25 倍行距"/>
    <w:basedOn w:val="a"/>
    <w:qFormat/>
    <w:pPr>
      <w:snapToGrid w:val="0"/>
      <w:spacing w:beforeLines="30" w:afterLines="30" w:line="300" w:lineRule="auto"/>
      <w:ind w:firstLineChars="200" w:firstLine="200"/>
    </w:pPr>
    <w:rPr>
      <w:sz w:val="24"/>
      <w:szCs w:val="20"/>
    </w:rPr>
  </w:style>
  <w:style w:type="paragraph" w:customStyle="1" w:styleId="afffffffffff4">
    <w:name w:val="川岛表格"/>
    <w:basedOn w:val="a"/>
    <w:qFormat/>
    <w:pPr>
      <w:jc w:val="center"/>
    </w:pPr>
    <w:rPr>
      <w:sz w:val="24"/>
    </w:rPr>
  </w:style>
  <w:style w:type="paragraph" w:customStyle="1" w:styleId="CharCharCharCharCharCharChar1">
    <w:name w:val="Char Char Char Char Char Char Char1"/>
    <w:basedOn w:val="a"/>
    <w:qFormat/>
    <w:pPr>
      <w:snapToGrid w:val="0"/>
      <w:spacing w:line="440" w:lineRule="atLeast"/>
    </w:pPr>
    <w:rPr>
      <w:rFonts w:ascii="宋体" w:cs="宋体"/>
      <w:sz w:val="24"/>
    </w:rPr>
  </w:style>
  <w:style w:type="paragraph" w:customStyle="1" w:styleId="afffffffffff5">
    <w:name w:val="港珠澳正文"/>
    <w:basedOn w:val="a"/>
    <w:qFormat/>
    <w:pPr>
      <w:spacing w:beforeLines="100" w:before="100" w:afterLines="100" w:after="100" w:line="360" w:lineRule="auto"/>
      <w:ind w:firstLineChars="200" w:firstLine="200"/>
      <w:jc w:val="left"/>
    </w:pPr>
    <w:rPr>
      <w:color w:val="000000"/>
      <w:sz w:val="24"/>
    </w:rPr>
  </w:style>
  <w:style w:type="paragraph" w:customStyle="1" w:styleId="GB23122">
    <w:name w:val="样式 (中文) 仿宋_GB2312 五号 居中"/>
    <w:basedOn w:val="a"/>
    <w:qFormat/>
    <w:pPr>
      <w:jc w:val="center"/>
    </w:pPr>
    <w:rPr>
      <w:rFonts w:cs="宋体"/>
      <w:sz w:val="24"/>
      <w:szCs w:val="20"/>
    </w:rPr>
  </w:style>
  <w:style w:type="paragraph" w:customStyle="1" w:styleId="2119">
    <w:name w:val="样式 港珠澳正文 + 首行缩进:  2 字符 段前: 1 行 段后: 1 行"/>
    <w:basedOn w:val="afffffffffff5"/>
    <w:qFormat/>
    <w:pPr>
      <w:spacing w:beforeLines="0" w:before="0" w:afterLines="0" w:after="0"/>
    </w:pPr>
    <w:rPr>
      <w:szCs w:val="20"/>
    </w:rPr>
  </w:style>
  <w:style w:type="paragraph" w:customStyle="1" w:styleId="afffffffffff6">
    <w:name w:val="川岛插图"/>
    <w:basedOn w:val="2119"/>
    <w:qFormat/>
    <w:pPr>
      <w:ind w:firstLine="480"/>
      <w:jc w:val="center"/>
    </w:p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11f5">
    <w:name w:val="样式 标题 1 + 段后: 1 行"/>
    <w:basedOn w:val="1"/>
    <w:qFormat/>
    <w:pPr>
      <w:adjustRightInd w:val="0"/>
      <w:snapToGrid w:val="0"/>
      <w:spacing w:beforeLines="50" w:before="190" w:afterLines="50" w:after="312"/>
      <w:jc w:val="left"/>
      <w:textAlignment w:val="baseline"/>
    </w:pPr>
    <w:rPr>
      <w:b w:val="0"/>
      <w:sz w:val="28"/>
      <w:szCs w:val="30"/>
    </w:rPr>
  </w:style>
  <w:style w:type="paragraph" w:customStyle="1" w:styleId="afffffffffff7">
    <w:name w:val="正文+小四"/>
    <w:basedOn w:val="af0"/>
    <w:qFormat/>
    <w:pPr>
      <w:spacing w:after="0" w:line="360" w:lineRule="auto"/>
      <w:ind w:leftChars="0" w:left="0" w:firstLineChars="200" w:firstLine="200"/>
    </w:pPr>
    <w:rPr>
      <w:sz w:val="24"/>
    </w:rPr>
  </w:style>
  <w:style w:type="paragraph" w:customStyle="1" w:styleId="Char2f4">
    <w:name w:val="Char2"/>
    <w:basedOn w:val="a"/>
    <w:qFormat/>
    <w:pPr>
      <w:widowControl/>
      <w:spacing w:after="160" w:line="240" w:lineRule="exact"/>
      <w:jc w:val="left"/>
    </w:pPr>
    <w:rPr>
      <w:rFonts w:ascii="Verdana" w:hAnsi="Verdana"/>
      <w:kern w:val="0"/>
      <w:sz w:val="20"/>
      <w:szCs w:val="20"/>
      <w:lang w:eastAsia="en-US"/>
    </w:rPr>
  </w:style>
  <w:style w:type="character" w:customStyle="1" w:styleId="1ffe">
    <w:name w:val="尾注文本 字符1"/>
    <w:basedOn w:val="a0"/>
    <w:semiHidden/>
    <w:qFormat/>
    <w:rPr>
      <w:kern w:val="2"/>
      <w:sz w:val="21"/>
      <w:szCs w:val="24"/>
    </w:rPr>
  </w:style>
  <w:style w:type="character" w:customStyle="1" w:styleId="HTML10">
    <w:name w:val="HTML 预设格式 字符1"/>
    <w:basedOn w:val="a0"/>
    <w:semiHidden/>
    <w:qFormat/>
    <w:rPr>
      <w:rFonts w:ascii="Courier New" w:hAnsi="Courier New" w:cs="Courier New" w:hint="default"/>
      <w:kern w:val="2"/>
    </w:rPr>
  </w:style>
  <w:style w:type="character" w:customStyle="1" w:styleId="1fff">
    <w:name w:val="注释标题 字符1"/>
    <w:basedOn w:val="a0"/>
    <w:semiHidden/>
    <w:qFormat/>
    <w:rPr>
      <w:kern w:val="2"/>
      <w:sz w:val="21"/>
      <w:szCs w:val="24"/>
    </w:rPr>
  </w:style>
  <w:style w:type="character" w:customStyle="1" w:styleId="31d">
    <w:name w:val="正文文本缩进 3 字符1"/>
    <w:basedOn w:val="a0"/>
    <w:semiHidden/>
    <w:qFormat/>
    <w:rPr>
      <w:kern w:val="2"/>
      <w:sz w:val="16"/>
      <w:szCs w:val="16"/>
    </w:rPr>
  </w:style>
  <w:style w:type="character" w:customStyle="1" w:styleId="HTML11">
    <w:name w:val="HTML 地址 字符1"/>
    <w:basedOn w:val="a0"/>
    <w:semiHidden/>
    <w:qFormat/>
    <w:rPr>
      <w:i/>
      <w:iCs/>
      <w:kern w:val="2"/>
      <w:sz w:val="21"/>
      <w:szCs w:val="24"/>
    </w:rPr>
  </w:style>
  <w:style w:type="character" w:customStyle="1" w:styleId="21f4">
    <w:name w:val="正文文本首行缩进 2 字符1"/>
    <w:basedOn w:val="Char31"/>
    <w:semiHidden/>
    <w:qFormat/>
    <w:rPr>
      <w:kern w:val="2"/>
      <w:sz w:val="21"/>
      <w:szCs w:val="24"/>
    </w:rPr>
  </w:style>
  <w:style w:type="character" w:customStyle="1" w:styleId="1fff0">
    <w:name w:val="正文文本首行缩进 字符1"/>
    <w:basedOn w:val="Char30"/>
    <w:semiHidden/>
    <w:qFormat/>
    <w:rPr>
      <w:kern w:val="2"/>
      <w:sz w:val="21"/>
      <w:szCs w:val="24"/>
    </w:rPr>
  </w:style>
  <w:style w:type="character" w:customStyle="1" w:styleId="1fff1">
    <w:name w:val="称呼 字符1"/>
    <w:basedOn w:val="a0"/>
    <w:semiHidden/>
    <w:qFormat/>
    <w:rPr>
      <w:kern w:val="2"/>
      <w:sz w:val="21"/>
      <w:szCs w:val="24"/>
    </w:rPr>
  </w:style>
  <w:style w:type="character" w:customStyle="1" w:styleId="1fff2">
    <w:name w:val="结束语 字符1"/>
    <w:basedOn w:val="a0"/>
    <w:semiHidden/>
    <w:qFormat/>
    <w:rPr>
      <w:kern w:val="2"/>
      <w:sz w:val="21"/>
      <w:szCs w:val="24"/>
    </w:rPr>
  </w:style>
  <w:style w:type="character" w:customStyle="1" w:styleId="1fff3">
    <w:name w:val="信息标题 字符1"/>
    <w:basedOn w:val="a0"/>
    <w:semiHidden/>
    <w:qFormat/>
    <w:rPr>
      <w:rFonts w:asciiTheme="majorHAnsi" w:eastAsiaTheme="majorEastAsia" w:hAnsiTheme="majorHAnsi" w:cstheme="majorBidi" w:hint="eastAsia"/>
      <w:kern w:val="2"/>
      <w:sz w:val="24"/>
      <w:szCs w:val="24"/>
      <w:shd w:val="pct20" w:color="auto" w:fill="auto"/>
    </w:rPr>
  </w:style>
  <w:style w:type="character" w:customStyle="1" w:styleId="1fff4">
    <w:name w:val="电子邮件签名 字符1"/>
    <w:basedOn w:val="a0"/>
    <w:semiHidden/>
    <w:qFormat/>
    <w:rPr>
      <w:kern w:val="2"/>
      <w:sz w:val="21"/>
      <w:szCs w:val="24"/>
    </w:rPr>
  </w:style>
  <w:style w:type="character" w:customStyle="1" w:styleId="1fff5">
    <w:name w:val="批注框文本 字符1"/>
    <w:basedOn w:val="a0"/>
    <w:semiHidden/>
    <w:qFormat/>
    <w:rPr>
      <w:kern w:val="2"/>
      <w:sz w:val="18"/>
      <w:szCs w:val="18"/>
    </w:rPr>
  </w:style>
  <w:style w:type="character" w:customStyle="1" w:styleId="1fff6">
    <w:name w:val="副标题 字符1"/>
    <w:basedOn w:val="a0"/>
    <w:qFormat/>
    <w:rPr>
      <w:rFonts w:asciiTheme="minorHAnsi" w:eastAsiaTheme="minorEastAsia" w:hAnsiTheme="minorHAnsi" w:cstheme="minorBidi" w:hint="eastAsia"/>
      <w:b/>
      <w:bCs/>
      <w:kern w:val="28"/>
      <w:sz w:val="32"/>
      <w:szCs w:val="32"/>
    </w:rPr>
  </w:style>
  <w:style w:type="character" w:customStyle="1" w:styleId="1fff7">
    <w:name w:val="签名 字符1"/>
    <w:basedOn w:val="a0"/>
    <w:semiHidden/>
    <w:qFormat/>
    <w:rPr>
      <w:kern w:val="2"/>
      <w:sz w:val="21"/>
      <w:szCs w:val="24"/>
    </w:rPr>
  </w:style>
  <w:style w:type="character" w:customStyle="1" w:styleId="31e">
    <w:name w:val="正文文本 3 字符1"/>
    <w:basedOn w:val="a0"/>
    <w:semiHidden/>
    <w:qFormat/>
    <w:rPr>
      <w:kern w:val="2"/>
      <w:sz w:val="16"/>
      <w:szCs w:val="16"/>
    </w:rPr>
  </w:style>
  <w:style w:type="character" w:customStyle="1" w:styleId="1fff8">
    <w:name w:val="标题 字符1"/>
    <w:basedOn w:val="a0"/>
    <w:qFormat/>
    <w:rPr>
      <w:rFonts w:asciiTheme="majorHAnsi" w:eastAsiaTheme="majorEastAsia" w:hAnsiTheme="majorHAnsi" w:cstheme="majorBidi" w:hint="eastAsia"/>
      <w:b/>
      <w:bCs/>
      <w:kern w:val="2"/>
      <w:sz w:val="32"/>
      <w:szCs w:val="32"/>
    </w:rPr>
  </w:style>
  <w:style w:type="paragraph" w:customStyle="1" w:styleId="Style1062">
    <w:name w:val="_Style 1062"/>
    <w:basedOn w:val="a"/>
    <w:next w:val="1f7"/>
    <w:uiPriority w:val="34"/>
    <w:qFormat/>
    <w:pPr>
      <w:ind w:firstLineChars="200" w:firstLine="420"/>
    </w:pPr>
  </w:style>
  <w:style w:type="paragraph" w:customStyle="1" w:styleId="CharChar1CharCharCharCharCharChar1">
    <w:name w:val="Char Char1 Char Char Char Char Char 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CharCharCharCharChar1CharCharCharCharCharCharCharCharCharChar1">
    <w:name w:val="Char Char Char Char Char Char Char Char Char Char Char Char Char Char1 Char Char Char Char Char Char Char Char Char Char1"/>
    <w:basedOn w:val="a"/>
    <w:qFormat/>
    <w:pPr>
      <w:spacing w:line="360" w:lineRule="auto"/>
      <w:ind w:firstLineChars="200" w:firstLine="200"/>
    </w:pPr>
    <w:rPr>
      <w:rFonts w:ascii="宋体" w:hAnsi="宋体" w:cs="宋体"/>
      <w:sz w:val="24"/>
    </w:rPr>
  </w:style>
  <w:style w:type="paragraph" w:customStyle="1" w:styleId="CharCharCharChar3">
    <w:name w:val="Char Char Char Char3"/>
    <w:basedOn w:val="1"/>
    <w:qFormat/>
    <w:pPr>
      <w:snapToGrid w:val="0"/>
      <w:spacing w:line="348" w:lineRule="auto"/>
      <w:jc w:val="both"/>
    </w:pPr>
    <w:rPr>
      <w:rFonts w:ascii="Tahoma" w:eastAsia="宋体" w:hAnsi="Tahoma"/>
      <w:bCs w:val="0"/>
      <w:kern w:val="2"/>
      <w:sz w:val="24"/>
      <w:szCs w:val="20"/>
    </w:rPr>
  </w:style>
  <w:style w:type="paragraph" w:customStyle="1" w:styleId="CharCharCharCharCharCharChar2">
    <w:name w:val="Char Char Char Char Char Char Char2"/>
    <w:basedOn w:val="a"/>
    <w:qFormat/>
    <w:pPr>
      <w:snapToGrid w:val="0"/>
      <w:spacing w:line="440" w:lineRule="atLeast"/>
    </w:pPr>
    <w:rPr>
      <w:rFonts w:ascii="宋体" w:cs="宋体"/>
      <w:sz w:val="24"/>
    </w:rPr>
  </w:style>
  <w:style w:type="paragraph" w:customStyle="1" w:styleId="Char39">
    <w:name w:val="Char3"/>
    <w:basedOn w:val="a"/>
    <w:qFormat/>
    <w:pPr>
      <w:widowControl/>
      <w:spacing w:after="160" w:line="240" w:lineRule="exact"/>
      <w:jc w:val="left"/>
    </w:pPr>
    <w:rPr>
      <w:rFonts w:ascii="Verdana" w:hAnsi="Verdana"/>
      <w:kern w:val="0"/>
      <w:sz w:val="20"/>
      <w:szCs w:val="20"/>
      <w:lang w:eastAsia="en-US"/>
    </w:rPr>
  </w:style>
  <w:style w:type="paragraph" w:customStyle="1" w:styleId="1fff9">
    <w:name w:val="四级标题1"/>
    <w:basedOn w:val="4c"/>
    <w:link w:val="1Char4"/>
    <w:qFormat/>
    <w:pPr>
      <w:spacing w:beforeLines="0" w:before="100" w:after="100" w:line="240" w:lineRule="auto"/>
      <w:ind w:leftChars="0" w:left="0"/>
    </w:pPr>
    <w:rPr>
      <w:sz w:val="28"/>
      <w:lang w:val="zh-CN"/>
    </w:rPr>
  </w:style>
  <w:style w:type="character" w:customStyle="1" w:styleId="1Char4">
    <w:name w:val="四级标题1 Char"/>
    <w:link w:val="1fff9"/>
    <w:qFormat/>
    <w:rPr>
      <w:rFonts w:hAnsi="宋体"/>
      <w:b/>
      <w:bCs/>
      <w:snapToGrid w:val="0"/>
      <w:sz w:val="28"/>
      <w:szCs w:val="24"/>
      <w:lang w:val="zh-CN"/>
    </w:rPr>
  </w:style>
  <w:style w:type="character" w:customStyle="1" w:styleId="afffffffffff8">
    <w:name w:val="正文文本首行缩进 字符"/>
    <w:qFormat/>
    <w:rPr>
      <w:kern w:val="2"/>
      <w:sz w:val="21"/>
      <w:szCs w:val="24"/>
      <w:lang w:val="en-US" w:eastAsia="zh-CN"/>
    </w:rPr>
  </w:style>
  <w:style w:type="character" w:customStyle="1" w:styleId="2fff4">
    <w:name w:val="正文文本首行缩进 2 字符"/>
    <w:qFormat/>
    <w:rPr>
      <w:kern w:val="2"/>
      <w:sz w:val="21"/>
      <w:szCs w:val="24"/>
    </w:rPr>
  </w:style>
  <w:style w:type="character" w:customStyle="1" w:styleId="afffffffffff9">
    <w:name w:val="列表段落 字符"/>
    <w:link w:val="Style1074"/>
    <w:qFormat/>
    <w:rPr>
      <w:kern w:val="2"/>
      <w:sz w:val="24"/>
      <w:szCs w:val="24"/>
    </w:rPr>
  </w:style>
  <w:style w:type="paragraph" w:customStyle="1" w:styleId="Style1074">
    <w:name w:val="_Style 1074"/>
    <w:link w:val="afffffffffff9"/>
    <w:qFormat/>
    <w:pPr>
      <w:widowControl w:val="0"/>
      <w:jc w:val="both"/>
    </w:pPr>
    <w:rPr>
      <w:kern w:val="2"/>
      <w:sz w:val="24"/>
      <w:szCs w:val="24"/>
    </w:rPr>
  </w:style>
  <w:style w:type="paragraph" w:customStyle="1" w:styleId="CharCharChar1CharCharCharCharCharCharChar2">
    <w:name w:val="Char Char Char1 Char Char Char Char Char Char Char2"/>
    <w:basedOn w:val="a"/>
    <w:qFormat/>
    <w:pPr>
      <w:snapToGrid w:val="0"/>
      <w:spacing w:line="360" w:lineRule="auto"/>
    </w:pPr>
    <w:rPr>
      <w:sz w:val="24"/>
    </w:rPr>
  </w:style>
  <w:style w:type="paragraph" w:customStyle="1" w:styleId="24d">
    <w:name w:val="正文文本缩进 24"/>
    <w:basedOn w:val="a"/>
    <w:qFormat/>
    <w:pPr>
      <w:adjustRightInd w:val="0"/>
      <w:spacing w:line="360" w:lineRule="atLeast"/>
      <w:ind w:firstLine="480"/>
      <w:jc w:val="left"/>
      <w:textAlignment w:val="baseline"/>
    </w:pPr>
    <w:rPr>
      <w:rFonts w:ascii="宋体"/>
      <w:kern w:val="0"/>
      <w:sz w:val="24"/>
      <w:szCs w:val="20"/>
    </w:rPr>
  </w:style>
  <w:style w:type="paragraph" w:customStyle="1" w:styleId="CharCharChar1CharCharCharCharCharCharChar3">
    <w:name w:val="Char Char Char1 Char Char Char Char Char Char Char3"/>
    <w:basedOn w:val="a"/>
    <w:qFormat/>
    <w:pPr>
      <w:snapToGrid w:val="0"/>
      <w:spacing w:line="360" w:lineRule="auto"/>
    </w:pPr>
    <w:rPr>
      <w:sz w:val="24"/>
    </w:rPr>
  </w:style>
  <w:style w:type="paragraph" w:customStyle="1" w:styleId="14S">
    <w:name w:val="14正文/自动化 S"/>
    <w:qFormat/>
    <w:pPr>
      <w:widowControl w:val="0"/>
      <w:spacing w:line="360" w:lineRule="auto"/>
      <w:ind w:firstLineChars="200" w:firstLine="200"/>
      <w:jc w:val="both"/>
    </w:pPr>
    <w:rPr>
      <w:kern w:val="2"/>
      <w:sz w:val="24"/>
      <w:szCs w:val="22"/>
    </w:rPr>
  </w:style>
  <w:style w:type="paragraph" w:customStyle="1" w:styleId="2fff5">
    <w:name w:val="无间隔2"/>
    <w:uiPriority w:val="1"/>
    <w:qFormat/>
    <w:pPr>
      <w:widowControl w:val="0"/>
      <w:jc w:val="center"/>
    </w:pPr>
    <w:rPr>
      <w:kern w:val="2"/>
      <w:sz w:val="24"/>
      <w:szCs w:val="21"/>
    </w:rPr>
  </w:style>
  <w:style w:type="character" w:customStyle="1" w:styleId="G-0Char">
    <w:name w:val="G-0 Char"/>
    <w:link w:val="G-0"/>
    <w:rPr>
      <w:kern w:val="2"/>
      <w:sz w:val="24"/>
    </w:rPr>
  </w:style>
  <w:style w:type="paragraph" w:customStyle="1" w:styleId="G-0">
    <w:name w:val="G-0"/>
    <w:basedOn w:val="a"/>
    <w:link w:val="G-0Char"/>
    <w:qFormat/>
    <w:pPr>
      <w:adjustRightInd w:val="0"/>
      <w:snapToGrid w:val="0"/>
      <w:spacing w:line="360" w:lineRule="auto"/>
      <w:ind w:firstLineChars="200" w:firstLine="420"/>
      <w:textAlignment w:val="baseline"/>
    </w:pPr>
    <w:rPr>
      <w:sz w:val="24"/>
      <w:szCs w:val="20"/>
    </w:rPr>
  </w:style>
  <w:style w:type="paragraph" w:customStyle="1" w:styleId="2218">
    <w:name w:val="样式 正文文本首行缩进2字符 + 首行缩进:  2 字符1"/>
    <w:basedOn w:val="2f6"/>
    <w:link w:val="221Char"/>
    <w:qFormat/>
    <w:pPr>
      <w:ind w:firstLine="200"/>
      <w:jc w:val="both"/>
    </w:pPr>
    <w:rPr>
      <w:rFonts w:ascii="Tms Rmn" w:hAnsi="Tms Rmn" w:cs="Times New Roman"/>
      <w:lang w:val="zh-CN"/>
    </w:rPr>
  </w:style>
  <w:style w:type="character" w:customStyle="1" w:styleId="221Char">
    <w:name w:val="样式 正文文本首行缩进2字符 + 首行缩进:  2 字符1 Char"/>
    <w:link w:val="2218"/>
    <w:qFormat/>
    <w:rPr>
      <w:rFonts w:ascii="Tms Rmn" w:hAnsi="Tms Rmn"/>
      <w:kern w:val="2"/>
      <w:sz w:val="24"/>
      <w:lang w:val="zh-CN" w:eastAsia="zh-CN"/>
    </w:rPr>
  </w:style>
  <w:style w:type="paragraph" w:customStyle="1" w:styleId="afffffffffffa">
    <w:name w:val="四级条标题"/>
    <w:basedOn w:val="a"/>
    <w:next w:val="a"/>
    <w:pPr>
      <w:widowControl/>
      <w:tabs>
        <w:tab w:val="left" w:pos="315"/>
      </w:tabs>
      <w:ind w:left="315" w:hanging="315"/>
      <w:jc w:val="left"/>
      <w:outlineLvl w:val="5"/>
    </w:pPr>
    <w:rPr>
      <w:rFonts w:eastAsia="黑体"/>
      <w:kern w:val="0"/>
      <w:szCs w:val="20"/>
    </w:rPr>
  </w:style>
  <w:style w:type="character" w:customStyle="1" w:styleId="apple-style-span">
    <w:name w:val="apple-style-span"/>
    <w:qFormat/>
  </w:style>
  <w:style w:type="paragraph" w:customStyle="1" w:styleId="3ff">
    <w:name w:val="无间隔3"/>
    <w:uiPriority w:val="1"/>
    <w:qFormat/>
    <w:pPr>
      <w:widowControl w:val="0"/>
      <w:jc w:val="center"/>
    </w:pPr>
    <w:rPr>
      <w:kern w:val="2"/>
      <w:sz w:val="24"/>
      <w:szCs w:val="21"/>
    </w:rPr>
  </w:style>
  <w:style w:type="character" w:customStyle="1" w:styleId="2fff6">
    <w:name w:val="未处理的提及2"/>
    <w:uiPriority w:val="99"/>
    <w:unhideWhenUsed/>
    <w:qFormat/>
    <w:rPr>
      <w:color w:val="808080"/>
      <w:shd w:val="clear" w:color="auto" w:fill="E6E6E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hyperlink" Target="http://baike.baidu.com/view/1214477.htm" TargetMode="External"/><Relationship Id="rId39" Type="http://schemas.openxmlformats.org/officeDocument/2006/relationships/oleObject" Target="embeddings/oleObject4.bin"/><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3.wmf"/><Relationship Id="rId42" Type="http://schemas.openxmlformats.org/officeDocument/2006/relationships/image" Target="media/image17.png"/><Relationship Id="rId47"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footer" Target="footer5.xml"/><Relationship Id="rId33" Type="http://schemas.openxmlformats.org/officeDocument/2006/relationships/oleObject" Target="embeddings/oleObject1.bin"/><Relationship Id="rId38" Type="http://schemas.openxmlformats.org/officeDocument/2006/relationships/image" Target="media/image15.w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hyperlink" Target="http://www.doc88.com/p-372880542610.html" TargetMode="External"/><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12.wmf"/><Relationship Id="rId37" Type="http://schemas.openxmlformats.org/officeDocument/2006/relationships/oleObject" Target="embeddings/oleObject3.bin"/><Relationship Id="rId40" Type="http://schemas.openxmlformats.org/officeDocument/2006/relationships/image" Target="media/image16.w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4.wmf"/><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1.emf"/><Relationship Id="rId44"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10.emf"/><Relationship Id="rId35" Type="http://schemas.openxmlformats.org/officeDocument/2006/relationships/oleObject" Target="embeddings/oleObject2.bin"/><Relationship Id="rId43" Type="http://schemas.openxmlformats.org/officeDocument/2006/relationships/header" Target="head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97F453-DFF4-4298-8935-12157744B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1876</TotalTime>
  <Pages>166</Pages>
  <Words>18526</Words>
  <Characters>105599</Characters>
  <Application>Microsoft Office Word</Application>
  <DocSecurity>0</DocSecurity>
  <Lines>879</Lines>
  <Paragraphs>247</Paragraphs>
  <ScaleCrop>false</ScaleCrop>
  <Company>中国电建集团贵阳勘测设计研究院有限公司</Company>
  <LinksUpToDate>false</LinksUpToDate>
  <CharactersWithSpaces>123878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贵州关岭县新铺松德林业光伏电站项目</dc:title>
  <dc:creator>WeiJixuan</dc:creator>
  <cp:lastModifiedBy>User</cp:lastModifiedBy>
  <cp:revision>209</cp:revision>
  <cp:lastPrinted>2020-06-12T03:02:00Z</cp:lastPrinted>
  <dcterms:created xsi:type="dcterms:W3CDTF">2020-06-11T05:58:00Z</dcterms:created>
  <dcterms:modified xsi:type="dcterms:W3CDTF">2021-10-20T07:27:00Z</dcterms:modified>
  <cp:category>技术报告</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