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339DC">
      <w:pPr>
        <w:spacing w:line="200" w:lineRule="exact"/>
        <w:rPr>
          <w:rFonts w:ascii="Times New Roman" w:hAnsi="Times New Roman" w:eastAsia="Times New Roman"/>
          <w:sz w:val="24"/>
        </w:rPr>
      </w:pPr>
    </w:p>
    <w:p w14:paraId="71698BC4">
      <w:pPr>
        <w:spacing w:line="200" w:lineRule="exact"/>
        <w:rPr>
          <w:rFonts w:ascii="Times New Roman" w:hAnsi="Times New Roman" w:eastAsia="Times New Roman"/>
          <w:sz w:val="24"/>
        </w:rPr>
      </w:pPr>
    </w:p>
    <w:p w14:paraId="40306B89">
      <w:pPr>
        <w:spacing w:line="275" w:lineRule="exact"/>
        <w:rPr>
          <w:rFonts w:ascii="Times New Roman" w:hAnsi="Times New Roman" w:eastAsia="Times New Roman"/>
          <w:sz w:val="52"/>
          <w:szCs w:val="48"/>
        </w:rPr>
      </w:pPr>
    </w:p>
    <w:p w14:paraId="32B92C09">
      <w:pPr>
        <w:spacing w:line="0" w:lineRule="atLeast"/>
        <w:jc w:val="center"/>
        <w:rPr>
          <w:rFonts w:ascii="宋体" w:hAnsi="宋体" w:eastAsia="宋体"/>
          <w:b/>
          <w:sz w:val="60"/>
          <w:szCs w:val="48"/>
        </w:rPr>
      </w:pPr>
      <w:r>
        <w:rPr>
          <w:rFonts w:ascii="宋体" w:hAnsi="宋体" w:eastAsia="宋体"/>
          <w:b/>
          <w:sz w:val="60"/>
          <w:szCs w:val="48"/>
        </w:rPr>
        <w:t>技术标</w:t>
      </w:r>
    </w:p>
    <w:p w14:paraId="79EE8590">
      <w:pPr>
        <w:spacing w:line="200" w:lineRule="exact"/>
        <w:rPr>
          <w:rFonts w:ascii="Times New Roman" w:hAnsi="Times New Roman" w:eastAsia="Times New Roman"/>
          <w:sz w:val="24"/>
        </w:rPr>
      </w:pPr>
    </w:p>
    <w:p w14:paraId="40EC8D5D">
      <w:pPr>
        <w:spacing w:line="275" w:lineRule="exact"/>
        <w:rPr>
          <w:rFonts w:ascii="Times New Roman" w:hAnsi="Times New Roman" w:eastAsia="Times New Roman"/>
          <w:sz w:val="24"/>
        </w:rPr>
      </w:pPr>
    </w:p>
    <w:p w14:paraId="07495FBF">
      <w:pPr>
        <w:spacing w:line="326" w:lineRule="exact"/>
        <w:rPr>
          <w:rFonts w:ascii="Times New Roman" w:hAnsi="Times New Roman" w:eastAsia="Times New Roman"/>
          <w:sz w:val="24"/>
        </w:rPr>
      </w:pPr>
      <w:bookmarkStart w:id="0" w:name="_GoBack"/>
      <w:bookmarkEnd w:id="0"/>
    </w:p>
    <w:p w14:paraId="043CDD79">
      <w:pPr>
        <w:spacing w:line="326" w:lineRule="exact"/>
        <w:rPr>
          <w:rFonts w:ascii="Times New Roman" w:hAnsi="Times New Roman" w:eastAsia="Times New Roman"/>
          <w:sz w:val="24"/>
        </w:rPr>
      </w:pPr>
    </w:p>
    <w:p w14:paraId="7FB66D6D">
      <w:pPr>
        <w:spacing w:line="326" w:lineRule="exact"/>
        <w:rPr>
          <w:rFonts w:ascii="Times New Roman" w:hAnsi="Times New Roman" w:eastAsia="Times New Roman"/>
          <w:sz w:val="24"/>
        </w:rPr>
      </w:pPr>
    </w:p>
    <w:p w14:paraId="07AB4B4C">
      <w:pPr>
        <w:spacing w:line="326" w:lineRule="exact"/>
        <w:rPr>
          <w:rFonts w:ascii="Times New Roman" w:hAnsi="Times New Roman" w:eastAsia="Times New Roman"/>
          <w:sz w:val="24"/>
        </w:rPr>
      </w:pPr>
    </w:p>
    <w:p w14:paraId="4F9BE447">
      <w:pPr>
        <w:spacing w:line="326" w:lineRule="exact"/>
        <w:rPr>
          <w:rFonts w:ascii="Times New Roman" w:hAnsi="Times New Roman" w:eastAsia="Times New Roman"/>
          <w:sz w:val="24"/>
        </w:rPr>
      </w:pPr>
    </w:p>
    <w:p w14:paraId="1A9F8E83">
      <w:pPr>
        <w:spacing w:line="326" w:lineRule="exact"/>
        <w:rPr>
          <w:rFonts w:ascii="Times New Roman" w:hAnsi="Times New Roman" w:eastAsia="Times New Roman"/>
          <w:sz w:val="24"/>
        </w:rPr>
      </w:pPr>
    </w:p>
    <w:p w14:paraId="7A1CDCBB">
      <w:pPr>
        <w:spacing w:line="326" w:lineRule="exact"/>
        <w:rPr>
          <w:rFonts w:ascii="Times New Roman" w:hAnsi="Times New Roman" w:eastAsia="Times New Roman"/>
          <w:sz w:val="24"/>
        </w:rPr>
      </w:pPr>
    </w:p>
    <w:p w14:paraId="15E7E9B1">
      <w:pPr>
        <w:spacing w:line="326" w:lineRule="exact"/>
        <w:rPr>
          <w:rFonts w:ascii="Times New Roman" w:hAnsi="Times New Roman" w:eastAsia="Times New Roman"/>
          <w:sz w:val="24"/>
        </w:rPr>
      </w:pPr>
    </w:p>
    <w:p w14:paraId="230F2D9B">
      <w:pPr>
        <w:spacing w:line="326" w:lineRule="exact"/>
        <w:jc w:val="center"/>
        <w:rPr>
          <w:rFonts w:ascii="Times New Roman" w:hAnsi="Times New Roman" w:eastAsia="Times New Roman"/>
          <w:sz w:val="72"/>
          <w:szCs w:val="72"/>
        </w:rPr>
      </w:pPr>
    </w:p>
    <w:p w14:paraId="16588B84">
      <w:pPr>
        <w:spacing w:beforeLines="0" w:afterLines="0"/>
        <w:jc w:val="center"/>
        <w:rPr>
          <w:rFonts w:hint="default" w:ascii="宋体" w:hAnsi="宋体" w:eastAsia="宋体"/>
          <w:b/>
          <w:sz w:val="72"/>
          <w:szCs w:val="72"/>
        </w:rPr>
      </w:pPr>
      <w:r>
        <w:rPr>
          <w:rFonts w:hint="default" w:ascii="宋体" w:hAnsi="宋体" w:eastAsia="宋体"/>
          <w:b/>
          <w:sz w:val="72"/>
          <w:szCs w:val="72"/>
        </w:rPr>
        <w:t>临时用电工程</w:t>
      </w:r>
      <w:r>
        <w:rPr>
          <w:rFonts w:hint="eastAsia" w:ascii="宋体" w:hAnsi="宋体" w:eastAsia="宋体"/>
          <w:b/>
          <w:sz w:val="72"/>
          <w:szCs w:val="72"/>
          <w:lang w:eastAsia="zh-CN"/>
        </w:rPr>
        <w:t>投</w:t>
      </w:r>
      <w:r>
        <w:rPr>
          <w:rFonts w:hint="default" w:ascii="宋体" w:hAnsi="宋体" w:eastAsia="宋体"/>
          <w:b/>
          <w:sz w:val="72"/>
          <w:szCs w:val="72"/>
        </w:rPr>
        <w:t>标文件</w:t>
      </w:r>
    </w:p>
    <w:p w14:paraId="7BA143B1">
      <w:pPr>
        <w:spacing w:beforeLines="0" w:afterLines="0"/>
        <w:jc w:val="center"/>
        <w:rPr>
          <w:rFonts w:hint="default" w:ascii="宋体" w:hAnsi="宋体" w:eastAsia="宋体"/>
          <w:b/>
          <w:sz w:val="72"/>
          <w:szCs w:val="72"/>
        </w:rPr>
      </w:pPr>
    </w:p>
    <w:p w14:paraId="6E714B29">
      <w:pPr>
        <w:spacing w:beforeLines="0" w:afterLines="0"/>
        <w:jc w:val="left"/>
        <w:rPr>
          <w:rFonts w:hint="default" w:ascii="宋体" w:hAnsi="宋体" w:eastAsia="宋体"/>
          <w:b/>
          <w:sz w:val="21"/>
        </w:rPr>
      </w:pPr>
    </w:p>
    <w:p w14:paraId="31EE9B22">
      <w:pPr>
        <w:spacing w:beforeLines="0" w:afterLines="0"/>
        <w:jc w:val="left"/>
        <w:rPr>
          <w:rFonts w:hint="default" w:ascii="宋体" w:hAnsi="宋体" w:eastAsia="宋体"/>
          <w:b/>
          <w:sz w:val="21"/>
        </w:rPr>
      </w:pPr>
    </w:p>
    <w:p w14:paraId="6ADCB260">
      <w:pPr>
        <w:spacing w:beforeLines="0" w:afterLines="0"/>
        <w:jc w:val="left"/>
        <w:rPr>
          <w:rFonts w:hint="default" w:ascii="宋体" w:hAnsi="宋体" w:eastAsia="宋体"/>
          <w:b/>
          <w:sz w:val="21"/>
        </w:rPr>
      </w:pPr>
    </w:p>
    <w:p w14:paraId="424A88B6">
      <w:pPr>
        <w:spacing w:beforeLines="0" w:afterLines="0"/>
        <w:jc w:val="left"/>
        <w:rPr>
          <w:rFonts w:hint="default" w:ascii="宋体" w:hAnsi="宋体" w:eastAsia="宋体"/>
          <w:b/>
          <w:sz w:val="21"/>
        </w:rPr>
      </w:pPr>
    </w:p>
    <w:p w14:paraId="1BA0C082">
      <w:pPr>
        <w:spacing w:beforeLines="0" w:afterLines="0"/>
        <w:jc w:val="left"/>
        <w:rPr>
          <w:rFonts w:hint="default" w:ascii="宋体" w:hAnsi="宋体" w:eastAsia="宋体"/>
          <w:b/>
          <w:sz w:val="21"/>
        </w:rPr>
      </w:pPr>
    </w:p>
    <w:p w14:paraId="10C9A8FB">
      <w:pPr>
        <w:spacing w:beforeLines="0" w:afterLines="0"/>
        <w:jc w:val="left"/>
        <w:rPr>
          <w:rFonts w:hint="default" w:ascii="宋体" w:hAnsi="宋体" w:eastAsia="宋体"/>
          <w:b/>
          <w:sz w:val="21"/>
        </w:rPr>
      </w:pPr>
    </w:p>
    <w:p w14:paraId="219871DD">
      <w:pPr>
        <w:spacing w:beforeLines="0" w:afterLines="0"/>
        <w:jc w:val="left"/>
        <w:rPr>
          <w:rFonts w:hint="default" w:ascii="宋体" w:hAnsi="宋体" w:eastAsia="宋体"/>
          <w:b/>
          <w:sz w:val="21"/>
        </w:rPr>
      </w:pPr>
    </w:p>
    <w:p w14:paraId="31123608">
      <w:pPr>
        <w:spacing w:beforeLines="0" w:afterLines="0"/>
        <w:jc w:val="left"/>
        <w:rPr>
          <w:rFonts w:hint="default" w:ascii="宋体" w:hAnsi="宋体" w:eastAsia="宋体"/>
          <w:b/>
          <w:sz w:val="21"/>
        </w:rPr>
      </w:pPr>
    </w:p>
    <w:p w14:paraId="5F0BA690">
      <w:pPr>
        <w:tabs>
          <w:tab w:val="left" w:pos="2940"/>
          <w:tab w:val="left" w:pos="3780"/>
          <w:tab w:val="left" w:pos="4720"/>
        </w:tabs>
        <w:spacing w:line="0" w:lineRule="atLeast"/>
        <w:jc w:val="both"/>
        <w:rPr>
          <w:rFonts w:hint="eastAsia" w:ascii="宋体" w:hAnsi="宋体" w:eastAsia="宋体"/>
          <w:lang w:eastAsia="zh-CN"/>
        </w:rPr>
      </w:pPr>
    </w:p>
    <w:p w14:paraId="5B93FD61">
      <w:pPr>
        <w:spacing w:line="239" w:lineRule="auto"/>
        <w:ind w:left="280"/>
        <w:rPr>
          <w:rFonts w:ascii="宋体" w:hAnsi="宋体" w:eastAsia="宋体"/>
          <w:sz w:val="21"/>
        </w:rPr>
      </w:pPr>
    </w:p>
    <w:p w14:paraId="1FBBFAA9">
      <w:pPr>
        <w:spacing w:line="239" w:lineRule="auto"/>
        <w:ind w:left="280"/>
        <w:rPr>
          <w:rFonts w:ascii="宋体" w:hAnsi="宋体" w:eastAsia="宋体"/>
          <w:sz w:val="21"/>
        </w:rPr>
      </w:pPr>
    </w:p>
    <w:p w14:paraId="7A63FA78">
      <w:pPr>
        <w:spacing w:line="239" w:lineRule="auto"/>
        <w:ind w:left="280"/>
        <w:rPr>
          <w:rFonts w:ascii="宋体" w:hAnsi="宋体" w:eastAsia="宋体"/>
          <w:sz w:val="21"/>
        </w:rPr>
      </w:pPr>
    </w:p>
    <w:p w14:paraId="58210DD7">
      <w:pPr>
        <w:spacing w:line="239" w:lineRule="auto"/>
        <w:ind w:left="280"/>
        <w:rPr>
          <w:rFonts w:ascii="宋体" w:hAnsi="宋体" w:eastAsia="宋体"/>
          <w:sz w:val="21"/>
        </w:rPr>
      </w:pPr>
    </w:p>
    <w:p w14:paraId="655F48ED">
      <w:pPr>
        <w:spacing w:line="239" w:lineRule="auto"/>
        <w:ind w:left="280"/>
        <w:rPr>
          <w:rFonts w:ascii="宋体" w:hAnsi="宋体" w:eastAsia="宋体"/>
          <w:sz w:val="21"/>
        </w:rPr>
      </w:pPr>
    </w:p>
    <w:p w14:paraId="62E0F398">
      <w:pPr>
        <w:spacing w:line="239" w:lineRule="auto"/>
        <w:ind w:left="280"/>
        <w:rPr>
          <w:rFonts w:ascii="宋体" w:hAnsi="宋体" w:eastAsia="宋体"/>
          <w:sz w:val="21"/>
        </w:rPr>
      </w:pPr>
    </w:p>
    <w:p w14:paraId="3C86F458">
      <w:pPr>
        <w:spacing w:line="239" w:lineRule="auto"/>
        <w:ind w:left="280"/>
        <w:rPr>
          <w:rFonts w:ascii="宋体" w:hAnsi="宋体" w:eastAsia="宋体"/>
          <w:sz w:val="21"/>
        </w:rPr>
      </w:pPr>
    </w:p>
    <w:p w14:paraId="548CFC09">
      <w:pPr>
        <w:spacing w:line="239" w:lineRule="auto"/>
        <w:ind w:left="280"/>
        <w:rPr>
          <w:rFonts w:ascii="宋体" w:hAnsi="宋体" w:eastAsia="宋体"/>
          <w:sz w:val="21"/>
        </w:rPr>
      </w:pPr>
    </w:p>
    <w:p w14:paraId="6D010944">
      <w:pPr>
        <w:spacing w:line="239" w:lineRule="auto"/>
        <w:ind w:left="280"/>
        <w:rPr>
          <w:rFonts w:ascii="宋体" w:hAnsi="宋体" w:eastAsia="宋体"/>
          <w:sz w:val="21"/>
        </w:rPr>
      </w:pPr>
    </w:p>
    <w:p w14:paraId="0057734E">
      <w:pPr>
        <w:spacing w:line="239" w:lineRule="auto"/>
        <w:ind w:left="280"/>
        <w:rPr>
          <w:rFonts w:ascii="宋体" w:hAnsi="宋体" w:eastAsia="宋体"/>
          <w:sz w:val="21"/>
        </w:rPr>
      </w:pPr>
    </w:p>
    <w:p w14:paraId="0A1CA25F">
      <w:pPr>
        <w:spacing w:line="239" w:lineRule="auto"/>
        <w:ind w:left="280"/>
        <w:rPr>
          <w:rFonts w:ascii="宋体" w:hAnsi="宋体" w:eastAsia="宋体"/>
          <w:sz w:val="21"/>
        </w:rPr>
      </w:pPr>
    </w:p>
    <w:p w14:paraId="2C4D672C">
      <w:pPr>
        <w:spacing w:line="239" w:lineRule="auto"/>
        <w:ind w:left="280"/>
        <w:rPr>
          <w:rFonts w:ascii="宋体" w:hAnsi="宋体" w:eastAsia="宋体"/>
          <w:sz w:val="21"/>
        </w:rPr>
      </w:pPr>
    </w:p>
    <w:p w14:paraId="701F141B">
      <w:pPr>
        <w:spacing w:line="239" w:lineRule="auto"/>
        <w:ind w:left="280"/>
        <w:rPr>
          <w:rFonts w:ascii="宋体" w:hAnsi="宋体" w:eastAsia="宋体"/>
          <w:sz w:val="21"/>
        </w:rPr>
      </w:pPr>
    </w:p>
    <w:p w14:paraId="16B0DF01">
      <w:pPr>
        <w:spacing w:line="239" w:lineRule="auto"/>
        <w:ind w:left="280"/>
        <w:rPr>
          <w:rFonts w:ascii="宋体" w:hAnsi="宋体" w:eastAsia="宋体"/>
          <w:sz w:val="21"/>
        </w:rPr>
      </w:pPr>
    </w:p>
    <w:p w14:paraId="332AB857">
      <w:pPr>
        <w:spacing w:line="239" w:lineRule="auto"/>
        <w:ind w:left="280"/>
        <w:rPr>
          <w:rFonts w:ascii="宋体" w:hAnsi="宋体" w:eastAsia="宋体"/>
          <w:sz w:val="21"/>
        </w:rPr>
      </w:pPr>
      <w:r>
        <w:rPr>
          <w:rFonts w:ascii="宋体" w:hAnsi="宋体" w:eastAsia="宋体"/>
          <w:sz w:val="21"/>
        </w:rPr>
        <w:t>（</w:t>
      </w:r>
      <w:r>
        <w:rPr>
          <w:rFonts w:hint="eastAsia" w:ascii="宋体" w:hAnsi="宋体" w:eastAsia="宋体"/>
          <w:sz w:val="21"/>
          <w:lang w:eastAsia="zh-CN"/>
        </w:rPr>
        <w:t>五</w:t>
      </w:r>
      <w:r>
        <w:rPr>
          <w:rFonts w:ascii="宋体" w:hAnsi="宋体" w:eastAsia="宋体"/>
          <w:sz w:val="21"/>
        </w:rPr>
        <w:t>）</w:t>
      </w:r>
    </w:p>
    <w:p w14:paraId="6FA86453">
      <w:pPr>
        <w:spacing w:line="102" w:lineRule="exact"/>
        <w:rPr>
          <w:rFonts w:ascii="Times New Roman" w:hAnsi="Times New Roman" w:eastAsia="Times New Roman"/>
        </w:rPr>
      </w:pPr>
    </w:p>
    <w:p w14:paraId="2AB38C95">
      <w:pPr>
        <w:spacing w:line="239" w:lineRule="auto"/>
        <w:ind w:left="2920"/>
        <w:rPr>
          <w:rFonts w:ascii="宋体" w:hAnsi="宋体" w:eastAsia="宋体"/>
          <w:b/>
          <w:sz w:val="21"/>
        </w:rPr>
      </w:pPr>
      <w:r>
        <w:rPr>
          <w:rFonts w:ascii="宋体" w:hAnsi="宋体" w:eastAsia="宋体"/>
          <w:b/>
          <w:sz w:val="21"/>
        </w:rPr>
        <w:t>拟投入的主要施工机械设备表</w:t>
      </w:r>
    </w:p>
    <w:tbl>
      <w:tblPr>
        <w:tblStyle w:val="4"/>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43"/>
        <w:gridCol w:w="1842"/>
        <w:gridCol w:w="993"/>
        <w:gridCol w:w="708"/>
        <w:gridCol w:w="851"/>
        <w:gridCol w:w="568"/>
        <w:gridCol w:w="643"/>
        <w:gridCol w:w="1058"/>
        <w:gridCol w:w="810"/>
        <w:gridCol w:w="935"/>
        <w:gridCol w:w="929"/>
      </w:tblGrid>
      <w:tr w14:paraId="42D6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7" w:hRule="atLeast"/>
          <w:jc w:val="center"/>
        </w:trPr>
        <w:tc>
          <w:tcPr>
            <w:tcW w:w="443" w:type="dxa"/>
            <w:shd w:val="clear" w:color="auto" w:fill="F2DBDB"/>
            <w:vAlign w:val="center"/>
          </w:tcPr>
          <w:p w14:paraId="64D5F1A3">
            <w:pPr>
              <w:spacing w:line="240" w:lineRule="atLeast"/>
              <w:jc w:val="center"/>
              <w:rPr>
                <w:rFonts w:ascii="宋体" w:hAnsi="宋体" w:cs="宋体"/>
                <w:b/>
                <w:szCs w:val="21"/>
              </w:rPr>
            </w:pPr>
            <w:r>
              <w:rPr>
                <w:rFonts w:hint="eastAsia" w:ascii="宋体" w:hAnsi="宋体" w:cs="宋体"/>
                <w:b/>
                <w:szCs w:val="21"/>
              </w:rPr>
              <w:t>序号</w:t>
            </w:r>
          </w:p>
        </w:tc>
        <w:tc>
          <w:tcPr>
            <w:tcW w:w="1842" w:type="dxa"/>
            <w:shd w:val="clear" w:color="auto" w:fill="F2DBDB"/>
            <w:vAlign w:val="center"/>
          </w:tcPr>
          <w:p w14:paraId="4F0F2E1A">
            <w:pPr>
              <w:spacing w:line="240" w:lineRule="atLeast"/>
              <w:jc w:val="center"/>
              <w:rPr>
                <w:rFonts w:ascii="宋体" w:hAnsi="宋体" w:cs="宋体"/>
                <w:b/>
                <w:szCs w:val="21"/>
              </w:rPr>
            </w:pPr>
            <w:r>
              <w:rPr>
                <w:rFonts w:hint="eastAsia" w:ascii="宋体" w:hAnsi="宋体" w:cs="宋体"/>
                <w:b/>
                <w:szCs w:val="21"/>
              </w:rPr>
              <w:t>设备名称</w:t>
            </w:r>
          </w:p>
        </w:tc>
        <w:tc>
          <w:tcPr>
            <w:tcW w:w="993" w:type="dxa"/>
            <w:shd w:val="clear" w:color="auto" w:fill="F2DBDB"/>
            <w:vAlign w:val="center"/>
          </w:tcPr>
          <w:p w14:paraId="0CAD0F23">
            <w:pPr>
              <w:spacing w:line="240" w:lineRule="atLeast"/>
              <w:jc w:val="center"/>
              <w:rPr>
                <w:rFonts w:ascii="宋体" w:hAnsi="宋体" w:cs="宋体"/>
                <w:b/>
                <w:szCs w:val="21"/>
              </w:rPr>
            </w:pPr>
            <w:r>
              <w:rPr>
                <w:rFonts w:hint="eastAsia" w:ascii="宋体" w:hAnsi="宋体" w:cs="宋体"/>
                <w:b/>
                <w:szCs w:val="21"/>
              </w:rPr>
              <w:t>型号规格</w:t>
            </w:r>
          </w:p>
        </w:tc>
        <w:tc>
          <w:tcPr>
            <w:tcW w:w="708" w:type="dxa"/>
            <w:shd w:val="clear" w:color="auto" w:fill="F2DBDB"/>
            <w:vAlign w:val="center"/>
          </w:tcPr>
          <w:p w14:paraId="312F02BF">
            <w:pPr>
              <w:spacing w:line="240" w:lineRule="atLeast"/>
              <w:jc w:val="center"/>
              <w:rPr>
                <w:rFonts w:ascii="宋体" w:hAnsi="宋体" w:cs="宋体"/>
                <w:b/>
                <w:szCs w:val="21"/>
              </w:rPr>
            </w:pPr>
            <w:r>
              <w:rPr>
                <w:rFonts w:hint="eastAsia" w:ascii="宋体" w:hAnsi="宋体" w:cs="宋体"/>
                <w:b/>
                <w:szCs w:val="21"/>
              </w:rPr>
              <w:t>数量</w:t>
            </w:r>
          </w:p>
        </w:tc>
        <w:tc>
          <w:tcPr>
            <w:tcW w:w="851" w:type="dxa"/>
            <w:shd w:val="clear" w:color="auto" w:fill="F2DBDB"/>
            <w:vAlign w:val="center"/>
          </w:tcPr>
          <w:p w14:paraId="14759163">
            <w:pPr>
              <w:spacing w:line="240" w:lineRule="atLeast"/>
              <w:jc w:val="center"/>
              <w:rPr>
                <w:rFonts w:hint="eastAsia" w:ascii="宋体" w:hAnsi="宋体" w:cs="宋体"/>
                <w:b/>
                <w:szCs w:val="21"/>
              </w:rPr>
            </w:pPr>
            <w:r>
              <w:rPr>
                <w:rFonts w:hint="eastAsia" w:ascii="宋体" w:hAnsi="宋体" w:cs="宋体"/>
                <w:b/>
                <w:szCs w:val="21"/>
              </w:rPr>
              <w:t>拟用</w:t>
            </w:r>
          </w:p>
          <w:p w14:paraId="0E3B8ACF">
            <w:pPr>
              <w:spacing w:line="240" w:lineRule="atLeast"/>
              <w:jc w:val="center"/>
              <w:rPr>
                <w:rFonts w:hint="eastAsia" w:ascii="宋体" w:hAnsi="宋体" w:cs="宋体"/>
                <w:b/>
                <w:szCs w:val="21"/>
              </w:rPr>
            </w:pPr>
            <w:r>
              <w:rPr>
                <w:rFonts w:hint="eastAsia" w:ascii="宋体" w:hAnsi="宋体" w:cs="宋体"/>
                <w:b/>
                <w:szCs w:val="21"/>
              </w:rPr>
              <w:t>台班数</w:t>
            </w:r>
          </w:p>
        </w:tc>
        <w:tc>
          <w:tcPr>
            <w:tcW w:w="568" w:type="dxa"/>
            <w:shd w:val="clear" w:color="auto" w:fill="F2DBDB"/>
            <w:tcMar>
              <w:top w:w="28" w:type="dxa"/>
              <w:left w:w="28" w:type="dxa"/>
              <w:bottom w:w="28" w:type="dxa"/>
              <w:right w:w="28" w:type="dxa"/>
            </w:tcMar>
            <w:vAlign w:val="center"/>
          </w:tcPr>
          <w:p w14:paraId="04322D10">
            <w:pPr>
              <w:spacing w:line="240" w:lineRule="atLeast"/>
              <w:jc w:val="center"/>
              <w:rPr>
                <w:rFonts w:ascii="宋体" w:hAnsi="宋体" w:cs="宋体"/>
                <w:b/>
                <w:szCs w:val="21"/>
              </w:rPr>
            </w:pPr>
            <w:r>
              <w:rPr>
                <w:rFonts w:hint="eastAsia" w:ascii="宋体" w:hAnsi="宋体" w:cs="宋体"/>
                <w:b/>
                <w:szCs w:val="21"/>
              </w:rPr>
              <w:t>国别产地</w:t>
            </w:r>
          </w:p>
        </w:tc>
        <w:tc>
          <w:tcPr>
            <w:tcW w:w="643" w:type="dxa"/>
            <w:shd w:val="clear" w:color="auto" w:fill="F2DBDB"/>
            <w:tcMar>
              <w:top w:w="28" w:type="dxa"/>
              <w:left w:w="28" w:type="dxa"/>
              <w:bottom w:w="28" w:type="dxa"/>
              <w:right w:w="28" w:type="dxa"/>
            </w:tcMar>
            <w:vAlign w:val="center"/>
          </w:tcPr>
          <w:p w14:paraId="165DB459">
            <w:pPr>
              <w:spacing w:line="240" w:lineRule="atLeast"/>
              <w:jc w:val="center"/>
              <w:rPr>
                <w:rFonts w:ascii="宋体" w:hAnsi="宋体" w:cs="宋体"/>
                <w:b/>
                <w:szCs w:val="21"/>
              </w:rPr>
            </w:pPr>
            <w:r>
              <w:rPr>
                <w:rFonts w:hint="eastAsia" w:ascii="宋体" w:hAnsi="宋体" w:cs="宋体"/>
                <w:b/>
                <w:szCs w:val="21"/>
              </w:rPr>
              <w:t>制造年份</w:t>
            </w:r>
          </w:p>
        </w:tc>
        <w:tc>
          <w:tcPr>
            <w:tcW w:w="1058" w:type="dxa"/>
            <w:shd w:val="clear" w:color="auto" w:fill="F2DBDB"/>
            <w:tcMar>
              <w:top w:w="28" w:type="dxa"/>
              <w:left w:w="28" w:type="dxa"/>
              <w:bottom w:w="28" w:type="dxa"/>
              <w:right w:w="28" w:type="dxa"/>
            </w:tcMar>
            <w:vAlign w:val="center"/>
          </w:tcPr>
          <w:p w14:paraId="74152687">
            <w:pPr>
              <w:spacing w:line="240" w:lineRule="atLeast"/>
              <w:jc w:val="center"/>
              <w:rPr>
                <w:rFonts w:ascii="宋体" w:hAnsi="宋体" w:cs="宋体"/>
                <w:b/>
                <w:szCs w:val="21"/>
              </w:rPr>
            </w:pPr>
            <w:r>
              <w:rPr>
                <w:rFonts w:hint="eastAsia" w:ascii="宋体" w:hAnsi="宋体" w:cs="宋体"/>
                <w:b/>
                <w:szCs w:val="21"/>
              </w:rPr>
              <w:t>额定功率（KW）</w:t>
            </w:r>
          </w:p>
        </w:tc>
        <w:tc>
          <w:tcPr>
            <w:tcW w:w="810" w:type="dxa"/>
            <w:shd w:val="clear" w:color="auto" w:fill="F2DBDB"/>
            <w:tcMar>
              <w:top w:w="28" w:type="dxa"/>
              <w:left w:w="28" w:type="dxa"/>
              <w:bottom w:w="28" w:type="dxa"/>
              <w:right w:w="28" w:type="dxa"/>
            </w:tcMar>
            <w:vAlign w:val="center"/>
          </w:tcPr>
          <w:p w14:paraId="274AA99B">
            <w:pPr>
              <w:spacing w:line="240" w:lineRule="atLeast"/>
              <w:jc w:val="center"/>
              <w:rPr>
                <w:rFonts w:ascii="宋体" w:hAnsi="宋体" w:cs="宋体"/>
                <w:b/>
                <w:szCs w:val="21"/>
              </w:rPr>
            </w:pPr>
            <w:r>
              <w:rPr>
                <w:rFonts w:hint="eastAsia" w:ascii="宋体" w:hAnsi="宋体" w:cs="宋体"/>
                <w:b/>
                <w:szCs w:val="21"/>
              </w:rPr>
              <w:t>生产能力</w:t>
            </w:r>
          </w:p>
        </w:tc>
        <w:tc>
          <w:tcPr>
            <w:tcW w:w="935" w:type="dxa"/>
            <w:shd w:val="clear" w:color="auto" w:fill="F2DBDB"/>
            <w:tcMar>
              <w:top w:w="28" w:type="dxa"/>
              <w:left w:w="28" w:type="dxa"/>
              <w:bottom w:w="28" w:type="dxa"/>
              <w:right w:w="28" w:type="dxa"/>
            </w:tcMar>
            <w:vAlign w:val="center"/>
          </w:tcPr>
          <w:p w14:paraId="6A3C508E">
            <w:pPr>
              <w:spacing w:line="240" w:lineRule="atLeast"/>
              <w:jc w:val="center"/>
              <w:rPr>
                <w:rFonts w:ascii="宋体" w:hAnsi="宋体" w:cs="宋体"/>
                <w:b/>
                <w:szCs w:val="21"/>
              </w:rPr>
            </w:pPr>
            <w:r>
              <w:rPr>
                <w:rFonts w:hint="eastAsia" w:ascii="宋体" w:hAnsi="宋体" w:cs="宋体"/>
                <w:b/>
                <w:szCs w:val="21"/>
              </w:rPr>
              <w:t>用于施工部位</w:t>
            </w:r>
          </w:p>
        </w:tc>
        <w:tc>
          <w:tcPr>
            <w:tcW w:w="929" w:type="dxa"/>
            <w:shd w:val="clear" w:color="auto" w:fill="F2DBDB"/>
            <w:tcMar>
              <w:top w:w="28" w:type="dxa"/>
              <w:left w:w="28" w:type="dxa"/>
              <w:bottom w:w="28" w:type="dxa"/>
              <w:right w:w="28" w:type="dxa"/>
            </w:tcMar>
            <w:vAlign w:val="center"/>
          </w:tcPr>
          <w:p w14:paraId="6D7C0F06">
            <w:pPr>
              <w:spacing w:line="240" w:lineRule="atLeast"/>
              <w:jc w:val="center"/>
              <w:rPr>
                <w:rFonts w:ascii="宋体" w:hAnsi="宋体" w:cs="宋体"/>
                <w:b/>
                <w:szCs w:val="21"/>
              </w:rPr>
            </w:pPr>
            <w:r>
              <w:rPr>
                <w:rFonts w:hint="eastAsia" w:ascii="宋体" w:hAnsi="宋体" w:cs="宋体"/>
                <w:b/>
                <w:szCs w:val="21"/>
              </w:rPr>
              <w:t>备注</w:t>
            </w:r>
          </w:p>
        </w:tc>
      </w:tr>
      <w:tr w14:paraId="7953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7FC300C0">
            <w:pPr>
              <w:spacing w:line="240" w:lineRule="atLeast"/>
              <w:jc w:val="center"/>
              <w:rPr>
                <w:rFonts w:ascii="宋体" w:hAnsi="宋体" w:cs="宋体"/>
                <w:szCs w:val="21"/>
              </w:rPr>
            </w:pPr>
            <w:r>
              <w:rPr>
                <w:rFonts w:hint="eastAsia" w:ascii="宋体" w:hAnsi="宋体" w:cs="宋体"/>
                <w:szCs w:val="21"/>
                <w:lang w:eastAsia="zh-CN"/>
              </w:rPr>
              <w:t>1</w:t>
            </w:r>
          </w:p>
        </w:tc>
        <w:tc>
          <w:tcPr>
            <w:tcW w:w="1842" w:type="dxa"/>
            <w:vAlign w:val="top"/>
          </w:tcPr>
          <w:p w14:paraId="1CDFAD68">
            <w:pPr>
              <w:pStyle w:val="2"/>
              <w:spacing w:line="240" w:lineRule="atLeast"/>
              <w:rPr>
                <w:rFonts w:hint="eastAsia"/>
                <w:b/>
                <w:lang w:eastAsia="zh-CN"/>
              </w:rPr>
            </w:pPr>
            <w:r>
              <w:rPr>
                <w:rFonts w:hint="eastAsia"/>
                <w:b/>
                <w:lang w:eastAsia="zh-CN"/>
              </w:rPr>
              <w:t>电缆输送机</w:t>
            </w:r>
          </w:p>
        </w:tc>
        <w:tc>
          <w:tcPr>
            <w:tcW w:w="993" w:type="dxa"/>
            <w:vAlign w:val="top"/>
          </w:tcPr>
          <w:p w14:paraId="5EB1F6E7">
            <w:pPr>
              <w:pStyle w:val="2"/>
              <w:spacing w:line="240" w:lineRule="atLeast"/>
              <w:rPr>
                <w:rFonts w:hint="eastAsia"/>
                <w:b/>
                <w:lang w:eastAsia="zh-CN"/>
              </w:rPr>
            </w:pPr>
            <w:r>
              <w:rPr>
                <w:rFonts w:hint="eastAsia"/>
                <w:b/>
                <w:lang w:eastAsia="zh-CN"/>
              </w:rPr>
              <w:t xml:space="preserve">JSD-3  </w:t>
            </w:r>
          </w:p>
        </w:tc>
        <w:tc>
          <w:tcPr>
            <w:tcW w:w="708" w:type="dxa"/>
            <w:vAlign w:val="center"/>
          </w:tcPr>
          <w:p w14:paraId="055C7BE8">
            <w:pPr>
              <w:spacing w:line="240" w:lineRule="atLeast"/>
              <w:jc w:val="center"/>
              <w:rPr>
                <w:rFonts w:ascii="宋体" w:hAnsi="宋体" w:cs="宋体"/>
                <w:szCs w:val="21"/>
              </w:rPr>
            </w:pPr>
            <w:r>
              <w:rPr>
                <w:rFonts w:hint="eastAsia" w:ascii="宋体" w:hAnsi="宋体" w:cs="宋体"/>
                <w:szCs w:val="21"/>
                <w:lang w:eastAsia="zh-CN"/>
              </w:rPr>
              <w:t>2</w:t>
            </w:r>
          </w:p>
        </w:tc>
        <w:tc>
          <w:tcPr>
            <w:tcW w:w="851" w:type="dxa"/>
            <w:vAlign w:val="center"/>
          </w:tcPr>
          <w:p w14:paraId="136B3158">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62549FDB">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63C7A025">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219BF876">
            <w:pPr>
              <w:spacing w:line="240" w:lineRule="atLeast"/>
              <w:jc w:val="center"/>
              <w:rPr>
                <w:rFonts w:ascii="宋体" w:hAnsi="宋体" w:cs="宋体"/>
                <w:szCs w:val="21"/>
              </w:rPr>
            </w:pPr>
            <w:r>
              <w:rPr>
                <w:rFonts w:hint="eastAsia" w:ascii="宋体" w:hAnsi="宋体" w:cs="宋体"/>
                <w:szCs w:val="21"/>
                <w:lang w:eastAsia="zh-CN"/>
              </w:rPr>
              <w:t>3</w:t>
            </w:r>
          </w:p>
        </w:tc>
        <w:tc>
          <w:tcPr>
            <w:tcW w:w="810" w:type="dxa"/>
            <w:tcMar>
              <w:top w:w="28" w:type="dxa"/>
              <w:left w:w="28" w:type="dxa"/>
              <w:bottom w:w="28" w:type="dxa"/>
              <w:right w:w="28" w:type="dxa"/>
            </w:tcMar>
            <w:vAlign w:val="center"/>
          </w:tcPr>
          <w:p w14:paraId="5D74ED87">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2F338DD5">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29011989">
            <w:pPr>
              <w:spacing w:line="240" w:lineRule="atLeast"/>
              <w:jc w:val="center"/>
              <w:rPr>
                <w:rFonts w:ascii="宋体" w:hAnsi="宋体" w:cs="宋体"/>
                <w:szCs w:val="21"/>
              </w:rPr>
            </w:pPr>
          </w:p>
        </w:tc>
      </w:tr>
      <w:tr w14:paraId="51E5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758FC6F9">
            <w:pPr>
              <w:spacing w:line="240" w:lineRule="atLeast"/>
              <w:jc w:val="center"/>
              <w:rPr>
                <w:rFonts w:ascii="宋体" w:hAnsi="宋体" w:cs="宋体"/>
                <w:szCs w:val="21"/>
              </w:rPr>
            </w:pPr>
            <w:r>
              <w:rPr>
                <w:rFonts w:hint="eastAsia" w:ascii="宋体" w:hAnsi="宋体" w:cs="宋体"/>
                <w:szCs w:val="21"/>
                <w:lang w:eastAsia="zh-CN"/>
              </w:rPr>
              <w:t>2</w:t>
            </w:r>
          </w:p>
        </w:tc>
        <w:tc>
          <w:tcPr>
            <w:tcW w:w="1842" w:type="dxa"/>
            <w:vAlign w:val="top"/>
          </w:tcPr>
          <w:p w14:paraId="160A83D6">
            <w:pPr>
              <w:pStyle w:val="2"/>
              <w:spacing w:line="240" w:lineRule="atLeast"/>
              <w:rPr>
                <w:rFonts w:hint="eastAsia"/>
                <w:b/>
                <w:lang w:eastAsia="zh-CN"/>
              </w:rPr>
            </w:pPr>
            <w:r>
              <w:rPr>
                <w:rFonts w:hint="eastAsia"/>
                <w:b/>
                <w:lang w:eastAsia="zh-CN"/>
              </w:rPr>
              <w:t>电缆输送机</w:t>
            </w:r>
          </w:p>
        </w:tc>
        <w:tc>
          <w:tcPr>
            <w:tcW w:w="993" w:type="dxa"/>
            <w:vAlign w:val="top"/>
          </w:tcPr>
          <w:p w14:paraId="0012F4F7">
            <w:pPr>
              <w:pStyle w:val="2"/>
              <w:spacing w:line="240" w:lineRule="atLeast"/>
              <w:rPr>
                <w:rFonts w:hint="eastAsia"/>
                <w:b/>
                <w:lang w:eastAsia="zh-CN"/>
              </w:rPr>
            </w:pPr>
            <w:r>
              <w:rPr>
                <w:rFonts w:hint="eastAsia"/>
                <w:b/>
                <w:lang w:eastAsia="zh-CN"/>
              </w:rPr>
              <w:t xml:space="preserve">JSD-5B  </w:t>
            </w:r>
          </w:p>
        </w:tc>
        <w:tc>
          <w:tcPr>
            <w:tcW w:w="708" w:type="dxa"/>
            <w:vAlign w:val="center"/>
          </w:tcPr>
          <w:p w14:paraId="7160E4C7">
            <w:pPr>
              <w:spacing w:line="240" w:lineRule="atLeast"/>
              <w:jc w:val="center"/>
              <w:rPr>
                <w:rFonts w:ascii="宋体" w:hAnsi="宋体" w:cs="宋体"/>
                <w:szCs w:val="21"/>
              </w:rPr>
            </w:pPr>
            <w:r>
              <w:rPr>
                <w:rFonts w:hint="eastAsia" w:ascii="宋体" w:hAnsi="宋体" w:cs="宋体"/>
                <w:szCs w:val="21"/>
                <w:lang w:eastAsia="zh-CN"/>
              </w:rPr>
              <w:t>2</w:t>
            </w:r>
          </w:p>
        </w:tc>
        <w:tc>
          <w:tcPr>
            <w:tcW w:w="851" w:type="dxa"/>
            <w:vAlign w:val="center"/>
          </w:tcPr>
          <w:p w14:paraId="35791E18">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0A406834">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257384B4">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1B55CDC1">
            <w:pPr>
              <w:spacing w:line="240" w:lineRule="atLeast"/>
              <w:jc w:val="center"/>
              <w:rPr>
                <w:rFonts w:ascii="宋体" w:hAnsi="宋体" w:cs="宋体"/>
                <w:szCs w:val="21"/>
              </w:rPr>
            </w:pPr>
            <w:r>
              <w:rPr>
                <w:rFonts w:hint="eastAsia" w:ascii="宋体" w:hAnsi="宋体" w:cs="宋体"/>
                <w:szCs w:val="21"/>
                <w:lang w:eastAsia="zh-CN"/>
              </w:rPr>
              <w:t>5</w:t>
            </w:r>
          </w:p>
        </w:tc>
        <w:tc>
          <w:tcPr>
            <w:tcW w:w="810" w:type="dxa"/>
            <w:tcMar>
              <w:top w:w="28" w:type="dxa"/>
              <w:left w:w="28" w:type="dxa"/>
              <w:bottom w:w="28" w:type="dxa"/>
              <w:right w:w="28" w:type="dxa"/>
            </w:tcMar>
            <w:vAlign w:val="center"/>
          </w:tcPr>
          <w:p w14:paraId="3006D1A5">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431D05B9">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3C128EB1">
            <w:pPr>
              <w:spacing w:line="240" w:lineRule="atLeast"/>
              <w:jc w:val="center"/>
              <w:rPr>
                <w:rFonts w:ascii="宋体" w:hAnsi="宋体" w:cs="宋体"/>
                <w:szCs w:val="21"/>
              </w:rPr>
            </w:pPr>
          </w:p>
        </w:tc>
      </w:tr>
      <w:tr w14:paraId="25AD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4F5341D3">
            <w:pPr>
              <w:spacing w:line="240" w:lineRule="atLeast"/>
              <w:jc w:val="center"/>
              <w:rPr>
                <w:rFonts w:ascii="宋体" w:hAnsi="宋体" w:cs="宋体"/>
                <w:szCs w:val="21"/>
              </w:rPr>
            </w:pPr>
            <w:r>
              <w:rPr>
                <w:rFonts w:hint="eastAsia" w:ascii="宋体" w:hAnsi="宋体" w:cs="宋体"/>
                <w:szCs w:val="21"/>
                <w:lang w:eastAsia="zh-CN"/>
              </w:rPr>
              <w:t>3</w:t>
            </w:r>
          </w:p>
        </w:tc>
        <w:tc>
          <w:tcPr>
            <w:tcW w:w="1842" w:type="dxa"/>
            <w:vAlign w:val="top"/>
          </w:tcPr>
          <w:p w14:paraId="1F649ABB">
            <w:pPr>
              <w:pStyle w:val="2"/>
              <w:spacing w:line="240" w:lineRule="atLeast"/>
              <w:rPr>
                <w:rFonts w:hint="eastAsia"/>
                <w:b/>
                <w:lang w:eastAsia="zh-CN"/>
              </w:rPr>
            </w:pPr>
            <w:r>
              <w:rPr>
                <w:rFonts w:hint="eastAsia"/>
                <w:b/>
                <w:lang w:eastAsia="zh-CN"/>
              </w:rPr>
              <w:t>电缆输送机</w:t>
            </w:r>
          </w:p>
        </w:tc>
        <w:tc>
          <w:tcPr>
            <w:tcW w:w="993" w:type="dxa"/>
            <w:vAlign w:val="top"/>
          </w:tcPr>
          <w:p w14:paraId="74BA8187">
            <w:pPr>
              <w:pStyle w:val="2"/>
              <w:spacing w:line="240" w:lineRule="atLeast"/>
              <w:rPr>
                <w:rFonts w:hint="eastAsia"/>
                <w:b/>
                <w:lang w:eastAsia="zh-CN"/>
              </w:rPr>
            </w:pPr>
            <w:r>
              <w:rPr>
                <w:rFonts w:hint="eastAsia"/>
                <w:b/>
                <w:lang w:eastAsia="zh-CN"/>
              </w:rPr>
              <w:t>JSD-5C</w:t>
            </w:r>
          </w:p>
        </w:tc>
        <w:tc>
          <w:tcPr>
            <w:tcW w:w="708" w:type="dxa"/>
            <w:vAlign w:val="center"/>
          </w:tcPr>
          <w:p w14:paraId="04DE0C22">
            <w:pPr>
              <w:spacing w:line="240" w:lineRule="atLeast"/>
              <w:jc w:val="center"/>
              <w:rPr>
                <w:rFonts w:ascii="宋体" w:hAnsi="宋体" w:cs="宋体"/>
                <w:szCs w:val="21"/>
              </w:rPr>
            </w:pPr>
            <w:r>
              <w:rPr>
                <w:rFonts w:hint="eastAsia" w:ascii="宋体" w:hAnsi="宋体" w:cs="宋体"/>
                <w:szCs w:val="21"/>
                <w:lang w:eastAsia="zh-CN"/>
              </w:rPr>
              <w:t>2</w:t>
            </w:r>
          </w:p>
        </w:tc>
        <w:tc>
          <w:tcPr>
            <w:tcW w:w="851" w:type="dxa"/>
            <w:vAlign w:val="center"/>
          </w:tcPr>
          <w:p w14:paraId="3175A5D9">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29A0DAA2">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5A057666">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57471ADC">
            <w:pPr>
              <w:spacing w:line="240" w:lineRule="atLeast"/>
              <w:jc w:val="center"/>
              <w:rPr>
                <w:rFonts w:ascii="宋体" w:hAnsi="宋体" w:cs="宋体"/>
                <w:szCs w:val="21"/>
              </w:rPr>
            </w:pPr>
            <w:r>
              <w:rPr>
                <w:rFonts w:hint="eastAsia" w:ascii="宋体" w:hAnsi="宋体" w:cs="宋体"/>
                <w:szCs w:val="21"/>
                <w:lang w:eastAsia="zh-CN"/>
              </w:rPr>
              <w:t>5</w:t>
            </w:r>
          </w:p>
        </w:tc>
        <w:tc>
          <w:tcPr>
            <w:tcW w:w="810" w:type="dxa"/>
            <w:tcMar>
              <w:top w:w="28" w:type="dxa"/>
              <w:left w:w="28" w:type="dxa"/>
              <w:bottom w:w="28" w:type="dxa"/>
              <w:right w:w="28" w:type="dxa"/>
            </w:tcMar>
            <w:vAlign w:val="center"/>
          </w:tcPr>
          <w:p w14:paraId="3A2D68CD">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429C4F24">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0683BB67">
            <w:pPr>
              <w:spacing w:line="240" w:lineRule="atLeast"/>
              <w:jc w:val="center"/>
              <w:rPr>
                <w:rFonts w:ascii="宋体" w:hAnsi="宋体" w:cs="宋体"/>
                <w:szCs w:val="21"/>
              </w:rPr>
            </w:pPr>
          </w:p>
        </w:tc>
      </w:tr>
      <w:tr w14:paraId="6DA7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2D41E4EB">
            <w:pPr>
              <w:spacing w:line="240" w:lineRule="atLeast"/>
              <w:jc w:val="center"/>
              <w:rPr>
                <w:rFonts w:ascii="宋体" w:hAnsi="宋体" w:cs="宋体"/>
                <w:szCs w:val="21"/>
              </w:rPr>
            </w:pPr>
            <w:r>
              <w:rPr>
                <w:rFonts w:hint="eastAsia" w:ascii="宋体" w:hAnsi="宋体" w:cs="宋体"/>
                <w:szCs w:val="21"/>
                <w:lang w:eastAsia="zh-CN"/>
              </w:rPr>
              <w:t>4</w:t>
            </w:r>
          </w:p>
        </w:tc>
        <w:tc>
          <w:tcPr>
            <w:tcW w:w="1842" w:type="dxa"/>
            <w:vAlign w:val="top"/>
          </w:tcPr>
          <w:p w14:paraId="06992046">
            <w:pPr>
              <w:pStyle w:val="2"/>
              <w:spacing w:line="240" w:lineRule="atLeast"/>
              <w:rPr>
                <w:rFonts w:hint="eastAsia"/>
                <w:b/>
                <w:lang w:eastAsia="zh-CN"/>
              </w:rPr>
            </w:pPr>
            <w:r>
              <w:rPr>
                <w:rFonts w:hint="eastAsia"/>
                <w:b/>
                <w:lang w:eastAsia="zh-CN"/>
              </w:rPr>
              <w:t>转弯用电缆输送机</w:t>
            </w:r>
          </w:p>
        </w:tc>
        <w:tc>
          <w:tcPr>
            <w:tcW w:w="993" w:type="dxa"/>
            <w:vAlign w:val="top"/>
          </w:tcPr>
          <w:p w14:paraId="146C31B3">
            <w:pPr>
              <w:pStyle w:val="2"/>
              <w:spacing w:line="240" w:lineRule="atLeast"/>
              <w:ind w:left="4"/>
              <w:rPr>
                <w:rFonts w:hint="eastAsia"/>
                <w:b/>
                <w:lang w:eastAsia="zh-CN"/>
              </w:rPr>
            </w:pPr>
            <w:r>
              <w:rPr>
                <w:rFonts w:hint="eastAsia"/>
                <w:b/>
                <w:lang w:eastAsia="zh-CN"/>
              </w:rPr>
              <w:t>JSW-2 .5</w:t>
            </w:r>
          </w:p>
        </w:tc>
        <w:tc>
          <w:tcPr>
            <w:tcW w:w="708" w:type="dxa"/>
            <w:vAlign w:val="center"/>
          </w:tcPr>
          <w:p w14:paraId="1CE7045B">
            <w:pPr>
              <w:spacing w:line="240" w:lineRule="atLeast"/>
              <w:jc w:val="center"/>
              <w:rPr>
                <w:rFonts w:ascii="宋体" w:hAnsi="宋体" w:cs="宋体"/>
                <w:szCs w:val="21"/>
              </w:rPr>
            </w:pPr>
            <w:r>
              <w:rPr>
                <w:rFonts w:hint="eastAsia" w:ascii="宋体" w:hAnsi="宋体" w:cs="宋体"/>
                <w:szCs w:val="21"/>
                <w:lang w:eastAsia="zh-CN"/>
              </w:rPr>
              <w:t>2</w:t>
            </w:r>
          </w:p>
        </w:tc>
        <w:tc>
          <w:tcPr>
            <w:tcW w:w="851" w:type="dxa"/>
            <w:vAlign w:val="center"/>
          </w:tcPr>
          <w:p w14:paraId="0A7CC968">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4247E393">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2E47E4E1">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0A489741">
            <w:pPr>
              <w:spacing w:line="240" w:lineRule="atLeast"/>
              <w:jc w:val="center"/>
              <w:rPr>
                <w:rFonts w:ascii="宋体" w:hAnsi="宋体" w:cs="宋体"/>
                <w:szCs w:val="21"/>
              </w:rPr>
            </w:pPr>
            <w:r>
              <w:rPr>
                <w:rFonts w:hint="eastAsia" w:ascii="宋体" w:hAnsi="宋体" w:cs="宋体"/>
                <w:szCs w:val="21"/>
                <w:lang w:eastAsia="zh-CN"/>
              </w:rPr>
              <w:t>2.5</w:t>
            </w:r>
          </w:p>
        </w:tc>
        <w:tc>
          <w:tcPr>
            <w:tcW w:w="810" w:type="dxa"/>
            <w:tcMar>
              <w:top w:w="28" w:type="dxa"/>
              <w:left w:w="28" w:type="dxa"/>
              <w:bottom w:w="28" w:type="dxa"/>
              <w:right w:w="28" w:type="dxa"/>
            </w:tcMar>
            <w:vAlign w:val="center"/>
          </w:tcPr>
          <w:p w14:paraId="56A74DE4">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39209BC2">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0ABABDF5">
            <w:pPr>
              <w:spacing w:line="240" w:lineRule="atLeast"/>
              <w:jc w:val="center"/>
              <w:rPr>
                <w:rFonts w:ascii="宋体" w:hAnsi="宋体" w:cs="宋体"/>
                <w:szCs w:val="21"/>
              </w:rPr>
            </w:pPr>
          </w:p>
        </w:tc>
      </w:tr>
      <w:tr w14:paraId="582A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1CC357EA">
            <w:pPr>
              <w:spacing w:line="240" w:lineRule="atLeast"/>
              <w:jc w:val="center"/>
              <w:rPr>
                <w:rFonts w:ascii="宋体" w:hAnsi="宋体" w:cs="宋体"/>
                <w:szCs w:val="21"/>
              </w:rPr>
            </w:pPr>
            <w:r>
              <w:rPr>
                <w:rFonts w:hint="eastAsia" w:ascii="宋体" w:hAnsi="宋体" w:cs="宋体"/>
                <w:szCs w:val="21"/>
                <w:lang w:eastAsia="zh-CN"/>
              </w:rPr>
              <w:t>5</w:t>
            </w:r>
          </w:p>
        </w:tc>
        <w:tc>
          <w:tcPr>
            <w:tcW w:w="1842" w:type="dxa"/>
            <w:vAlign w:val="top"/>
          </w:tcPr>
          <w:p w14:paraId="251834B5">
            <w:pPr>
              <w:pStyle w:val="2"/>
              <w:spacing w:line="240" w:lineRule="atLeast"/>
              <w:rPr>
                <w:rFonts w:hint="eastAsia"/>
                <w:b/>
                <w:lang w:eastAsia="zh-CN"/>
              </w:rPr>
            </w:pPr>
            <w:r>
              <w:rPr>
                <w:rFonts w:hint="eastAsia"/>
                <w:b/>
                <w:lang w:eastAsia="zh-CN"/>
              </w:rPr>
              <w:t>轮式电缆输送机</w:t>
            </w:r>
          </w:p>
        </w:tc>
        <w:tc>
          <w:tcPr>
            <w:tcW w:w="993" w:type="dxa"/>
            <w:vAlign w:val="top"/>
          </w:tcPr>
          <w:p w14:paraId="5BABE18C">
            <w:pPr>
              <w:pStyle w:val="2"/>
              <w:spacing w:line="240" w:lineRule="atLeast"/>
              <w:ind w:left="4"/>
              <w:rPr>
                <w:rFonts w:hint="eastAsia"/>
                <w:b/>
                <w:lang w:eastAsia="zh-CN"/>
              </w:rPr>
            </w:pPr>
            <w:r>
              <w:rPr>
                <w:rFonts w:hint="eastAsia"/>
                <w:b/>
                <w:lang w:eastAsia="zh-CN"/>
              </w:rPr>
              <w:t>JSW-3/5</w:t>
            </w:r>
          </w:p>
        </w:tc>
        <w:tc>
          <w:tcPr>
            <w:tcW w:w="708" w:type="dxa"/>
            <w:vAlign w:val="center"/>
          </w:tcPr>
          <w:p w14:paraId="346DDDE9">
            <w:pPr>
              <w:spacing w:line="240" w:lineRule="atLeast"/>
              <w:jc w:val="center"/>
              <w:rPr>
                <w:rFonts w:ascii="宋体" w:hAnsi="宋体" w:cs="宋体"/>
                <w:szCs w:val="21"/>
              </w:rPr>
            </w:pPr>
            <w:r>
              <w:rPr>
                <w:rFonts w:hint="eastAsia" w:ascii="宋体" w:hAnsi="宋体" w:cs="宋体"/>
                <w:szCs w:val="21"/>
                <w:lang w:eastAsia="zh-CN"/>
              </w:rPr>
              <w:t>2</w:t>
            </w:r>
          </w:p>
        </w:tc>
        <w:tc>
          <w:tcPr>
            <w:tcW w:w="851" w:type="dxa"/>
            <w:vAlign w:val="center"/>
          </w:tcPr>
          <w:p w14:paraId="797399FF">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523E6D69">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687DD9EF">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1CEC3748">
            <w:pPr>
              <w:spacing w:line="240" w:lineRule="atLeast"/>
              <w:jc w:val="center"/>
              <w:rPr>
                <w:rFonts w:ascii="宋体" w:hAnsi="宋体" w:cs="宋体"/>
                <w:szCs w:val="21"/>
              </w:rPr>
            </w:pPr>
            <w:r>
              <w:rPr>
                <w:rFonts w:hint="eastAsia" w:ascii="宋体" w:hAnsi="宋体" w:cs="宋体"/>
                <w:szCs w:val="21"/>
                <w:lang w:eastAsia="zh-CN"/>
              </w:rPr>
              <w:t>3</w:t>
            </w:r>
          </w:p>
        </w:tc>
        <w:tc>
          <w:tcPr>
            <w:tcW w:w="810" w:type="dxa"/>
            <w:tcMar>
              <w:top w:w="28" w:type="dxa"/>
              <w:left w:w="28" w:type="dxa"/>
              <w:bottom w:w="28" w:type="dxa"/>
              <w:right w:w="28" w:type="dxa"/>
            </w:tcMar>
            <w:vAlign w:val="center"/>
          </w:tcPr>
          <w:p w14:paraId="646D57E0">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56B33EC9">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02E473EF">
            <w:pPr>
              <w:spacing w:line="240" w:lineRule="atLeast"/>
              <w:jc w:val="center"/>
              <w:rPr>
                <w:rFonts w:ascii="宋体" w:hAnsi="宋体" w:cs="宋体"/>
                <w:szCs w:val="21"/>
              </w:rPr>
            </w:pPr>
          </w:p>
        </w:tc>
      </w:tr>
      <w:tr w14:paraId="769F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7FE3F846">
            <w:pPr>
              <w:spacing w:line="240" w:lineRule="atLeast"/>
              <w:jc w:val="center"/>
              <w:rPr>
                <w:rFonts w:ascii="宋体" w:hAnsi="宋体" w:cs="宋体"/>
                <w:szCs w:val="21"/>
              </w:rPr>
            </w:pPr>
            <w:r>
              <w:rPr>
                <w:rFonts w:hint="eastAsia" w:ascii="宋体" w:hAnsi="宋体" w:cs="宋体"/>
                <w:szCs w:val="21"/>
                <w:lang w:eastAsia="zh-CN"/>
              </w:rPr>
              <w:t>6</w:t>
            </w:r>
          </w:p>
        </w:tc>
        <w:tc>
          <w:tcPr>
            <w:tcW w:w="1842" w:type="dxa"/>
            <w:vAlign w:val="top"/>
          </w:tcPr>
          <w:p w14:paraId="362EBA65">
            <w:pPr>
              <w:pStyle w:val="2"/>
              <w:spacing w:line="240" w:lineRule="atLeast"/>
              <w:rPr>
                <w:rFonts w:hint="eastAsia"/>
                <w:b/>
                <w:lang w:eastAsia="zh-CN"/>
              </w:rPr>
            </w:pPr>
            <w:r>
              <w:rPr>
                <w:rFonts w:hint="eastAsia"/>
                <w:b/>
                <w:lang w:eastAsia="zh-CN"/>
              </w:rPr>
              <w:t>电缆放线架</w:t>
            </w:r>
          </w:p>
        </w:tc>
        <w:tc>
          <w:tcPr>
            <w:tcW w:w="993" w:type="dxa"/>
            <w:vAlign w:val="top"/>
          </w:tcPr>
          <w:p w14:paraId="7E5A912D">
            <w:pPr>
              <w:pStyle w:val="2"/>
              <w:spacing w:line="240" w:lineRule="atLeast"/>
              <w:ind w:left="67"/>
              <w:rPr>
                <w:rFonts w:hint="eastAsia"/>
                <w:b/>
                <w:lang w:eastAsia="zh-CN"/>
              </w:rPr>
            </w:pPr>
            <w:r>
              <w:rPr>
                <w:rFonts w:hint="eastAsia"/>
                <w:b/>
                <w:lang w:eastAsia="zh-CN"/>
              </w:rPr>
              <w:t>TJ</w:t>
            </w:r>
          </w:p>
        </w:tc>
        <w:tc>
          <w:tcPr>
            <w:tcW w:w="708" w:type="dxa"/>
            <w:vAlign w:val="center"/>
          </w:tcPr>
          <w:p w14:paraId="3CDBF48E">
            <w:pPr>
              <w:spacing w:line="240" w:lineRule="atLeast"/>
              <w:jc w:val="center"/>
              <w:rPr>
                <w:rFonts w:ascii="宋体" w:hAnsi="宋体" w:cs="宋体"/>
                <w:szCs w:val="21"/>
              </w:rPr>
            </w:pPr>
            <w:r>
              <w:rPr>
                <w:rFonts w:hint="eastAsia" w:ascii="宋体" w:hAnsi="宋体" w:cs="宋体"/>
                <w:szCs w:val="21"/>
                <w:lang w:eastAsia="zh-CN"/>
              </w:rPr>
              <w:t>8</w:t>
            </w:r>
          </w:p>
        </w:tc>
        <w:tc>
          <w:tcPr>
            <w:tcW w:w="851" w:type="dxa"/>
            <w:vAlign w:val="center"/>
          </w:tcPr>
          <w:p w14:paraId="377B027B">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031EA675">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2BB975EB">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4C5BB5AC">
            <w:pPr>
              <w:spacing w:line="240" w:lineRule="atLeast"/>
              <w:jc w:val="center"/>
              <w:rPr>
                <w:rFonts w:ascii="宋体" w:hAnsi="宋体" w:cs="宋体"/>
                <w:szCs w:val="21"/>
              </w:rPr>
            </w:pPr>
          </w:p>
        </w:tc>
        <w:tc>
          <w:tcPr>
            <w:tcW w:w="810" w:type="dxa"/>
            <w:tcMar>
              <w:top w:w="28" w:type="dxa"/>
              <w:left w:w="28" w:type="dxa"/>
              <w:bottom w:w="28" w:type="dxa"/>
              <w:right w:w="28" w:type="dxa"/>
            </w:tcMar>
            <w:vAlign w:val="center"/>
          </w:tcPr>
          <w:p w14:paraId="0A12D2CE">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445F6892">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1BF3E7C4">
            <w:pPr>
              <w:spacing w:line="240" w:lineRule="atLeast"/>
              <w:jc w:val="center"/>
              <w:rPr>
                <w:rFonts w:ascii="宋体" w:hAnsi="宋体" w:cs="宋体"/>
                <w:szCs w:val="21"/>
              </w:rPr>
            </w:pPr>
          </w:p>
        </w:tc>
      </w:tr>
      <w:tr w14:paraId="1EB4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3B95DF88">
            <w:pPr>
              <w:spacing w:line="240" w:lineRule="atLeast"/>
              <w:jc w:val="center"/>
              <w:rPr>
                <w:rFonts w:ascii="宋体" w:hAnsi="宋体" w:cs="宋体"/>
                <w:szCs w:val="21"/>
              </w:rPr>
            </w:pPr>
            <w:r>
              <w:rPr>
                <w:rFonts w:hint="eastAsia" w:ascii="宋体" w:hAnsi="宋体" w:cs="宋体"/>
                <w:szCs w:val="21"/>
                <w:lang w:eastAsia="zh-CN"/>
              </w:rPr>
              <w:t>7</w:t>
            </w:r>
          </w:p>
        </w:tc>
        <w:tc>
          <w:tcPr>
            <w:tcW w:w="1842" w:type="dxa"/>
            <w:vAlign w:val="top"/>
          </w:tcPr>
          <w:p w14:paraId="1DEFF22E">
            <w:pPr>
              <w:pStyle w:val="2"/>
              <w:spacing w:line="240" w:lineRule="atLeast"/>
              <w:rPr>
                <w:rFonts w:hint="eastAsia"/>
                <w:b/>
                <w:lang w:eastAsia="zh-CN"/>
              </w:rPr>
            </w:pPr>
            <w:r>
              <w:rPr>
                <w:rFonts w:hint="eastAsia"/>
                <w:b/>
                <w:lang w:eastAsia="zh-CN"/>
              </w:rPr>
              <w:t>电缆牵引机</w:t>
            </w:r>
          </w:p>
        </w:tc>
        <w:tc>
          <w:tcPr>
            <w:tcW w:w="993" w:type="dxa"/>
            <w:vAlign w:val="top"/>
          </w:tcPr>
          <w:p w14:paraId="476A2847">
            <w:pPr>
              <w:pStyle w:val="2"/>
              <w:spacing w:line="240" w:lineRule="atLeast"/>
              <w:ind w:left="67"/>
              <w:rPr>
                <w:rFonts w:hint="eastAsia"/>
                <w:b/>
                <w:lang w:eastAsia="zh-CN"/>
              </w:rPr>
            </w:pPr>
            <w:r>
              <w:rPr>
                <w:rFonts w:hint="eastAsia"/>
                <w:b/>
                <w:lang w:eastAsia="zh-CN"/>
              </w:rPr>
              <w:t>JQY</w:t>
            </w:r>
          </w:p>
        </w:tc>
        <w:tc>
          <w:tcPr>
            <w:tcW w:w="708" w:type="dxa"/>
            <w:vAlign w:val="center"/>
          </w:tcPr>
          <w:p w14:paraId="72831BDD">
            <w:pPr>
              <w:spacing w:line="240" w:lineRule="atLeast"/>
              <w:jc w:val="center"/>
              <w:rPr>
                <w:rFonts w:ascii="宋体" w:hAnsi="宋体" w:cs="宋体"/>
                <w:szCs w:val="21"/>
              </w:rPr>
            </w:pPr>
            <w:r>
              <w:rPr>
                <w:rFonts w:hint="eastAsia" w:ascii="宋体" w:hAnsi="宋体" w:cs="宋体"/>
                <w:szCs w:val="21"/>
                <w:lang w:eastAsia="zh-CN"/>
              </w:rPr>
              <w:t>3</w:t>
            </w:r>
          </w:p>
        </w:tc>
        <w:tc>
          <w:tcPr>
            <w:tcW w:w="851" w:type="dxa"/>
            <w:vAlign w:val="center"/>
          </w:tcPr>
          <w:p w14:paraId="2F41C563">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5B397256">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5E5BC8F9">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36A1FE5D">
            <w:pPr>
              <w:spacing w:line="240" w:lineRule="atLeast"/>
              <w:jc w:val="center"/>
              <w:rPr>
                <w:rFonts w:ascii="宋体" w:hAnsi="宋体" w:cs="宋体"/>
                <w:szCs w:val="21"/>
              </w:rPr>
            </w:pPr>
            <w:r>
              <w:rPr>
                <w:rFonts w:hint="eastAsia" w:ascii="宋体" w:hAnsi="宋体" w:cs="宋体"/>
                <w:szCs w:val="21"/>
                <w:lang w:eastAsia="zh-CN"/>
              </w:rPr>
              <w:t>5</w:t>
            </w:r>
          </w:p>
        </w:tc>
        <w:tc>
          <w:tcPr>
            <w:tcW w:w="810" w:type="dxa"/>
            <w:tcMar>
              <w:top w:w="28" w:type="dxa"/>
              <w:left w:w="28" w:type="dxa"/>
              <w:bottom w:w="28" w:type="dxa"/>
              <w:right w:w="28" w:type="dxa"/>
            </w:tcMar>
            <w:vAlign w:val="center"/>
          </w:tcPr>
          <w:p w14:paraId="52ED74CD">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45A1632C">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04D02F67">
            <w:pPr>
              <w:spacing w:line="240" w:lineRule="atLeast"/>
              <w:jc w:val="center"/>
              <w:rPr>
                <w:rFonts w:ascii="宋体" w:hAnsi="宋体" w:cs="宋体"/>
                <w:szCs w:val="21"/>
              </w:rPr>
            </w:pPr>
          </w:p>
        </w:tc>
      </w:tr>
      <w:tr w14:paraId="5195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07C5D781">
            <w:pPr>
              <w:spacing w:line="240" w:lineRule="atLeast"/>
              <w:jc w:val="center"/>
              <w:rPr>
                <w:rFonts w:ascii="宋体" w:hAnsi="宋体" w:cs="宋体"/>
                <w:szCs w:val="21"/>
              </w:rPr>
            </w:pPr>
            <w:r>
              <w:rPr>
                <w:rFonts w:hint="eastAsia" w:ascii="宋体" w:hAnsi="宋体" w:cs="宋体"/>
                <w:szCs w:val="21"/>
                <w:lang w:eastAsia="zh-CN"/>
              </w:rPr>
              <w:t>8</w:t>
            </w:r>
          </w:p>
        </w:tc>
        <w:tc>
          <w:tcPr>
            <w:tcW w:w="1842" w:type="dxa"/>
            <w:vAlign w:val="top"/>
          </w:tcPr>
          <w:p w14:paraId="17B13389">
            <w:pPr>
              <w:pStyle w:val="2"/>
              <w:spacing w:line="240" w:lineRule="atLeast"/>
              <w:rPr>
                <w:rFonts w:hint="eastAsia"/>
                <w:b/>
                <w:lang w:eastAsia="zh-CN"/>
              </w:rPr>
            </w:pPr>
            <w:r>
              <w:rPr>
                <w:rFonts w:hint="eastAsia"/>
                <w:b/>
                <w:lang w:eastAsia="zh-CN"/>
              </w:rPr>
              <w:t>电缆放缆滑车</w:t>
            </w:r>
          </w:p>
        </w:tc>
        <w:tc>
          <w:tcPr>
            <w:tcW w:w="993" w:type="dxa"/>
            <w:vAlign w:val="top"/>
          </w:tcPr>
          <w:p w14:paraId="530190AB">
            <w:pPr>
              <w:pStyle w:val="2"/>
              <w:spacing w:line="240" w:lineRule="atLeast"/>
              <w:ind w:left="67"/>
              <w:rPr>
                <w:rFonts w:hint="eastAsia"/>
                <w:b/>
                <w:lang w:eastAsia="zh-CN"/>
              </w:rPr>
            </w:pPr>
            <w:r>
              <w:rPr>
                <w:rFonts w:hint="eastAsia"/>
                <w:b/>
                <w:lang w:eastAsia="zh-CN"/>
              </w:rPr>
              <w:t xml:space="preserve">HCL-1  </w:t>
            </w:r>
          </w:p>
        </w:tc>
        <w:tc>
          <w:tcPr>
            <w:tcW w:w="708" w:type="dxa"/>
            <w:vAlign w:val="center"/>
          </w:tcPr>
          <w:p w14:paraId="111586D2">
            <w:pPr>
              <w:spacing w:line="240" w:lineRule="atLeast"/>
              <w:jc w:val="center"/>
              <w:rPr>
                <w:rFonts w:ascii="宋体" w:hAnsi="宋体" w:cs="宋体"/>
                <w:szCs w:val="21"/>
                <w:lang w:eastAsia="zh-CN"/>
              </w:rPr>
            </w:pPr>
            <w:r>
              <w:rPr>
                <w:rFonts w:hint="eastAsia" w:ascii="宋体" w:hAnsi="宋体" w:cs="宋体"/>
                <w:szCs w:val="21"/>
                <w:lang w:eastAsia="zh-CN"/>
              </w:rPr>
              <w:t>3</w:t>
            </w:r>
          </w:p>
        </w:tc>
        <w:tc>
          <w:tcPr>
            <w:tcW w:w="851" w:type="dxa"/>
            <w:vAlign w:val="center"/>
          </w:tcPr>
          <w:p w14:paraId="0FC99C93">
            <w:pPr>
              <w:spacing w:line="240" w:lineRule="atLeast"/>
              <w:jc w:val="center"/>
              <w:rPr>
                <w:rFonts w:ascii="宋体" w:hAnsi="宋体" w:cs="宋体"/>
                <w:szCs w:val="21"/>
                <w:lang w:eastAsia="zh-CN"/>
              </w:rPr>
            </w:pPr>
          </w:p>
        </w:tc>
        <w:tc>
          <w:tcPr>
            <w:tcW w:w="568" w:type="dxa"/>
            <w:tcMar>
              <w:top w:w="28" w:type="dxa"/>
              <w:left w:w="28" w:type="dxa"/>
              <w:bottom w:w="28" w:type="dxa"/>
              <w:right w:w="28" w:type="dxa"/>
            </w:tcMar>
            <w:vAlign w:val="center"/>
          </w:tcPr>
          <w:p w14:paraId="7F5E3CCB">
            <w:pPr>
              <w:spacing w:line="240" w:lineRule="atLeast"/>
              <w:jc w:val="center"/>
              <w:rPr>
                <w:rFonts w:ascii="宋体" w:hAnsi="宋体" w:cs="宋体"/>
                <w:szCs w:val="21"/>
                <w:lang w:eastAsia="zh-CN"/>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1EA3526B">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71844AFD">
            <w:pPr>
              <w:spacing w:line="240" w:lineRule="atLeast"/>
              <w:jc w:val="center"/>
              <w:rPr>
                <w:rFonts w:ascii="宋体" w:hAnsi="宋体" w:cs="宋体"/>
                <w:szCs w:val="21"/>
                <w:lang w:eastAsia="zh-CN"/>
              </w:rPr>
            </w:pPr>
          </w:p>
        </w:tc>
        <w:tc>
          <w:tcPr>
            <w:tcW w:w="810" w:type="dxa"/>
            <w:tcMar>
              <w:top w:w="28" w:type="dxa"/>
              <w:left w:w="28" w:type="dxa"/>
              <w:bottom w:w="28" w:type="dxa"/>
              <w:right w:w="28" w:type="dxa"/>
            </w:tcMar>
            <w:vAlign w:val="center"/>
          </w:tcPr>
          <w:p w14:paraId="58D2864F">
            <w:pPr>
              <w:spacing w:line="240" w:lineRule="atLeast"/>
              <w:jc w:val="center"/>
              <w:rPr>
                <w:rFonts w:ascii="宋体" w:hAnsi="宋体" w:cs="宋体"/>
                <w:szCs w:val="21"/>
                <w:lang w:eastAsia="zh-CN"/>
              </w:rPr>
            </w:pPr>
          </w:p>
        </w:tc>
        <w:tc>
          <w:tcPr>
            <w:tcW w:w="935" w:type="dxa"/>
            <w:tcMar>
              <w:top w:w="28" w:type="dxa"/>
              <w:left w:w="28" w:type="dxa"/>
              <w:bottom w:w="28" w:type="dxa"/>
              <w:right w:w="28" w:type="dxa"/>
            </w:tcMar>
            <w:vAlign w:val="center"/>
          </w:tcPr>
          <w:p w14:paraId="46D12861">
            <w:pPr>
              <w:spacing w:line="240" w:lineRule="atLeast"/>
              <w:jc w:val="center"/>
              <w:rPr>
                <w:rFonts w:ascii="宋体" w:hAnsi="宋体" w:cs="宋体"/>
                <w:szCs w:val="21"/>
                <w:lang w:eastAsia="zh-CN"/>
              </w:rPr>
            </w:pPr>
          </w:p>
        </w:tc>
        <w:tc>
          <w:tcPr>
            <w:tcW w:w="929" w:type="dxa"/>
            <w:tcMar>
              <w:top w:w="28" w:type="dxa"/>
              <w:left w:w="28" w:type="dxa"/>
              <w:bottom w:w="28" w:type="dxa"/>
              <w:right w:w="28" w:type="dxa"/>
            </w:tcMar>
            <w:vAlign w:val="center"/>
          </w:tcPr>
          <w:p w14:paraId="63877514">
            <w:pPr>
              <w:spacing w:line="240" w:lineRule="atLeast"/>
              <w:jc w:val="center"/>
              <w:rPr>
                <w:rFonts w:ascii="宋体" w:hAnsi="宋体" w:cs="宋体"/>
                <w:szCs w:val="21"/>
                <w:lang w:eastAsia="zh-CN"/>
              </w:rPr>
            </w:pPr>
          </w:p>
        </w:tc>
      </w:tr>
      <w:tr w14:paraId="5FC8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76344ABA">
            <w:pPr>
              <w:spacing w:line="240" w:lineRule="atLeast"/>
              <w:jc w:val="center"/>
              <w:rPr>
                <w:rFonts w:ascii="宋体" w:hAnsi="宋体" w:cs="宋体"/>
                <w:szCs w:val="21"/>
              </w:rPr>
            </w:pPr>
            <w:r>
              <w:rPr>
                <w:rFonts w:hint="eastAsia" w:ascii="宋体" w:hAnsi="宋体" w:cs="宋体"/>
                <w:szCs w:val="21"/>
                <w:lang w:eastAsia="zh-CN"/>
              </w:rPr>
              <w:t>9</w:t>
            </w:r>
          </w:p>
        </w:tc>
        <w:tc>
          <w:tcPr>
            <w:tcW w:w="1842" w:type="dxa"/>
            <w:vAlign w:val="top"/>
          </w:tcPr>
          <w:p w14:paraId="48C2BC91">
            <w:pPr>
              <w:pStyle w:val="2"/>
              <w:spacing w:line="240" w:lineRule="atLeast"/>
              <w:rPr>
                <w:rFonts w:hint="eastAsia"/>
                <w:b/>
                <w:lang w:eastAsia="zh-CN"/>
              </w:rPr>
            </w:pPr>
            <w:r>
              <w:rPr>
                <w:rFonts w:hint="eastAsia"/>
                <w:b/>
                <w:lang w:eastAsia="zh-CN"/>
              </w:rPr>
              <w:t>电缆放缆滑车</w:t>
            </w:r>
          </w:p>
        </w:tc>
        <w:tc>
          <w:tcPr>
            <w:tcW w:w="993" w:type="dxa"/>
            <w:vAlign w:val="top"/>
          </w:tcPr>
          <w:p w14:paraId="21029C77">
            <w:pPr>
              <w:pStyle w:val="2"/>
              <w:spacing w:line="240" w:lineRule="atLeast"/>
              <w:ind w:left="67"/>
              <w:rPr>
                <w:rFonts w:hint="eastAsia"/>
                <w:b/>
                <w:lang w:eastAsia="zh-CN"/>
              </w:rPr>
            </w:pPr>
            <w:r>
              <w:rPr>
                <w:rFonts w:hint="eastAsia"/>
                <w:b/>
                <w:lang w:eastAsia="zh-CN"/>
              </w:rPr>
              <w:t xml:space="preserve">HCL-2   </w:t>
            </w:r>
          </w:p>
        </w:tc>
        <w:tc>
          <w:tcPr>
            <w:tcW w:w="708" w:type="dxa"/>
            <w:vAlign w:val="center"/>
          </w:tcPr>
          <w:p w14:paraId="5F719D01">
            <w:pPr>
              <w:spacing w:line="240" w:lineRule="atLeast"/>
              <w:jc w:val="center"/>
              <w:rPr>
                <w:rFonts w:ascii="宋体" w:hAnsi="宋体" w:cs="宋体"/>
                <w:szCs w:val="21"/>
                <w:lang w:eastAsia="zh-CN"/>
              </w:rPr>
            </w:pPr>
            <w:r>
              <w:rPr>
                <w:rFonts w:hint="eastAsia" w:ascii="宋体" w:hAnsi="宋体" w:cs="宋体"/>
                <w:szCs w:val="21"/>
                <w:lang w:eastAsia="zh-CN"/>
              </w:rPr>
              <w:t>3</w:t>
            </w:r>
          </w:p>
        </w:tc>
        <w:tc>
          <w:tcPr>
            <w:tcW w:w="851" w:type="dxa"/>
            <w:vAlign w:val="center"/>
          </w:tcPr>
          <w:p w14:paraId="7EEBDA85">
            <w:pPr>
              <w:spacing w:line="240" w:lineRule="atLeast"/>
              <w:jc w:val="center"/>
              <w:rPr>
                <w:rFonts w:ascii="宋体" w:hAnsi="宋体" w:cs="宋体"/>
                <w:szCs w:val="21"/>
                <w:lang w:eastAsia="zh-CN"/>
              </w:rPr>
            </w:pPr>
          </w:p>
        </w:tc>
        <w:tc>
          <w:tcPr>
            <w:tcW w:w="568" w:type="dxa"/>
            <w:tcMar>
              <w:top w:w="28" w:type="dxa"/>
              <w:left w:w="28" w:type="dxa"/>
              <w:bottom w:w="28" w:type="dxa"/>
              <w:right w:w="28" w:type="dxa"/>
            </w:tcMar>
            <w:vAlign w:val="center"/>
          </w:tcPr>
          <w:p w14:paraId="5D9BDDC0">
            <w:pPr>
              <w:spacing w:line="240" w:lineRule="atLeast"/>
              <w:jc w:val="center"/>
              <w:rPr>
                <w:rFonts w:ascii="宋体" w:hAnsi="宋体" w:cs="宋体"/>
                <w:szCs w:val="21"/>
                <w:lang w:eastAsia="zh-CN"/>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05AB0116">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60EC8F61">
            <w:pPr>
              <w:spacing w:line="240" w:lineRule="atLeast"/>
              <w:jc w:val="center"/>
              <w:rPr>
                <w:rFonts w:ascii="宋体" w:hAnsi="宋体" w:cs="宋体"/>
                <w:szCs w:val="21"/>
                <w:lang w:eastAsia="zh-CN"/>
              </w:rPr>
            </w:pPr>
          </w:p>
        </w:tc>
        <w:tc>
          <w:tcPr>
            <w:tcW w:w="810" w:type="dxa"/>
            <w:tcMar>
              <w:top w:w="28" w:type="dxa"/>
              <w:left w:w="28" w:type="dxa"/>
              <w:bottom w:w="28" w:type="dxa"/>
              <w:right w:w="28" w:type="dxa"/>
            </w:tcMar>
            <w:vAlign w:val="center"/>
          </w:tcPr>
          <w:p w14:paraId="3A958B0A">
            <w:pPr>
              <w:spacing w:line="240" w:lineRule="atLeast"/>
              <w:jc w:val="center"/>
              <w:rPr>
                <w:rFonts w:ascii="宋体" w:hAnsi="宋体" w:cs="宋体"/>
                <w:szCs w:val="21"/>
                <w:lang w:eastAsia="zh-CN"/>
              </w:rPr>
            </w:pPr>
          </w:p>
        </w:tc>
        <w:tc>
          <w:tcPr>
            <w:tcW w:w="935" w:type="dxa"/>
            <w:tcMar>
              <w:top w:w="28" w:type="dxa"/>
              <w:left w:w="28" w:type="dxa"/>
              <w:bottom w:w="28" w:type="dxa"/>
              <w:right w:w="28" w:type="dxa"/>
            </w:tcMar>
            <w:vAlign w:val="center"/>
          </w:tcPr>
          <w:p w14:paraId="27CCEAF0">
            <w:pPr>
              <w:spacing w:line="240" w:lineRule="atLeast"/>
              <w:jc w:val="center"/>
              <w:rPr>
                <w:rFonts w:ascii="宋体" w:hAnsi="宋体" w:cs="宋体"/>
                <w:szCs w:val="21"/>
                <w:lang w:eastAsia="zh-CN"/>
              </w:rPr>
            </w:pPr>
          </w:p>
        </w:tc>
        <w:tc>
          <w:tcPr>
            <w:tcW w:w="929" w:type="dxa"/>
            <w:tcMar>
              <w:top w:w="28" w:type="dxa"/>
              <w:left w:w="28" w:type="dxa"/>
              <w:bottom w:w="28" w:type="dxa"/>
              <w:right w:w="28" w:type="dxa"/>
            </w:tcMar>
            <w:vAlign w:val="center"/>
          </w:tcPr>
          <w:p w14:paraId="1ED21EC5">
            <w:pPr>
              <w:spacing w:line="240" w:lineRule="atLeast"/>
              <w:jc w:val="center"/>
              <w:rPr>
                <w:rFonts w:ascii="宋体" w:hAnsi="宋体" w:cs="宋体"/>
                <w:szCs w:val="21"/>
                <w:lang w:eastAsia="zh-CN"/>
              </w:rPr>
            </w:pPr>
          </w:p>
        </w:tc>
      </w:tr>
      <w:tr w14:paraId="2D3B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2CD569A8">
            <w:pPr>
              <w:spacing w:line="240" w:lineRule="atLeast"/>
              <w:jc w:val="center"/>
              <w:rPr>
                <w:rFonts w:ascii="宋体" w:hAnsi="宋体" w:cs="宋体"/>
                <w:szCs w:val="21"/>
                <w:lang w:eastAsia="zh-CN"/>
              </w:rPr>
            </w:pPr>
            <w:r>
              <w:rPr>
                <w:rFonts w:hint="eastAsia" w:ascii="宋体" w:hAnsi="宋体" w:cs="宋体"/>
                <w:szCs w:val="21"/>
                <w:lang w:eastAsia="zh-CN"/>
              </w:rPr>
              <w:t>10</w:t>
            </w:r>
          </w:p>
        </w:tc>
        <w:tc>
          <w:tcPr>
            <w:tcW w:w="1842" w:type="dxa"/>
            <w:vAlign w:val="top"/>
          </w:tcPr>
          <w:p w14:paraId="23624DBF">
            <w:pPr>
              <w:pStyle w:val="2"/>
              <w:spacing w:line="240" w:lineRule="atLeast"/>
              <w:rPr>
                <w:rFonts w:hint="eastAsia"/>
                <w:b/>
                <w:lang w:eastAsia="zh-CN"/>
              </w:rPr>
            </w:pPr>
            <w:r>
              <w:rPr>
                <w:rFonts w:hint="eastAsia"/>
                <w:b/>
                <w:lang w:eastAsia="zh-CN"/>
              </w:rPr>
              <w:t>转弯滑车</w:t>
            </w:r>
          </w:p>
        </w:tc>
        <w:tc>
          <w:tcPr>
            <w:tcW w:w="993" w:type="dxa"/>
            <w:vAlign w:val="top"/>
          </w:tcPr>
          <w:p w14:paraId="32016E04">
            <w:pPr>
              <w:pStyle w:val="2"/>
              <w:spacing w:line="240" w:lineRule="atLeast"/>
              <w:rPr>
                <w:rFonts w:hint="eastAsia"/>
                <w:b/>
                <w:lang w:eastAsia="zh-CN"/>
              </w:rPr>
            </w:pPr>
            <w:r>
              <w:rPr>
                <w:rFonts w:hint="eastAsia"/>
                <w:b/>
                <w:lang w:eastAsia="zh-CN"/>
              </w:rPr>
              <w:t>ZCL</w:t>
            </w:r>
          </w:p>
        </w:tc>
        <w:tc>
          <w:tcPr>
            <w:tcW w:w="708" w:type="dxa"/>
            <w:vAlign w:val="center"/>
          </w:tcPr>
          <w:p w14:paraId="68E11770">
            <w:pPr>
              <w:spacing w:line="240" w:lineRule="atLeast"/>
              <w:jc w:val="center"/>
              <w:rPr>
                <w:rFonts w:ascii="宋体" w:hAnsi="宋体" w:cs="宋体"/>
                <w:szCs w:val="21"/>
              </w:rPr>
            </w:pPr>
            <w:r>
              <w:rPr>
                <w:rFonts w:hint="eastAsia" w:ascii="宋体" w:hAnsi="宋体" w:cs="宋体"/>
                <w:szCs w:val="21"/>
                <w:lang w:eastAsia="zh-CN"/>
              </w:rPr>
              <w:t>3</w:t>
            </w:r>
          </w:p>
        </w:tc>
        <w:tc>
          <w:tcPr>
            <w:tcW w:w="851" w:type="dxa"/>
            <w:vAlign w:val="center"/>
          </w:tcPr>
          <w:p w14:paraId="78FB021B">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7A688317">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5A06E54E">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337C749D">
            <w:pPr>
              <w:spacing w:line="240" w:lineRule="atLeast"/>
              <w:jc w:val="center"/>
              <w:rPr>
                <w:rFonts w:ascii="宋体" w:hAnsi="宋体" w:cs="宋体"/>
                <w:szCs w:val="21"/>
              </w:rPr>
            </w:pPr>
          </w:p>
        </w:tc>
        <w:tc>
          <w:tcPr>
            <w:tcW w:w="810" w:type="dxa"/>
            <w:tcMar>
              <w:top w:w="28" w:type="dxa"/>
              <w:left w:w="28" w:type="dxa"/>
              <w:bottom w:w="28" w:type="dxa"/>
              <w:right w:w="28" w:type="dxa"/>
            </w:tcMar>
            <w:vAlign w:val="center"/>
          </w:tcPr>
          <w:p w14:paraId="12ADB116">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589E149B">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206DD404">
            <w:pPr>
              <w:spacing w:line="240" w:lineRule="atLeast"/>
              <w:jc w:val="center"/>
              <w:rPr>
                <w:rFonts w:ascii="宋体" w:hAnsi="宋体" w:cs="宋体"/>
                <w:szCs w:val="21"/>
              </w:rPr>
            </w:pPr>
          </w:p>
        </w:tc>
      </w:tr>
      <w:tr w14:paraId="011A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51F1A6BA">
            <w:pPr>
              <w:spacing w:line="240" w:lineRule="atLeast"/>
              <w:jc w:val="center"/>
              <w:rPr>
                <w:rFonts w:ascii="宋体" w:hAnsi="宋体" w:cs="宋体"/>
                <w:szCs w:val="21"/>
              </w:rPr>
            </w:pPr>
            <w:r>
              <w:rPr>
                <w:rFonts w:hint="eastAsia" w:ascii="宋体" w:hAnsi="宋体" w:cs="宋体"/>
                <w:szCs w:val="21"/>
                <w:lang w:eastAsia="zh-CN"/>
              </w:rPr>
              <w:t>11</w:t>
            </w:r>
          </w:p>
        </w:tc>
        <w:tc>
          <w:tcPr>
            <w:tcW w:w="1842" w:type="dxa"/>
            <w:vAlign w:val="top"/>
          </w:tcPr>
          <w:p w14:paraId="4A802A21">
            <w:pPr>
              <w:pStyle w:val="2"/>
              <w:spacing w:line="240" w:lineRule="atLeast"/>
              <w:rPr>
                <w:rFonts w:hint="eastAsia"/>
                <w:b/>
                <w:lang w:eastAsia="zh-CN"/>
              </w:rPr>
            </w:pPr>
            <w:r>
              <w:rPr>
                <w:rFonts w:hint="eastAsia"/>
                <w:b/>
                <w:lang w:eastAsia="zh-CN"/>
              </w:rPr>
              <w:t>环形滑车</w:t>
            </w:r>
          </w:p>
        </w:tc>
        <w:tc>
          <w:tcPr>
            <w:tcW w:w="993" w:type="dxa"/>
            <w:vAlign w:val="top"/>
          </w:tcPr>
          <w:p w14:paraId="7A5A8E9B">
            <w:pPr>
              <w:pStyle w:val="2"/>
              <w:spacing w:line="240" w:lineRule="atLeast"/>
              <w:ind w:left="115"/>
              <w:rPr>
                <w:rFonts w:hint="eastAsia"/>
                <w:b/>
                <w:lang w:eastAsia="zh-CN"/>
              </w:rPr>
            </w:pPr>
            <w:r>
              <w:rPr>
                <w:rFonts w:hint="eastAsia"/>
                <w:b/>
                <w:lang w:eastAsia="zh-CN"/>
              </w:rPr>
              <w:t>WX150</w:t>
            </w:r>
          </w:p>
        </w:tc>
        <w:tc>
          <w:tcPr>
            <w:tcW w:w="708" w:type="dxa"/>
            <w:vAlign w:val="center"/>
          </w:tcPr>
          <w:p w14:paraId="07108864">
            <w:pPr>
              <w:spacing w:line="240" w:lineRule="atLeast"/>
              <w:jc w:val="center"/>
              <w:rPr>
                <w:rFonts w:ascii="宋体" w:hAnsi="宋体" w:cs="宋体"/>
                <w:szCs w:val="21"/>
              </w:rPr>
            </w:pPr>
            <w:r>
              <w:rPr>
                <w:rFonts w:hint="eastAsia" w:ascii="宋体" w:hAnsi="宋体" w:cs="宋体"/>
                <w:szCs w:val="21"/>
                <w:lang w:eastAsia="zh-CN"/>
              </w:rPr>
              <w:t>3</w:t>
            </w:r>
          </w:p>
        </w:tc>
        <w:tc>
          <w:tcPr>
            <w:tcW w:w="851" w:type="dxa"/>
            <w:vAlign w:val="center"/>
          </w:tcPr>
          <w:p w14:paraId="50746F18">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0F8C5FC1">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1DDBA1AA">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79D6CED8">
            <w:pPr>
              <w:spacing w:line="240" w:lineRule="atLeast"/>
              <w:jc w:val="center"/>
              <w:rPr>
                <w:rFonts w:ascii="宋体" w:hAnsi="宋体" w:cs="宋体"/>
                <w:szCs w:val="21"/>
              </w:rPr>
            </w:pPr>
          </w:p>
        </w:tc>
        <w:tc>
          <w:tcPr>
            <w:tcW w:w="810" w:type="dxa"/>
            <w:tcMar>
              <w:top w:w="28" w:type="dxa"/>
              <w:left w:w="28" w:type="dxa"/>
              <w:bottom w:w="28" w:type="dxa"/>
              <w:right w:w="28" w:type="dxa"/>
            </w:tcMar>
            <w:vAlign w:val="center"/>
          </w:tcPr>
          <w:p w14:paraId="16E855F5">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161EA036">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2B0C1263">
            <w:pPr>
              <w:spacing w:line="240" w:lineRule="atLeast"/>
              <w:jc w:val="center"/>
              <w:rPr>
                <w:rFonts w:ascii="宋体" w:hAnsi="宋体" w:cs="宋体"/>
                <w:szCs w:val="21"/>
              </w:rPr>
            </w:pPr>
          </w:p>
        </w:tc>
      </w:tr>
      <w:tr w14:paraId="27E0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2CAB1983">
            <w:pPr>
              <w:spacing w:line="240" w:lineRule="atLeast"/>
              <w:jc w:val="center"/>
              <w:rPr>
                <w:rFonts w:ascii="宋体" w:hAnsi="宋体" w:cs="宋体"/>
                <w:szCs w:val="21"/>
              </w:rPr>
            </w:pPr>
            <w:r>
              <w:rPr>
                <w:rFonts w:hint="eastAsia" w:ascii="宋体" w:hAnsi="宋体" w:cs="宋体"/>
                <w:szCs w:val="21"/>
                <w:lang w:eastAsia="zh-CN"/>
              </w:rPr>
              <w:t>12</w:t>
            </w:r>
          </w:p>
        </w:tc>
        <w:tc>
          <w:tcPr>
            <w:tcW w:w="1842" w:type="dxa"/>
            <w:vAlign w:val="top"/>
          </w:tcPr>
          <w:p w14:paraId="697D9F12">
            <w:pPr>
              <w:pStyle w:val="2"/>
              <w:spacing w:line="240" w:lineRule="atLeast"/>
              <w:rPr>
                <w:rFonts w:hint="eastAsia"/>
                <w:b/>
                <w:lang w:eastAsia="zh-CN"/>
              </w:rPr>
            </w:pPr>
            <w:r>
              <w:rPr>
                <w:rFonts w:hint="eastAsia"/>
                <w:b/>
                <w:lang w:eastAsia="zh-CN"/>
              </w:rPr>
              <w:t>电缆剪断钳</w:t>
            </w:r>
          </w:p>
        </w:tc>
        <w:tc>
          <w:tcPr>
            <w:tcW w:w="993" w:type="dxa"/>
            <w:vAlign w:val="top"/>
          </w:tcPr>
          <w:p w14:paraId="3EE34237">
            <w:pPr>
              <w:pStyle w:val="2"/>
              <w:spacing w:line="240" w:lineRule="atLeast"/>
              <w:rPr>
                <w:rFonts w:hint="eastAsia"/>
                <w:b/>
                <w:lang w:eastAsia="zh-CN"/>
              </w:rPr>
            </w:pPr>
            <w:r>
              <w:rPr>
                <w:rFonts w:hint="eastAsia"/>
                <w:b/>
                <w:lang w:eastAsia="zh-CN"/>
              </w:rPr>
              <w:t xml:space="preserve">QLD-30  </w:t>
            </w:r>
          </w:p>
        </w:tc>
        <w:tc>
          <w:tcPr>
            <w:tcW w:w="708" w:type="dxa"/>
            <w:vAlign w:val="center"/>
          </w:tcPr>
          <w:p w14:paraId="0BC9B17A">
            <w:pPr>
              <w:spacing w:line="240" w:lineRule="atLeast"/>
              <w:jc w:val="center"/>
              <w:rPr>
                <w:rFonts w:ascii="宋体" w:hAnsi="宋体" w:cs="宋体"/>
                <w:szCs w:val="21"/>
              </w:rPr>
            </w:pPr>
            <w:r>
              <w:rPr>
                <w:rFonts w:hint="eastAsia" w:ascii="宋体" w:hAnsi="宋体" w:cs="宋体"/>
                <w:szCs w:val="21"/>
                <w:lang w:eastAsia="zh-CN"/>
              </w:rPr>
              <w:t>3</w:t>
            </w:r>
          </w:p>
        </w:tc>
        <w:tc>
          <w:tcPr>
            <w:tcW w:w="851" w:type="dxa"/>
            <w:vAlign w:val="center"/>
          </w:tcPr>
          <w:p w14:paraId="5C0C24A1">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18906F6B">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69B6767E">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46C28674">
            <w:pPr>
              <w:spacing w:line="240" w:lineRule="atLeast"/>
              <w:jc w:val="center"/>
              <w:rPr>
                <w:rFonts w:ascii="宋体" w:hAnsi="宋体" w:cs="宋体"/>
                <w:szCs w:val="21"/>
              </w:rPr>
            </w:pPr>
          </w:p>
        </w:tc>
        <w:tc>
          <w:tcPr>
            <w:tcW w:w="810" w:type="dxa"/>
            <w:tcMar>
              <w:top w:w="28" w:type="dxa"/>
              <w:left w:w="28" w:type="dxa"/>
              <w:bottom w:w="28" w:type="dxa"/>
              <w:right w:w="28" w:type="dxa"/>
            </w:tcMar>
            <w:vAlign w:val="center"/>
          </w:tcPr>
          <w:p w14:paraId="15048198">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34335E9F">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0C4D8BF0">
            <w:pPr>
              <w:spacing w:line="240" w:lineRule="atLeast"/>
              <w:jc w:val="center"/>
              <w:rPr>
                <w:rFonts w:ascii="宋体" w:hAnsi="宋体" w:cs="宋体"/>
                <w:szCs w:val="21"/>
              </w:rPr>
            </w:pPr>
          </w:p>
        </w:tc>
      </w:tr>
      <w:tr w14:paraId="5EA3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22C3EE78">
            <w:pPr>
              <w:spacing w:line="240" w:lineRule="atLeast"/>
              <w:jc w:val="center"/>
              <w:rPr>
                <w:rFonts w:ascii="宋体" w:hAnsi="宋体" w:cs="宋体"/>
                <w:szCs w:val="21"/>
              </w:rPr>
            </w:pPr>
            <w:r>
              <w:rPr>
                <w:rFonts w:hint="eastAsia" w:ascii="宋体" w:hAnsi="宋体" w:cs="宋体"/>
                <w:szCs w:val="21"/>
                <w:lang w:eastAsia="zh-CN"/>
              </w:rPr>
              <w:t>13</w:t>
            </w:r>
          </w:p>
        </w:tc>
        <w:tc>
          <w:tcPr>
            <w:tcW w:w="1842" w:type="dxa"/>
            <w:vAlign w:val="top"/>
          </w:tcPr>
          <w:p w14:paraId="4F8AB6B4">
            <w:pPr>
              <w:pStyle w:val="2"/>
              <w:spacing w:line="240" w:lineRule="atLeast"/>
              <w:rPr>
                <w:rFonts w:hint="eastAsia"/>
                <w:b/>
                <w:lang w:eastAsia="zh-CN"/>
              </w:rPr>
            </w:pPr>
            <w:r>
              <w:rPr>
                <w:rFonts w:hint="eastAsia"/>
                <w:b/>
                <w:lang w:eastAsia="zh-CN"/>
              </w:rPr>
              <w:t>电缆剪断钳</w:t>
            </w:r>
          </w:p>
        </w:tc>
        <w:tc>
          <w:tcPr>
            <w:tcW w:w="993" w:type="dxa"/>
            <w:vAlign w:val="top"/>
          </w:tcPr>
          <w:p w14:paraId="46E5A12F">
            <w:pPr>
              <w:pStyle w:val="2"/>
              <w:spacing w:line="240" w:lineRule="atLeast"/>
              <w:rPr>
                <w:rFonts w:hint="eastAsia"/>
                <w:b/>
                <w:lang w:eastAsia="zh-CN"/>
              </w:rPr>
            </w:pPr>
            <w:r>
              <w:rPr>
                <w:rFonts w:hint="eastAsia"/>
                <w:b/>
                <w:lang w:eastAsia="zh-CN"/>
              </w:rPr>
              <w:t>QLD-60</w:t>
            </w:r>
          </w:p>
        </w:tc>
        <w:tc>
          <w:tcPr>
            <w:tcW w:w="708" w:type="dxa"/>
            <w:vAlign w:val="center"/>
          </w:tcPr>
          <w:p w14:paraId="1AEED59A">
            <w:pPr>
              <w:spacing w:line="240" w:lineRule="atLeast"/>
              <w:jc w:val="center"/>
              <w:rPr>
                <w:rFonts w:ascii="宋体" w:hAnsi="宋体" w:cs="宋体"/>
                <w:szCs w:val="21"/>
              </w:rPr>
            </w:pPr>
            <w:r>
              <w:rPr>
                <w:rFonts w:hint="eastAsia" w:ascii="宋体" w:hAnsi="宋体" w:cs="宋体"/>
                <w:szCs w:val="21"/>
                <w:lang w:eastAsia="zh-CN"/>
              </w:rPr>
              <w:t>3</w:t>
            </w:r>
          </w:p>
        </w:tc>
        <w:tc>
          <w:tcPr>
            <w:tcW w:w="851" w:type="dxa"/>
            <w:vAlign w:val="center"/>
          </w:tcPr>
          <w:p w14:paraId="3A066D49">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530B49CE">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44EBBF9C">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5AEFB5CD">
            <w:pPr>
              <w:spacing w:line="240" w:lineRule="atLeast"/>
              <w:jc w:val="center"/>
              <w:rPr>
                <w:rFonts w:ascii="宋体" w:hAnsi="宋体" w:cs="宋体"/>
                <w:szCs w:val="21"/>
              </w:rPr>
            </w:pPr>
          </w:p>
        </w:tc>
        <w:tc>
          <w:tcPr>
            <w:tcW w:w="810" w:type="dxa"/>
            <w:tcMar>
              <w:top w:w="28" w:type="dxa"/>
              <w:left w:w="28" w:type="dxa"/>
              <w:bottom w:w="28" w:type="dxa"/>
              <w:right w:w="28" w:type="dxa"/>
            </w:tcMar>
            <w:vAlign w:val="center"/>
          </w:tcPr>
          <w:p w14:paraId="0FCC73BA">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212A1C7E">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7146C399">
            <w:pPr>
              <w:spacing w:line="240" w:lineRule="atLeast"/>
              <w:jc w:val="center"/>
              <w:rPr>
                <w:rFonts w:ascii="宋体" w:hAnsi="宋体" w:cs="宋体"/>
                <w:szCs w:val="21"/>
              </w:rPr>
            </w:pPr>
          </w:p>
        </w:tc>
      </w:tr>
      <w:tr w14:paraId="1BF4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3A515739">
            <w:pPr>
              <w:spacing w:line="240" w:lineRule="atLeast"/>
              <w:jc w:val="center"/>
              <w:rPr>
                <w:rFonts w:ascii="宋体" w:hAnsi="宋体" w:cs="宋体"/>
                <w:szCs w:val="21"/>
              </w:rPr>
            </w:pPr>
            <w:r>
              <w:rPr>
                <w:rFonts w:hint="eastAsia" w:ascii="宋体" w:hAnsi="宋体" w:cs="宋体"/>
                <w:szCs w:val="21"/>
                <w:lang w:eastAsia="zh-CN"/>
              </w:rPr>
              <w:t>14</w:t>
            </w:r>
          </w:p>
        </w:tc>
        <w:tc>
          <w:tcPr>
            <w:tcW w:w="1842" w:type="dxa"/>
            <w:vAlign w:val="top"/>
          </w:tcPr>
          <w:p w14:paraId="156705DC">
            <w:pPr>
              <w:pStyle w:val="2"/>
              <w:spacing w:line="240" w:lineRule="atLeast"/>
              <w:rPr>
                <w:rFonts w:hint="eastAsia"/>
                <w:b/>
                <w:lang w:eastAsia="zh-CN"/>
              </w:rPr>
            </w:pPr>
            <w:r>
              <w:rPr>
                <w:rFonts w:hint="eastAsia"/>
                <w:b/>
                <w:lang w:eastAsia="zh-CN"/>
              </w:rPr>
              <w:t>液压剪断钳</w:t>
            </w:r>
          </w:p>
        </w:tc>
        <w:tc>
          <w:tcPr>
            <w:tcW w:w="993" w:type="dxa"/>
            <w:vAlign w:val="top"/>
          </w:tcPr>
          <w:p w14:paraId="132B9B75">
            <w:pPr>
              <w:pStyle w:val="2"/>
              <w:spacing w:line="240" w:lineRule="atLeast"/>
              <w:rPr>
                <w:rFonts w:hint="eastAsia"/>
                <w:b/>
                <w:lang w:eastAsia="zh-CN"/>
              </w:rPr>
            </w:pPr>
            <w:r>
              <w:rPr>
                <w:rFonts w:hint="eastAsia"/>
                <w:b/>
                <w:lang w:eastAsia="zh-CN"/>
              </w:rPr>
              <w:t>QYD-60</w:t>
            </w:r>
          </w:p>
        </w:tc>
        <w:tc>
          <w:tcPr>
            <w:tcW w:w="708" w:type="dxa"/>
            <w:vAlign w:val="center"/>
          </w:tcPr>
          <w:p w14:paraId="67F810E3">
            <w:pPr>
              <w:spacing w:line="240" w:lineRule="atLeast"/>
              <w:jc w:val="center"/>
              <w:rPr>
                <w:rFonts w:ascii="宋体" w:hAnsi="宋体" w:cs="宋体"/>
                <w:szCs w:val="21"/>
              </w:rPr>
            </w:pPr>
            <w:r>
              <w:rPr>
                <w:rFonts w:hint="eastAsia" w:ascii="宋体" w:hAnsi="宋体" w:cs="宋体"/>
                <w:szCs w:val="21"/>
                <w:lang w:eastAsia="zh-CN"/>
              </w:rPr>
              <w:t>3</w:t>
            </w:r>
          </w:p>
        </w:tc>
        <w:tc>
          <w:tcPr>
            <w:tcW w:w="851" w:type="dxa"/>
            <w:vAlign w:val="center"/>
          </w:tcPr>
          <w:p w14:paraId="139A9A5A">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1E81A5BD">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4699CDB9">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2A499E6C">
            <w:pPr>
              <w:spacing w:line="240" w:lineRule="atLeast"/>
              <w:jc w:val="center"/>
              <w:rPr>
                <w:rFonts w:ascii="宋体" w:hAnsi="宋体" w:cs="宋体"/>
                <w:szCs w:val="21"/>
              </w:rPr>
            </w:pPr>
          </w:p>
        </w:tc>
        <w:tc>
          <w:tcPr>
            <w:tcW w:w="810" w:type="dxa"/>
            <w:tcMar>
              <w:top w:w="28" w:type="dxa"/>
              <w:left w:w="28" w:type="dxa"/>
              <w:bottom w:w="28" w:type="dxa"/>
              <w:right w:w="28" w:type="dxa"/>
            </w:tcMar>
            <w:vAlign w:val="center"/>
          </w:tcPr>
          <w:p w14:paraId="449E0372">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1D65C10A">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2484DC52">
            <w:pPr>
              <w:spacing w:line="240" w:lineRule="atLeast"/>
              <w:jc w:val="center"/>
              <w:rPr>
                <w:rFonts w:ascii="宋体" w:hAnsi="宋体" w:cs="宋体"/>
                <w:szCs w:val="21"/>
              </w:rPr>
            </w:pPr>
          </w:p>
        </w:tc>
      </w:tr>
      <w:tr w14:paraId="32A2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1C65D400">
            <w:pPr>
              <w:spacing w:line="240" w:lineRule="atLeast"/>
              <w:jc w:val="center"/>
              <w:rPr>
                <w:rFonts w:ascii="宋体" w:hAnsi="宋体" w:cs="宋体"/>
                <w:szCs w:val="21"/>
              </w:rPr>
            </w:pPr>
            <w:r>
              <w:rPr>
                <w:rFonts w:hint="eastAsia" w:ascii="宋体" w:hAnsi="宋体" w:cs="宋体"/>
                <w:szCs w:val="21"/>
                <w:lang w:eastAsia="zh-CN"/>
              </w:rPr>
              <w:t>15</w:t>
            </w:r>
          </w:p>
        </w:tc>
        <w:tc>
          <w:tcPr>
            <w:tcW w:w="1842" w:type="dxa"/>
            <w:vAlign w:val="top"/>
          </w:tcPr>
          <w:p w14:paraId="24D37A2F">
            <w:pPr>
              <w:pStyle w:val="2"/>
              <w:spacing w:line="240" w:lineRule="atLeast"/>
              <w:rPr>
                <w:rFonts w:hint="eastAsia"/>
                <w:b/>
                <w:lang w:eastAsia="zh-CN"/>
              </w:rPr>
            </w:pPr>
            <w:r>
              <w:rPr>
                <w:rFonts w:hint="eastAsia"/>
                <w:b/>
                <w:lang w:eastAsia="zh-CN"/>
              </w:rPr>
              <w:t>电缆绝缘剥离刀</w:t>
            </w:r>
          </w:p>
        </w:tc>
        <w:tc>
          <w:tcPr>
            <w:tcW w:w="993" w:type="dxa"/>
            <w:vAlign w:val="top"/>
          </w:tcPr>
          <w:p w14:paraId="3CB200CF">
            <w:pPr>
              <w:pStyle w:val="2"/>
              <w:spacing w:line="240" w:lineRule="atLeast"/>
              <w:rPr>
                <w:rFonts w:hint="eastAsia"/>
                <w:b/>
                <w:lang w:eastAsia="zh-CN"/>
              </w:rPr>
            </w:pPr>
            <w:r>
              <w:rPr>
                <w:rFonts w:hint="eastAsia"/>
                <w:b/>
                <w:lang w:eastAsia="zh-CN"/>
              </w:rPr>
              <w:t xml:space="preserve">LJD35-60 </w:t>
            </w:r>
          </w:p>
        </w:tc>
        <w:tc>
          <w:tcPr>
            <w:tcW w:w="708" w:type="dxa"/>
            <w:vAlign w:val="center"/>
          </w:tcPr>
          <w:p w14:paraId="206DC40B">
            <w:pPr>
              <w:spacing w:line="240" w:lineRule="atLeast"/>
              <w:jc w:val="center"/>
              <w:rPr>
                <w:rFonts w:ascii="宋体" w:hAnsi="宋体" w:cs="宋体"/>
                <w:szCs w:val="21"/>
                <w:lang w:eastAsia="zh-CN"/>
              </w:rPr>
            </w:pPr>
            <w:r>
              <w:rPr>
                <w:rFonts w:hint="eastAsia" w:ascii="宋体" w:hAnsi="宋体" w:cs="宋体"/>
                <w:szCs w:val="21"/>
                <w:lang w:eastAsia="zh-CN"/>
              </w:rPr>
              <w:t>10</w:t>
            </w:r>
          </w:p>
        </w:tc>
        <w:tc>
          <w:tcPr>
            <w:tcW w:w="851" w:type="dxa"/>
            <w:vAlign w:val="center"/>
          </w:tcPr>
          <w:p w14:paraId="237AF431">
            <w:pPr>
              <w:spacing w:line="240" w:lineRule="atLeast"/>
              <w:jc w:val="center"/>
              <w:rPr>
                <w:rFonts w:ascii="宋体" w:hAnsi="宋体" w:cs="宋体"/>
                <w:szCs w:val="21"/>
                <w:lang w:eastAsia="zh-CN"/>
              </w:rPr>
            </w:pPr>
          </w:p>
        </w:tc>
        <w:tc>
          <w:tcPr>
            <w:tcW w:w="568" w:type="dxa"/>
            <w:tcMar>
              <w:top w:w="28" w:type="dxa"/>
              <w:left w:w="28" w:type="dxa"/>
              <w:bottom w:w="28" w:type="dxa"/>
              <w:right w:w="28" w:type="dxa"/>
            </w:tcMar>
            <w:vAlign w:val="center"/>
          </w:tcPr>
          <w:p w14:paraId="649646D0">
            <w:pPr>
              <w:spacing w:line="240" w:lineRule="atLeast"/>
              <w:jc w:val="center"/>
              <w:rPr>
                <w:rFonts w:ascii="宋体" w:hAnsi="宋体" w:cs="宋体"/>
                <w:szCs w:val="21"/>
                <w:lang w:eastAsia="zh-CN"/>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235D6890">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2FF77154">
            <w:pPr>
              <w:spacing w:line="240" w:lineRule="atLeast"/>
              <w:jc w:val="center"/>
              <w:rPr>
                <w:rFonts w:ascii="宋体" w:hAnsi="宋体" w:cs="宋体"/>
                <w:szCs w:val="21"/>
                <w:lang w:eastAsia="zh-CN"/>
              </w:rPr>
            </w:pPr>
          </w:p>
        </w:tc>
        <w:tc>
          <w:tcPr>
            <w:tcW w:w="810" w:type="dxa"/>
            <w:tcMar>
              <w:top w:w="28" w:type="dxa"/>
              <w:left w:w="28" w:type="dxa"/>
              <w:bottom w:w="28" w:type="dxa"/>
              <w:right w:w="28" w:type="dxa"/>
            </w:tcMar>
            <w:vAlign w:val="center"/>
          </w:tcPr>
          <w:p w14:paraId="38264614">
            <w:pPr>
              <w:spacing w:line="240" w:lineRule="atLeast"/>
              <w:jc w:val="center"/>
              <w:rPr>
                <w:rFonts w:ascii="宋体" w:hAnsi="宋体" w:cs="宋体"/>
                <w:szCs w:val="21"/>
                <w:lang w:eastAsia="zh-CN"/>
              </w:rPr>
            </w:pPr>
          </w:p>
        </w:tc>
        <w:tc>
          <w:tcPr>
            <w:tcW w:w="935" w:type="dxa"/>
            <w:tcMar>
              <w:top w:w="28" w:type="dxa"/>
              <w:left w:w="28" w:type="dxa"/>
              <w:bottom w:w="28" w:type="dxa"/>
              <w:right w:w="28" w:type="dxa"/>
            </w:tcMar>
            <w:vAlign w:val="center"/>
          </w:tcPr>
          <w:p w14:paraId="0F1C7F83">
            <w:pPr>
              <w:spacing w:line="240" w:lineRule="atLeast"/>
              <w:jc w:val="center"/>
              <w:rPr>
                <w:rFonts w:ascii="宋体" w:hAnsi="宋体" w:cs="宋体"/>
                <w:szCs w:val="21"/>
                <w:lang w:eastAsia="zh-CN"/>
              </w:rPr>
            </w:pPr>
          </w:p>
        </w:tc>
        <w:tc>
          <w:tcPr>
            <w:tcW w:w="929" w:type="dxa"/>
            <w:tcMar>
              <w:top w:w="28" w:type="dxa"/>
              <w:left w:w="28" w:type="dxa"/>
              <w:bottom w:w="28" w:type="dxa"/>
              <w:right w:w="28" w:type="dxa"/>
            </w:tcMar>
            <w:vAlign w:val="center"/>
          </w:tcPr>
          <w:p w14:paraId="5344FAFA">
            <w:pPr>
              <w:spacing w:line="240" w:lineRule="atLeast"/>
              <w:jc w:val="center"/>
              <w:rPr>
                <w:rFonts w:ascii="宋体" w:hAnsi="宋体" w:cs="宋体"/>
                <w:szCs w:val="21"/>
                <w:lang w:eastAsia="zh-CN"/>
              </w:rPr>
            </w:pPr>
          </w:p>
        </w:tc>
      </w:tr>
      <w:tr w14:paraId="6E3C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580D14E3">
            <w:pPr>
              <w:spacing w:line="240" w:lineRule="atLeast"/>
              <w:jc w:val="center"/>
              <w:rPr>
                <w:rFonts w:ascii="宋体" w:hAnsi="宋体" w:cs="宋体"/>
                <w:szCs w:val="21"/>
                <w:lang w:eastAsia="zh-CN"/>
              </w:rPr>
            </w:pPr>
            <w:r>
              <w:rPr>
                <w:rFonts w:hint="eastAsia" w:ascii="宋体" w:hAnsi="宋体" w:cs="宋体"/>
                <w:szCs w:val="21"/>
                <w:lang w:eastAsia="zh-CN"/>
              </w:rPr>
              <w:t>16</w:t>
            </w:r>
          </w:p>
        </w:tc>
        <w:tc>
          <w:tcPr>
            <w:tcW w:w="1842" w:type="dxa"/>
            <w:vAlign w:val="top"/>
          </w:tcPr>
          <w:p w14:paraId="6BFD6102">
            <w:pPr>
              <w:pStyle w:val="2"/>
              <w:spacing w:line="240" w:lineRule="atLeast"/>
              <w:rPr>
                <w:rFonts w:hint="eastAsia"/>
                <w:b/>
                <w:lang w:eastAsia="zh-CN"/>
              </w:rPr>
            </w:pPr>
            <w:r>
              <w:rPr>
                <w:rFonts w:hint="eastAsia"/>
                <w:b/>
                <w:lang w:eastAsia="zh-CN"/>
              </w:rPr>
              <w:t>电缆剥削刀</w:t>
            </w:r>
          </w:p>
        </w:tc>
        <w:tc>
          <w:tcPr>
            <w:tcW w:w="993" w:type="dxa"/>
            <w:vAlign w:val="top"/>
          </w:tcPr>
          <w:p w14:paraId="0637C1D2">
            <w:pPr>
              <w:pStyle w:val="2"/>
              <w:spacing w:line="240" w:lineRule="atLeast"/>
              <w:rPr>
                <w:rFonts w:hint="eastAsia"/>
                <w:b/>
                <w:lang w:eastAsia="zh-CN"/>
              </w:rPr>
            </w:pPr>
            <w:r>
              <w:rPr>
                <w:rFonts w:hint="eastAsia"/>
                <w:b/>
                <w:lang w:eastAsia="zh-CN"/>
              </w:rPr>
              <w:t>G110D-90</w:t>
            </w:r>
          </w:p>
        </w:tc>
        <w:tc>
          <w:tcPr>
            <w:tcW w:w="708" w:type="dxa"/>
            <w:vAlign w:val="center"/>
          </w:tcPr>
          <w:p w14:paraId="7CE3013A">
            <w:pPr>
              <w:spacing w:line="240" w:lineRule="atLeast"/>
              <w:jc w:val="center"/>
              <w:rPr>
                <w:rFonts w:ascii="宋体" w:hAnsi="宋体" w:cs="宋体"/>
                <w:szCs w:val="21"/>
                <w:lang w:eastAsia="zh-CN"/>
              </w:rPr>
            </w:pPr>
            <w:r>
              <w:rPr>
                <w:rFonts w:hint="eastAsia" w:ascii="宋体" w:hAnsi="宋体" w:cs="宋体"/>
                <w:szCs w:val="21"/>
                <w:lang w:eastAsia="zh-CN"/>
              </w:rPr>
              <w:t>10</w:t>
            </w:r>
          </w:p>
        </w:tc>
        <w:tc>
          <w:tcPr>
            <w:tcW w:w="851" w:type="dxa"/>
            <w:vAlign w:val="center"/>
          </w:tcPr>
          <w:p w14:paraId="3BF7571B">
            <w:pPr>
              <w:spacing w:line="240" w:lineRule="atLeast"/>
              <w:jc w:val="center"/>
              <w:rPr>
                <w:rFonts w:ascii="宋体" w:hAnsi="宋体" w:cs="宋体"/>
                <w:szCs w:val="21"/>
                <w:lang w:eastAsia="zh-CN"/>
              </w:rPr>
            </w:pPr>
          </w:p>
        </w:tc>
        <w:tc>
          <w:tcPr>
            <w:tcW w:w="568" w:type="dxa"/>
            <w:tcMar>
              <w:top w:w="28" w:type="dxa"/>
              <w:left w:w="28" w:type="dxa"/>
              <w:bottom w:w="28" w:type="dxa"/>
              <w:right w:w="28" w:type="dxa"/>
            </w:tcMar>
            <w:vAlign w:val="center"/>
          </w:tcPr>
          <w:p w14:paraId="053104EB">
            <w:pPr>
              <w:spacing w:line="240" w:lineRule="atLeast"/>
              <w:jc w:val="center"/>
              <w:rPr>
                <w:rFonts w:ascii="宋体" w:hAnsi="宋体" w:cs="宋体"/>
                <w:szCs w:val="21"/>
                <w:lang w:eastAsia="zh-CN"/>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6CA4FBB4">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2A621451">
            <w:pPr>
              <w:spacing w:line="240" w:lineRule="atLeast"/>
              <w:jc w:val="center"/>
              <w:rPr>
                <w:rFonts w:ascii="宋体" w:hAnsi="宋体" w:cs="宋体"/>
                <w:szCs w:val="21"/>
                <w:lang w:eastAsia="zh-CN"/>
              </w:rPr>
            </w:pPr>
          </w:p>
        </w:tc>
        <w:tc>
          <w:tcPr>
            <w:tcW w:w="810" w:type="dxa"/>
            <w:tcMar>
              <w:top w:w="28" w:type="dxa"/>
              <w:left w:w="28" w:type="dxa"/>
              <w:bottom w:w="28" w:type="dxa"/>
              <w:right w:w="28" w:type="dxa"/>
            </w:tcMar>
            <w:vAlign w:val="center"/>
          </w:tcPr>
          <w:p w14:paraId="7B2FC97A">
            <w:pPr>
              <w:spacing w:line="240" w:lineRule="atLeast"/>
              <w:jc w:val="center"/>
              <w:rPr>
                <w:rFonts w:ascii="宋体" w:hAnsi="宋体" w:cs="宋体"/>
                <w:szCs w:val="21"/>
                <w:lang w:eastAsia="zh-CN"/>
              </w:rPr>
            </w:pPr>
          </w:p>
        </w:tc>
        <w:tc>
          <w:tcPr>
            <w:tcW w:w="935" w:type="dxa"/>
            <w:tcMar>
              <w:top w:w="28" w:type="dxa"/>
              <w:left w:w="28" w:type="dxa"/>
              <w:bottom w:w="28" w:type="dxa"/>
              <w:right w:w="28" w:type="dxa"/>
            </w:tcMar>
            <w:vAlign w:val="center"/>
          </w:tcPr>
          <w:p w14:paraId="71019EB6">
            <w:pPr>
              <w:spacing w:line="240" w:lineRule="atLeast"/>
              <w:jc w:val="center"/>
              <w:rPr>
                <w:rFonts w:ascii="宋体" w:hAnsi="宋体" w:cs="宋体"/>
                <w:szCs w:val="21"/>
                <w:lang w:eastAsia="zh-CN"/>
              </w:rPr>
            </w:pPr>
          </w:p>
        </w:tc>
        <w:tc>
          <w:tcPr>
            <w:tcW w:w="929" w:type="dxa"/>
            <w:tcMar>
              <w:top w:w="28" w:type="dxa"/>
              <w:left w:w="28" w:type="dxa"/>
              <w:bottom w:w="28" w:type="dxa"/>
              <w:right w:w="28" w:type="dxa"/>
            </w:tcMar>
            <w:vAlign w:val="center"/>
          </w:tcPr>
          <w:p w14:paraId="49A5AF7D">
            <w:pPr>
              <w:spacing w:line="240" w:lineRule="atLeast"/>
              <w:jc w:val="center"/>
              <w:rPr>
                <w:rFonts w:ascii="宋体" w:hAnsi="宋体" w:cs="宋体"/>
                <w:szCs w:val="21"/>
                <w:lang w:eastAsia="zh-CN"/>
              </w:rPr>
            </w:pPr>
          </w:p>
        </w:tc>
      </w:tr>
      <w:tr w14:paraId="5634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743BA355">
            <w:pPr>
              <w:spacing w:line="240" w:lineRule="atLeast"/>
              <w:jc w:val="center"/>
              <w:rPr>
                <w:rFonts w:ascii="宋体" w:hAnsi="宋体" w:cs="宋体"/>
                <w:szCs w:val="21"/>
                <w:lang w:eastAsia="zh-CN"/>
              </w:rPr>
            </w:pPr>
            <w:r>
              <w:rPr>
                <w:rFonts w:hint="eastAsia" w:ascii="宋体" w:hAnsi="宋体" w:cs="宋体"/>
                <w:szCs w:val="21"/>
                <w:lang w:eastAsia="zh-CN"/>
              </w:rPr>
              <w:t>17</w:t>
            </w:r>
          </w:p>
        </w:tc>
        <w:tc>
          <w:tcPr>
            <w:tcW w:w="1842" w:type="dxa"/>
            <w:vAlign w:val="top"/>
          </w:tcPr>
          <w:p w14:paraId="7C5433E3">
            <w:pPr>
              <w:pStyle w:val="2"/>
              <w:spacing w:line="240" w:lineRule="atLeast"/>
              <w:rPr>
                <w:rFonts w:hint="eastAsia"/>
                <w:b/>
                <w:lang w:eastAsia="zh-CN"/>
              </w:rPr>
            </w:pPr>
            <w:r>
              <w:rPr>
                <w:rFonts w:hint="eastAsia"/>
                <w:b/>
                <w:lang w:eastAsia="zh-CN"/>
              </w:rPr>
              <w:t>电缆校直机</w:t>
            </w:r>
          </w:p>
        </w:tc>
        <w:tc>
          <w:tcPr>
            <w:tcW w:w="993" w:type="dxa"/>
            <w:vAlign w:val="top"/>
          </w:tcPr>
          <w:p w14:paraId="31FC029B">
            <w:pPr>
              <w:pStyle w:val="2"/>
              <w:spacing w:line="240" w:lineRule="atLeast"/>
              <w:rPr>
                <w:rFonts w:hint="eastAsia"/>
                <w:b/>
                <w:lang w:eastAsia="zh-CN"/>
              </w:rPr>
            </w:pPr>
            <w:r>
              <w:rPr>
                <w:rFonts w:hint="eastAsia"/>
                <w:b/>
                <w:lang w:eastAsia="zh-CN"/>
              </w:rPr>
              <w:t>LXJ-130</w:t>
            </w:r>
          </w:p>
        </w:tc>
        <w:tc>
          <w:tcPr>
            <w:tcW w:w="708" w:type="dxa"/>
            <w:vAlign w:val="center"/>
          </w:tcPr>
          <w:p w14:paraId="72E79B8D">
            <w:pPr>
              <w:spacing w:line="240" w:lineRule="atLeast"/>
              <w:jc w:val="center"/>
              <w:rPr>
                <w:rFonts w:ascii="宋体" w:hAnsi="宋体" w:cs="宋体"/>
                <w:szCs w:val="21"/>
              </w:rPr>
            </w:pPr>
            <w:r>
              <w:rPr>
                <w:rFonts w:hint="eastAsia" w:ascii="宋体" w:hAnsi="宋体" w:cs="宋体"/>
                <w:szCs w:val="21"/>
                <w:lang w:eastAsia="zh-CN"/>
              </w:rPr>
              <w:t>1</w:t>
            </w:r>
          </w:p>
        </w:tc>
        <w:tc>
          <w:tcPr>
            <w:tcW w:w="851" w:type="dxa"/>
            <w:vAlign w:val="center"/>
          </w:tcPr>
          <w:p w14:paraId="59ECCABF">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381DA597">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1B9D10C0">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36AB7845">
            <w:pPr>
              <w:spacing w:line="240" w:lineRule="atLeast"/>
              <w:jc w:val="center"/>
              <w:rPr>
                <w:rFonts w:ascii="宋体" w:hAnsi="宋体" w:cs="宋体"/>
                <w:szCs w:val="21"/>
              </w:rPr>
            </w:pPr>
            <w:r>
              <w:rPr>
                <w:rFonts w:hint="eastAsia" w:ascii="宋体" w:hAnsi="宋体" w:cs="宋体"/>
                <w:szCs w:val="21"/>
                <w:lang w:eastAsia="zh-CN"/>
              </w:rPr>
              <w:t>1</w:t>
            </w:r>
          </w:p>
        </w:tc>
        <w:tc>
          <w:tcPr>
            <w:tcW w:w="810" w:type="dxa"/>
            <w:tcMar>
              <w:top w:w="28" w:type="dxa"/>
              <w:left w:w="28" w:type="dxa"/>
              <w:bottom w:w="28" w:type="dxa"/>
              <w:right w:w="28" w:type="dxa"/>
            </w:tcMar>
            <w:vAlign w:val="center"/>
          </w:tcPr>
          <w:p w14:paraId="2FF1C9A3">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69E61EA1">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75DE7245">
            <w:pPr>
              <w:spacing w:line="240" w:lineRule="atLeast"/>
              <w:jc w:val="center"/>
              <w:rPr>
                <w:rFonts w:ascii="宋体" w:hAnsi="宋体" w:cs="宋体"/>
                <w:szCs w:val="21"/>
              </w:rPr>
            </w:pPr>
          </w:p>
        </w:tc>
      </w:tr>
      <w:tr w14:paraId="2CEA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43" w:type="dxa"/>
            <w:vAlign w:val="center"/>
          </w:tcPr>
          <w:p w14:paraId="11BBAB4B">
            <w:pPr>
              <w:spacing w:line="240" w:lineRule="atLeast"/>
              <w:jc w:val="center"/>
              <w:rPr>
                <w:rFonts w:ascii="宋体" w:hAnsi="宋体" w:cs="宋体"/>
                <w:szCs w:val="21"/>
              </w:rPr>
            </w:pPr>
            <w:r>
              <w:rPr>
                <w:rFonts w:hint="eastAsia" w:ascii="宋体" w:hAnsi="宋体" w:cs="宋体"/>
                <w:szCs w:val="21"/>
                <w:lang w:eastAsia="zh-CN"/>
              </w:rPr>
              <w:t>18</w:t>
            </w:r>
          </w:p>
        </w:tc>
        <w:tc>
          <w:tcPr>
            <w:tcW w:w="1842" w:type="dxa"/>
            <w:vAlign w:val="top"/>
          </w:tcPr>
          <w:p w14:paraId="75D40B29">
            <w:pPr>
              <w:pStyle w:val="2"/>
              <w:spacing w:line="240" w:lineRule="atLeast"/>
              <w:rPr>
                <w:rFonts w:hint="eastAsia"/>
                <w:b/>
                <w:lang w:eastAsia="zh-CN"/>
              </w:rPr>
            </w:pPr>
            <w:r>
              <w:rPr>
                <w:rFonts w:hint="eastAsia"/>
                <w:b/>
                <w:lang w:eastAsia="zh-CN"/>
              </w:rPr>
              <w:t>电缆加热校直机</w:t>
            </w:r>
          </w:p>
        </w:tc>
        <w:tc>
          <w:tcPr>
            <w:tcW w:w="993" w:type="dxa"/>
            <w:vAlign w:val="top"/>
          </w:tcPr>
          <w:p w14:paraId="4E7AFB51">
            <w:pPr>
              <w:pStyle w:val="2"/>
              <w:spacing w:line="240" w:lineRule="atLeast"/>
              <w:rPr>
                <w:rFonts w:hint="eastAsia"/>
                <w:b/>
                <w:lang w:eastAsia="zh-CN"/>
              </w:rPr>
            </w:pPr>
            <w:r>
              <w:rPr>
                <w:rFonts w:hint="eastAsia"/>
                <w:b/>
                <w:lang w:eastAsia="zh-CN"/>
              </w:rPr>
              <w:t>XRXI-25</w:t>
            </w:r>
          </w:p>
        </w:tc>
        <w:tc>
          <w:tcPr>
            <w:tcW w:w="708" w:type="dxa"/>
            <w:vAlign w:val="center"/>
          </w:tcPr>
          <w:p w14:paraId="407E9A44">
            <w:pPr>
              <w:spacing w:line="240" w:lineRule="atLeast"/>
              <w:jc w:val="center"/>
              <w:rPr>
                <w:rFonts w:ascii="宋体" w:hAnsi="宋体" w:cs="宋体"/>
                <w:szCs w:val="21"/>
              </w:rPr>
            </w:pPr>
            <w:r>
              <w:rPr>
                <w:rFonts w:hint="eastAsia" w:ascii="宋体" w:hAnsi="宋体" w:cs="宋体"/>
                <w:szCs w:val="21"/>
                <w:lang w:eastAsia="zh-CN"/>
              </w:rPr>
              <w:t>1</w:t>
            </w:r>
          </w:p>
        </w:tc>
        <w:tc>
          <w:tcPr>
            <w:tcW w:w="851" w:type="dxa"/>
            <w:vAlign w:val="center"/>
          </w:tcPr>
          <w:p w14:paraId="21A2946D">
            <w:pPr>
              <w:spacing w:line="240" w:lineRule="atLeast"/>
              <w:jc w:val="center"/>
              <w:rPr>
                <w:rFonts w:ascii="宋体" w:hAnsi="宋体" w:cs="宋体"/>
                <w:szCs w:val="21"/>
              </w:rPr>
            </w:pPr>
          </w:p>
        </w:tc>
        <w:tc>
          <w:tcPr>
            <w:tcW w:w="568" w:type="dxa"/>
            <w:tcMar>
              <w:top w:w="28" w:type="dxa"/>
              <w:left w:w="28" w:type="dxa"/>
              <w:bottom w:w="28" w:type="dxa"/>
              <w:right w:w="28" w:type="dxa"/>
            </w:tcMar>
            <w:vAlign w:val="center"/>
          </w:tcPr>
          <w:p w14:paraId="12F6407A">
            <w:pPr>
              <w:spacing w:line="240" w:lineRule="atLeast"/>
              <w:jc w:val="center"/>
              <w:rPr>
                <w:rFonts w:ascii="宋体" w:hAnsi="宋体" w:cs="宋体"/>
                <w:szCs w:val="21"/>
              </w:rPr>
            </w:pPr>
            <w:r>
              <w:rPr>
                <w:rFonts w:hint="eastAsia" w:ascii="宋体" w:hAnsi="宋体" w:cs="宋体"/>
                <w:szCs w:val="21"/>
                <w:lang w:eastAsia="zh-CN"/>
              </w:rPr>
              <w:t>国产</w:t>
            </w:r>
          </w:p>
        </w:tc>
        <w:tc>
          <w:tcPr>
            <w:tcW w:w="643" w:type="dxa"/>
            <w:tcMar>
              <w:top w:w="28" w:type="dxa"/>
              <w:left w:w="28" w:type="dxa"/>
              <w:bottom w:w="28" w:type="dxa"/>
              <w:right w:w="28" w:type="dxa"/>
            </w:tcMar>
            <w:vAlign w:val="center"/>
          </w:tcPr>
          <w:p w14:paraId="1C2022CF">
            <w:pPr>
              <w:spacing w:line="240" w:lineRule="atLeast"/>
              <w:jc w:val="center"/>
              <w:rPr>
                <w:rFonts w:ascii="宋体" w:hAnsi="宋体" w:cs="宋体"/>
                <w:szCs w:val="21"/>
              </w:rPr>
            </w:pPr>
            <w:r>
              <w:rPr>
                <w:rFonts w:hint="eastAsia" w:ascii="宋体" w:hAnsi="宋体" w:cs="宋体"/>
                <w:szCs w:val="21"/>
                <w:lang w:eastAsia="zh-CN"/>
              </w:rPr>
              <w:t>2010</w:t>
            </w:r>
          </w:p>
        </w:tc>
        <w:tc>
          <w:tcPr>
            <w:tcW w:w="1058" w:type="dxa"/>
            <w:tcMar>
              <w:top w:w="28" w:type="dxa"/>
              <w:left w:w="28" w:type="dxa"/>
              <w:bottom w:w="28" w:type="dxa"/>
              <w:right w:w="28" w:type="dxa"/>
            </w:tcMar>
            <w:vAlign w:val="center"/>
          </w:tcPr>
          <w:p w14:paraId="4F19DAF4">
            <w:pPr>
              <w:spacing w:line="240" w:lineRule="atLeast"/>
              <w:jc w:val="center"/>
              <w:rPr>
                <w:rFonts w:ascii="宋体" w:hAnsi="宋体" w:cs="宋体"/>
                <w:szCs w:val="21"/>
              </w:rPr>
            </w:pPr>
            <w:r>
              <w:rPr>
                <w:rFonts w:hint="eastAsia" w:ascii="宋体" w:hAnsi="宋体" w:cs="宋体"/>
                <w:szCs w:val="21"/>
                <w:lang w:eastAsia="zh-CN"/>
              </w:rPr>
              <w:t>2</w:t>
            </w:r>
          </w:p>
        </w:tc>
        <w:tc>
          <w:tcPr>
            <w:tcW w:w="810" w:type="dxa"/>
            <w:tcMar>
              <w:top w:w="28" w:type="dxa"/>
              <w:left w:w="28" w:type="dxa"/>
              <w:bottom w:w="28" w:type="dxa"/>
              <w:right w:w="28" w:type="dxa"/>
            </w:tcMar>
            <w:vAlign w:val="center"/>
          </w:tcPr>
          <w:p w14:paraId="6F1261A3">
            <w:pPr>
              <w:spacing w:line="240" w:lineRule="atLeast"/>
              <w:jc w:val="center"/>
              <w:rPr>
                <w:rFonts w:ascii="宋体" w:hAnsi="宋体" w:cs="宋体"/>
                <w:szCs w:val="21"/>
              </w:rPr>
            </w:pPr>
          </w:p>
        </w:tc>
        <w:tc>
          <w:tcPr>
            <w:tcW w:w="935" w:type="dxa"/>
            <w:tcMar>
              <w:top w:w="28" w:type="dxa"/>
              <w:left w:w="28" w:type="dxa"/>
              <w:bottom w:w="28" w:type="dxa"/>
              <w:right w:w="28" w:type="dxa"/>
            </w:tcMar>
            <w:vAlign w:val="center"/>
          </w:tcPr>
          <w:p w14:paraId="4C080779">
            <w:pPr>
              <w:spacing w:line="240" w:lineRule="atLeast"/>
              <w:jc w:val="center"/>
              <w:rPr>
                <w:rFonts w:ascii="宋体" w:hAnsi="宋体" w:cs="宋体"/>
                <w:szCs w:val="21"/>
              </w:rPr>
            </w:pPr>
          </w:p>
        </w:tc>
        <w:tc>
          <w:tcPr>
            <w:tcW w:w="929" w:type="dxa"/>
            <w:tcMar>
              <w:top w:w="28" w:type="dxa"/>
              <w:left w:w="28" w:type="dxa"/>
              <w:bottom w:w="28" w:type="dxa"/>
              <w:right w:w="28" w:type="dxa"/>
            </w:tcMar>
            <w:vAlign w:val="center"/>
          </w:tcPr>
          <w:p w14:paraId="474ABD6A">
            <w:pPr>
              <w:spacing w:line="240" w:lineRule="atLeast"/>
              <w:jc w:val="center"/>
              <w:rPr>
                <w:rFonts w:ascii="宋体" w:hAnsi="宋体" w:cs="宋体"/>
                <w:szCs w:val="21"/>
              </w:rPr>
            </w:pPr>
          </w:p>
        </w:tc>
      </w:tr>
    </w:tbl>
    <w:p w14:paraId="4B5C64E2">
      <w:pPr>
        <w:spacing w:line="200" w:lineRule="exact"/>
        <w:rPr>
          <w:rFonts w:ascii="Times New Roman" w:hAnsi="Times New Roman" w:eastAsia="Times New Roman"/>
        </w:rPr>
      </w:pPr>
    </w:p>
    <w:p w14:paraId="52DF1B19">
      <w:pPr>
        <w:spacing w:line="223" w:lineRule="exact"/>
        <w:rPr>
          <w:rFonts w:ascii="Times New Roman" w:hAnsi="Times New Roman" w:eastAsia="Times New Roman"/>
        </w:rPr>
      </w:pPr>
    </w:p>
    <w:p w14:paraId="3F0583ED">
      <w:pPr>
        <w:spacing w:line="200" w:lineRule="exact"/>
        <w:rPr>
          <w:rFonts w:ascii="Times New Roman" w:hAnsi="Times New Roman" w:eastAsia="Times New Roman"/>
        </w:rPr>
      </w:pPr>
    </w:p>
    <w:p w14:paraId="085AF689">
      <w:pPr>
        <w:spacing w:line="200" w:lineRule="exact"/>
        <w:rPr>
          <w:rFonts w:ascii="Times New Roman" w:hAnsi="Times New Roman" w:eastAsia="Times New Roman"/>
        </w:rPr>
      </w:pPr>
    </w:p>
    <w:p w14:paraId="7642F5F4">
      <w:pPr>
        <w:spacing w:line="200" w:lineRule="exact"/>
        <w:rPr>
          <w:rFonts w:ascii="Times New Roman" w:hAnsi="Times New Roman" w:eastAsia="Times New Roman"/>
        </w:rPr>
      </w:pPr>
    </w:p>
    <w:p w14:paraId="09F91994">
      <w:pPr>
        <w:spacing w:line="239" w:lineRule="auto"/>
        <w:rPr>
          <w:rFonts w:ascii="宋体" w:hAnsi="宋体" w:eastAsia="宋体"/>
          <w:sz w:val="21"/>
        </w:rPr>
      </w:pPr>
    </w:p>
    <w:p w14:paraId="1CEE12C7">
      <w:pPr>
        <w:spacing w:line="239" w:lineRule="auto"/>
        <w:rPr>
          <w:rFonts w:ascii="宋体" w:hAnsi="宋体" w:eastAsia="宋体"/>
          <w:sz w:val="21"/>
        </w:rPr>
      </w:pPr>
    </w:p>
    <w:p w14:paraId="43D138B6">
      <w:pPr>
        <w:spacing w:line="239" w:lineRule="auto"/>
        <w:rPr>
          <w:rFonts w:ascii="宋体" w:hAnsi="宋体" w:eastAsia="宋体"/>
          <w:sz w:val="21"/>
        </w:rPr>
      </w:pPr>
    </w:p>
    <w:p w14:paraId="2875969A">
      <w:pPr>
        <w:spacing w:line="239" w:lineRule="auto"/>
        <w:rPr>
          <w:rFonts w:ascii="宋体" w:hAnsi="宋体" w:eastAsia="宋体"/>
          <w:sz w:val="21"/>
        </w:rPr>
        <w:sectPr>
          <w:footerReference r:id="rId4" w:type="first"/>
          <w:footerReference r:id="rId3" w:type="default"/>
          <w:pgSz w:w="11906" w:h="16838"/>
          <w:pgMar w:top="1418" w:right="1134" w:bottom="1418" w:left="1418" w:header="851" w:footer="992" w:gutter="0"/>
          <w:pgNumType w:fmt="decimal" w:start="1"/>
          <w:cols w:space="720" w:num="1"/>
          <w:titlePg/>
          <w:docGrid w:type="lines" w:linePitch="312" w:charSpace="0"/>
        </w:sectPr>
      </w:pPr>
    </w:p>
    <w:p w14:paraId="13A7791C">
      <w:pPr>
        <w:spacing w:line="239" w:lineRule="auto"/>
        <w:rPr>
          <w:rFonts w:ascii="宋体" w:hAnsi="宋体" w:eastAsia="宋体"/>
          <w:sz w:val="21"/>
        </w:rPr>
      </w:pPr>
      <w:r>
        <w:rPr>
          <w:rFonts w:ascii="宋体" w:hAnsi="宋体" w:eastAsia="宋体"/>
          <w:sz w:val="21"/>
        </w:rPr>
        <w:t>（</w:t>
      </w:r>
      <w:r>
        <w:rPr>
          <w:rFonts w:hint="eastAsia" w:ascii="宋体" w:hAnsi="宋体" w:eastAsia="宋体"/>
          <w:sz w:val="21"/>
          <w:lang w:eastAsia="zh-CN"/>
        </w:rPr>
        <w:t>六</w:t>
      </w:r>
      <w:r>
        <w:rPr>
          <w:rFonts w:ascii="宋体" w:hAnsi="宋体" w:eastAsia="宋体"/>
          <w:sz w:val="21"/>
        </w:rPr>
        <w:t>）</w:t>
      </w:r>
    </w:p>
    <w:p w14:paraId="146A54F4">
      <w:pPr>
        <w:spacing w:line="151" w:lineRule="exact"/>
        <w:rPr>
          <w:rFonts w:ascii="Times New Roman" w:hAnsi="Times New Roman" w:eastAsia="Times New Roman"/>
        </w:rPr>
      </w:pPr>
    </w:p>
    <w:p w14:paraId="1AFEDE21">
      <w:pPr>
        <w:spacing w:line="239" w:lineRule="auto"/>
        <w:ind w:left="3020"/>
        <w:rPr>
          <w:rFonts w:ascii="宋体" w:hAnsi="宋体" w:eastAsia="宋体"/>
          <w:b/>
          <w:sz w:val="21"/>
        </w:rPr>
      </w:pPr>
      <w:r>
        <w:rPr>
          <w:rFonts w:ascii="宋体" w:hAnsi="宋体" w:eastAsia="宋体"/>
          <w:b/>
          <w:sz w:val="21"/>
        </w:rPr>
        <w:t>项目管理班子配备情况表</w:t>
      </w:r>
    </w:p>
    <w:p w14:paraId="71193078">
      <w:pPr>
        <w:spacing w:line="200" w:lineRule="exact"/>
        <w:rPr>
          <w:rFonts w:ascii="Times New Roman" w:hAnsi="Times New Roman" w:eastAsia="Times New Roman"/>
        </w:rPr>
      </w:pPr>
    </w:p>
    <w:p w14:paraId="4B2E4718">
      <w:pPr>
        <w:spacing w:line="341" w:lineRule="exact"/>
        <w:rPr>
          <w:rFonts w:ascii="Times New Roman" w:hAnsi="Times New Roman" w:eastAsia="Times New Roman"/>
        </w:rPr>
      </w:pPr>
    </w:p>
    <w:p w14:paraId="01133541">
      <w:pPr>
        <w:spacing w:line="239" w:lineRule="auto"/>
        <w:ind w:left="100"/>
        <w:rPr>
          <w:rFonts w:ascii="宋体" w:hAnsi="宋体" w:eastAsia="宋体"/>
          <w:sz w:val="21"/>
        </w:rPr>
      </w:pPr>
      <w:r>
        <w:rPr>
          <w:rFonts w:ascii="宋体" w:hAnsi="宋体" w:eastAsia="宋体"/>
          <w:sz w:val="21"/>
        </w:rPr>
        <w:t>投标工程名称：青岛新城玺樾项目一期</w:t>
      </w:r>
    </w:p>
    <w:p w14:paraId="354FF2A7">
      <w:pPr>
        <w:spacing w:line="73" w:lineRule="exact"/>
        <w:rPr>
          <w:rFonts w:ascii="Times New Roman" w:hAnsi="Times New Roman" w:eastAsia="Times New Roman"/>
        </w:rPr>
      </w:pPr>
      <w:r>
        <w:rPr>
          <w:rFonts w:ascii="宋体" w:hAnsi="宋体" w:eastAsia="宋体"/>
          <w:sz w:val="21"/>
        </w:rPr>
        <mc:AlternateContent>
          <mc:Choice Requires="wps">
            <w:drawing>
              <wp:anchor distT="0" distB="0" distL="114300" distR="114300" simplePos="0" relativeHeight="251660288" behindDoc="1" locked="0" layoutInCell="0" allowOverlap="1">
                <wp:simplePos x="0" y="0"/>
                <wp:positionH relativeFrom="column">
                  <wp:posOffset>0</wp:posOffset>
                </wp:positionH>
                <wp:positionV relativeFrom="paragraph">
                  <wp:posOffset>58420</wp:posOffset>
                </wp:positionV>
                <wp:extent cx="0" cy="6543675"/>
                <wp:effectExtent l="4445" t="0" r="14605" b="9525"/>
                <wp:wrapNone/>
                <wp:docPr id="35" name="直线 3"/>
                <wp:cNvGraphicFramePr/>
                <a:graphic xmlns:a="http://schemas.openxmlformats.org/drawingml/2006/main">
                  <a:graphicData uri="http://schemas.microsoft.com/office/word/2010/wordprocessingShape">
                    <wps:wsp>
                      <wps:cNvCnPr/>
                      <wps:spPr>
                        <a:xfrm>
                          <a:off x="0" y="0"/>
                          <a:ext cx="0" cy="6543675"/>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4.6pt;height:515.25pt;width:0pt;z-index:-251656192;mso-width-relative:page;mso-height-relative:page;" filled="f" stroked="t" coordsize="21600,21600" o:allowincell="f" o:gfxdata="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84T41AAAAAQB&#10;AAAPAAAAAAAAAAEAIAAAACIAAABkcnMvZG93bnJldi54bWxQSwECFAAUAAAACACHTuJAhVmd2+YB&#10;AADcAwAADgAAAAAAAAABACAAAAAjAQAAZHJzL2Uyb0RvYy54bWxQSwUGAAAAAAYABgBZAQAAewUA&#10;AAAA&#10;">
                <v:fill on="f" focussize="0,0"/>
                <v:stroke weight="0.48pt" color="#000000" joinstyle="round"/>
                <v:imagedata o:title=""/>
                <o:lock v:ext="edit" aspectratio="f"/>
              </v:line>
            </w:pict>
          </mc:Fallback>
        </mc:AlternateContent>
      </w:r>
      <w:r>
        <w:rPr>
          <w:rFonts w:ascii="宋体" w:hAnsi="宋体" w:eastAsia="宋体"/>
          <w:sz w:val="21"/>
        </w:rPr>
        <mc:AlternateContent>
          <mc:Choice Requires="wps">
            <w:drawing>
              <wp:anchor distT="0" distB="0" distL="114300" distR="114300" simplePos="0" relativeHeight="251661312" behindDoc="1" locked="0" layoutInCell="0" allowOverlap="1">
                <wp:simplePos x="0" y="0"/>
                <wp:positionH relativeFrom="column">
                  <wp:posOffset>6435090</wp:posOffset>
                </wp:positionH>
                <wp:positionV relativeFrom="paragraph">
                  <wp:posOffset>58420</wp:posOffset>
                </wp:positionV>
                <wp:extent cx="0" cy="6543675"/>
                <wp:effectExtent l="4445" t="0" r="14605" b="9525"/>
                <wp:wrapNone/>
                <wp:docPr id="41" name="直线 4"/>
                <wp:cNvGraphicFramePr/>
                <a:graphic xmlns:a="http://schemas.openxmlformats.org/drawingml/2006/main">
                  <a:graphicData uri="http://schemas.microsoft.com/office/word/2010/wordprocessingShape">
                    <wps:wsp>
                      <wps:cNvCnPr/>
                      <wps:spPr>
                        <a:xfrm>
                          <a:off x="0" y="0"/>
                          <a:ext cx="0" cy="6543675"/>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506.7pt;margin-top:4.6pt;height:515.25pt;width:0pt;z-index:-251655168;mso-width-relative:page;mso-height-relative:page;" filled="f" stroked="t" coordsize="21600,21600" o:allowincell="f" o:gfxdata="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ixVYzWAAAA&#10;DAEAAA8AAAAAAAAAAQAgAAAAIgAAAGRycy9kb3ducmV2LnhtbFBLAQIUABQAAAAIAIdO4kA/5Exh&#10;5gEAANwDAAAOAAAAAAAAAAEAIAAAACUBAABkcnMvZTJvRG9jLnhtbFBLBQYAAAAABgAGAFkBAAB9&#10;BQAAAAA=&#10;">
                <v:fill on="f" focussize="0,0"/>
                <v:stroke weight="0.47992125984252pt" color="#000000" joinstyle="round"/>
                <v:imagedata o:title=""/>
                <o:lock v:ext="edit" aspectratio="f"/>
              </v:line>
            </w:pict>
          </mc:Fallback>
        </mc:AlternateContent>
      </w:r>
    </w:p>
    <w:tbl>
      <w:tblPr>
        <w:tblStyle w:val="4"/>
        <w:tblW w:w="10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00"/>
        <w:gridCol w:w="820"/>
        <w:gridCol w:w="880"/>
        <w:gridCol w:w="840"/>
        <w:gridCol w:w="840"/>
        <w:gridCol w:w="840"/>
        <w:gridCol w:w="840"/>
        <w:gridCol w:w="1480"/>
        <w:gridCol w:w="980"/>
        <w:gridCol w:w="1720"/>
      </w:tblGrid>
      <w:tr w14:paraId="48292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6" w:hRule="atLeast"/>
        </w:trPr>
        <w:tc>
          <w:tcPr>
            <w:tcW w:w="900" w:type="dxa"/>
            <w:tcBorders>
              <w:top w:val="single" w:color="auto" w:sz="8" w:space="0"/>
              <w:right w:val="single" w:color="auto" w:sz="8" w:space="0"/>
            </w:tcBorders>
            <w:shd w:val="clear" w:color="auto" w:fill="auto"/>
            <w:vAlign w:val="bottom"/>
          </w:tcPr>
          <w:p w14:paraId="5EB6EB7A">
            <w:pPr>
              <w:spacing w:line="0" w:lineRule="atLeast"/>
              <w:rPr>
                <w:rFonts w:ascii="Times New Roman" w:hAnsi="Times New Roman" w:eastAsia="Times New Roman"/>
                <w:sz w:val="24"/>
              </w:rPr>
            </w:pPr>
          </w:p>
        </w:tc>
        <w:tc>
          <w:tcPr>
            <w:tcW w:w="820" w:type="dxa"/>
            <w:tcBorders>
              <w:top w:val="single" w:color="auto" w:sz="8" w:space="0"/>
              <w:right w:val="single" w:color="auto" w:sz="8" w:space="0"/>
            </w:tcBorders>
            <w:shd w:val="clear" w:color="auto" w:fill="auto"/>
            <w:vAlign w:val="bottom"/>
          </w:tcPr>
          <w:p w14:paraId="02D1FF0F">
            <w:pPr>
              <w:spacing w:line="0" w:lineRule="atLeast"/>
              <w:rPr>
                <w:rFonts w:ascii="Times New Roman" w:hAnsi="Times New Roman" w:eastAsia="Times New Roman"/>
                <w:sz w:val="24"/>
              </w:rPr>
            </w:pPr>
          </w:p>
        </w:tc>
        <w:tc>
          <w:tcPr>
            <w:tcW w:w="880" w:type="dxa"/>
            <w:tcBorders>
              <w:top w:val="single" w:color="auto" w:sz="8" w:space="0"/>
              <w:right w:val="single" w:color="auto" w:sz="8" w:space="0"/>
            </w:tcBorders>
            <w:shd w:val="clear" w:color="auto" w:fill="auto"/>
            <w:vAlign w:val="bottom"/>
          </w:tcPr>
          <w:p w14:paraId="26EBC8E3">
            <w:pPr>
              <w:spacing w:line="0" w:lineRule="atLeast"/>
              <w:rPr>
                <w:rFonts w:ascii="Times New Roman" w:hAnsi="Times New Roman" w:eastAsia="Times New Roman"/>
                <w:sz w:val="24"/>
              </w:rPr>
            </w:pPr>
          </w:p>
        </w:tc>
        <w:tc>
          <w:tcPr>
            <w:tcW w:w="840" w:type="dxa"/>
            <w:tcBorders>
              <w:top w:val="single" w:color="auto" w:sz="8" w:space="0"/>
            </w:tcBorders>
            <w:shd w:val="clear" w:color="auto" w:fill="auto"/>
            <w:vAlign w:val="bottom"/>
          </w:tcPr>
          <w:p w14:paraId="177E526A">
            <w:pPr>
              <w:spacing w:line="0" w:lineRule="atLeast"/>
              <w:rPr>
                <w:rFonts w:ascii="Times New Roman" w:hAnsi="Times New Roman" w:eastAsia="Times New Roman"/>
                <w:sz w:val="24"/>
              </w:rPr>
            </w:pPr>
          </w:p>
        </w:tc>
        <w:tc>
          <w:tcPr>
            <w:tcW w:w="840" w:type="dxa"/>
            <w:tcBorders>
              <w:top w:val="single" w:color="auto" w:sz="8" w:space="0"/>
            </w:tcBorders>
            <w:shd w:val="clear" w:color="auto" w:fill="auto"/>
            <w:vAlign w:val="bottom"/>
          </w:tcPr>
          <w:p w14:paraId="7F6BE5BB">
            <w:pPr>
              <w:spacing w:line="0" w:lineRule="atLeast"/>
              <w:rPr>
                <w:rFonts w:ascii="Times New Roman" w:hAnsi="Times New Roman" w:eastAsia="Times New Roman"/>
                <w:sz w:val="24"/>
              </w:rPr>
            </w:pPr>
          </w:p>
        </w:tc>
        <w:tc>
          <w:tcPr>
            <w:tcW w:w="1680" w:type="dxa"/>
            <w:gridSpan w:val="2"/>
            <w:tcBorders>
              <w:top w:val="single" w:color="auto" w:sz="8" w:space="0"/>
            </w:tcBorders>
            <w:shd w:val="clear" w:color="auto" w:fill="auto"/>
            <w:vAlign w:val="bottom"/>
          </w:tcPr>
          <w:p w14:paraId="768F6B0C">
            <w:pPr>
              <w:spacing w:line="239" w:lineRule="exact"/>
              <w:ind w:left="100"/>
              <w:rPr>
                <w:rFonts w:ascii="宋体" w:hAnsi="宋体" w:eastAsia="宋体"/>
                <w:sz w:val="21"/>
              </w:rPr>
            </w:pPr>
            <w:r>
              <w:rPr>
                <w:rFonts w:ascii="宋体" w:hAnsi="宋体" w:eastAsia="宋体"/>
                <w:sz w:val="21"/>
              </w:rPr>
              <w:t>上岗资格证明</w:t>
            </w:r>
          </w:p>
        </w:tc>
        <w:tc>
          <w:tcPr>
            <w:tcW w:w="1480" w:type="dxa"/>
            <w:tcBorders>
              <w:top w:val="single" w:color="auto" w:sz="8" w:space="0"/>
              <w:right w:val="single" w:color="auto" w:sz="8" w:space="0"/>
            </w:tcBorders>
            <w:shd w:val="clear" w:color="auto" w:fill="auto"/>
            <w:vAlign w:val="bottom"/>
          </w:tcPr>
          <w:p w14:paraId="0C6188F4">
            <w:pPr>
              <w:spacing w:line="0" w:lineRule="atLeast"/>
              <w:rPr>
                <w:rFonts w:ascii="Times New Roman" w:hAnsi="Times New Roman" w:eastAsia="Times New Roman"/>
                <w:sz w:val="24"/>
              </w:rPr>
            </w:pPr>
          </w:p>
        </w:tc>
        <w:tc>
          <w:tcPr>
            <w:tcW w:w="2700" w:type="dxa"/>
            <w:gridSpan w:val="2"/>
            <w:tcBorders>
              <w:top w:val="single" w:color="auto" w:sz="8" w:space="0"/>
            </w:tcBorders>
            <w:shd w:val="clear" w:color="auto" w:fill="auto"/>
            <w:vAlign w:val="bottom"/>
          </w:tcPr>
          <w:p w14:paraId="65FCECDD">
            <w:pPr>
              <w:spacing w:line="239" w:lineRule="exact"/>
              <w:ind w:left="100"/>
              <w:rPr>
                <w:rFonts w:ascii="宋体" w:hAnsi="宋体" w:eastAsia="宋体"/>
                <w:sz w:val="21"/>
              </w:rPr>
            </w:pPr>
            <w:r>
              <w:rPr>
                <w:rFonts w:ascii="宋体" w:hAnsi="宋体" w:eastAsia="宋体"/>
                <w:sz w:val="21"/>
              </w:rPr>
              <w:t>已承担在建工程情况</w:t>
            </w:r>
          </w:p>
        </w:tc>
      </w:tr>
      <w:tr w14:paraId="12920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900" w:type="dxa"/>
            <w:vMerge w:val="restart"/>
            <w:tcBorders>
              <w:right w:val="single" w:color="auto" w:sz="8" w:space="0"/>
            </w:tcBorders>
            <w:shd w:val="clear" w:color="auto" w:fill="auto"/>
            <w:vAlign w:val="bottom"/>
          </w:tcPr>
          <w:p w14:paraId="3AB58C3C">
            <w:pPr>
              <w:spacing w:line="239" w:lineRule="exact"/>
              <w:ind w:left="100"/>
              <w:rPr>
                <w:rFonts w:ascii="宋体" w:hAnsi="宋体" w:eastAsia="宋体"/>
                <w:sz w:val="21"/>
              </w:rPr>
            </w:pPr>
            <w:r>
              <w:rPr>
                <w:rFonts w:ascii="宋体" w:hAnsi="宋体" w:eastAsia="宋体"/>
                <w:sz w:val="21"/>
              </w:rPr>
              <w:t>职务</w:t>
            </w:r>
          </w:p>
        </w:tc>
        <w:tc>
          <w:tcPr>
            <w:tcW w:w="820" w:type="dxa"/>
            <w:vMerge w:val="restart"/>
            <w:tcBorders>
              <w:right w:val="single" w:color="auto" w:sz="8" w:space="0"/>
            </w:tcBorders>
            <w:shd w:val="clear" w:color="auto" w:fill="auto"/>
            <w:vAlign w:val="bottom"/>
          </w:tcPr>
          <w:p w14:paraId="23431439">
            <w:pPr>
              <w:spacing w:line="239" w:lineRule="exact"/>
              <w:ind w:left="80"/>
              <w:rPr>
                <w:rFonts w:ascii="宋体" w:hAnsi="宋体" w:eastAsia="宋体"/>
                <w:sz w:val="21"/>
              </w:rPr>
            </w:pPr>
            <w:r>
              <w:rPr>
                <w:rFonts w:ascii="宋体" w:hAnsi="宋体" w:eastAsia="宋体"/>
                <w:sz w:val="21"/>
              </w:rPr>
              <w:t>姓名</w:t>
            </w:r>
          </w:p>
        </w:tc>
        <w:tc>
          <w:tcPr>
            <w:tcW w:w="880" w:type="dxa"/>
            <w:vMerge w:val="restart"/>
            <w:tcBorders>
              <w:right w:val="single" w:color="auto" w:sz="8" w:space="0"/>
            </w:tcBorders>
            <w:shd w:val="clear" w:color="auto" w:fill="auto"/>
            <w:vAlign w:val="bottom"/>
          </w:tcPr>
          <w:p w14:paraId="2AE633D0">
            <w:pPr>
              <w:spacing w:line="239" w:lineRule="exact"/>
              <w:ind w:left="100"/>
              <w:rPr>
                <w:rFonts w:ascii="宋体" w:hAnsi="宋体" w:eastAsia="宋体"/>
                <w:sz w:val="21"/>
              </w:rPr>
            </w:pPr>
            <w:r>
              <w:rPr>
                <w:rFonts w:ascii="宋体" w:hAnsi="宋体" w:eastAsia="宋体"/>
                <w:sz w:val="21"/>
              </w:rPr>
              <w:t>职称</w:t>
            </w:r>
          </w:p>
        </w:tc>
        <w:tc>
          <w:tcPr>
            <w:tcW w:w="840" w:type="dxa"/>
            <w:tcBorders>
              <w:bottom w:val="single" w:color="auto" w:sz="8" w:space="0"/>
            </w:tcBorders>
            <w:shd w:val="clear" w:color="auto" w:fill="auto"/>
            <w:vAlign w:val="bottom"/>
          </w:tcPr>
          <w:p w14:paraId="79145A70">
            <w:pPr>
              <w:spacing w:line="0" w:lineRule="atLeast"/>
              <w:rPr>
                <w:rFonts w:ascii="Times New Roman" w:hAnsi="Times New Roman" w:eastAsia="Times New Roman"/>
                <w:sz w:val="12"/>
              </w:rPr>
            </w:pPr>
          </w:p>
        </w:tc>
        <w:tc>
          <w:tcPr>
            <w:tcW w:w="840" w:type="dxa"/>
            <w:tcBorders>
              <w:bottom w:val="single" w:color="auto" w:sz="8" w:space="0"/>
            </w:tcBorders>
            <w:shd w:val="clear" w:color="auto" w:fill="auto"/>
            <w:vAlign w:val="bottom"/>
          </w:tcPr>
          <w:p w14:paraId="50C16EEA">
            <w:pPr>
              <w:spacing w:line="0" w:lineRule="atLeast"/>
              <w:rPr>
                <w:rFonts w:ascii="Times New Roman" w:hAnsi="Times New Roman" w:eastAsia="Times New Roman"/>
                <w:sz w:val="12"/>
              </w:rPr>
            </w:pPr>
          </w:p>
        </w:tc>
        <w:tc>
          <w:tcPr>
            <w:tcW w:w="840" w:type="dxa"/>
            <w:tcBorders>
              <w:bottom w:val="single" w:color="auto" w:sz="8" w:space="0"/>
            </w:tcBorders>
            <w:shd w:val="clear" w:color="auto" w:fill="auto"/>
            <w:vAlign w:val="bottom"/>
          </w:tcPr>
          <w:p w14:paraId="3CDC7C3B">
            <w:pPr>
              <w:spacing w:line="0" w:lineRule="atLeast"/>
              <w:rPr>
                <w:rFonts w:ascii="Times New Roman" w:hAnsi="Times New Roman" w:eastAsia="Times New Roman"/>
                <w:sz w:val="12"/>
              </w:rPr>
            </w:pPr>
          </w:p>
        </w:tc>
        <w:tc>
          <w:tcPr>
            <w:tcW w:w="840" w:type="dxa"/>
            <w:tcBorders>
              <w:bottom w:val="single" w:color="auto" w:sz="8" w:space="0"/>
            </w:tcBorders>
            <w:shd w:val="clear" w:color="auto" w:fill="auto"/>
            <w:vAlign w:val="bottom"/>
          </w:tcPr>
          <w:p w14:paraId="5CB45ACF">
            <w:pPr>
              <w:spacing w:line="0" w:lineRule="atLeast"/>
              <w:rPr>
                <w:rFonts w:ascii="Times New Roman" w:hAnsi="Times New Roman" w:eastAsia="Times New Roman"/>
                <w:sz w:val="12"/>
              </w:rPr>
            </w:pPr>
          </w:p>
        </w:tc>
        <w:tc>
          <w:tcPr>
            <w:tcW w:w="1480" w:type="dxa"/>
            <w:tcBorders>
              <w:bottom w:val="single" w:color="auto" w:sz="8" w:space="0"/>
              <w:right w:val="single" w:color="auto" w:sz="8" w:space="0"/>
            </w:tcBorders>
            <w:shd w:val="clear" w:color="auto" w:fill="auto"/>
            <w:vAlign w:val="bottom"/>
          </w:tcPr>
          <w:p w14:paraId="053D5998">
            <w:pPr>
              <w:spacing w:line="0" w:lineRule="atLeast"/>
              <w:rPr>
                <w:rFonts w:ascii="Times New Roman" w:hAnsi="Times New Roman" w:eastAsia="Times New Roman"/>
                <w:sz w:val="12"/>
              </w:rPr>
            </w:pPr>
          </w:p>
        </w:tc>
        <w:tc>
          <w:tcPr>
            <w:tcW w:w="980" w:type="dxa"/>
            <w:tcBorders>
              <w:bottom w:val="single" w:color="auto" w:sz="8" w:space="0"/>
            </w:tcBorders>
            <w:shd w:val="clear" w:color="auto" w:fill="auto"/>
            <w:vAlign w:val="bottom"/>
          </w:tcPr>
          <w:p w14:paraId="19CA475F">
            <w:pPr>
              <w:spacing w:line="0" w:lineRule="atLeast"/>
              <w:rPr>
                <w:rFonts w:ascii="Times New Roman" w:hAnsi="Times New Roman" w:eastAsia="Times New Roman"/>
                <w:sz w:val="12"/>
              </w:rPr>
            </w:pPr>
          </w:p>
        </w:tc>
        <w:tc>
          <w:tcPr>
            <w:tcW w:w="1720" w:type="dxa"/>
            <w:tcBorders>
              <w:bottom w:val="single" w:color="auto" w:sz="8" w:space="0"/>
            </w:tcBorders>
            <w:shd w:val="clear" w:color="auto" w:fill="auto"/>
            <w:vAlign w:val="bottom"/>
          </w:tcPr>
          <w:p w14:paraId="49F99EA3">
            <w:pPr>
              <w:spacing w:line="0" w:lineRule="atLeast"/>
              <w:rPr>
                <w:rFonts w:ascii="Times New Roman" w:hAnsi="Times New Roman" w:eastAsia="Times New Roman"/>
                <w:sz w:val="12"/>
              </w:rPr>
            </w:pPr>
          </w:p>
        </w:tc>
      </w:tr>
      <w:tr w14:paraId="0AFC2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rPr>
        <w:tc>
          <w:tcPr>
            <w:tcW w:w="900" w:type="dxa"/>
            <w:vMerge w:val="continue"/>
            <w:tcBorders>
              <w:right w:val="single" w:color="auto" w:sz="8" w:space="0"/>
            </w:tcBorders>
            <w:shd w:val="clear" w:color="auto" w:fill="auto"/>
            <w:vAlign w:val="bottom"/>
          </w:tcPr>
          <w:p w14:paraId="61326C03">
            <w:pPr>
              <w:spacing w:line="0" w:lineRule="atLeast"/>
              <w:rPr>
                <w:rFonts w:ascii="Times New Roman" w:hAnsi="Times New Roman" w:eastAsia="Times New Roman"/>
                <w:sz w:val="19"/>
              </w:rPr>
            </w:pPr>
          </w:p>
        </w:tc>
        <w:tc>
          <w:tcPr>
            <w:tcW w:w="820" w:type="dxa"/>
            <w:vMerge w:val="continue"/>
            <w:tcBorders>
              <w:right w:val="single" w:color="auto" w:sz="8" w:space="0"/>
            </w:tcBorders>
            <w:shd w:val="clear" w:color="auto" w:fill="auto"/>
            <w:vAlign w:val="bottom"/>
          </w:tcPr>
          <w:p w14:paraId="1646620B">
            <w:pPr>
              <w:spacing w:line="0" w:lineRule="atLeast"/>
              <w:rPr>
                <w:rFonts w:ascii="Times New Roman" w:hAnsi="Times New Roman" w:eastAsia="Times New Roman"/>
                <w:sz w:val="19"/>
              </w:rPr>
            </w:pPr>
          </w:p>
        </w:tc>
        <w:tc>
          <w:tcPr>
            <w:tcW w:w="880" w:type="dxa"/>
            <w:vMerge w:val="continue"/>
            <w:tcBorders>
              <w:right w:val="single" w:color="auto" w:sz="8" w:space="0"/>
            </w:tcBorders>
            <w:shd w:val="clear" w:color="auto" w:fill="auto"/>
            <w:vAlign w:val="bottom"/>
          </w:tcPr>
          <w:p w14:paraId="24079A5D">
            <w:pPr>
              <w:spacing w:line="0" w:lineRule="atLeast"/>
              <w:rPr>
                <w:rFonts w:ascii="Times New Roman" w:hAnsi="Times New Roman" w:eastAsia="Times New Roman"/>
                <w:sz w:val="19"/>
              </w:rPr>
            </w:pPr>
          </w:p>
        </w:tc>
        <w:tc>
          <w:tcPr>
            <w:tcW w:w="840" w:type="dxa"/>
            <w:vMerge w:val="restart"/>
            <w:tcBorders>
              <w:right w:val="single" w:color="auto" w:sz="8" w:space="0"/>
            </w:tcBorders>
            <w:shd w:val="clear" w:color="auto" w:fill="auto"/>
            <w:vAlign w:val="bottom"/>
          </w:tcPr>
          <w:p w14:paraId="71ED88BC">
            <w:pPr>
              <w:spacing w:line="239" w:lineRule="exact"/>
              <w:ind w:left="80"/>
              <w:rPr>
                <w:rFonts w:ascii="宋体" w:hAnsi="宋体" w:eastAsia="宋体"/>
                <w:sz w:val="21"/>
              </w:rPr>
            </w:pPr>
            <w:r>
              <w:rPr>
                <w:rFonts w:ascii="宋体" w:hAnsi="宋体" w:eastAsia="宋体"/>
                <w:sz w:val="21"/>
              </w:rPr>
              <w:t>证书</w:t>
            </w:r>
          </w:p>
        </w:tc>
        <w:tc>
          <w:tcPr>
            <w:tcW w:w="840" w:type="dxa"/>
            <w:tcBorders>
              <w:right w:val="single" w:color="auto" w:sz="8" w:space="0"/>
            </w:tcBorders>
            <w:shd w:val="clear" w:color="auto" w:fill="auto"/>
            <w:vAlign w:val="bottom"/>
          </w:tcPr>
          <w:p w14:paraId="3EE1DF4C">
            <w:pPr>
              <w:spacing w:line="0" w:lineRule="atLeast"/>
              <w:rPr>
                <w:rFonts w:ascii="Times New Roman" w:hAnsi="Times New Roman" w:eastAsia="Times New Roman"/>
                <w:sz w:val="19"/>
              </w:rPr>
            </w:pPr>
          </w:p>
        </w:tc>
        <w:tc>
          <w:tcPr>
            <w:tcW w:w="840" w:type="dxa"/>
            <w:tcBorders>
              <w:right w:val="single" w:color="auto" w:sz="8" w:space="0"/>
            </w:tcBorders>
            <w:shd w:val="clear" w:color="auto" w:fill="auto"/>
            <w:vAlign w:val="bottom"/>
          </w:tcPr>
          <w:p w14:paraId="098EE2E5">
            <w:pPr>
              <w:spacing w:line="0" w:lineRule="atLeast"/>
              <w:rPr>
                <w:rFonts w:ascii="Times New Roman" w:hAnsi="Times New Roman" w:eastAsia="Times New Roman"/>
                <w:sz w:val="19"/>
              </w:rPr>
            </w:pPr>
          </w:p>
        </w:tc>
        <w:tc>
          <w:tcPr>
            <w:tcW w:w="840" w:type="dxa"/>
            <w:tcBorders>
              <w:right w:val="single" w:color="auto" w:sz="8" w:space="0"/>
            </w:tcBorders>
            <w:shd w:val="clear" w:color="auto" w:fill="auto"/>
            <w:vAlign w:val="bottom"/>
          </w:tcPr>
          <w:p w14:paraId="4667ABF6">
            <w:pPr>
              <w:spacing w:line="0" w:lineRule="atLeast"/>
              <w:rPr>
                <w:rFonts w:ascii="Times New Roman" w:hAnsi="Times New Roman" w:eastAsia="Times New Roman"/>
                <w:sz w:val="19"/>
              </w:rPr>
            </w:pPr>
          </w:p>
        </w:tc>
        <w:tc>
          <w:tcPr>
            <w:tcW w:w="1480" w:type="dxa"/>
            <w:tcBorders>
              <w:right w:val="single" w:color="auto" w:sz="8" w:space="0"/>
            </w:tcBorders>
            <w:shd w:val="clear" w:color="auto" w:fill="auto"/>
            <w:vAlign w:val="bottom"/>
          </w:tcPr>
          <w:p w14:paraId="32FA3EE8">
            <w:pPr>
              <w:spacing w:line="0" w:lineRule="atLeast"/>
              <w:rPr>
                <w:rFonts w:ascii="Times New Roman" w:hAnsi="Times New Roman" w:eastAsia="Times New Roman"/>
                <w:sz w:val="19"/>
              </w:rPr>
            </w:pPr>
          </w:p>
        </w:tc>
        <w:tc>
          <w:tcPr>
            <w:tcW w:w="980" w:type="dxa"/>
            <w:tcBorders>
              <w:right w:val="single" w:color="auto" w:sz="8" w:space="0"/>
            </w:tcBorders>
            <w:shd w:val="clear" w:color="auto" w:fill="auto"/>
            <w:vAlign w:val="bottom"/>
          </w:tcPr>
          <w:p w14:paraId="38A3008B">
            <w:pPr>
              <w:spacing w:line="0" w:lineRule="atLeast"/>
              <w:rPr>
                <w:rFonts w:ascii="Times New Roman" w:hAnsi="Times New Roman" w:eastAsia="Times New Roman"/>
                <w:sz w:val="19"/>
              </w:rPr>
            </w:pPr>
          </w:p>
        </w:tc>
        <w:tc>
          <w:tcPr>
            <w:tcW w:w="1720" w:type="dxa"/>
            <w:shd w:val="clear" w:color="auto" w:fill="auto"/>
            <w:vAlign w:val="bottom"/>
          </w:tcPr>
          <w:p w14:paraId="4E6098BF">
            <w:pPr>
              <w:spacing w:line="0" w:lineRule="atLeast"/>
              <w:rPr>
                <w:rFonts w:ascii="Times New Roman" w:hAnsi="Times New Roman" w:eastAsia="Times New Roman"/>
                <w:sz w:val="19"/>
              </w:rPr>
            </w:pPr>
          </w:p>
        </w:tc>
      </w:tr>
      <w:tr w14:paraId="150DB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 w:hRule="atLeast"/>
        </w:trPr>
        <w:tc>
          <w:tcPr>
            <w:tcW w:w="900" w:type="dxa"/>
            <w:tcBorders>
              <w:right w:val="single" w:color="auto" w:sz="8" w:space="0"/>
            </w:tcBorders>
            <w:shd w:val="clear" w:color="auto" w:fill="auto"/>
            <w:vAlign w:val="bottom"/>
          </w:tcPr>
          <w:p w14:paraId="30769A8D">
            <w:pPr>
              <w:spacing w:line="0" w:lineRule="atLeast"/>
              <w:rPr>
                <w:rFonts w:ascii="Times New Roman" w:hAnsi="Times New Roman" w:eastAsia="Times New Roman"/>
                <w:sz w:val="5"/>
              </w:rPr>
            </w:pPr>
          </w:p>
        </w:tc>
        <w:tc>
          <w:tcPr>
            <w:tcW w:w="820" w:type="dxa"/>
            <w:tcBorders>
              <w:right w:val="single" w:color="auto" w:sz="8" w:space="0"/>
            </w:tcBorders>
            <w:shd w:val="clear" w:color="auto" w:fill="auto"/>
            <w:vAlign w:val="bottom"/>
          </w:tcPr>
          <w:p w14:paraId="0585A083">
            <w:pPr>
              <w:spacing w:line="0" w:lineRule="atLeast"/>
              <w:rPr>
                <w:rFonts w:ascii="Times New Roman" w:hAnsi="Times New Roman" w:eastAsia="Times New Roman"/>
                <w:sz w:val="5"/>
              </w:rPr>
            </w:pPr>
          </w:p>
        </w:tc>
        <w:tc>
          <w:tcPr>
            <w:tcW w:w="880" w:type="dxa"/>
            <w:tcBorders>
              <w:right w:val="single" w:color="auto" w:sz="8" w:space="0"/>
            </w:tcBorders>
            <w:shd w:val="clear" w:color="auto" w:fill="auto"/>
            <w:vAlign w:val="bottom"/>
          </w:tcPr>
          <w:p w14:paraId="34611A52">
            <w:pPr>
              <w:spacing w:line="0" w:lineRule="atLeast"/>
              <w:rPr>
                <w:rFonts w:ascii="Times New Roman" w:hAnsi="Times New Roman" w:eastAsia="Times New Roman"/>
                <w:sz w:val="5"/>
              </w:rPr>
            </w:pPr>
          </w:p>
        </w:tc>
        <w:tc>
          <w:tcPr>
            <w:tcW w:w="840" w:type="dxa"/>
            <w:vMerge w:val="continue"/>
            <w:tcBorders>
              <w:right w:val="single" w:color="auto" w:sz="8" w:space="0"/>
            </w:tcBorders>
            <w:shd w:val="clear" w:color="auto" w:fill="auto"/>
            <w:vAlign w:val="bottom"/>
          </w:tcPr>
          <w:p w14:paraId="44F6A215">
            <w:pPr>
              <w:spacing w:line="0" w:lineRule="atLeast"/>
              <w:rPr>
                <w:rFonts w:ascii="Times New Roman" w:hAnsi="Times New Roman" w:eastAsia="Times New Roman"/>
                <w:sz w:val="5"/>
              </w:rPr>
            </w:pPr>
          </w:p>
        </w:tc>
        <w:tc>
          <w:tcPr>
            <w:tcW w:w="840" w:type="dxa"/>
            <w:vMerge w:val="restart"/>
            <w:tcBorders>
              <w:right w:val="single" w:color="auto" w:sz="8" w:space="0"/>
            </w:tcBorders>
            <w:shd w:val="clear" w:color="auto" w:fill="auto"/>
            <w:vAlign w:val="bottom"/>
          </w:tcPr>
          <w:p w14:paraId="31C9D86A">
            <w:pPr>
              <w:spacing w:line="239" w:lineRule="exact"/>
              <w:ind w:left="80"/>
              <w:rPr>
                <w:rFonts w:ascii="宋体" w:hAnsi="宋体" w:eastAsia="宋体"/>
                <w:sz w:val="21"/>
              </w:rPr>
            </w:pPr>
            <w:r>
              <w:rPr>
                <w:rFonts w:ascii="宋体" w:hAnsi="宋体" w:eastAsia="宋体"/>
                <w:sz w:val="21"/>
              </w:rPr>
              <w:t>级别</w:t>
            </w:r>
          </w:p>
        </w:tc>
        <w:tc>
          <w:tcPr>
            <w:tcW w:w="840" w:type="dxa"/>
            <w:vMerge w:val="restart"/>
            <w:tcBorders>
              <w:right w:val="single" w:color="auto" w:sz="8" w:space="0"/>
            </w:tcBorders>
            <w:shd w:val="clear" w:color="auto" w:fill="auto"/>
            <w:vAlign w:val="bottom"/>
          </w:tcPr>
          <w:p w14:paraId="1DAED5B2">
            <w:pPr>
              <w:spacing w:line="239" w:lineRule="exact"/>
              <w:ind w:left="80"/>
              <w:rPr>
                <w:rFonts w:ascii="宋体" w:hAnsi="宋体" w:eastAsia="宋体"/>
                <w:sz w:val="21"/>
              </w:rPr>
            </w:pPr>
            <w:r>
              <w:rPr>
                <w:rFonts w:ascii="宋体" w:hAnsi="宋体" w:eastAsia="宋体"/>
                <w:sz w:val="21"/>
              </w:rPr>
              <w:t>证号</w:t>
            </w:r>
          </w:p>
        </w:tc>
        <w:tc>
          <w:tcPr>
            <w:tcW w:w="840" w:type="dxa"/>
            <w:vMerge w:val="restart"/>
            <w:tcBorders>
              <w:right w:val="single" w:color="auto" w:sz="8" w:space="0"/>
            </w:tcBorders>
            <w:shd w:val="clear" w:color="auto" w:fill="auto"/>
            <w:vAlign w:val="bottom"/>
          </w:tcPr>
          <w:p w14:paraId="419228AB">
            <w:pPr>
              <w:spacing w:line="239" w:lineRule="exact"/>
              <w:ind w:left="80"/>
              <w:rPr>
                <w:rFonts w:ascii="宋体" w:hAnsi="宋体" w:eastAsia="宋体"/>
                <w:sz w:val="21"/>
              </w:rPr>
            </w:pPr>
            <w:r>
              <w:rPr>
                <w:rFonts w:ascii="宋体" w:hAnsi="宋体" w:eastAsia="宋体"/>
                <w:sz w:val="21"/>
              </w:rPr>
              <w:t>专业</w:t>
            </w:r>
          </w:p>
        </w:tc>
        <w:tc>
          <w:tcPr>
            <w:tcW w:w="1480" w:type="dxa"/>
            <w:vMerge w:val="restart"/>
            <w:tcBorders>
              <w:right w:val="single" w:color="auto" w:sz="8" w:space="0"/>
            </w:tcBorders>
            <w:shd w:val="clear" w:color="auto" w:fill="auto"/>
            <w:vAlign w:val="bottom"/>
          </w:tcPr>
          <w:p w14:paraId="61943DA8">
            <w:pPr>
              <w:spacing w:line="239" w:lineRule="exact"/>
              <w:ind w:left="80"/>
              <w:rPr>
                <w:rFonts w:ascii="宋体" w:hAnsi="宋体" w:eastAsia="宋体"/>
                <w:sz w:val="21"/>
              </w:rPr>
            </w:pPr>
            <w:r>
              <w:rPr>
                <w:rFonts w:ascii="宋体" w:hAnsi="宋体" w:eastAsia="宋体"/>
                <w:sz w:val="21"/>
              </w:rPr>
              <w:t>原服务单位</w:t>
            </w:r>
          </w:p>
        </w:tc>
        <w:tc>
          <w:tcPr>
            <w:tcW w:w="980" w:type="dxa"/>
            <w:vMerge w:val="restart"/>
            <w:tcBorders>
              <w:right w:val="single" w:color="auto" w:sz="8" w:space="0"/>
            </w:tcBorders>
            <w:shd w:val="clear" w:color="auto" w:fill="auto"/>
            <w:vAlign w:val="bottom"/>
          </w:tcPr>
          <w:p w14:paraId="781192ED">
            <w:pPr>
              <w:spacing w:line="239" w:lineRule="exact"/>
              <w:ind w:left="100"/>
              <w:rPr>
                <w:rFonts w:ascii="宋体" w:hAnsi="宋体" w:eastAsia="宋体"/>
                <w:sz w:val="21"/>
              </w:rPr>
            </w:pPr>
            <w:r>
              <w:rPr>
                <w:rFonts w:ascii="宋体" w:hAnsi="宋体" w:eastAsia="宋体"/>
                <w:sz w:val="21"/>
              </w:rPr>
              <w:t>项目数</w:t>
            </w:r>
          </w:p>
        </w:tc>
        <w:tc>
          <w:tcPr>
            <w:tcW w:w="1720" w:type="dxa"/>
            <w:vMerge w:val="restart"/>
            <w:shd w:val="clear" w:color="auto" w:fill="auto"/>
            <w:vAlign w:val="bottom"/>
          </w:tcPr>
          <w:p w14:paraId="02E1AAAD">
            <w:pPr>
              <w:spacing w:line="239" w:lineRule="exact"/>
              <w:ind w:left="80"/>
              <w:rPr>
                <w:rFonts w:ascii="宋体" w:hAnsi="宋体" w:eastAsia="宋体"/>
                <w:sz w:val="21"/>
              </w:rPr>
            </w:pPr>
            <w:r>
              <w:rPr>
                <w:rFonts w:ascii="宋体" w:hAnsi="宋体" w:eastAsia="宋体"/>
                <w:sz w:val="21"/>
              </w:rPr>
              <w:t>主要项目名称</w:t>
            </w:r>
          </w:p>
        </w:tc>
      </w:tr>
      <w:tr w14:paraId="4E39D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900" w:type="dxa"/>
            <w:tcBorders>
              <w:right w:val="single" w:color="auto" w:sz="8" w:space="0"/>
            </w:tcBorders>
            <w:shd w:val="clear" w:color="auto" w:fill="auto"/>
            <w:vAlign w:val="bottom"/>
          </w:tcPr>
          <w:p w14:paraId="5C4EFF60">
            <w:pPr>
              <w:spacing w:line="0" w:lineRule="atLeast"/>
              <w:rPr>
                <w:rFonts w:ascii="Times New Roman" w:hAnsi="Times New Roman" w:eastAsia="Times New Roman"/>
                <w:sz w:val="16"/>
              </w:rPr>
            </w:pPr>
          </w:p>
        </w:tc>
        <w:tc>
          <w:tcPr>
            <w:tcW w:w="820" w:type="dxa"/>
            <w:tcBorders>
              <w:right w:val="single" w:color="auto" w:sz="8" w:space="0"/>
            </w:tcBorders>
            <w:shd w:val="clear" w:color="auto" w:fill="auto"/>
            <w:vAlign w:val="bottom"/>
          </w:tcPr>
          <w:p w14:paraId="05A5E522">
            <w:pPr>
              <w:spacing w:line="0" w:lineRule="atLeast"/>
              <w:rPr>
                <w:rFonts w:ascii="Times New Roman" w:hAnsi="Times New Roman" w:eastAsia="Times New Roman"/>
                <w:sz w:val="16"/>
              </w:rPr>
            </w:pPr>
          </w:p>
        </w:tc>
        <w:tc>
          <w:tcPr>
            <w:tcW w:w="880" w:type="dxa"/>
            <w:tcBorders>
              <w:right w:val="single" w:color="auto" w:sz="8" w:space="0"/>
            </w:tcBorders>
            <w:shd w:val="clear" w:color="auto" w:fill="auto"/>
            <w:vAlign w:val="bottom"/>
          </w:tcPr>
          <w:p w14:paraId="7DEA5FDB">
            <w:pPr>
              <w:spacing w:line="0" w:lineRule="atLeast"/>
              <w:rPr>
                <w:rFonts w:ascii="Times New Roman" w:hAnsi="Times New Roman" w:eastAsia="Times New Roman"/>
                <w:sz w:val="16"/>
              </w:rPr>
            </w:pPr>
          </w:p>
        </w:tc>
        <w:tc>
          <w:tcPr>
            <w:tcW w:w="840" w:type="dxa"/>
            <w:vMerge w:val="restart"/>
            <w:tcBorders>
              <w:right w:val="single" w:color="auto" w:sz="8" w:space="0"/>
            </w:tcBorders>
            <w:shd w:val="clear" w:color="auto" w:fill="auto"/>
            <w:vAlign w:val="bottom"/>
          </w:tcPr>
          <w:p w14:paraId="1C597852">
            <w:pPr>
              <w:spacing w:line="239" w:lineRule="exact"/>
              <w:ind w:left="80"/>
              <w:rPr>
                <w:rFonts w:ascii="宋体" w:hAnsi="宋体" w:eastAsia="宋体"/>
                <w:sz w:val="21"/>
              </w:rPr>
            </w:pPr>
            <w:r>
              <w:rPr>
                <w:rFonts w:ascii="宋体" w:hAnsi="宋体" w:eastAsia="宋体"/>
                <w:sz w:val="21"/>
              </w:rPr>
              <w:t>名称</w:t>
            </w:r>
          </w:p>
        </w:tc>
        <w:tc>
          <w:tcPr>
            <w:tcW w:w="840" w:type="dxa"/>
            <w:vMerge w:val="continue"/>
            <w:tcBorders>
              <w:right w:val="single" w:color="auto" w:sz="8" w:space="0"/>
            </w:tcBorders>
            <w:shd w:val="clear" w:color="auto" w:fill="auto"/>
            <w:vAlign w:val="bottom"/>
          </w:tcPr>
          <w:p w14:paraId="135D578F">
            <w:pPr>
              <w:spacing w:line="0" w:lineRule="atLeast"/>
              <w:rPr>
                <w:rFonts w:ascii="Times New Roman" w:hAnsi="Times New Roman" w:eastAsia="Times New Roman"/>
                <w:sz w:val="16"/>
              </w:rPr>
            </w:pPr>
          </w:p>
        </w:tc>
        <w:tc>
          <w:tcPr>
            <w:tcW w:w="840" w:type="dxa"/>
            <w:vMerge w:val="continue"/>
            <w:tcBorders>
              <w:right w:val="single" w:color="auto" w:sz="8" w:space="0"/>
            </w:tcBorders>
            <w:shd w:val="clear" w:color="auto" w:fill="auto"/>
            <w:vAlign w:val="bottom"/>
          </w:tcPr>
          <w:p w14:paraId="11EAC939">
            <w:pPr>
              <w:spacing w:line="0" w:lineRule="atLeast"/>
              <w:rPr>
                <w:rFonts w:ascii="Times New Roman" w:hAnsi="Times New Roman" w:eastAsia="Times New Roman"/>
                <w:sz w:val="16"/>
              </w:rPr>
            </w:pPr>
          </w:p>
        </w:tc>
        <w:tc>
          <w:tcPr>
            <w:tcW w:w="840" w:type="dxa"/>
            <w:vMerge w:val="continue"/>
            <w:tcBorders>
              <w:right w:val="single" w:color="auto" w:sz="8" w:space="0"/>
            </w:tcBorders>
            <w:shd w:val="clear" w:color="auto" w:fill="auto"/>
            <w:vAlign w:val="bottom"/>
          </w:tcPr>
          <w:p w14:paraId="3C1E08C6">
            <w:pPr>
              <w:spacing w:line="0" w:lineRule="atLeast"/>
              <w:rPr>
                <w:rFonts w:ascii="Times New Roman" w:hAnsi="Times New Roman" w:eastAsia="Times New Roman"/>
                <w:sz w:val="16"/>
              </w:rPr>
            </w:pPr>
          </w:p>
        </w:tc>
        <w:tc>
          <w:tcPr>
            <w:tcW w:w="1480" w:type="dxa"/>
            <w:vMerge w:val="continue"/>
            <w:tcBorders>
              <w:right w:val="single" w:color="auto" w:sz="8" w:space="0"/>
            </w:tcBorders>
            <w:shd w:val="clear" w:color="auto" w:fill="auto"/>
            <w:vAlign w:val="bottom"/>
          </w:tcPr>
          <w:p w14:paraId="675F5898">
            <w:pPr>
              <w:spacing w:line="0" w:lineRule="atLeast"/>
              <w:rPr>
                <w:rFonts w:ascii="Times New Roman" w:hAnsi="Times New Roman" w:eastAsia="Times New Roman"/>
                <w:sz w:val="16"/>
              </w:rPr>
            </w:pPr>
          </w:p>
        </w:tc>
        <w:tc>
          <w:tcPr>
            <w:tcW w:w="980" w:type="dxa"/>
            <w:vMerge w:val="continue"/>
            <w:tcBorders>
              <w:right w:val="single" w:color="auto" w:sz="8" w:space="0"/>
            </w:tcBorders>
            <w:shd w:val="clear" w:color="auto" w:fill="auto"/>
            <w:vAlign w:val="bottom"/>
          </w:tcPr>
          <w:p w14:paraId="0706068D">
            <w:pPr>
              <w:spacing w:line="0" w:lineRule="atLeast"/>
              <w:rPr>
                <w:rFonts w:ascii="Times New Roman" w:hAnsi="Times New Roman" w:eastAsia="Times New Roman"/>
                <w:sz w:val="16"/>
              </w:rPr>
            </w:pPr>
          </w:p>
        </w:tc>
        <w:tc>
          <w:tcPr>
            <w:tcW w:w="1720" w:type="dxa"/>
            <w:vMerge w:val="continue"/>
            <w:shd w:val="clear" w:color="auto" w:fill="auto"/>
            <w:vAlign w:val="bottom"/>
          </w:tcPr>
          <w:p w14:paraId="7DCD7BAD">
            <w:pPr>
              <w:spacing w:line="0" w:lineRule="atLeast"/>
              <w:rPr>
                <w:rFonts w:ascii="Times New Roman" w:hAnsi="Times New Roman" w:eastAsia="Times New Roman"/>
                <w:sz w:val="16"/>
              </w:rPr>
            </w:pPr>
          </w:p>
        </w:tc>
      </w:tr>
      <w:tr w14:paraId="5179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900" w:type="dxa"/>
            <w:tcBorders>
              <w:right w:val="single" w:color="auto" w:sz="8" w:space="0"/>
            </w:tcBorders>
            <w:shd w:val="clear" w:color="auto" w:fill="auto"/>
            <w:vAlign w:val="bottom"/>
          </w:tcPr>
          <w:p w14:paraId="2E2CC981">
            <w:pPr>
              <w:spacing w:line="0" w:lineRule="atLeast"/>
              <w:rPr>
                <w:rFonts w:ascii="Times New Roman" w:hAnsi="Times New Roman" w:eastAsia="Times New Roman"/>
                <w:sz w:val="16"/>
              </w:rPr>
            </w:pPr>
          </w:p>
        </w:tc>
        <w:tc>
          <w:tcPr>
            <w:tcW w:w="820" w:type="dxa"/>
            <w:tcBorders>
              <w:right w:val="single" w:color="auto" w:sz="8" w:space="0"/>
            </w:tcBorders>
            <w:shd w:val="clear" w:color="auto" w:fill="auto"/>
            <w:vAlign w:val="bottom"/>
          </w:tcPr>
          <w:p w14:paraId="2F44E73C">
            <w:pPr>
              <w:spacing w:line="0" w:lineRule="atLeast"/>
              <w:rPr>
                <w:rFonts w:ascii="Times New Roman" w:hAnsi="Times New Roman" w:eastAsia="Times New Roman"/>
                <w:sz w:val="16"/>
              </w:rPr>
            </w:pPr>
          </w:p>
        </w:tc>
        <w:tc>
          <w:tcPr>
            <w:tcW w:w="880" w:type="dxa"/>
            <w:tcBorders>
              <w:right w:val="single" w:color="auto" w:sz="8" w:space="0"/>
            </w:tcBorders>
            <w:shd w:val="clear" w:color="auto" w:fill="auto"/>
            <w:vAlign w:val="bottom"/>
          </w:tcPr>
          <w:p w14:paraId="1E66F9F2">
            <w:pPr>
              <w:spacing w:line="0" w:lineRule="atLeast"/>
              <w:rPr>
                <w:rFonts w:ascii="Times New Roman" w:hAnsi="Times New Roman" w:eastAsia="Times New Roman"/>
                <w:sz w:val="16"/>
              </w:rPr>
            </w:pPr>
          </w:p>
        </w:tc>
        <w:tc>
          <w:tcPr>
            <w:tcW w:w="840" w:type="dxa"/>
            <w:vMerge w:val="continue"/>
            <w:tcBorders>
              <w:right w:val="single" w:color="auto" w:sz="8" w:space="0"/>
            </w:tcBorders>
            <w:shd w:val="clear" w:color="auto" w:fill="auto"/>
            <w:vAlign w:val="bottom"/>
          </w:tcPr>
          <w:p w14:paraId="18D4F073">
            <w:pPr>
              <w:spacing w:line="0" w:lineRule="atLeast"/>
              <w:rPr>
                <w:rFonts w:ascii="Times New Roman" w:hAnsi="Times New Roman" w:eastAsia="Times New Roman"/>
                <w:sz w:val="16"/>
              </w:rPr>
            </w:pPr>
          </w:p>
        </w:tc>
        <w:tc>
          <w:tcPr>
            <w:tcW w:w="840" w:type="dxa"/>
            <w:tcBorders>
              <w:right w:val="single" w:color="auto" w:sz="8" w:space="0"/>
            </w:tcBorders>
            <w:shd w:val="clear" w:color="auto" w:fill="auto"/>
            <w:vAlign w:val="bottom"/>
          </w:tcPr>
          <w:p w14:paraId="194E0094">
            <w:pPr>
              <w:spacing w:line="0" w:lineRule="atLeast"/>
              <w:rPr>
                <w:rFonts w:ascii="Times New Roman" w:hAnsi="Times New Roman" w:eastAsia="Times New Roman"/>
                <w:sz w:val="16"/>
              </w:rPr>
            </w:pPr>
          </w:p>
        </w:tc>
        <w:tc>
          <w:tcPr>
            <w:tcW w:w="840" w:type="dxa"/>
            <w:tcBorders>
              <w:right w:val="single" w:color="auto" w:sz="8" w:space="0"/>
            </w:tcBorders>
            <w:shd w:val="clear" w:color="auto" w:fill="auto"/>
            <w:vAlign w:val="bottom"/>
          </w:tcPr>
          <w:p w14:paraId="5FFA5DB4">
            <w:pPr>
              <w:spacing w:line="0" w:lineRule="atLeast"/>
              <w:rPr>
                <w:rFonts w:ascii="Times New Roman" w:hAnsi="Times New Roman" w:eastAsia="Times New Roman"/>
                <w:sz w:val="16"/>
              </w:rPr>
            </w:pPr>
          </w:p>
        </w:tc>
        <w:tc>
          <w:tcPr>
            <w:tcW w:w="840" w:type="dxa"/>
            <w:tcBorders>
              <w:right w:val="single" w:color="auto" w:sz="8" w:space="0"/>
            </w:tcBorders>
            <w:shd w:val="clear" w:color="auto" w:fill="auto"/>
            <w:vAlign w:val="bottom"/>
          </w:tcPr>
          <w:p w14:paraId="1270A09C">
            <w:pPr>
              <w:spacing w:line="0" w:lineRule="atLeast"/>
              <w:rPr>
                <w:rFonts w:ascii="Times New Roman" w:hAnsi="Times New Roman" w:eastAsia="Times New Roman"/>
                <w:sz w:val="16"/>
              </w:rPr>
            </w:pPr>
          </w:p>
        </w:tc>
        <w:tc>
          <w:tcPr>
            <w:tcW w:w="1480" w:type="dxa"/>
            <w:tcBorders>
              <w:right w:val="single" w:color="auto" w:sz="8" w:space="0"/>
            </w:tcBorders>
            <w:shd w:val="clear" w:color="auto" w:fill="auto"/>
            <w:vAlign w:val="bottom"/>
          </w:tcPr>
          <w:p w14:paraId="5D3F05BD">
            <w:pPr>
              <w:spacing w:line="0" w:lineRule="atLeast"/>
              <w:rPr>
                <w:rFonts w:ascii="Times New Roman" w:hAnsi="Times New Roman" w:eastAsia="Times New Roman"/>
                <w:sz w:val="16"/>
              </w:rPr>
            </w:pPr>
          </w:p>
        </w:tc>
        <w:tc>
          <w:tcPr>
            <w:tcW w:w="980" w:type="dxa"/>
            <w:tcBorders>
              <w:right w:val="single" w:color="auto" w:sz="8" w:space="0"/>
            </w:tcBorders>
            <w:shd w:val="clear" w:color="auto" w:fill="auto"/>
            <w:vAlign w:val="bottom"/>
          </w:tcPr>
          <w:p w14:paraId="23439A12">
            <w:pPr>
              <w:spacing w:line="0" w:lineRule="atLeast"/>
              <w:rPr>
                <w:rFonts w:ascii="Times New Roman" w:hAnsi="Times New Roman" w:eastAsia="Times New Roman"/>
                <w:sz w:val="16"/>
              </w:rPr>
            </w:pPr>
          </w:p>
        </w:tc>
        <w:tc>
          <w:tcPr>
            <w:tcW w:w="1720" w:type="dxa"/>
            <w:shd w:val="clear" w:color="auto" w:fill="auto"/>
            <w:vAlign w:val="bottom"/>
          </w:tcPr>
          <w:p w14:paraId="7EF1D2D9">
            <w:pPr>
              <w:spacing w:line="0" w:lineRule="atLeast"/>
              <w:rPr>
                <w:rFonts w:ascii="Times New Roman" w:hAnsi="Times New Roman" w:eastAsia="Times New Roman"/>
                <w:sz w:val="16"/>
              </w:rPr>
            </w:pPr>
          </w:p>
        </w:tc>
      </w:tr>
      <w:tr w14:paraId="12DA4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 w:hRule="atLeast"/>
        </w:trPr>
        <w:tc>
          <w:tcPr>
            <w:tcW w:w="900" w:type="dxa"/>
            <w:tcBorders>
              <w:bottom w:val="single" w:color="auto" w:sz="8" w:space="0"/>
              <w:right w:val="single" w:color="auto" w:sz="8" w:space="0"/>
            </w:tcBorders>
            <w:shd w:val="clear" w:color="auto" w:fill="auto"/>
            <w:vAlign w:val="bottom"/>
          </w:tcPr>
          <w:p w14:paraId="3E7EAB52">
            <w:pPr>
              <w:spacing w:line="0" w:lineRule="atLeast"/>
              <w:rPr>
                <w:rFonts w:ascii="Times New Roman" w:hAnsi="Times New Roman" w:eastAsia="Times New Roman"/>
                <w:sz w:val="8"/>
              </w:rPr>
            </w:pPr>
          </w:p>
        </w:tc>
        <w:tc>
          <w:tcPr>
            <w:tcW w:w="820" w:type="dxa"/>
            <w:tcBorders>
              <w:bottom w:val="single" w:color="auto" w:sz="8" w:space="0"/>
              <w:right w:val="single" w:color="auto" w:sz="8" w:space="0"/>
            </w:tcBorders>
            <w:shd w:val="clear" w:color="auto" w:fill="auto"/>
            <w:vAlign w:val="bottom"/>
          </w:tcPr>
          <w:p w14:paraId="2CC619EC">
            <w:pPr>
              <w:spacing w:line="0" w:lineRule="atLeast"/>
              <w:rPr>
                <w:rFonts w:ascii="Times New Roman" w:hAnsi="Times New Roman" w:eastAsia="Times New Roman"/>
                <w:sz w:val="8"/>
              </w:rPr>
            </w:pPr>
          </w:p>
        </w:tc>
        <w:tc>
          <w:tcPr>
            <w:tcW w:w="880" w:type="dxa"/>
            <w:tcBorders>
              <w:bottom w:val="single" w:color="auto" w:sz="8" w:space="0"/>
              <w:right w:val="single" w:color="auto" w:sz="8" w:space="0"/>
            </w:tcBorders>
            <w:shd w:val="clear" w:color="auto" w:fill="auto"/>
            <w:vAlign w:val="bottom"/>
          </w:tcPr>
          <w:p w14:paraId="7ACF6FD6">
            <w:pPr>
              <w:spacing w:line="0" w:lineRule="atLeast"/>
              <w:rPr>
                <w:rFonts w:ascii="Times New Roman" w:hAnsi="Times New Roman" w:eastAsia="Times New Roman"/>
                <w:sz w:val="8"/>
              </w:rPr>
            </w:pPr>
          </w:p>
        </w:tc>
        <w:tc>
          <w:tcPr>
            <w:tcW w:w="840" w:type="dxa"/>
            <w:tcBorders>
              <w:bottom w:val="single" w:color="auto" w:sz="8" w:space="0"/>
              <w:right w:val="single" w:color="auto" w:sz="8" w:space="0"/>
            </w:tcBorders>
            <w:shd w:val="clear" w:color="auto" w:fill="auto"/>
            <w:vAlign w:val="bottom"/>
          </w:tcPr>
          <w:p w14:paraId="27718967">
            <w:pPr>
              <w:spacing w:line="0" w:lineRule="atLeast"/>
              <w:rPr>
                <w:rFonts w:ascii="Times New Roman" w:hAnsi="Times New Roman" w:eastAsia="Times New Roman"/>
                <w:sz w:val="8"/>
              </w:rPr>
            </w:pPr>
          </w:p>
        </w:tc>
        <w:tc>
          <w:tcPr>
            <w:tcW w:w="840" w:type="dxa"/>
            <w:tcBorders>
              <w:bottom w:val="single" w:color="auto" w:sz="8" w:space="0"/>
              <w:right w:val="single" w:color="auto" w:sz="8" w:space="0"/>
            </w:tcBorders>
            <w:shd w:val="clear" w:color="auto" w:fill="auto"/>
            <w:vAlign w:val="bottom"/>
          </w:tcPr>
          <w:p w14:paraId="76B63F7B">
            <w:pPr>
              <w:spacing w:line="0" w:lineRule="atLeast"/>
              <w:rPr>
                <w:rFonts w:ascii="Times New Roman" w:hAnsi="Times New Roman" w:eastAsia="Times New Roman"/>
                <w:sz w:val="8"/>
              </w:rPr>
            </w:pPr>
          </w:p>
        </w:tc>
        <w:tc>
          <w:tcPr>
            <w:tcW w:w="840" w:type="dxa"/>
            <w:tcBorders>
              <w:bottom w:val="single" w:color="auto" w:sz="8" w:space="0"/>
              <w:right w:val="single" w:color="auto" w:sz="8" w:space="0"/>
            </w:tcBorders>
            <w:shd w:val="clear" w:color="auto" w:fill="auto"/>
            <w:vAlign w:val="bottom"/>
          </w:tcPr>
          <w:p w14:paraId="0C7F0C16">
            <w:pPr>
              <w:spacing w:line="0" w:lineRule="atLeast"/>
              <w:rPr>
                <w:rFonts w:ascii="Times New Roman" w:hAnsi="Times New Roman" w:eastAsia="Times New Roman"/>
                <w:sz w:val="8"/>
              </w:rPr>
            </w:pPr>
          </w:p>
        </w:tc>
        <w:tc>
          <w:tcPr>
            <w:tcW w:w="840" w:type="dxa"/>
            <w:tcBorders>
              <w:bottom w:val="single" w:color="auto" w:sz="8" w:space="0"/>
              <w:right w:val="single" w:color="auto" w:sz="8" w:space="0"/>
            </w:tcBorders>
            <w:shd w:val="clear" w:color="auto" w:fill="auto"/>
            <w:vAlign w:val="bottom"/>
          </w:tcPr>
          <w:p w14:paraId="75A04899">
            <w:pPr>
              <w:spacing w:line="0" w:lineRule="atLeast"/>
              <w:rPr>
                <w:rFonts w:ascii="Times New Roman" w:hAnsi="Times New Roman" w:eastAsia="Times New Roman"/>
                <w:sz w:val="8"/>
              </w:rPr>
            </w:pPr>
          </w:p>
        </w:tc>
        <w:tc>
          <w:tcPr>
            <w:tcW w:w="1480" w:type="dxa"/>
            <w:tcBorders>
              <w:bottom w:val="single" w:color="auto" w:sz="8" w:space="0"/>
              <w:right w:val="single" w:color="auto" w:sz="8" w:space="0"/>
            </w:tcBorders>
            <w:shd w:val="clear" w:color="auto" w:fill="auto"/>
            <w:vAlign w:val="bottom"/>
          </w:tcPr>
          <w:p w14:paraId="7CEDDE5A">
            <w:pPr>
              <w:spacing w:line="0" w:lineRule="atLeast"/>
              <w:rPr>
                <w:rFonts w:ascii="Times New Roman" w:hAnsi="Times New Roman" w:eastAsia="Times New Roman"/>
                <w:sz w:val="8"/>
              </w:rPr>
            </w:pPr>
          </w:p>
        </w:tc>
        <w:tc>
          <w:tcPr>
            <w:tcW w:w="980" w:type="dxa"/>
            <w:tcBorders>
              <w:bottom w:val="single" w:color="auto" w:sz="8" w:space="0"/>
              <w:right w:val="single" w:color="auto" w:sz="8" w:space="0"/>
            </w:tcBorders>
            <w:shd w:val="clear" w:color="auto" w:fill="auto"/>
            <w:vAlign w:val="bottom"/>
          </w:tcPr>
          <w:p w14:paraId="6AD18E75">
            <w:pPr>
              <w:spacing w:line="0" w:lineRule="atLeast"/>
              <w:rPr>
                <w:rFonts w:ascii="Times New Roman" w:hAnsi="Times New Roman" w:eastAsia="Times New Roman"/>
                <w:sz w:val="8"/>
              </w:rPr>
            </w:pPr>
          </w:p>
        </w:tc>
        <w:tc>
          <w:tcPr>
            <w:tcW w:w="1720" w:type="dxa"/>
            <w:tcBorders>
              <w:bottom w:val="single" w:color="auto" w:sz="8" w:space="0"/>
            </w:tcBorders>
            <w:shd w:val="clear" w:color="auto" w:fill="auto"/>
            <w:vAlign w:val="bottom"/>
          </w:tcPr>
          <w:p w14:paraId="2CA610EF">
            <w:pPr>
              <w:spacing w:line="0" w:lineRule="atLeast"/>
              <w:rPr>
                <w:rFonts w:ascii="Times New Roman" w:hAnsi="Times New Roman" w:eastAsia="Times New Roman"/>
                <w:sz w:val="8"/>
              </w:rPr>
            </w:pPr>
          </w:p>
        </w:tc>
      </w:tr>
      <w:tr w14:paraId="5B319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4" w:hRule="atLeast"/>
        </w:trPr>
        <w:tc>
          <w:tcPr>
            <w:tcW w:w="900" w:type="dxa"/>
            <w:tcBorders>
              <w:bottom w:val="single" w:color="auto" w:sz="8" w:space="0"/>
              <w:right w:val="single" w:color="auto" w:sz="8" w:space="0"/>
            </w:tcBorders>
            <w:shd w:val="clear" w:color="auto" w:fill="auto"/>
            <w:vAlign w:val="center"/>
          </w:tcPr>
          <w:p w14:paraId="597F6FFE">
            <w:pPr>
              <w:tabs>
                <w:tab w:val="left" w:pos="360"/>
              </w:tabs>
              <w:spacing w:line="360" w:lineRule="auto"/>
              <w:jc w:val="center"/>
              <w:rPr>
                <w:rFonts w:ascii="Times New Roman" w:hAnsi="Times New Roman" w:eastAsia="Times New Roman"/>
                <w:sz w:val="24"/>
              </w:rPr>
            </w:pPr>
            <w:r>
              <w:rPr>
                <w:rFonts w:hint="eastAsia" w:ascii="仿宋" w:hAnsi="仿宋" w:eastAsia="仿宋" w:cs="仿宋"/>
                <w:bCs/>
                <w:color w:val="auto"/>
                <w:sz w:val="24"/>
                <w:szCs w:val="24"/>
                <w:lang w:eastAsia="zh-CN"/>
              </w:rPr>
              <w:t>项目经理</w:t>
            </w:r>
          </w:p>
        </w:tc>
        <w:tc>
          <w:tcPr>
            <w:tcW w:w="820" w:type="dxa"/>
            <w:tcBorders>
              <w:bottom w:val="single" w:color="auto" w:sz="8" w:space="0"/>
              <w:right w:val="single" w:color="auto" w:sz="8" w:space="0"/>
            </w:tcBorders>
            <w:shd w:val="clear" w:color="auto" w:fill="auto"/>
            <w:vAlign w:val="center"/>
          </w:tcPr>
          <w:p w14:paraId="022952B4">
            <w:pPr>
              <w:tabs>
                <w:tab w:val="left" w:pos="360"/>
              </w:tabs>
              <w:spacing w:line="360" w:lineRule="auto"/>
              <w:jc w:val="center"/>
              <w:rPr>
                <w:rFonts w:ascii="Times New Roman" w:hAnsi="Times New Roman" w:eastAsia="Times New Roman"/>
                <w:sz w:val="24"/>
              </w:rPr>
            </w:pPr>
          </w:p>
        </w:tc>
        <w:tc>
          <w:tcPr>
            <w:tcW w:w="880" w:type="dxa"/>
            <w:tcBorders>
              <w:bottom w:val="single" w:color="auto" w:sz="8" w:space="0"/>
              <w:right w:val="single" w:color="auto" w:sz="8" w:space="0"/>
            </w:tcBorders>
            <w:shd w:val="clear" w:color="auto" w:fill="auto"/>
            <w:vAlign w:val="center"/>
          </w:tcPr>
          <w:p w14:paraId="0E3ADA1E">
            <w:pPr>
              <w:tabs>
                <w:tab w:val="left" w:pos="360"/>
              </w:tabs>
              <w:spacing w:line="360" w:lineRule="auto"/>
              <w:jc w:val="center"/>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45EE103D">
            <w:pPr>
              <w:spacing w:line="0" w:lineRule="atLeast"/>
              <w:rPr>
                <w:rFonts w:hint="eastAsia" w:ascii="Times New Roman" w:hAnsi="Times New Roman" w:eastAsia="宋体"/>
                <w:sz w:val="24"/>
                <w:lang w:val="en-US" w:eastAsia="zh-CN"/>
              </w:rPr>
            </w:pPr>
          </w:p>
        </w:tc>
        <w:tc>
          <w:tcPr>
            <w:tcW w:w="840" w:type="dxa"/>
            <w:tcBorders>
              <w:bottom w:val="single" w:color="auto" w:sz="8" w:space="0"/>
              <w:right w:val="single" w:color="auto" w:sz="8" w:space="0"/>
            </w:tcBorders>
            <w:shd w:val="clear" w:color="auto" w:fill="auto"/>
            <w:vAlign w:val="bottom"/>
          </w:tcPr>
          <w:p w14:paraId="6FEF3963">
            <w:pPr>
              <w:spacing w:line="0" w:lineRule="atLeast"/>
              <w:rPr>
                <w:rFonts w:hint="eastAsia" w:ascii="Times New Roman" w:hAnsi="Times New Roman" w:eastAsia="宋体"/>
                <w:sz w:val="24"/>
                <w:lang w:eastAsia="zh-CN"/>
              </w:rPr>
            </w:pPr>
          </w:p>
        </w:tc>
        <w:tc>
          <w:tcPr>
            <w:tcW w:w="840" w:type="dxa"/>
            <w:tcBorders>
              <w:bottom w:val="single" w:color="auto" w:sz="8" w:space="0"/>
              <w:right w:val="single" w:color="auto" w:sz="8" w:space="0"/>
            </w:tcBorders>
            <w:shd w:val="clear" w:color="auto" w:fill="auto"/>
            <w:vAlign w:val="bottom"/>
          </w:tcPr>
          <w:p w14:paraId="2A907892">
            <w:pPr>
              <w:spacing w:line="0" w:lineRule="atLeast"/>
              <w:rPr>
                <w:rFonts w:hint="eastAsia" w:ascii="Times New Roman" w:hAnsi="Times New Roman" w:eastAsia="宋体"/>
                <w:sz w:val="24"/>
                <w:lang w:val="en-US" w:eastAsia="zh-CN"/>
              </w:rPr>
            </w:pPr>
          </w:p>
        </w:tc>
        <w:tc>
          <w:tcPr>
            <w:tcW w:w="840" w:type="dxa"/>
            <w:tcBorders>
              <w:bottom w:val="single" w:color="auto" w:sz="8" w:space="0"/>
              <w:right w:val="single" w:color="auto" w:sz="8" w:space="0"/>
            </w:tcBorders>
            <w:shd w:val="clear" w:color="auto" w:fill="auto"/>
            <w:vAlign w:val="center"/>
          </w:tcPr>
          <w:p w14:paraId="7BB77317">
            <w:pPr>
              <w:tabs>
                <w:tab w:val="left" w:pos="360"/>
              </w:tabs>
              <w:spacing w:line="360" w:lineRule="auto"/>
              <w:ind w:firstLine="480" w:firstLineChars="200"/>
              <w:jc w:val="center"/>
              <w:rPr>
                <w:rFonts w:ascii="Times New Roman" w:hAnsi="Times New Roman" w:eastAsia="Times New Roman"/>
                <w:sz w:val="24"/>
              </w:rPr>
            </w:pPr>
          </w:p>
        </w:tc>
        <w:tc>
          <w:tcPr>
            <w:tcW w:w="1480" w:type="dxa"/>
            <w:tcBorders>
              <w:bottom w:val="single" w:color="auto" w:sz="8" w:space="0"/>
              <w:right w:val="single" w:color="auto" w:sz="8" w:space="0"/>
            </w:tcBorders>
            <w:shd w:val="clear" w:color="auto" w:fill="auto"/>
            <w:vAlign w:val="bottom"/>
          </w:tcPr>
          <w:p w14:paraId="57FB9E1F">
            <w:pPr>
              <w:spacing w:line="0" w:lineRule="atLeast"/>
              <w:rPr>
                <w:rFonts w:ascii="Times New Roman" w:hAnsi="Times New Roman" w:eastAsia="Times New Roman"/>
                <w:sz w:val="24"/>
              </w:rPr>
            </w:pPr>
          </w:p>
        </w:tc>
        <w:tc>
          <w:tcPr>
            <w:tcW w:w="980" w:type="dxa"/>
            <w:tcBorders>
              <w:bottom w:val="single" w:color="auto" w:sz="8" w:space="0"/>
              <w:right w:val="single" w:color="auto" w:sz="8" w:space="0"/>
            </w:tcBorders>
            <w:shd w:val="clear" w:color="auto" w:fill="auto"/>
            <w:vAlign w:val="bottom"/>
          </w:tcPr>
          <w:p w14:paraId="37562938">
            <w:pPr>
              <w:spacing w:line="0" w:lineRule="atLeast"/>
              <w:rPr>
                <w:rFonts w:hint="eastAsia" w:ascii="Times New Roman" w:hAnsi="Times New Roman" w:eastAsia="宋体"/>
                <w:sz w:val="24"/>
                <w:lang w:val="en-US" w:eastAsia="zh-CN"/>
              </w:rPr>
            </w:pPr>
          </w:p>
        </w:tc>
        <w:tc>
          <w:tcPr>
            <w:tcW w:w="1720" w:type="dxa"/>
            <w:tcBorders>
              <w:bottom w:val="single" w:color="auto" w:sz="8" w:space="0"/>
            </w:tcBorders>
            <w:shd w:val="clear" w:color="auto" w:fill="auto"/>
            <w:vAlign w:val="bottom"/>
          </w:tcPr>
          <w:p w14:paraId="5E533C56">
            <w:pPr>
              <w:spacing w:line="0" w:lineRule="atLeast"/>
              <w:rPr>
                <w:rFonts w:hint="eastAsia" w:ascii="Times New Roman" w:hAnsi="Times New Roman" w:eastAsia="宋体"/>
                <w:sz w:val="24"/>
                <w:lang w:eastAsia="zh-CN"/>
              </w:rPr>
            </w:pPr>
          </w:p>
        </w:tc>
      </w:tr>
      <w:tr w14:paraId="47E0F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5" w:hRule="atLeast"/>
        </w:trPr>
        <w:tc>
          <w:tcPr>
            <w:tcW w:w="900" w:type="dxa"/>
            <w:tcBorders>
              <w:bottom w:val="single" w:color="auto" w:sz="8" w:space="0"/>
              <w:right w:val="single" w:color="auto" w:sz="8" w:space="0"/>
            </w:tcBorders>
            <w:shd w:val="clear" w:color="auto" w:fill="auto"/>
            <w:vAlign w:val="center"/>
          </w:tcPr>
          <w:p w14:paraId="676BFED1">
            <w:pPr>
              <w:tabs>
                <w:tab w:val="left" w:pos="360"/>
              </w:tabs>
              <w:spacing w:line="360" w:lineRule="auto"/>
              <w:jc w:val="center"/>
              <w:rPr>
                <w:rFonts w:ascii="Times New Roman" w:hAnsi="Times New Roman" w:eastAsia="Times New Roman"/>
                <w:sz w:val="24"/>
              </w:rPr>
            </w:pPr>
            <w:r>
              <w:rPr>
                <w:rFonts w:hint="eastAsia" w:ascii="仿宋" w:hAnsi="仿宋" w:eastAsia="仿宋" w:cs="仿宋"/>
                <w:bCs/>
                <w:color w:val="auto"/>
                <w:sz w:val="24"/>
                <w:szCs w:val="24"/>
                <w:lang w:eastAsia="zh-CN"/>
              </w:rPr>
              <w:t>机械员</w:t>
            </w:r>
          </w:p>
        </w:tc>
        <w:tc>
          <w:tcPr>
            <w:tcW w:w="820" w:type="dxa"/>
            <w:tcBorders>
              <w:bottom w:val="single" w:color="auto" w:sz="8" w:space="0"/>
              <w:right w:val="single" w:color="auto" w:sz="8" w:space="0"/>
            </w:tcBorders>
            <w:shd w:val="clear" w:color="auto" w:fill="auto"/>
            <w:vAlign w:val="center"/>
          </w:tcPr>
          <w:p w14:paraId="4208FF9A">
            <w:pPr>
              <w:tabs>
                <w:tab w:val="left" w:pos="360"/>
              </w:tabs>
              <w:spacing w:line="360" w:lineRule="auto"/>
              <w:jc w:val="center"/>
              <w:rPr>
                <w:rFonts w:ascii="Times New Roman" w:hAnsi="Times New Roman" w:eastAsia="Times New Roman"/>
                <w:sz w:val="24"/>
              </w:rPr>
            </w:pPr>
          </w:p>
        </w:tc>
        <w:tc>
          <w:tcPr>
            <w:tcW w:w="880" w:type="dxa"/>
            <w:tcBorders>
              <w:bottom w:val="single" w:color="auto" w:sz="8" w:space="0"/>
              <w:right w:val="single" w:color="auto" w:sz="8" w:space="0"/>
            </w:tcBorders>
            <w:shd w:val="clear" w:color="auto" w:fill="auto"/>
            <w:vAlign w:val="center"/>
          </w:tcPr>
          <w:p w14:paraId="6B9B131A">
            <w:pPr>
              <w:tabs>
                <w:tab w:val="left" w:pos="360"/>
              </w:tabs>
              <w:spacing w:line="360" w:lineRule="auto"/>
              <w:jc w:val="center"/>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45F58814">
            <w:pPr>
              <w:spacing w:line="0" w:lineRule="atLeast"/>
              <w:rPr>
                <w:rFonts w:hint="eastAsia" w:ascii="Times New Roman" w:hAnsi="Times New Roman" w:eastAsia="宋体"/>
                <w:sz w:val="24"/>
                <w:lang w:eastAsia="zh-CN"/>
              </w:rPr>
            </w:pPr>
          </w:p>
        </w:tc>
        <w:tc>
          <w:tcPr>
            <w:tcW w:w="840" w:type="dxa"/>
            <w:tcBorders>
              <w:bottom w:val="single" w:color="auto" w:sz="8" w:space="0"/>
              <w:right w:val="single" w:color="auto" w:sz="8" w:space="0"/>
            </w:tcBorders>
            <w:shd w:val="clear" w:color="auto" w:fill="auto"/>
            <w:vAlign w:val="bottom"/>
          </w:tcPr>
          <w:p w14:paraId="08C1F424">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52DDAAD9">
            <w:pPr>
              <w:spacing w:line="0" w:lineRule="atLeast"/>
              <w:rPr>
                <w:rFonts w:hint="eastAsia" w:ascii="Times New Roman" w:hAnsi="Times New Roman" w:eastAsia="宋体"/>
                <w:sz w:val="24"/>
                <w:lang w:val="en-US" w:eastAsia="zh-CN"/>
              </w:rPr>
            </w:pPr>
          </w:p>
        </w:tc>
        <w:tc>
          <w:tcPr>
            <w:tcW w:w="840" w:type="dxa"/>
            <w:tcBorders>
              <w:bottom w:val="single" w:color="auto" w:sz="8" w:space="0"/>
              <w:right w:val="single" w:color="auto" w:sz="8" w:space="0"/>
            </w:tcBorders>
            <w:shd w:val="clear" w:color="auto" w:fill="auto"/>
            <w:vAlign w:val="center"/>
          </w:tcPr>
          <w:p w14:paraId="53422B01">
            <w:pPr>
              <w:tabs>
                <w:tab w:val="left" w:pos="360"/>
              </w:tabs>
              <w:spacing w:line="360" w:lineRule="auto"/>
              <w:ind w:firstLine="480" w:firstLineChars="200"/>
              <w:jc w:val="center"/>
              <w:rPr>
                <w:rFonts w:ascii="Times New Roman" w:hAnsi="Times New Roman" w:eastAsia="Times New Roman"/>
                <w:sz w:val="24"/>
              </w:rPr>
            </w:pPr>
          </w:p>
        </w:tc>
        <w:tc>
          <w:tcPr>
            <w:tcW w:w="1480" w:type="dxa"/>
            <w:tcBorders>
              <w:bottom w:val="single" w:color="auto" w:sz="8" w:space="0"/>
              <w:right w:val="single" w:color="auto" w:sz="8" w:space="0"/>
            </w:tcBorders>
            <w:shd w:val="clear" w:color="auto" w:fill="auto"/>
            <w:vAlign w:val="bottom"/>
          </w:tcPr>
          <w:p w14:paraId="5A1E63AA">
            <w:pPr>
              <w:spacing w:line="0" w:lineRule="atLeast"/>
              <w:rPr>
                <w:rFonts w:ascii="Times New Roman" w:hAnsi="Times New Roman" w:eastAsia="Times New Roman"/>
                <w:sz w:val="24"/>
              </w:rPr>
            </w:pPr>
          </w:p>
        </w:tc>
        <w:tc>
          <w:tcPr>
            <w:tcW w:w="980" w:type="dxa"/>
            <w:tcBorders>
              <w:bottom w:val="single" w:color="auto" w:sz="8" w:space="0"/>
              <w:right w:val="single" w:color="auto" w:sz="8" w:space="0"/>
            </w:tcBorders>
            <w:shd w:val="clear" w:color="auto" w:fill="auto"/>
            <w:vAlign w:val="bottom"/>
          </w:tcPr>
          <w:p w14:paraId="68DE60F9">
            <w:pPr>
              <w:spacing w:line="0" w:lineRule="atLeast"/>
              <w:rPr>
                <w:rFonts w:ascii="Times New Roman" w:hAnsi="Times New Roman" w:eastAsia="Times New Roman"/>
                <w:sz w:val="24"/>
              </w:rPr>
            </w:pPr>
          </w:p>
        </w:tc>
        <w:tc>
          <w:tcPr>
            <w:tcW w:w="1720" w:type="dxa"/>
            <w:tcBorders>
              <w:bottom w:val="single" w:color="auto" w:sz="8" w:space="0"/>
            </w:tcBorders>
            <w:shd w:val="clear" w:color="auto" w:fill="auto"/>
            <w:vAlign w:val="bottom"/>
          </w:tcPr>
          <w:p w14:paraId="6CE643E2">
            <w:pPr>
              <w:spacing w:line="0" w:lineRule="atLeast"/>
              <w:rPr>
                <w:rFonts w:ascii="Times New Roman" w:hAnsi="Times New Roman" w:eastAsia="Times New Roman"/>
                <w:sz w:val="24"/>
              </w:rPr>
            </w:pPr>
          </w:p>
        </w:tc>
      </w:tr>
      <w:tr w14:paraId="44D82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2" w:hRule="atLeast"/>
        </w:trPr>
        <w:tc>
          <w:tcPr>
            <w:tcW w:w="900" w:type="dxa"/>
            <w:tcBorders>
              <w:bottom w:val="single" w:color="auto" w:sz="8" w:space="0"/>
              <w:right w:val="single" w:color="auto" w:sz="8" w:space="0"/>
            </w:tcBorders>
            <w:shd w:val="clear" w:color="auto" w:fill="auto"/>
            <w:vAlign w:val="center"/>
          </w:tcPr>
          <w:p w14:paraId="4D470A39">
            <w:pPr>
              <w:tabs>
                <w:tab w:val="left" w:pos="360"/>
              </w:tabs>
              <w:spacing w:line="360" w:lineRule="auto"/>
              <w:jc w:val="center"/>
              <w:rPr>
                <w:rFonts w:ascii="Times New Roman" w:hAnsi="Times New Roman" w:eastAsia="Times New Roman"/>
                <w:sz w:val="24"/>
              </w:rPr>
            </w:pPr>
            <w:r>
              <w:rPr>
                <w:rFonts w:hint="eastAsia" w:ascii="仿宋" w:hAnsi="仿宋" w:eastAsia="仿宋" w:cs="仿宋"/>
                <w:bCs/>
                <w:color w:val="auto"/>
                <w:sz w:val="24"/>
                <w:szCs w:val="24"/>
                <w:lang w:eastAsia="zh-CN"/>
              </w:rPr>
              <w:t>安全员</w:t>
            </w:r>
          </w:p>
        </w:tc>
        <w:tc>
          <w:tcPr>
            <w:tcW w:w="820" w:type="dxa"/>
            <w:tcBorders>
              <w:bottom w:val="single" w:color="auto" w:sz="8" w:space="0"/>
              <w:right w:val="single" w:color="auto" w:sz="8" w:space="0"/>
            </w:tcBorders>
            <w:shd w:val="clear" w:color="auto" w:fill="auto"/>
            <w:vAlign w:val="center"/>
          </w:tcPr>
          <w:p w14:paraId="6AE2A627">
            <w:pPr>
              <w:tabs>
                <w:tab w:val="left" w:pos="360"/>
              </w:tabs>
              <w:spacing w:line="360" w:lineRule="auto"/>
              <w:jc w:val="center"/>
              <w:rPr>
                <w:rFonts w:ascii="Times New Roman" w:hAnsi="Times New Roman" w:eastAsia="Times New Roman"/>
                <w:sz w:val="24"/>
              </w:rPr>
            </w:pPr>
          </w:p>
        </w:tc>
        <w:tc>
          <w:tcPr>
            <w:tcW w:w="880" w:type="dxa"/>
            <w:tcBorders>
              <w:bottom w:val="single" w:color="auto" w:sz="8" w:space="0"/>
              <w:right w:val="single" w:color="auto" w:sz="8" w:space="0"/>
            </w:tcBorders>
            <w:shd w:val="clear" w:color="auto" w:fill="auto"/>
            <w:vAlign w:val="center"/>
          </w:tcPr>
          <w:p w14:paraId="055413D3">
            <w:pPr>
              <w:tabs>
                <w:tab w:val="left" w:pos="360"/>
              </w:tabs>
              <w:spacing w:line="360" w:lineRule="auto"/>
              <w:jc w:val="center"/>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78B350F8">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7018721B">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6F427A57">
            <w:pPr>
              <w:spacing w:line="0" w:lineRule="atLeast"/>
              <w:rPr>
                <w:rFonts w:hint="eastAsia" w:ascii="Times New Roman" w:hAnsi="Times New Roman" w:eastAsia="宋体"/>
                <w:sz w:val="24"/>
                <w:lang w:val="en-US" w:eastAsia="zh-CN"/>
              </w:rPr>
            </w:pPr>
          </w:p>
        </w:tc>
        <w:tc>
          <w:tcPr>
            <w:tcW w:w="840" w:type="dxa"/>
            <w:tcBorders>
              <w:bottom w:val="single" w:color="auto" w:sz="8" w:space="0"/>
              <w:right w:val="single" w:color="auto" w:sz="8" w:space="0"/>
            </w:tcBorders>
            <w:shd w:val="clear" w:color="auto" w:fill="auto"/>
            <w:vAlign w:val="center"/>
          </w:tcPr>
          <w:p w14:paraId="5A38492D">
            <w:pPr>
              <w:tabs>
                <w:tab w:val="left" w:pos="360"/>
              </w:tabs>
              <w:spacing w:line="360" w:lineRule="auto"/>
              <w:ind w:firstLine="480" w:firstLineChars="200"/>
              <w:jc w:val="center"/>
              <w:rPr>
                <w:rFonts w:ascii="Times New Roman" w:hAnsi="Times New Roman" w:eastAsia="Times New Roman"/>
                <w:sz w:val="24"/>
              </w:rPr>
            </w:pPr>
          </w:p>
        </w:tc>
        <w:tc>
          <w:tcPr>
            <w:tcW w:w="1480" w:type="dxa"/>
            <w:tcBorders>
              <w:bottom w:val="single" w:color="auto" w:sz="8" w:space="0"/>
              <w:right w:val="single" w:color="auto" w:sz="8" w:space="0"/>
            </w:tcBorders>
            <w:shd w:val="clear" w:color="auto" w:fill="auto"/>
            <w:vAlign w:val="bottom"/>
          </w:tcPr>
          <w:p w14:paraId="64554EFF">
            <w:pPr>
              <w:spacing w:line="0" w:lineRule="atLeast"/>
              <w:rPr>
                <w:rFonts w:ascii="Times New Roman" w:hAnsi="Times New Roman" w:eastAsia="Times New Roman"/>
                <w:sz w:val="24"/>
              </w:rPr>
            </w:pPr>
          </w:p>
        </w:tc>
        <w:tc>
          <w:tcPr>
            <w:tcW w:w="980" w:type="dxa"/>
            <w:tcBorders>
              <w:bottom w:val="single" w:color="auto" w:sz="8" w:space="0"/>
              <w:right w:val="single" w:color="auto" w:sz="8" w:space="0"/>
            </w:tcBorders>
            <w:shd w:val="clear" w:color="auto" w:fill="auto"/>
            <w:vAlign w:val="bottom"/>
          </w:tcPr>
          <w:p w14:paraId="078DA7AF">
            <w:pPr>
              <w:spacing w:line="0" w:lineRule="atLeast"/>
              <w:rPr>
                <w:rFonts w:ascii="Times New Roman" w:hAnsi="Times New Roman" w:eastAsia="Times New Roman"/>
                <w:sz w:val="24"/>
              </w:rPr>
            </w:pPr>
          </w:p>
        </w:tc>
        <w:tc>
          <w:tcPr>
            <w:tcW w:w="1720" w:type="dxa"/>
            <w:tcBorders>
              <w:bottom w:val="single" w:color="auto" w:sz="8" w:space="0"/>
            </w:tcBorders>
            <w:shd w:val="clear" w:color="auto" w:fill="auto"/>
            <w:vAlign w:val="bottom"/>
          </w:tcPr>
          <w:p w14:paraId="288BEDA5">
            <w:pPr>
              <w:spacing w:line="0" w:lineRule="atLeast"/>
              <w:rPr>
                <w:rFonts w:ascii="Times New Roman" w:hAnsi="Times New Roman" w:eastAsia="Times New Roman"/>
                <w:sz w:val="24"/>
              </w:rPr>
            </w:pPr>
          </w:p>
        </w:tc>
      </w:tr>
      <w:tr w14:paraId="214D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4" w:hRule="atLeast"/>
        </w:trPr>
        <w:tc>
          <w:tcPr>
            <w:tcW w:w="900" w:type="dxa"/>
            <w:tcBorders>
              <w:bottom w:val="single" w:color="auto" w:sz="8" w:space="0"/>
              <w:right w:val="single" w:color="auto" w:sz="8" w:space="0"/>
            </w:tcBorders>
            <w:shd w:val="clear" w:color="auto" w:fill="auto"/>
            <w:vAlign w:val="center"/>
          </w:tcPr>
          <w:p w14:paraId="3224DFA9">
            <w:pPr>
              <w:tabs>
                <w:tab w:val="left" w:pos="360"/>
              </w:tabs>
              <w:spacing w:line="360" w:lineRule="auto"/>
              <w:jc w:val="center"/>
              <w:rPr>
                <w:rFonts w:ascii="Times New Roman" w:hAnsi="Times New Roman" w:eastAsia="Times New Roman"/>
                <w:sz w:val="24"/>
              </w:rPr>
            </w:pPr>
            <w:r>
              <w:rPr>
                <w:rFonts w:hint="eastAsia" w:ascii="仿宋" w:hAnsi="仿宋" w:eastAsia="仿宋" w:cs="仿宋"/>
                <w:bCs/>
                <w:color w:val="auto"/>
                <w:sz w:val="24"/>
                <w:szCs w:val="24"/>
                <w:lang w:eastAsia="zh-CN"/>
              </w:rPr>
              <w:t>质检员</w:t>
            </w:r>
          </w:p>
        </w:tc>
        <w:tc>
          <w:tcPr>
            <w:tcW w:w="820" w:type="dxa"/>
            <w:tcBorders>
              <w:bottom w:val="single" w:color="auto" w:sz="8" w:space="0"/>
              <w:right w:val="single" w:color="auto" w:sz="8" w:space="0"/>
            </w:tcBorders>
            <w:shd w:val="clear" w:color="auto" w:fill="auto"/>
            <w:vAlign w:val="center"/>
          </w:tcPr>
          <w:p w14:paraId="510B0329">
            <w:pPr>
              <w:tabs>
                <w:tab w:val="left" w:pos="360"/>
              </w:tabs>
              <w:spacing w:line="360" w:lineRule="auto"/>
              <w:jc w:val="center"/>
              <w:rPr>
                <w:rFonts w:ascii="Times New Roman" w:hAnsi="Times New Roman" w:eastAsia="Times New Roman"/>
                <w:sz w:val="24"/>
              </w:rPr>
            </w:pPr>
          </w:p>
        </w:tc>
        <w:tc>
          <w:tcPr>
            <w:tcW w:w="880" w:type="dxa"/>
            <w:tcBorders>
              <w:bottom w:val="single" w:color="auto" w:sz="8" w:space="0"/>
              <w:right w:val="single" w:color="auto" w:sz="8" w:space="0"/>
            </w:tcBorders>
            <w:shd w:val="clear" w:color="auto" w:fill="auto"/>
            <w:vAlign w:val="center"/>
          </w:tcPr>
          <w:p w14:paraId="4F3A1CE0">
            <w:pPr>
              <w:snapToGrid w:val="0"/>
              <w:spacing w:line="360" w:lineRule="auto"/>
              <w:jc w:val="center"/>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7B35852A">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779B8D37">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285FBD8C">
            <w:pPr>
              <w:spacing w:line="0" w:lineRule="atLeast"/>
              <w:rPr>
                <w:rFonts w:hint="eastAsia" w:ascii="Times New Roman" w:hAnsi="Times New Roman" w:eastAsia="宋体"/>
                <w:sz w:val="24"/>
                <w:lang w:val="en-US" w:eastAsia="zh-CN"/>
              </w:rPr>
            </w:pPr>
          </w:p>
        </w:tc>
        <w:tc>
          <w:tcPr>
            <w:tcW w:w="840" w:type="dxa"/>
            <w:tcBorders>
              <w:bottom w:val="single" w:color="auto" w:sz="8" w:space="0"/>
              <w:right w:val="single" w:color="auto" w:sz="8" w:space="0"/>
            </w:tcBorders>
            <w:shd w:val="clear" w:color="auto" w:fill="auto"/>
            <w:vAlign w:val="center"/>
          </w:tcPr>
          <w:p w14:paraId="2BC943E3">
            <w:pPr>
              <w:snapToGrid w:val="0"/>
              <w:spacing w:line="360" w:lineRule="auto"/>
              <w:ind w:firstLine="482" w:firstLineChars="0"/>
              <w:jc w:val="center"/>
              <w:rPr>
                <w:rFonts w:ascii="Times New Roman" w:hAnsi="Times New Roman" w:eastAsia="Times New Roman"/>
                <w:sz w:val="24"/>
              </w:rPr>
            </w:pPr>
          </w:p>
        </w:tc>
        <w:tc>
          <w:tcPr>
            <w:tcW w:w="1480" w:type="dxa"/>
            <w:tcBorders>
              <w:bottom w:val="single" w:color="auto" w:sz="8" w:space="0"/>
              <w:right w:val="single" w:color="auto" w:sz="8" w:space="0"/>
            </w:tcBorders>
            <w:shd w:val="clear" w:color="auto" w:fill="auto"/>
            <w:vAlign w:val="bottom"/>
          </w:tcPr>
          <w:p w14:paraId="05CBDB41">
            <w:pPr>
              <w:spacing w:line="0" w:lineRule="atLeast"/>
              <w:rPr>
                <w:rFonts w:ascii="Times New Roman" w:hAnsi="Times New Roman" w:eastAsia="Times New Roman"/>
                <w:sz w:val="24"/>
              </w:rPr>
            </w:pPr>
          </w:p>
        </w:tc>
        <w:tc>
          <w:tcPr>
            <w:tcW w:w="980" w:type="dxa"/>
            <w:tcBorders>
              <w:bottom w:val="single" w:color="auto" w:sz="8" w:space="0"/>
              <w:right w:val="single" w:color="auto" w:sz="8" w:space="0"/>
            </w:tcBorders>
            <w:shd w:val="clear" w:color="auto" w:fill="auto"/>
            <w:vAlign w:val="bottom"/>
          </w:tcPr>
          <w:p w14:paraId="56001F31">
            <w:pPr>
              <w:spacing w:line="0" w:lineRule="atLeast"/>
              <w:rPr>
                <w:rFonts w:ascii="Times New Roman" w:hAnsi="Times New Roman" w:eastAsia="Times New Roman"/>
                <w:sz w:val="24"/>
              </w:rPr>
            </w:pPr>
          </w:p>
        </w:tc>
        <w:tc>
          <w:tcPr>
            <w:tcW w:w="1720" w:type="dxa"/>
            <w:tcBorders>
              <w:bottom w:val="single" w:color="auto" w:sz="8" w:space="0"/>
            </w:tcBorders>
            <w:shd w:val="clear" w:color="auto" w:fill="auto"/>
            <w:vAlign w:val="bottom"/>
          </w:tcPr>
          <w:p w14:paraId="48F458C0">
            <w:pPr>
              <w:spacing w:line="0" w:lineRule="atLeast"/>
              <w:rPr>
                <w:rFonts w:ascii="Times New Roman" w:hAnsi="Times New Roman" w:eastAsia="Times New Roman"/>
                <w:sz w:val="24"/>
              </w:rPr>
            </w:pPr>
          </w:p>
        </w:tc>
      </w:tr>
      <w:tr w14:paraId="33E97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4" w:hRule="atLeast"/>
        </w:trPr>
        <w:tc>
          <w:tcPr>
            <w:tcW w:w="900" w:type="dxa"/>
            <w:tcBorders>
              <w:bottom w:val="single" w:color="auto" w:sz="8" w:space="0"/>
              <w:right w:val="single" w:color="auto" w:sz="8" w:space="0"/>
            </w:tcBorders>
            <w:shd w:val="clear" w:color="auto" w:fill="auto"/>
            <w:vAlign w:val="center"/>
          </w:tcPr>
          <w:p w14:paraId="3EB70DE4">
            <w:pPr>
              <w:tabs>
                <w:tab w:val="left" w:pos="360"/>
              </w:tabs>
              <w:spacing w:line="360" w:lineRule="auto"/>
              <w:jc w:val="center"/>
              <w:rPr>
                <w:rFonts w:ascii="Times New Roman" w:hAnsi="Times New Roman" w:eastAsia="Times New Roman"/>
                <w:sz w:val="24"/>
              </w:rPr>
            </w:pPr>
            <w:r>
              <w:rPr>
                <w:rFonts w:hint="eastAsia" w:ascii="仿宋" w:hAnsi="仿宋" w:eastAsia="仿宋" w:cs="仿宋"/>
                <w:bCs/>
                <w:color w:val="auto"/>
                <w:sz w:val="24"/>
                <w:szCs w:val="24"/>
                <w:lang w:eastAsia="zh-CN"/>
              </w:rPr>
              <w:t>材料员</w:t>
            </w:r>
          </w:p>
        </w:tc>
        <w:tc>
          <w:tcPr>
            <w:tcW w:w="820" w:type="dxa"/>
            <w:tcBorders>
              <w:bottom w:val="single" w:color="auto" w:sz="8" w:space="0"/>
              <w:right w:val="single" w:color="auto" w:sz="8" w:space="0"/>
            </w:tcBorders>
            <w:shd w:val="clear" w:color="auto" w:fill="auto"/>
            <w:vAlign w:val="center"/>
          </w:tcPr>
          <w:p w14:paraId="29520399">
            <w:pPr>
              <w:tabs>
                <w:tab w:val="left" w:pos="360"/>
              </w:tabs>
              <w:spacing w:line="360" w:lineRule="auto"/>
              <w:jc w:val="center"/>
              <w:rPr>
                <w:rFonts w:ascii="Times New Roman" w:hAnsi="Times New Roman" w:eastAsia="Times New Roman"/>
                <w:sz w:val="24"/>
              </w:rPr>
            </w:pPr>
          </w:p>
        </w:tc>
        <w:tc>
          <w:tcPr>
            <w:tcW w:w="880" w:type="dxa"/>
            <w:tcBorders>
              <w:bottom w:val="single" w:color="auto" w:sz="8" w:space="0"/>
              <w:right w:val="single" w:color="auto" w:sz="8" w:space="0"/>
            </w:tcBorders>
            <w:shd w:val="clear" w:color="auto" w:fill="auto"/>
            <w:vAlign w:val="center"/>
          </w:tcPr>
          <w:p w14:paraId="05333C01">
            <w:pPr>
              <w:tabs>
                <w:tab w:val="left" w:pos="360"/>
              </w:tabs>
              <w:spacing w:line="360" w:lineRule="auto"/>
              <w:jc w:val="center"/>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744A0861">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5942391A">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5D77FD01">
            <w:pPr>
              <w:spacing w:line="0" w:lineRule="atLeast"/>
              <w:rPr>
                <w:rFonts w:hint="eastAsia" w:ascii="Times New Roman" w:hAnsi="Times New Roman" w:eastAsia="宋体"/>
                <w:sz w:val="24"/>
                <w:lang w:val="en-US" w:eastAsia="zh-CN"/>
              </w:rPr>
            </w:pPr>
          </w:p>
        </w:tc>
        <w:tc>
          <w:tcPr>
            <w:tcW w:w="840" w:type="dxa"/>
            <w:tcBorders>
              <w:bottom w:val="single" w:color="auto" w:sz="8" w:space="0"/>
              <w:right w:val="single" w:color="auto" w:sz="8" w:space="0"/>
            </w:tcBorders>
            <w:shd w:val="clear" w:color="auto" w:fill="auto"/>
            <w:vAlign w:val="center"/>
          </w:tcPr>
          <w:p w14:paraId="470A2895">
            <w:pPr>
              <w:tabs>
                <w:tab w:val="left" w:pos="360"/>
              </w:tabs>
              <w:spacing w:line="360" w:lineRule="auto"/>
              <w:ind w:firstLine="480" w:firstLineChars="200"/>
              <w:jc w:val="center"/>
              <w:rPr>
                <w:rFonts w:ascii="Times New Roman" w:hAnsi="Times New Roman" w:eastAsia="Times New Roman"/>
                <w:sz w:val="24"/>
              </w:rPr>
            </w:pPr>
          </w:p>
        </w:tc>
        <w:tc>
          <w:tcPr>
            <w:tcW w:w="1480" w:type="dxa"/>
            <w:tcBorders>
              <w:bottom w:val="single" w:color="auto" w:sz="8" w:space="0"/>
              <w:right w:val="single" w:color="auto" w:sz="8" w:space="0"/>
            </w:tcBorders>
            <w:shd w:val="clear" w:color="auto" w:fill="auto"/>
            <w:vAlign w:val="bottom"/>
          </w:tcPr>
          <w:p w14:paraId="55717154">
            <w:pPr>
              <w:spacing w:line="0" w:lineRule="atLeast"/>
              <w:rPr>
                <w:rFonts w:ascii="Times New Roman" w:hAnsi="Times New Roman" w:eastAsia="Times New Roman"/>
                <w:sz w:val="24"/>
              </w:rPr>
            </w:pPr>
          </w:p>
        </w:tc>
        <w:tc>
          <w:tcPr>
            <w:tcW w:w="980" w:type="dxa"/>
            <w:tcBorders>
              <w:bottom w:val="single" w:color="auto" w:sz="8" w:space="0"/>
              <w:right w:val="single" w:color="auto" w:sz="8" w:space="0"/>
            </w:tcBorders>
            <w:shd w:val="clear" w:color="auto" w:fill="auto"/>
            <w:vAlign w:val="bottom"/>
          </w:tcPr>
          <w:p w14:paraId="71E4D0F2">
            <w:pPr>
              <w:spacing w:line="0" w:lineRule="atLeast"/>
              <w:rPr>
                <w:rFonts w:ascii="Times New Roman" w:hAnsi="Times New Roman" w:eastAsia="Times New Roman"/>
                <w:sz w:val="24"/>
              </w:rPr>
            </w:pPr>
          </w:p>
        </w:tc>
        <w:tc>
          <w:tcPr>
            <w:tcW w:w="1720" w:type="dxa"/>
            <w:tcBorders>
              <w:bottom w:val="single" w:color="auto" w:sz="8" w:space="0"/>
            </w:tcBorders>
            <w:shd w:val="clear" w:color="auto" w:fill="auto"/>
            <w:vAlign w:val="bottom"/>
          </w:tcPr>
          <w:p w14:paraId="752B43E9">
            <w:pPr>
              <w:spacing w:line="0" w:lineRule="atLeast"/>
              <w:rPr>
                <w:rFonts w:ascii="Times New Roman" w:hAnsi="Times New Roman" w:eastAsia="Times New Roman"/>
                <w:sz w:val="24"/>
              </w:rPr>
            </w:pPr>
          </w:p>
        </w:tc>
      </w:tr>
      <w:tr w14:paraId="30CB2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4" w:hRule="atLeast"/>
        </w:trPr>
        <w:tc>
          <w:tcPr>
            <w:tcW w:w="900" w:type="dxa"/>
            <w:tcBorders>
              <w:bottom w:val="single" w:color="auto" w:sz="8" w:space="0"/>
              <w:right w:val="single" w:color="auto" w:sz="8" w:space="0"/>
            </w:tcBorders>
            <w:shd w:val="clear" w:color="auto" w:fill="auto"/>
            <w:vAlign w:val="bottom"/>
          </w:tcPr>
          <w:p w14:paraId="3ECBDA28">
            <w:pPr>
              <w:spacing w:line="0" w:lineRule="atLeast"/>
              <w:rPr>
                <w:rFonts w:ascii="Times New Roman" w:hAnsi="Times New Roman" w:eastAsia="Times New Roman"/>
                <w:sz w:val="24"/>
              </w:rPr>
            </w:pPr>
          </w:p>
        </w:tc>
        <w:tc>
          <w:tcPr>
            <w:tcW w:w="820" w:type="dxa"/>
            <w:tcBorders>
              <w:bottom w:val="single" w:color="auto" w:sz="8" w:space="0"/>
              <w:right w:val="single" w:color="auto" w:sz="8" w:space="0"/>
            </w:tcBorders>
            <w:shd w:val="clear" w:color="auto" w:fill="auto"/>
            <w:vAlign w:val="bottom"/>
          </w:tcPr>
          <w:p w14:paraId="2BE7C384">
            <w:pPr>
              <w:spacing w:line="0" w:lineRule="atLeast"/>
              <w:rPr>
                <w:rFonts w:ascii="Times New Roman" w:hAnsi="Times New Roman" w:eastAsia="Times New Roman"/>
                <w:sz w:val="24"/>
              </w:rPr>
            </w:pPr>
          </w:p>
        </w:tc>
        <w:tc>
          <w:tcPr>
            <w:tcW w:w="880" w:type="dxa"/>
            <w:tcBorders>
              <w:bottom w:val="single" w:color="auto" w:sz="8" w:space="0"/>
              <w:right w:val="single" w:color="auto" w:sz="8" w:space="0"/>
            </w:tcBorders>
            <w:shd w:val="clear" w:color="auto" w:fill="auto"/>
            <w:vAlign w:val="bottom"/>
          </w:tcPr>
          <w:p w14:paraId="7035A59A">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65FBD3A9">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20CC60AD">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5F0759A2">
            <w:pPr>
              <w:spacing w:line="0" w:lineRule="atLeast"/>
              <w:rPr>
                <w:rFonts w:ascii="Times New Roman" w:hAnsi="Times New Roman" w:eastAsia="Times New Roman"/>
                <w:sz w:val="24"/>
              </w:rPr>
            </w:pPr>
          </w:p>
        </w:tc>
        <w:tc>
          <w:tcPr>
            <w:tcW w:w="840" w:type="dxa"/>
            <w:tcBorders>
              <w:bottom w:val="single" w:color="auto" w:sz="8" w:space="0"/>
              <w:right w:val="single" w:color="auto" w:sz="8" w:space="0"/>
            </w:tcBorders>
            <w:shd w:val="clear" w:color="auto" w:fill="auto"/>
            <w:vAlign w:val="bottom"/>
          </w:tcPr>
          <w:p w14:paraId="330A862E">
            <w:pPr>
              <w:spacing w:line="0" w:lineRule="atLeast"/>
              <w:rPr>
                <w:rFonts w:ascii="Times New Roman" w:hAnsi="Times New Roman" w:eastAsia="Times New Roman"/>
                <w:sz w:val="24"/>
              </w:rPr>
            </w:pPr>
          </w:p>
        </w:tc>
        <w:tc>
          <w:tcPr>
            <w:tcW w:w="1480" w:type="dxa"/>
            <w:tcBorders>
              <w:bottom w:val="single" w:color="auto" w:sz="8" w:space="0"/>
              <w:right w:val="single" w:color="auto" w:sz="8" w:space="0"/>
            </w:tcBorders>
            <w:shd w:val="clear" w:color="auto" w:fill="auto"/>
            <w:vAlign w:val="bottom"/>
          </w:tcPr>
          <w:p w14:paraId="158CB965">
            <w:pPr>
              <w:spacing w:line="0" w:lineRule="atLeast"/>
              <w:rPr>
                <w:rFonts w:ascii="Times New Roman" w:hAnsi="Times New Roman" w:eastAsia="Times New Roman"/>
                <w:sz w:val="24"/>
              </w:rPr>
            </w:pPr>
          </w:p>
        </w:tc>
        <w:tc>
          <w:tcPr>
            <w:tcW w:w="980" w:type="dxa"/>
            <w:tcBorders>
              <w:bottom w:val="single" w:color="auto" w:sz="8" w:space="0"/>
              <w:right w:val="single" w:color="auto" w:sz="8" w:space="0"/>
            </w:tcBorders>
            <w:shd w:val="clear" w:color="auto" w:fill="auto"/>
            <w:vAlign w:val="bottom"/>
          </w:tcPr>
          <w:p w14:paraId="745D216C">
            <w:pPr>
              <w:spacing w:line="0" w:lineRule="atLeast"/>
              <w:rPr>
                <w:rFonts w:ascii="Times New Roman" w:hAnsi="Times New Roman" w:eastAsia="Times New Roman"/>
                <w:sz w:val="24"/>
              </w:rPr>
            </w:pPr>
          </w:p>
        </w:tc>
        <w:tc>
          <w:tcPr>
            <w:tcW w:w="1720" w:type="dxa"/>
            <w:tcBorders>
              <w:bottom w:val="single" w:color="auto" w:sz="8" w:space="0"/>
            </w:tcBorders>
            <w:shd w:val="clear" w:color="auto" w:fill="auto"/>
            <w:vAlign w:val="bottom"/>
          </w:tcPr>
          <w:p w14:paraId="0472B04D">
            <w:pPr>
              <w:spacing w:line="0" w:lineRule="atLeast"/>
              <w:rPr>
                <w:rFonts w:ascii="Times New Roman" w:hAnsi="Times New Roman" w:eastAsia="Times New Roman"/>
                <w:sz w:val="24"/>
              </w:rPr>
            </w:pPr>
          </w:p>
        </w:tc>
      </w:tr>
    </w:tbl>
    <w:p w14:paraId="61DF8C52">
      <w:pPr>
        <w:spacing w:line="94" w:lineRule="exact"/>
        <w:rPr>
          <w:rFonts w:ascii="Times New Roman" w:hAnsi="Times New Roman" w:eastAsia="Times New Roman"/>
        </w:rPr>
      </w:pPr>
    </w:p>
    <w:p w14:paraId="15995DC5">
      <w:pPr>
        <w:spacing w:line="357" w:lineRule="auto"/>
        <w:ind w:left="100" w:right="120" w:firstLine="473"/>
        <w:rPr>
          <w:rFonts w:ascii="宋体" w:hAnsi="宋体" w:eastAsia="宋体"/>
          <w:sz w:val="21"/>
        </w:rPr>
      </w:pPr>
      <w:r>
        <w:rPr>
          <w:rFonts w:ascii="宋体" w:hAnsi="宋体" w:eastAsia="宋体"/>
          <w:sz w:val="21"/>
        </w:rPr>
        <w:t>本工程一旦我单位中标，将实行项目经理负责制，并配备上述项目管理班子。上述填报内容真实，若不真实，愿按有关规定接受处理。项目管理班子机构设置、职责分工等情况另附资料说明。</w:t>
      </w:r>
    </w:p>
    <w:p w14:paraId="49735402">
      <w:pPr>
        <w:spacing w:line="200" w:lineRule="exact"/>
        <w:rPr>
          <w:rFonts w:ascii="Times New Roman" w:hAnsi="Times New Roman" w:eastAsia="Times New Roman"/>
        </w:rPr>
      </w:pPr>
    </w:p>
    <w:p w14:paraId="4C96B823">
      <w:pPr>
        <w:spacing w:line="200" w:lineRule="exact"/>
        <w:rPr>
          <w:rFonts w:ascii="Times New Roman" w:hAnsi="Times New Roman" w:eastAsia="Times New Roman"/>
        </w:rPr>
      </w:pPr>
    </w:p>
    <w:p w14:paraId="76F35071">
      <w:pPr>
        <w:spacing w:line="200" w:lineRule="exact"/>
        <w:rPr>
          <w:rFonts w:ascii="Times New Roman" w:hAnsi="Times New Roman" w:eastAsia="Times New Roman"/>
        </w:rPr>
      </w:pPr>
      <w:r>
        <w:rPr>
          <w:rFonts w:ascii="宋体" w:hAnsi="宋体" w:eastAsia="宋体"/>
          <w:sz w:val="21"/>
        </w:rPr>
        <mc:AlternateContent>
          <mc:Choice Requires="wps">
            <w:drawing>
              <wp:anchor distT="0" distB="0" distL="114300" distR="114300" simplePos="0" relativeHeight="251662336" behindDoc="1" locked="0" layoutInCell="0" allowOverlap="1">
                <wp:simplePos x="0" y="0"/>
                <wp:positionH relativeFrom="column">
                  <wp:posOffset>-7620</wp:posOffset>
                </wp:positionH>
                <wp:positionV relativeFrom="paragraph">
                  <wp:posOffset>83185</wp:posOffset>
                </wp:positionV>
                <wp:extent cx="6440805" cy="0"/>
                <wp:effectExtent l="0" t="0" r="0" b="0"/>
                <wp:wrapNone/>
                <wp:docPr id="34" name="直线 5"/>
                <wp:cNvGraphicFramePr/>
                <a:graphic xmlns:a="http://schemas.openxmlformats.org/drawingml/2006/main">
                  <a:graphicData uri="http://schemas.microsoft.com/office/word/2010/wordprocessingShape">
                    <wps:wsp>
                      <wps:cNvCnPr/>
                      <wps:spPr>
                        <a:xfrm>
                          <a:off x="0" y="0"/>
                          <a:ext cx="644080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0.6pt;margin-top:6.55pt;height:0pt;width:507.15pt;z-index:-251654144;mso-width-relative:page;mso-height-relative:page;" filled="f" stroked="t" coordsize="21600,21600" o:allowincell="f" o:gfxdata="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nRGDL0gAAAAkB&#10;AAAPAAAAAAAAAAEAIAAAACIAAABkcnMvZG93bnJldi54bWxQSwECFAAUAAAACACHTuJALhJML+gB&#10;AADcAwAADgAAAAAAAAABACAAAAAhAQAAZHJzL2Uyb0RvYy54bWxQSwUGAAAAAAYABgBZAQAAewUA&#10;AAAA&#10;">
                <v:fill on="f" focussize="0,0"/>
                <v:stroke weight="0.47992125984252pt" color="#000000" joinstyle="round"/>
                <v:imagedata o:title=""/>
                <o:lock v:ext="edit" aspectratio="f"/>
              </v:line>
            </w:pict>
          </mc:Fallback>
        </mc:AlternateContent>
      </w:r>
    </w:p>
    <w:p w14:paraId="434E2787">
      <w:pPr>
        <w:spacing w:line="200" w:lineRule="exact"/>
        <w:rPr>
          <w:rFonts w:ascii="Times New Roman" w:hAnsi="Times New Roman" w:eastAsia="Times New Roman"/>
        </w:rPr>
      </w:pPr>
    </w:p>
    <w:p w14:paraId="12EE0F62">
      <w:pPr>
        <w:spacing w:line="200" w:lineRule="exact"/>
        <w:rPr>
          <w:rFonts w:ascii="Times New Roman" w:hAnsi="Times New Roman" w:eastAsia="Times New Roman"/>
          <w:sz w:val="24"/>
        </w:rPr>
      </w:pPr>
    </w:p>
    <w:p w14:paraId="58D5E642">
      <w:pPr>
        <w:spacing w:line="200" w:lineRule="exact"/>
        <w:rPr>
          <w:rFonts w:ascii="Times New Roman" w:hAnsi="Times New Roman" w:eastAsia="Times New Roman"/>
          <w:sz w:val="24"/>
        </w:rPr>
      </w:pPr>
    </w:p>
    <w:p w14:paraId="1AEDBC34">
      <w:pPr>
        <w:spacing w:line="200" w:lineRule="exact"/>
        <w:rPr>
          <w:rFonts w:ascii="Times New Roman" w:hAnsi="Times New Roman" w:eastAsia="Times New Roman"/>
          <w:sz w:val="24"/>
        </w:rPr>
      </w:pPr>
    </w:p>
    <w:p w14:paraId="5CCF688F">
      <w:pPr>
        <w:spacing w:line="248" w:lineRule="exact"/>
        <w:rPr>
          <w:rFonts w:ascii="Times New Roman" w:hAnsi="Times New Roman" w:eastAsia="Times New Roman"/>
          <w:sz w:val="24"/>
        </w:rPr>
      </w:pPr>
    </w:p>
    <w:p w14:paraId="4EBE272D">
      <w:pPr>
        <w:spacing w:line="248" w:lineRule="exact"/>
        <w:rPr>
          <w:rFonts w:ascii="Times New Roman" w:hAnsi="Times New Roman" w:eastAsia="Times New Roman"/>
          <w:sz w:val="24"/>
        </w:rPr>
      </w:pPr>
    </w:p>
    <w:p w14:paraId="29618E91">
      <w:pPr>
        <w:spacing w:line="248" w:lineRule="exact"/>
        <w:rPr>
          <w:rFonts w:ascii="Times New Roman" w:hAnsi="Times New Roman" w:eastAsia="Times New Roman"/>
          <w:sz w:val="24"/>
        </w:rPr>
      </w:pPr>
    </w:p>
    <w:p w14:paraId="63E2E1EA">
      <w:pPr>
        <w:spacing w:line="248" w:lineRule="exact"/>
        <w:rPr>
          <w:rFonts w:ascii="Times New Roman" w:hAnsi="Times New Roman" w:eastAsia="Times New Roman"/>
          <w:sz w:val="24"/>
        </w:rPr>
      </w:pPr>
    </w:p>
    <w:p w14:paraId="7E99E323">
      <w:pPr>
        <w:spacing w:line="248" w:lineRule="exact"/>
        <w:rPr>
          <w:rFonts w:ascii="Times New Roman" w:hAnsi="Times New Roman" w:eastAsia="Times New Roman"/>
          <w:sz w:val="24"/>
        </w:rPr>
      </w:pPr>
    </w:p>
    <w:p w14:paraId="585C46D6">
      <w:pPr>
        <w:spacing w:line="248" w:lineRule="exact"/>
        <w:rPr>
          <w:rFonts w:ascii="Times New Roman" w:hAnsi="Times New Roman" w:eastAsia="Times New Roman"/>
          <w:sz w:val="24"/>
        </w:rPr>
      </w:pPr>
    </w:p>
    <w:p w14:paraId="05A25CC2">
      <w:pPr>
        <w:spacing w:line="248" w:lineRule="exact"/>
        <w:rPr>
          <w:rFonts w:ascii="Times New Roman" w:hAnsi="Times New Roman" w:eastAsia="Times New Roman"/>
          <w:sz w:val="24"/>
        </w:rPr>
      </w:pPr>
    </w:p>
    <w:p w14:paraId="07B63958">
      <w:pPr>
        <w:spacing w:line="248" w:lineRule="exact"/>
        <w:rPr>
          <w:rFonts w:ascii="Times New Roman" w:hAnsi="Times New Roman" w:eastAsia="Times New Roman"/>
          <w:sz w:val="24"/>
        </w:rPr>
      </w:pPr>
    </w:p>
    <w:p w14:paraId="58008A7B">
      <w:pPr>
        <w:spacing w:line="248" w:lineRule="exact"/>
        <w:rPr>
          <w:rFonts w:ascii="Times New Roman" w:hAnsi="Times New Roman" w:eastAsia="Times New Roman"/>
          <w:sz w:val="24"/>
        </w:rPr>
      </w:pPr>
    </w:p>
    <w:p w14:paraId="1CBAC252">
      <w:pPr>
        <w:spacing w:line="248" w:lineRule="exact"/>
        <w:rPr>
          <w:rFonts w:ascii="Times New Roman" w:hAnsi="Times New Roman" w:eastAsia="Times New Roman"/>
          <w:sz w:val="24"/>
        </w:rPr>
      </w:pPr>
    </w:p>
    <w:p w14:paraId="0CDC7729">
      <w:pPr>
        <w:spacing w:line="248" w:lineRule="exact"/>
        <w:rPr>
          <w:rFonts w:ascii="Times New Roman" w:hAnsi="Times New Roman" w:eastAsia="Times New Roman"/>
          <w:sz w:val="24"/>
        </w:rPr>
      </w:pPr>
    </w:p>
    <w:p w14:paraId="146A1898">
      <w:pPr>
        <w:spacing w:line="248" w:lineRule="exact"/>
        <w:rPr>
          <w:rFonts w:ascii="Times New Roman" w:hAnsi="Times New Roman" w:eastAsia="Times New Roman"/>
          <w:sz w:val="24"/>
        </w:rPr>
      </w:pPr>
    </w:p>
    <w:p w14:paraId="061BDB8C">
      <w:pPr>
        <w:spacing w:line="248" w:lineRule="exact"/>
        <w:rPr>
          <w:rFonts w:ascii="Times New Roman" w:hAnsi="Times New Roman" w:eastAsia="Times New Roman"/>
          <w:sz w:val="24"/>
        </w:rPr>
      </w:pPr>
    </w:p>
    <w:p w14:paraId="68E38841">
      <w:pPr>
        <w:spacing w:line="248" w:lineRule="exact"/>
        <w:rPr>
          <w:rFonts w:ascii="Times New Roman" w:hAnsi="Times New Roman" w:eastAsia="Times New Roman"/>
          <w:sz w:val="24"/>
        </w:rPr>
      </w:pPr>
    </w:p>
    <w:p w14:paraId="0A645E7E">
      <w:pPr>
        <w:tabs>
          <w:tab w:val="left" w:pos="3080"/>
        </w:tabs>
        <w:spacing w:line="239" w:lineRule="auto"/>
        <w:ind w:left="2420"/>
        <w:rPr>
          <w:rFonts w:ascii="宋体" w:hAnsi="宋体" w:eastAsia="宋体"/>
          <w:b/>
          <w:sz w:val="21"/>
        </w:rPr>
      </w:pPr>
      <w:r>
        <w:rPr>
          <w:rFonts w:ascii="宋体" w:hAnsi="宋体" w:eastAsia="宋体"/>
          <w:b/>
          <w:sz w:val="21"/>
        </w:rPr>
        <w:t>表 8</w:t>
      </w:r>
      <w:r>
        <w:rPr>
          <w:rFonts w:ascii="Times New Roman" w:hAnsi="Times New Roman" w:eastAsia="Times New Roman"/>
        </w:rPr>
        <w:tab/>
      </w:r>
      <w:r>
        <w:rPr>
          <w:rFonts w:ascii="宋体" w:hAnsi="宋体" w:eastAsia="宋体"/>
          <w:b/>
          <w:sz w:val="21"/>
        </w:rPr>
        <w:t>项目管理班子配备情况辅助说明资料</w:t>
      </w:r>
    </w:p>
    <w:p w14:paraId="5DE08E4C">
      <w:pPr>
        <w:spacing w:line="163" w:lineRule="exact"/>
        <w:rPr>
          <w:rFonts w:ascii="Times New Roman" w:hAnsi="Times New Roman" w:eastAsia="Times New Roman"/>
          <w:sz w:val="24"/>
        </w:rPr>
      </w:pPr>
      <w:r>
        <w:rPr>
          <w:rFonts w:ascii="宋体" w:hAnsi="宋体" w:eastAsia="宋体"/>
          <w:b/>
          <w:sz w:val="21"/>
        </w:rPr>
        <mc:AlternateContent>
          <mc:Choice Requires="wps">
            <w:drawing>
              <wp:anchor distT="0" distB="0" distL="114300" distR="114300" simplePos="0" relativeHeight="251663360" behindDoc="1" locked="0" layoutInCell="0" allowOverlap="1">
                <wp:simplePos x="0" y="0"/>
                <wp:positionH relativeFrom="column">
                  <wp:posOffset>-66040</wp:posOffset>
                </wp:positionH>
                <wp:positionV relativeFrom="paragraph">
                  <wp:posOffset>60325</wp:posOffset>
                </wp:positionV>
                <wp:extent cx="6142355" cy="0"/>
                <wp:effectExtent l="0" t="0" r="0" b="0"/>
                <wp:wrapNone/>
                <wp:docPr id="6" name="直线 6"/>
                <wp:cNvGraphicFramePr/>
                <a:graphic xmlns:a="http://schemas.openxmlformats.org/drawingml/2006/main">
                  <a:graphicData uri="http://schemas.microsoft.com/office/word/2010/wordprocessingShape">
                    <wps:wsp>
                      <wps:cNvCnPr/>
                      <wps:spPr>
                        <a:xfrm>
                          <a:off x="0" y="0"/>
                          <a:ext cx="614235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5.2pt;margin-top:4.75pt;height:0pt;width:483.65pt;z-index:-251653120;mso-width-relative:page;mso-height-relative:page;" filled="f" stroked="t" coordsize="21600,21600" o:allowincell="f" o:gfxdata="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1+Fb0wAAAAcB&#10;AAAPAAAAAAAAAAEAIAAAACIAAABkcnMvZG93bnJldi54bWxQSwECFAAUAAAACACHTuJAYHxJOucB&#10;AADbAwAADgAAAAAAAAABACAAAAAiAQAAZHJzL2Uyb0RvYy54bWxQSwUGAAAAAAYABgBZAQAAewUA&#10;AAAA&#10;">
                <v:fill on="f" focussize="0,0"/>
                <v:stroke weight="0.47992125984252pt" color="#000000" joinstyle="round"/>
                <v:imagedata o:title=""/>
                <o:lock v:ext="edit" aspectratio="f"/>
              </v:line>
            </w:pict>
          </mc:Fallback>
        </mc:AlternateContent>
      </w:r>
      <w:r>
        <w:rPr>
          <w:rFonts w:ascii="宋体" w:hAnsi="宋体" w:eastAsia="宋体"/>
          <w:b/>
          <w:sz w:val="21"/>
        </w:rPr>
        <mc:AlternateContent>
          <mc:Choice Requires="wps">
            <w:drawing>
              <wp:anchor distT="0" distB="0" distL="114300" distR="114300" simplePos="0" relativeHeight="251664384" behindDoc="1" locked="0" layoutInCell="0" allowOverlap="1">
                <wp:simplePos x="0" y="0"/>
                <wp:positionH relativeFrom="column">
                  <wp:posOffset>-63500</wp:posOffset>
                </wp:positionH>
                <wp:positionV relativeFrom="paragraph">
                  <wp:posOffset>57150</wp:posOffset>
                </wp:positionV>
                <wp:extent cx="0" cy="6915785"/>
                <wp:effectExtent l="5080" t="0" r="13970" b="18415"/>
                <wp:wrapNone/>
                <wp:docPr id="37" name="直线 7"/>
                <wp:cNvGraphicFramePr/>
                <a:graphic xmlns:a="http://schemas.openxmlformats.org/drawingml/2006/main">
                  <a:graphicData uri="http://schemas.microsoft.com/office/word/2010/wordprocessingShape">
                    <wps:wsp>
                      <wps:cNvCnPr/>
                      <wps:spPr>
                        <a:xfrm>
                          <a:off x="0" y="0"/>
                          <a:ext cx="0" cy="6915785"/>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7" o:spid="_x0000_s1026" o:spt="20" style="position:absolute;left:0pt;margin-left:-5pt;margin-top:4.5pt;height:544.55pt;width:0pt;z-index:-251652096;mso-width-relative:page;mso-height-relative:page;" filled="f" stroked="t" coordsize="21600,21600" o:allowincell="f" o:gfxdata="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O9C1NcA&#10;AAAKAQAADwAAAAAAAAABACAAAAAiAAAAZHJzL2Rvd25yZXYueG1sUEsBAhQAFAAAAAgAh07iQEVW&#10;Iu/nAQAA3AMAAA4AAAAAAAAAAQAgAAAAJgEAAGRycy9lMm9Eb2MueG1sUEsFBgAAAAAGAAYAWQEA&#10;AH8FAAAAAA==&#10;">
                <v:fill on="f" focussize="0,0"/>
                <v:stroke weight="0.48pt" color="#000000" joinstyle="round"/>
                <v:imagedata o:title=""/>
                <o:lock v:ext="edit" aspectratio="f"/>
              </v:line>
            </w:pict>
          </mc:Fallback>
        </mc:AlternateContent>
      </w:r>
      <w:r>
        <w:rPr>
          <w:rFonts w:ascii="宋体" w:hAnsi="宋体" w:eastAsia="宋体"/>
          <w:b/>
          <w:sz w:val="21"/>
        </w:rPr>
        <mc:AlternateContent>
          <mc:Choice Requires="wps">
            <w:drawing>
              <wp:anchor distT="0" distB="0" distL="114300" distR="114300" simplePos="0" relativeHeight="251665408" behindDoc="1" locked="0" layoutInCell="0" allowOverlap="1">
                <wp:simplePos x="0" y="0"/>
                <wp:positionH relativeFrom="column">
                  <wp:posOffset>6073140</wp:posOffset>
                </wp:positionH>
                <wp:positionV relativeFrom="paragraph">
                  <wp:posOffset>57150</wp:posOffset>
                </wp:positionV>
                <wp:extent cx="0" cy="6915785"/>
                <wp:effectExtent l="5080" t="0" r="13970" b="18415"/>
                <wp:wrapNone/>
                <wp:docPr id="38" name="直线 8"/>
                <wp:cNvGraphicFramePr/>
                <a:graphic xmlns:a="http://schemas.openxmlformats.org/drawingml/2006/main">
                  <a:graphicData uri="http://schemas.microsoft.com/office/word/2010/wordprocessingShape">
                    <wps:wsp>
                      <wps:cNvCnPr/>
                      <wps:spPr>
                        <a:xfrm>
                          <a:off x="0" y="0"/>
                          <a:ext cx="0" cy="6915785"/>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8" o:spid="_x0000_s1026" o:spt="20" style="position:absolute;left:0pt;margin-left:478.2pt;margin-top:4.5pt;height:544.55pt;width:0pt;z-index:-251651072;mso-width-relative:page;mso-height-relative:page;" filled="f" stroked="t" coordsize="21600,21600" o:allowincell="f" o:gfxdata="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c8yx71AAAAAoB&#10;AAAPAAAAAAAAAAEAIAAAACIAAABkcnMvZG93bnJldi54bWxQSwECFAAUAAAACACHTuJAetymUeYB&#10;AADcAwAADgAAAAAAAAABACAAAAAjAQAAZHJzL2Uyb0RvYy54bWxQSwUGAAAAAAYABgBZAQAAewUA&#10;AAAA&#10;">
                <v:fill on="f" focussize="0,0"/>
                <v:stroke weight="0.47992125984252pt" color="#000000" joinstyle="round"/>
                <v:imagedata o:title=""/>
                <o:lock v:ext="edit" aspectratio="f"/>
              </v:line>
            </w:pict>
          </mc:Fallback>
        </mc:AlternateContent>
      </w:r>
    </w:p>
    <w:p w14:paraId="560EE36A">
      <w:pPr>
        <w:spacing w:line="239" w:lineRule="auto"/>
        <w:rPr>
          <w:rFonts w:ascii="宋体" w:hAnsi="宋体" w:eastAsia="宋体"/>
          <w:color w:val="808080"/>
          <w:sz w:val="21"/>
        </w:rPr>
      </w:pPr>
      <w:r>
        <w:rPr>
          <w:rFonts w:ascii="宋体" w:hAnsi="宋体" w:eastAsia="宋体"/>
          <w:color w:val="808080"/>
          <w:sz w:val="21"/>
        </w:rPr>
        <w:t>单击此处输入文字。</w:t>
      </w:r>
    </w:p>
    <w:p w14:paraId="32A5E31E">
      <w:pPr>
        <w:spacing w:line="200" w:lineRule="exact"/>
        <w:rPr>
          <w:rFonts w:ascii="Times New Roman" w:hAnsi="Times New Roman" w:eastAsia="Times New Roman"/>
          <w:sz w:val="24"/>
        </w:rPr>
      </w:pPr>
      <w:r>
        <w:rPr>
          <w:rFonts w:ascii="宋体" w:hAnsi="宋体" w:eastAsia="宋体"/>
          <w:color w:val="808080"/>
          <w:sz w:val="21"/>
        </w:rPr>
        <mc:AlternateContent>
          <mc:Choice Requires="wps">
            <w:drawing>
              <wp:anchor distT="0" distB="0" distL="114300" distR="114300" simplePos="0" relativeHeight="251666432" behindDoc="1" locked="0" layoutInCell="0" allowOverlap="1">
                <wp:simplePos x="0" y="0"/>
                <wp:positionH relativeFrom="column">
                  <wp:posOffset>-66040</wp:posOffset>
                </wp:positionH>
                <wp:positionV relativeFrom="paragraph">
                  <wp:posOffset>6715125</wp:posOffset>
                </wp:positionV>
                <wp:extent cx="6142355" cy="0"/>
                <wp:effectExtent l="0" t="0" r="0" b="0"/>
                <wp:wrapNone/>
                <wp:docPr id="32" name="直线 9"/>
                <wp:cNvGraphicFramePr/>
                <a:graphic xmlns:a="http://schemas.openxmlformats.org/drawingml/2006/main">
                  <a:graphicData uri="http://schemas.microsoft.com/office/word/2010/wordprocessingShape">
                    <wps:wsp>
                      <wps:cNvCnPr/>
                      <wps:spPr>
                        <a:xfrm>
                          <a:off x="0" y="0"/>
                          <a:ext cx="614235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9" o:spid="_x0000_s1026" o:spt="20" style="position:absolute;left:0pt;margin-left:-5.2pt;margin-top:528.75pt;height:0pt;width:483.65pt;z-index:-251650048;mso-width-relative:page;mso-height-relative:page;" filled="f" stroked="t" coordsize="21600,21600" o:allowincell="f" o:gfxdata="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sEyjtYA&#10;AAANAQAADwAAAAAAAAABACAAAAAiAAAAZHJzL2Rvd25yZXYueG1sUEsBAhQAFAAAAAgAh07iQND3&#10;HMHoAQAA3AMAAA4AAAAAAAAAAQAgAAAAJQEAAGRycy9lMm9Eb2MueG1sUEsFBgAAAAAGAAYAWQEA&#10;AH8FAAAAAA==&#10;">
                <v:fill on="f" focussize="0,0"/>
                <v:stroke weight="0.47992125984252pt" color="#000000" joinstyle="round"/>
                <v:imagedata o:title=""/>
                <o:lock v:ext="edit" aspectratio="f"/>
              </v:line>
            </w:pict>
          </mc:Fallback>
        </mc:AlternateContent>
      </w:r>
    </w:p>
    <w:p w14:paraId="5AF3FFA4">
      <w:pPr>
        <w:spacing w:line="200" w:lineRule="exact"/>
        <w:rPr>
          <w:rFonts w:ascii="Times New Roman" w:hAnsi="Times New Roman" w:eastAsia="Times New Roman"/>
          <w:sz w:val="24"/>
        </w:rPr>
      </w:pPr>
    </w:p>
    <w:p w14:paraId="33BFD4AE">
      <w:pPr>
        <w:spacing w:line="200" w:lineRule="exact"/>
        <w:rPr>
          <w:rFonts w:ascii="Times New Roman" w:hAnsi="Times New Roman" w:eastAsia="Times New Roman"/>
          <w:sz w:val="24"/>
        </w:rPr>
      </w:pPr>
    </w:p>
    <w:p w14:paraId="06A4B77E">
      <w:pPr>
        <w:spacing w:line="200" w:lineRule="exact"/>
        <w:rPr>
          <w:rFonts w:ascii="Times New Roman" w:hAnsi="Times New Roman" w:eastAsia="Times New Roman"/>
          <w:sz w:val="24"/>
        </w:rPr>
      </w:pPr>
    </w:p>
    <w:p w14:paraId="02076ED7">
      <w:pPr>
        <w:spacing w:line="200" w:lineRule="exact"/>
        <w:rPr>
          <w:rFonts w:ascii="Times New Roman" w:hAnsi="Times New Roman" w:eastAsia="Times New Roman"/>
          <w:sz w:val="24"/>
        </w:rPr>
      </w:pPr>
    </w:p>
    <w:p w14:paraId="51A96A28">
      <w:pPr>
        <w:spacing w:line="200" w:lineRule="exact"/>
        <w:rPr>
          <w:rFonts w:ascii="Times New Roman" w:hAnsi="Times New Roman" w:eastAsia="Times New Roman"/>
          <w:sz w:val="24"/>
        </w:rPr>
      </w:pPr>
    </w:p>
    <w:p w14:paraId="071C6D6A">
      <w:pPr>
        <w:spacing w:line="200" w:lineRule="exact"/>
        <w:rPr>
          <w:rFonts w:ascii="Times New Roman" w:hAnsi="Times New Roman" w:eastAsia="Times New Roman"/>
          <w:sz w:val="24"/>
        </w:rPr>
      </w:pPr>
    </w:p>
    <w:p w14:paraId="087FAE42">
      <w:pPr>
        <w:spacing w:line="200" w:lineRule="exact"/>
        <w:rPr>
          <w:rFonts w:ascii="Times New Roman" w:hAnsi="Times New Roman" w:eastAsia="Times New Roman"/>
          <w:sz w:val="24"/>
        </w:rPr>
      </w:pPr>
    </w:p>
    <w:p w14:paraId="32358C3E">
      <w:pPr>
        <w:spacing w:line="200" w:lineRule="exact"/>
        <w:rPr>
          <w:rFonts w:ascii="Times New Roman" w:hAnsi="Times New Roman" w:eastAsia="Times New Roman"/>
          <w:sz w:val="24"/>
        </w:rPr>
      </w:pPr>
    </w:p>
    <w:p w14:paraId="6B7FC316">
      <w:pPr>
        <w:spacing w:line="200" w:lineRule="exact"/>
        <w:rPr>
          <w:rFonts w:ascii="Times New Roman" w:hAnsi="Times New Roman" w:eastAsia="Times New Roman"/>
          <w:sz w:val="24"/>
        </w:rPr>
      </w:pPr>
    </w:p>
    <w:p w14:paraId="18A5C6FA">
      <w:pPr>
        <w:spacing w:line="200" w:lineRule="exact"/>
        <w:rPr>
          <w:rFonts w:ascii="Times New Roman" w:hAnsi="Times New Roman" w:eastAsia="Times New Roman"/>
          <w:sz w:val="24"/>
        </w:rPr>
      </w:pPr>
    </w:p>
    <w:p w14:paraId="00501715">
      <w:pPr>
        <w:spacing w:line="200" w:lineRule="exact"/>
        <w:rPr>
          <w:rFonts w:ascii="Times New Roman" w:hAnsi="Times New Roman" w:eastAsia="Times New Roman"/>
          <w:sz w:val="24"/>
        </w:rPr>
      </w:pPr>
    </w:p>
    <w:p w14:paraId="72F46CF5">
      <w:pPr>
        <w:spacing w:line="200" w:lineRule="exact"/>
        <w:rPr>
          <w:rFonts w:ascii="Times New Roman" w:hAnsi="Times New Roman" w:eastAsia="Times New Roman"/>
          <w:sz w:val="24"/>
        </w:rPr>
      </w:pPr>
    </w:p>
    <w:p w14:paraId="5C307C5D">
      <w:pPr>
        <w:spacing w:line="200" w:lineRule="exact"/>
        <w:rPr>
          <w:rFonts w:ascii="Times New Roman" w:hAnsi="Times New Roman" w:eastAsia="Times New Roman"/>
          <w:sz w:val="24"/>
        </w:rPr>
      </w:pPr>
    </w:p>
    <w:p w14:paraId="3C4E81EF">
      <w:pPr>
        <w:spacing w:line="200" w:lineRule="exact"/>
        <w:rPr>
          <w:rFonts w:ascii="Times New Roman" w:hAnsi="Times New Roman" w:eastAsia="Times New Roman"/>
          <w:sz w:val="24"/>
        </w:rPr>
      </w:pPr>
    </w:p>
    <w:p w14:paraId="13BB8945">
      <w:pPr>
        <w:spacing w:line="200" w:lineRule="exact"/>
        <w:rPr>
          <w:rFonts w:ascii="Times New Roman" w:hAnsi="Times New Roman" w:eastAsia="Times New Roman"/>
          <w:sz w:val="24"/>
        </w:rPr>
      </w:pPr>
    </w:p>
    <w:p w14:paraId="5F3484F8">
      <w:pPr>
        <w:spacing w:line="200" w:lineRule="exact"/>
        <w:rPr>
          <w:rFonts w:ascii="Times New Roman" w:hAnsi="Times New Roman" w:eastAsia="Times New Roman"/>
          <w:sz w:val="24"/>
        </w:rPr>
      </w:pPr>
    </w:p>
    <w:p w14:paraId="6377A3AA">
      <w:pPr>
        <w:spacing w:line="200" w:lineRule="exact"/>
        <w:rPr>
          <w:rFonts w:ascii="Times New Roman" w:hAnsi="Times New Roman" w:eastAsia="Times New Roman"/>
          <w:sz w:val="24"/>
        </w:rPr>
      </w:pPr>
    </w:p>
    <w:p w14:paraId="0402D257">
      <w:pPr>
        <w:spacing w:line="200" w:lineRule="exact"/>
        <w:rPr>
          <w:rFonts w:ascii="Times New Roman" w:hAnsi="Times New Roman" w:eastAsia="Times New Roman"/>
          <w:sz w:val="24"/>
        </w:rPr>
      </w:pPr>
    </w:p>
    <w:p w14:paraId="4DAC5F41">
      <w:pPr>
        <w:spacing w:line="200" w:lineRule="exact"/>
        <w:rPr>
          <w:rFonts w:ascii="Times New Roman" w:hAnsi="Times New Roman" w:eastAsia="Times New Roman"/>
          <w:sz w:val="24"/>
        </w:rPr>
      </w:pPr>
    </w:p>
    <w:p w14:paraId="2A33F8F6">
      <w:pPr>
        <w:spacing w:line="200" w:lineRule="exact"/>
        <w:rPr>
          <w:rFonts w:ascii="Times New Roman" w:hAnsi="Times New Roman" w:eastAsia="Times New Roman"/>
          <w:sz w:val="24"/>
        </w:rPr>
      </w:pPr>
    </w:p>
    <w:p w14:paraId="72B2333C">
      <w:pPr>
        <w:spacing w:line="200" w:lineRule="exact"/>
        <w:rPr>
          <w:rFonts w:ascii="Times New Roman" w:hAnsi="Times New Roman" w:eastAsia="Times New Roman"/>
          <w:sz w:val="24"/>
        </w:rPr>
      </w:pPr>
    </w:p>
    <w:p w14:paraId="663F1227">
      <w:pPr>
        <w:spacing w:line="200" w:lineRule="exact"/>
        <w:rPr>
          <w:rFonts w:ascii="Times New Roman" w:hAnsi="Times New Roman" w:eastAsia="Times New Roman"/>
          <w:sz w:val="24"/>
        </w:rPr>
      </w:pPr>
    </w:p>
    <w:p w14:paraId="7DF83870">
      <w:pPr>
        <w:spacing w:line="200" w:lineRule="exact"/>
        <w:rPr>
          <w:rFonts w:ascii="Times New Roman" w:hAnsi="Times New Roman" w:eastAsia="Times New Roman"/>
          <w:sz w:val="24"/>
        </w:rPr>
      </w:pPr>
    </w:p>
    <w:p w14:paraId="1E7C61B3">
      <w:pPr>
        <w:spacing w:line="200" w:lineRule="exact"/>
        <w:rPr>
          <w:rFonts w:ascii="Times New Roman" w:hAnsi="Times New Roman" w:eastAsia="Times New Roman"/>
          <w:sz w:val="24"/>
        </w:rPr>
      </w:pPr>
    </w:p>
    <w:p w14:paraId="0CE43D77">
      <w:pPr>
        <w:spacing w:line="200" w:lineRule="exact"/>
        <w:rPr>
          <w:rFonts w:ascii="Times New Roman" w:hAnsi="Times New Roman" w:eastAsia="Times New Roman"/>
          <w:sz w:val="24"/>
        </w:rPr>
      </w:pPr>
    </w:p>
    <w:p w14:paraId="0D151E8F">
      <w:pPr>
        <w:spacing w:line="200" w:lineRule="exact"/>
        <w:rPr>
          <w:rFonts w:ascii="Times New Roman" w:hAnsi="Times New Roman" w:eastAsia="Times New Roman"/>
          <w:sz w:val="24"/>
        </w:rPr>
      </w:pPr>
    </w:p>
    <w:p w14:paraId="3C4B7738">
      <w:pPr>
        <w:spacing w:line="200" w:lineRule="exact"/>
        <w:rPr>
          <w:rFonts w:ascii="Times New Roman" w:hAnsi="Times New Roman" w:eastAsia="Times New Roman"/>
          <w:sz w:val="24"/>
        </w:rPr>
      </w:pPr>
    </w:p>
    <w:p w14:paraId="6409CAC9">
      <w:pPr>
        <w:spacing w:line="200" w:lineRule="exact"/>
        <w:rPr>
          <w:rFonts w:ascii="Times New Roman" w:hAnsi="Times New Roman" w:eastAsia="Times New Roman"/>
          <w:sz w:val="24"/>
        </w:rPr>
      </w:pPr>
    </w:p>
    <w:p w14:paraId="79CD889E">
      <w:pPr>
        <w:spacing w:line="200" w:lineRule="exact"/>
        <w:rPr>
          <w:rFonts w:ascii="Times New Roman" w:hAnsi="Times New Roman" w:eastAsia="Times New Roman"/>
          <w:sz w:val="24"/>
        </w:rPr>
      </w:pPr>
    </w:p>
    <w:p w14:paraId="65563977">
      <w:pPr>
        <w:spacing w:line="200" w:lineRule="exact"/>
        <w:rPr>
          <w:rFonts w:ascii="Times New Roman" w:hAnsi="Times New Roman" w:eastAsia="Times New Roman"/>
          <w:sz w:val="24"/>
        </w:rPr>
      </w:pPr>
    </w:p>
    <w:p w14:paraId="36BCCB45">
      <w:pPr>
        <w:spacing w:line="200" w:lineRule="exact"/>
        <w:rPr>
          <w:rFonts w:ascii="Times New Roman" w:hAnsi="Times New Roman" w:eastAsia="Times New Roman"/>
          <w:sz w:val="24"/>
        </w:rPr>
      </w:pPr>
    </w:p>
    <w:p w14:paraId="5D5AF782">
      <w:pPr>
        <w:spacing w:line="200" w:lineRule="exact"/>
        <w:rPr>
          <w:rFonts w:ascii="Times New Roman" w:hAnsi="Times New Roman" w:eastAsia="Times New Roman"/>
          <w:sz w:val="24"/>
        </w:rPr>
      </w:pPr>
    </w:p>
    <w:p w14:paraId="2F8ECADA">
      <w:pPr>
        <w:spacing w:line="200" w:lineRule="exact"/>
        <w:rPr>
          <w:rFonts w:ascii="Times New Roman" w:hAnsi="Times New Roman" w:eastAsia="Times New Roman"/>
          <w:sz w:val="24"/>
        </w:rPr>
      </w:pPr>
    </w:p>
    <w:p w14:paraId="6FCFFF42">
      <w:pPr>
        <w:spacing w:line="200" w:lineRule="exact"/>
        <w:rPr>
          <w:rFonts w:ascii="Times New Roman" w:hAnsi="Times New Roman" w:eastAsia="Times New Roman"/>
          <w:sz w:val="24"/>
        </w:rPr>
      </w:pPr>
    </w:p>
    <w:p w14:paraId="50748363">
      <w:pPr>
        <w:spacing w:line="200" w:lineRule="exact"/>
        <w:rPr>
          <w:rFonts w:ascii="Times New Roman" w:hAnsi="Times New Roman" w:eastAsia="Times New Roman"/>
          <w:sz w:val="24"/>
        </w:rPr>
      </w:pPr>
    </w:p>
    <w:p w14:paraId="7A47EA7D">
      <w:pPr>
        <w:spacing w:line="200" w:lineRule="exact"/>
        <w:rPr>
          <w:rFonts w:ascii="Times New Roman" w:hAnsi="Times New Roman" w:eastAsia="Times New Roman"/>
          <w:sz w:val="24"/>
        </w:rPr>
      </w:pPr>
    </w:p>
    <w:p w14:paraId="32D8336D">
      <w:pPr>
        <w:spacing w:line="200" w:lineRule="exact"/>
        <w:rPr>
          <w:rFonts w:ascii="Times New Roman" w:hAnsi="Times New Roman" w:eastAsia="Times New Roman"/>
          <w:sz w:val="24"/>
        </w:rPr>
      </w:pPr>
    </w:p>
    <w:p w14:paraId="25399F86">
      <w:pPr>
        <w:spacing w:line="200" w:lineRule="exact"/>
        <w:rPr>
          <w:rFonts w:ascii="Times New Roman" w:hAnsi="Times New Roman" w:eastAsia="Times New Roman"/>
          <w:sz w:val="24"/>
        </w:rPr>
      </w:pPr>
    </w:p>
    <w:p w14:paraId="6B9B03F2">
      <w:pPr>
        <w:spacing w:line="200" w:lineRule="exact"/>
        <w:rPr>
          <w:rFonts w:ascii="Times New Roman" w:hAnsi="Times New Roman" w:eastAsia="Times New Roman"/>
          <w:sz w:val="24"/>
        </w:rPr>
      </w:pPr>
    </w:p>
    <w:p w14:paraId="748A7BCE">
      <w:pPr>
        <w:spacing w:line="200" w:lineRule="exact"/>
        <w:rPr>
          <w:rFonts w:ascii="Times New Roman" w:hAnsi="Times New Roman" w:eastAsia="Times New Roman"/>
          <w:sz w:val="24"/>
        </w:rPr>
      </w:pPr>
    </w:p>
    <w:p w14:paraId="6B562D12">
      <w:pPr>
        <w:spacing w:line="200" w:lineRule="exact"/>
        <w:rPr>
          <w:rFonts w:ascii="Times New Roman" w:hAnsi="Times New Roman" w:eastAsia="Times New Roman"/>
          <w:sz w:val="24"/>
        </w:rPr>
      </w:pPr>
    </w:p>
    <w:p w14:paraId="50E67623">
      <w:pPr>
        <w:spacing w:line="200" w:lineRule="exact"/>
        <w:rPr>
          <w:rFonts w:ascii="Times New Roman" w:hAnsi="Times New Roman" w:eastAsia="Times New Roman"/>
          <w:sz w:val="24"/>
        </w:rPr>
      </w:pPr>
    </w:p>
    <w:p w14:paraId="7E2BF8B5">
      <w:pPr>
        <w:spacing w:line="200" w:lineRule="exact"/>
        <w:rPr>
          <w:rFonts w:ascii="Times New Roman" w:hAnsi="Times New Roman" w:eastAsia="Times New Roman"/>
          <w:sz w:val="24"/>
        </w:rPr>
      </w:pPr>
    </w:p>
    <w:p w14:paraId="38A4E742">
      <w:pPr>
        <w:spacing w:line="200" w:lineRule="exact"/>
        <w:rPr>
          <w:rFonts w:ascii="Times New Roman" w:hAnsi="Times New Roman" w:eastAsia="Times New Roman"/>
          <w:sz w:val="24"/>
        </w:rPr>
      </w:pPr>
    </w:p>
    <w:p w14:paraId="5507E4A0">
      <w:pPr>
        <w:spacing w:line="200" w:lineRule="exact"/>
        <w:rPr>
          <w:rFonts w:ascii="Times New Roman" w:hAnsi="Times New Roman" w:eastAsia="Times New Roman"/>
          <w:sz w:val="24"/>
        </w:rPr>
      </w:pPr>
    </w:p>
    <w:p w14:paraId="3FCE26DB">
      <w:pPr>
        <w:spacing w:line="200" w:lineRule="exact"/>
        <w:rPr>
          <w:rFonts w:ascii="Times New Roman" w:hAnsi="Times New Roman" w:eastAsia="Times New Roman"/>
          <w:sz w:val="24"/>
        </w:rPr>
      </w:pPr>
    </w:p>
    <w:p w14:paraId="4A17A936">
      <w:pPr>
        <w:spacing w:line="200" w:lineRule="exact"/>
        <w:rPr>
          <w:rFonts w:ascii="Times New Roman" w:hAnsi="Times New Roman" w:eastAsia="Times New Roman"/>
          <w:sz w:val="24"/>
        </w:rPr>
      </w:pPr>
    </w:p>
    <w:p w14:paraId="071191A5">
      <w:pPr>
        <w:spacing w:line="200" w:lineRule="exact"/>
        <w:rPr>
          <w:rFonts w:ascii="Times New Roman" w:hAnsi="Times New Roman" w:eastAsia="Times New Roman"/>
          <w:sz w:val="24"/>
        </w:rPr>
      </w:pPr>
    </w:p>
    <w:p w14:paraId="6983DE3F">
      <w:pPr>
        <w:spacing w:line="200" w:lineRule="exact"/>
        <w:rPr>
          <w:rFonts w:ascii="Times New Roman" w:hAnsi="Times New Roman" w:eastAsia="Times New Roman"/>
          <w:sz w:val="24"/>
        </w:rPr>
      </w:pPr>
    </w:p>
    <w:p w14:paraId="14159698">
      <w:pPr>
        <w:spacing w:line="200" w:lineRule="exact"/>
        <w:rPr>
          <w:rFonts w:ascii="Times New Roman" w:hAnsi="Times New Roman" w:eastAsia="Times New Roman"/>
          <w:sz w:val="24"/>
        </w:rPr>
      </w:pPr>
    </w:p>
    <w:p w14:paraId="02D44FAF">
      <w:pPr>
        <w:spacing w:line="200" w:lineRule="exact"/>
        <w:rPr>
          <w:rFonts w:ascii="Times New Roman" w:hAnsi="Times New Roman" w:eastAsia="Times New Roman"/>
          <w:sz w:val="24"/>
        </w:rPr>
      </w:pPr>
    </w:p>
    <w:p w14:paraId="6B92A2C4">
      <w:pPr>
        <w:spacing w:line="272" w:lineRule="exact"/>
        <w:rPr>
          <w:rFonts w:ascii="Times New Roman" w:hAnsi="Times New Roman" w:eastAsia="Times New Roman"/>
          <w:sz w:val="24"/>
        </w:rPr>
      </w:pPr>
    </w:p>
    <w:p w14:paraId="4E61F066">
      <w:pPr>
        <w:spacing w:line="359" w:lineRule="auto"/>
        <w:rPr>
          <w:rFonts w:ascii="宋体" w:hAnsi="宋体" w:eastAsia="宋体"/>
          <w:sz w:val="21"/>
        </w:rPr>
      </w:pPr>
      <w:r>
        <w:rPr>
          <w:rFonts w:ascii="宋体" w:hAnsi="宋体" w:eastAsia="宋体"/>
          <w:sz w:val="21"/>
        </w:rPr>
        <w:t>注：1、辅助说明资料主要包括管理班子机构设置、职责分工、有关复印证明资料以及投标人认为有必要提供的资料。辅助说明资料格式不做统一规定，由投标人自行设计。</w:t>
      </w:r>
    </w:p>
    <w:p w14:paraId="0CA5310C">
      <w:pPr>
        <w:spacing w:line="31" w:lineRule="exact"/>
        <w:rPr>
          <w:rFonts w:ascii="Times New Roman" w:hAnsi="Times New Roman" w:eastAsia="Times New Roman"/>
          <w:sz w:val="24"/>
        </w:rPr>
      </w:pPr>
    </w:p>
    <w:p w14:paraId="73625004">
      <w:pPr>
        <w:spacing w:line="0" w:lineRule="atLeast"/>
        <w:ind w:left="320"/>
        <w:rPr>
          <w:rFonts w:ascii="宋体" w:hAnsi="宋体" w:eastAsia="宋体"/>
          <w:sz w:val="21"/>
        </w:rPr>
      </w:pPr>
      <w:r>
        <w:rPr>
          <w:rFonts w:ascii="宋体" w:hAnsi="宋体" w:eastAsia="宋体"/>
          <w:sz w:val="21"/>
        </w:rPr>
        <w:t>2、项目管理班子配备情况辅助说明资料另附（与本投标文件一起装订）</w:t>
      </w:r>
    </w:p>
    <w:p w14:paraId="7071A61A">
      <w:pPr>
        <w:spacing w:line="200" w:lineRule="exact"/>
        <w:rPr>
          <w:rFonts w:ascii="Times New Roman" w:hAnsi="Times New Roman" w:eastAsia="Times New Roman"/>
          <w:sz w:val="24"/>
        </w:rPr>
      </w:pPr>
    </w:p>
    <w:p w14:paraId="40B18E1C">
      <w:pPr>
        <w:spacing w:line="200" w:lineRule="exact"/>
        <w:rPr>
          <w:rFonts w:ascii="Times New Roman" w:hAnsi="Times New Roman" w:eastAsia="Times New Roman"/>
          <w:sz w:val="24"/>
        </w:rPr>
      </w:pPr>
    </w:p>
    <w:p w14:paraId="42BAF142">
      <w:pPr>
        <w:spacing w:line="248" w:lineRule="exact"/>
        <w:rPr>
          <w:rFonts w:ascii="Times New Roman" w:hAnsi="Times New Roman" w:eastAsia="Times New Roman"/>
        </w:rPr>
      </w:pPr>
    </w:p>
    <w:p w14:paraId="13CB1101">
      <w:pPr>
        <w:spacing w:line="239" w:lineRule="auto"/>
        <w:rPr>
          <w:rFonts w:ascii="宋体" w:hAnsi="宋体" w:eastAsia="宋体"/>
          <w:sz w:val="21"/>
        </w:rPr>
      </w:pPr>
    </w:p>
    <w:p w14:paraId="0A9D3758">
      <w:pPr>
        <w:spacing w:line="239" w:lineRule="auto"/>
        <w:rPr>
          <w:rFonts w:ascii="宋体" w:hAnsi="宋体" w:eastAsia="宋体"/>
          <w:sz w:val="21"/>
        </w:rPr>
      </w:pPr>
    </w:p>
    <w:p w14:paraId="4671FEF1">
      <w:pPr>
        <w:spacing w:line="239" w:lineRule="auto"/>
        <w:rPr>
          <w:rFonts w:ascii="宋体" w:hAnsi="宋体" w:eastAsia="宋体"/>
          <w:sz w:val="21"/>
        </w:rPr>
      </w:pPr>
      <w:r>
        <w:rPr>
          <w:rFonts w:ascii="宋体" w:hAnsi="宋体" w:eastAsia="宋体"/>
          <w:sz w:val="21"/>
        </w:rPr>
        <w:t>（七）</w:t>
      </w:r>
    </w:p>
    <w:p w14:paraId="3215481C">
      <w:pPr>
        <w:spacing w:line="208" w:lineRule="exact"/>
        <w:rPr>
          <w:rFonts w:ascii="Times New Roman" w:hAnsi="Times New Roman" w:eastAsia="Times New Roman"/>
        </w:rPr>
      </w:pPr>
    </w:p>
    <w:p w14:paraId="2C9814F7">
      <w:pPr>
        <w:spacing w:line="0" w:lineRule="atLeast"/>
        <w:ind w:left="3680"/>
        <w:rPr>
          <w:rFonts w:ascii="宋体" w:hAnsi="宋体" w:eastAsia="宋体"/>
          <w:b/>
          <w:sz w:val="30"/>
        </w:rPr>
      </w:pPr>
      <w:r>
        <w:rPr>
          <w:rFonts w:ascii="宋体" w:hAnsi="宋体" w:eastAsia="宋体"/>
          <w:b/>
          <w:sz w:val="30"/>
        </w:rPr>
        <w:t>技术偏离表</w:t>
      </w:r>
    </w:p>
    <w:p w14:paraId="531719BD">
      <w:pPr>
        <w:spacing w:line="200" w:lineRule="exact"/>
        <w:rPr>
          <w:rFonts w:ascii="Times New Roman" w:hAnsi="Times New Roman" w:eastAsia="Times New Roman"/>
        </w:rPr>
      </w:pPr>
      <w:r>
        <w:rPr>
          <w:rFonts w:ascii="宋体" w:hAnsi="宋体" w:eastAsia="宋体"/>
          <w:b/>
          <w:sz w:val="30"/>
        </w:rPr>
        <mc:AlternateContent>
          <mc:Choice Requires="wps">
            <w:drawing>
              <wp:anchor distT="0" distB="0" distL="114300" distR="114300" simplePos="0" relativeHeight="251667456" behindDoc="1" locked="0" layoutInCell="0" allowOverlap="1">
                <wp:simplePos x="0" y="0"/>
                <wp:positionH relativeFrom="column">
                  <wp:posOffset>-67945</wp:posOffset>
                </wp:positionH>
                <wp:positionV relativeFrom="paragraph">
                  <wp:posOffset>355600</wp:posOffset>
                </wp:positionV>
                <wp:extent cx="5852795" cy="0"/>
                <wp:effectExtent l="0" t="0" r="0" b="0"/>
                <wp:wrapNone/>
                <wp:docPr id="36" name="直线 10"/>
                <wp:cNvGraphicFramePr/>
                <a:graphic xmlns:a="http://schemas.openxmlformats.org/drawingml/2006/main">
                  <a:graphicData uri="http://schemas.microsoft.com/office/word/2010/wordprocessingShape">
                    <wps:wsp>
                      <wps:cNvCnPr/>
                      <wps:spPr>
                        <a:xfrm>
                          <a:off x="0" y="0"/>
                          <a:ext cx="585279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margin-left:-5.35pt;margin-top:28pt;height:0pt;width:460.85pt;z-index:-251649024;mso-width-relative:page;mso-height-relative:page;" filled="f" stroked="t" coordsize="21600,21600" o:allowincell="f" o:gfxdata="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DCSsPUAAAA&#10;CQEAAA8AAAAAAAAAAQAgAAAAIgAAAGRycy9kb3ducmV2LnhtbFBLAQIUABQAAAAIAIdO4kBQFi5a&#10;6AEAAN0DAAAOAAAAAAAAAAEAIAAAACMBAABkcnMvZTJvRG9jLnhtbFBLBQYAAAAABgAGAFkBAAB9&#10;BQAAAAA=&#10;">
                <v:fill on="f" focussize="0,0"/>
                <v:stroke weight="0.47992125984252pt" color="#000000" joinstyle="round"/>
                <v:imagedata o:title=""/>
                <o:lock v:ext="edit" aspectratio="f"/>
              </v:line>
            </w:pict>
          </mc:Fallback>
        </mc:AlternateContent>
      </w:r>
      <w:r>
        <w:rPr>
          <w:rFonts w:ascii="宋体" w:hAnsi="宋体" w:eastAsia="宋体"/>
          <w:b/>
          <w:sz w:val="30"/>
        </w:rPr>
        <mc:AlternateContent>
          <mc:Choice Requires="wps">
            <w:drawing>
              <wp:anchor distT="0" distB="0" distL="114300" distR="114300" simplePos="0" relativeHeight="251668480" behindDoc="1" locked="0" layoutInCell="0" allowOverlap="1">
                <wp:simplePos x="0" y="0"/>
                <wp:positionH relativeFrom="column">
                  <wp:posOffset>-64770</wp:posOffset>
                </wp:positionH>
                <wp:positionV relativeFrom="paragraph">
                  <wp:posOffset>352425</wp:posOffset>
                </wp:positionV>
                <wp:extent cx="0" cy="5886450"/>
                <wp:effectExtent l="4445" t="0" r="14605" b="0"/>
                <wp:wrapNone/>
                <wp:docPr id="39" name="直线 11"/>
                <wp:cNvGraphicFramePr/>
                <a:graphic xmlns:a="http://schemas.openxmlformats.org/drawingml/2006/main">
                  <a:graphicData uri="http://schemas.microsoft.com/office/word/2010/wordprocessingShape">
                    <wps:wsp>
                      <wps:cNvCnPr/>
                      <wps:spPr>
                        <a:xfrm>
                          <a:off x="0" y="0"/>
                          <a:ext cx="0" cy="588645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11" o:spid="_x0000_s1026" o:spt="20" style="position:absolute;left:0pt;margin-left:-5.1pt;margin-top:27.75pt;height:463.5pt;width:0pt;z-index:-251648000;mso-width-relative:page;mso-height-relative:page;" filled="f" stroked="t" coordsize="21600,21600" o:allowincell="f" o:gfxdata="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xU3MHV&#10;AAAACgEAAA8AAAAAAAAAAQAgAAAAIgAAAGRycy9kb3ducmV2LnhtbFBLAQIUABQAAAAIAIdO4kAb&#10;yu2n6gEAAN0DAAAOAAAAAAAAAAEAIAAAACQBAABkcnMvZTJvRG9jLnhtbFBLBQYAAAAABgAGAFkB&#10;AACABQAAAAA=&#10;">
                <v:fill on="f" focussize="0,0"/>
                <v:stroke weight="0.47992125984252pt" color="#000000" joinstyle="round"/>
                <v:imagedata o:title=""/>
                <o:lock v:ext="edit" aspectratio="f"/>
              </v:line>
            </w:pict>
          </mc:Fallback>
        </mc:AlternateContent>
      </w:r>
      <w:r>
        <w:rPr>
          <w:rFonts w:ascii="宋体" w:hAnsi="宋体" w:eastAsia="宋体"/>
          <w:b/>
          <w:sz w:val="30"/>
        </w:rPr>
        <mc:AlternateContent>
          <mc:Choice Requires="wps">
            <w:drawing>
              <wp:anchor distT="0" distB="0" distL="114300" distR="114300" simplePos="0" relativeHeight="251669504" behindDoc="1" locked="0" layoutInCell="0" allowOverlap="1">
                <wp:simplePos x="0" y="0"/>
                <wp:positionH relativeFrom="column">
                  <wp:posOffset>279400</wp:posOffset>
                </wp:positionH>
                <wp:positionV relativeFrom="paragraph">
                  <wp:posOffset>352425</wp:posOffset>
                </wp:positionV>
                <wp:extent cx="0" cy="5886450"/>
                <wp:effectExtent l="4445" t="0" r="14605" b="0"/>
                <wp:wrapNone/>
                <wp:docPr id="40" name="直线 12"/>
                <wp:cNvGraphicFramePr/>
                <a:graphic xmlns:a="http://schemas.openxmlformats.org/drawingml/2006/main">
                  <a:graphicData uri="http://schemas.microsoft.com/office/word/2010/wordprocessingShape">
                    <wps:wsp>
                      <wps:cNvCnPr/>
                      <wps:spPr>
                        <a:xfrm>
                          <a:off x="0" y="0"/>
                          <a:ext cx="0" cy="588645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12" o:spid="_x0000_s1026" o:spt="20" style="position:absolute;left:0pt;margin-left:22pt;margin-top:27.75pt;height:463.5pt;width:0pt;z-index:-251646976;mso-width-relative:page;mso-height-relative:page;" filled="f" stroked="t" coordsize="21600,21600" o:allowincell="f" o:gfxdata="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VKV&#10;KdcAAAAIAQAADwAAAAAAAAABACAAAAAiAAAAZHJzL2Rvd25yZXYueG1sUEsBAhQAFAAAAAgAh07i&#10;QNIEgzvqAQAA3QMAAA4AAAAAAAAAAQAgAAAAJgEAAGRycy9lMm9Eb2MueG1sUEsFBgAAAAAGAAYA&#10;WQEAAIIFAAAAAA==&#10;">
                <v:fill on="f" focussize="0,0"/>
                <v:stroke weight="0.48pt" color="#000000" joinstyle="round"/>
                <v:imagedata o:title=""/>
                <o:lock v:ext="edit" aspectratio="f"/>
              </v:line>
            </w:pict>
          </mc:Fallback>
        </mc:AlternateContent>
      </w:r>
      <w:r>
        <w:rPr>
          <w:rFonts w:ascii="宋体" w:hAnsi="宋体" w:eastAsia="宋体"/>
          <w:b/>
          <w:sz w:val="30"/>
        </w:rPr>
        <mc:AlternateContent>
          <mc:Choice Requires="wps">
            <w:drawing>
              <wp:anchor distT="0" distB="0" distL="114300" distR="114300" simplePos="0" relativeHeight="251670528" behindDoc="1" locked="0" layoutInCell="0" allowOverlap="1">
                <wp:simplePos x="0" y="0"/>
                <wp:positionH relativeFrom="column">
                  <wp:posOffset>1093470</wp:posOffset>
                </wp:positionH>
                <wp:positionV relativeFrom="paragraph">
                  <wp:posOffset>352425</wp:posOffset>
                </wp:positionV>
                <wp:extent cx="0" cy="5886450"/>
                <wp:effectExtent l="4445" t="0" r="14605" b="0"/>
                <wp:wrapNone/>
                <wp:docPr id="44" name="直线 13"/>
                <wp:cNvGraphicFramePr/>
                <a:graphic xmlns:a="http://schemas.openxmlformats.org/drawingml/2006/main">
                  <a:graphicData uri="http://schemas.microsoft.com/office/word/2010/wordprocessingShape">
                    <wps:wsp>
                      <wps:cNvCnPr/>
                      <wps:spPr>
                        <a:xfrm>
                          <a:off x="0" y="0"/>
                          <a:ext cx="0" cy="588645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86.1pt;margin-top:27.75pt;height:463.5pt;width:0pt;z-index:-251645952;mso-width-relative:page;mso-height-relative:page;" filled="f" stroked="t" coordsize="21600,21600" o:allowincell="f" o:gfxdata="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i3H7S&#10;1QAAAAoBAAAPAAAAAAAAAAEAIAAAACIAAABkcnMvZG93bnJldi54bWxQSwECFAAUAAAACACHTuJA&#10;uaLXdOsBAADdAwAADgAAAAAAAAABACAAAAAkAQAAZHJzL2Uyb0RvYy54bWxQSwUGAAAAAAYABgBZ&#10;AQAAgQUAAAAA&#10;">
                <v:fill on="f" focussize="0,0"/>
                <v:stroke weight="0.47992125984252pt" color="#000000" joinstyle="round"/>
                <v:imagedata o:title=""/>
                <o:lock v:ext="edit" aspectratio="f"/>
              </v:line>
            </w:pict>
          </mc:Fallback>
        </mc:AlternateContent>
      </w:r>
      <w:r>
        <w:rPr>
          <w:rFonts w:ascii="宋体" w:hAnsi="宋体" w:eastAsia="宋体"/>
          <w:b/>
          <w:sz w:val="30"/>
        </w:rPr>
        <mc:AlternateContent>
          <mc:Choice Requires="wps">
            <w:drawing>
              <wp:anchor distT="0" distB="0" distL="114300" distR="114300" simplePos="0" relativeHeight="251671552" behindDoc="1" locked="0" layoutInCell="0" allowOverlap="1">
                <wp:simplePos x="0" y="0"/>
                <wp:positionH relativeFrom="column">
                  <wp:posOffset>2766695</wp:posOffset>
                </wp:positionH>
                <wp:positionV relativeFrom="paragraph">
                  <wp:posOffset>352425</wp:posOffset>
                </wp:positionV>
                <wp:extent cx="0" cy="5886450"/>
                <wp:effectExtent l="4445" t="0" r="14605" b="0"/>
                <wp:wrapNone/>
                <wp:docPr id="31" name="直线 14"/>
                <wp:cNvGraphicFramePr/>
                <a:graphic xmlns:a="http://schemas.openxmlformats.org/drawingml/2006/main">
                  <a:graphicData uri="http://schemas.microsoft.com/office/word/2010/wordprocessingShape">
                    <wps:wsp>
                      <wps:cNvCnPr/>
                      <wps:spPr>
                        <a:xfrm>
                          <a:off x="0" y="0"/>
                          <a:ext cx="0" cy="588645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14" o:spid="_x0000_s1026" o:spt="20" style="position:absolute;left:0pt;margin-left:217.85pt;margin-top:27.75pt;height:463.5pt;width:0pt;z-index:-251644928;mso-width-relative:page;mso-height-relative:page;" filled="f" stroked="t" coordsize="21600,21600" o:allowincell="f" o:gfxdata="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Sgy&#10;stYAAAAKAQAADwAAAAAAAAABACAAAAAiAAAAZHJzL2Rvd25yZXYueG1sUEsBAhQAFAAAAAgAh07i&#10;QODJWQjrAQAA3QMAAA4AAAAAAAAAAQAgAAAAJQEAAGRycy9lMm9Eb2MueG1sUEsFBgAAAAAGAAYA&#10;WQEAAIIFAAAAAA==&#10;">
                <v:fill on="f" focussize="0,0"/>
                <v:stroke weight="0.47992125984252pt" color="#000000" joinstyle="round"/>
                <v:imagedata o:title=""/>
                <o:lock v:ext="edit" aspectratio="f"/>
              </v:line>
            </w:pict>
          </mc:Fallback>
        </mc:AlternateContent>
      </w:r>
      <w:r>
        <w:rPr>
          <w:rFonts w:ascii="宋体" w:hAnsi="宋体" w:eastAsia="宋体"/>
          <w:b/>
          <w:sz w:val="30"/>
        </w:rPr>
        <mc:AlternateContent>
          <mc:Choice Requires="wps">
            <w:drawing>
              <wp:anchor distT="0" distB="0" distL="114300" distR="114300" simplePos="0" relativeHeight="251672576" behindDoc="1" locked="0" layoutInCell="0" allowOverlap="1">
                <wp:simplePos x="0" y="0"/>
                <wp:positionH relativeFrom="column">
                  <wp:posOffset>4356735</wp:posOffset>
                </wp:positionH>
                <wp:positionV relativeFrom="paragraph">
                  <wp:posOffset>352425</wp:posOffset>
                </wp:positionV>
                <wp:extent cx="0" cy="5886450"/>
                <wp:effectExtent l="4445" t="0" r="14605" b="0"/>
                <wp:wrapNone/>
                <wp:docPr id="29" name="直线 15"/>
                <wp:cNvGraphicFramePr/>
                <a:graphic xmlns:a="http://schemas.openxmlformats.org/drawingml/2006/main">
                  <a:graphicData uri="http://schemas.microsoft.com/office/word/2010/wordprocessingShape">
                    <wps:wsp>
                      <wps:cNvCnPr/>
                      <wps:spPr>
                        <a:xfrm>
                          <a:off x="0" y="0"/>
                          <a:ext cx="0" cy="588645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15" o:spid="_x0000_s1026" o:spt="20" style="position:absolute;left:0pt;margin-left:343.05pt;margin-top:27.75pt;height:463.5pt;width:0pt;z-index:-251643904;mso-width-relative:page;mso-height-relative:page;" filled="f" stroked="t" coordsize="21600,21600" o:allowincell="f" o:gfxdata="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Mr&#10;P0rYAAAACgEAAA8AAAAAAAAAAQAgAAAAIgAAAGRycy9kb3ducmV2LnhtbFBLAQIUABQAAAAIAIdO&#10;4kBgBkOR6gEAAN0DAAAOAAAAAAAAAAEAIAAAACcBAABkcnMvZTJvRG9jLnhtbFBLBQYAAAAABgAG&#10;AFkBAACDBQAAAAA=&#10;">
                <v:fill on="f" focussize="0,0"/>
                <v:stroke weight="0.48pt" color="#000000" joinstyle="round"/>
                <v:imagedata o:title=""/>
                <o:lock v:ext="edit" aspectratio="f"/>
              </v:line>
            </w:pict>
          </mc:Fallback>
        </mc:AlternateContent>
      </w:r>
      <w:r>
        <w:rPr>
          <w:rFonts w:ascii="宋体" w:hAnsi="宋体" w:eastAsia="宋体"/>
          <w:b/>
          <w:sz w:val="30"/>
        </w:rPr>
        <mc:AlternateContent>
          <mc:Choice Requires="wps">
            <w:drawing>
              <wp:anchor distT="0" distB="0" distL="114300" distR="114300" simplePos="0" relativeHeight="251673600" behindDoc="1" locked="0" layoutInCell="0" allowOverlap="1">
                <wp:simplePos x="0" y="0"/>
                <wp:positionH relativeFrom="column">
                  <wp:posOffset>5781675</wp:posOffset>
                </wp:positionH>
                <wp:positionV relativeFrom="paragraph">
                  <wp:posOffset>352425</wp:posOffset>
                </wp:positionV>
                <wp:extent cx="0" cy="5880100"/>
                <wp:effectExtent l="4445" t="0" r="14605" b="6350"/>
                <wp:wrapNone/>
                <wp:docPr id="4" name="直线 16"/>
                <wp:cNvGraphicFramePr/>
                <a:graphic xmlns:a="http://schemas.openxmlformats.org/drawingml/2006/main">
                  <a:graphicData uri="http://schemas.microsoft.com/office/word/2010/wordprocessingShape">
                    <wps:wsp>
                      <wps:cNvCnPr/>
                      <wps:spPr>
                        <a:xfrm>
                          <a:off x="0" y="0"/>
                          <a:ext cx="0" cy="588010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455.25pt;margin-top:27.75pt;height:463pt;width:0pt;z-index:-251642880;mso-width-relative:page;mso-height-relative:page;" filled="f" stroked="t" coordsize="21600,21600" o:allowincell="f" o:gfxdata="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VjpvjUAAAA&#10;CgEAAA8AAAAAAAAAAQAgAAAAIgAAAGRycy9kb3ducmV2LnhtbFBLAQIUABQAAAAIAIdO4kDzgC6+&#10;6AEAANwDAAAOAAAAAAAAAAEAIAAAACMBAABkcnMvZTJvRG9jLnhtbFBLBQYAAAAABgAGAFkBAAB9&#10;BQAAAAA=&#10;">
                <v:fill on="f" focussize="0,0"/>
                <v:stroke weight="0.47992125984252pt" color="#000000" joinstyle="round"/>
                <v:imagedata o:title=""/>
                <o:lock v:ext="edit" aspectratio="f"/>
              </v:line>
            </w:pict>
          </mc:Fallback>
        </mc:AlternateContent>
      </w:r>
    </w:p>
    <w:p w14:paraId="6DE33B02">
      <w:pPr>
        <w:spacing w:line="200" w:lineRule="exact"/>
        <w:rPr>
          <w:rFonts w:ascii="Times New Roman" w:hAnsi="Times New Roman" w:eastAsia="Times New Roman"/>
        </w:rPr>
      </w:pPr>
    </w:p>
    <w:p w14:paraId="3F49495C">
      <w:pPr>
        <w:spacing w:line="225" w:lineRule="exact"/>
        <w:rPr>
          <w:rFonts w:ascii="Times New Roman" w:hAnsi="Times New Roman" w:eastAsia="Times New Roman"/>
        </w:rPr>
      </w:pPr>
    </w:p>
    <w:p w14:paraId="1D99AC1E">
      <w:pPr>
        <w:spacing w:line="239" w:lineRule="auto"/>
        <w:rPr>
          <w:rFonts w:ascii="宋体" w:hAnsi="宋体" w:eastAsia="宋体"/>
          <w:sz w:val="21"/>
        </w:rPr>
      </w:pPr>
      <w:r>
        <w:rPr>
          <w:rFonts w:ascii="宋体" w:hAnsi="宋体" w:eastAsia="宋体"/>
          <w:sz w:val="21"/>
        </w:rPr>
        <w:t>序</w:t>
      </w:r>
    </w:p>
    <w:tbl>
      <w:tblPr>
        <w:tblStyle w:val="4"/>
        <w:tblW w:w="6840" w:type="dxa"/>
        <w:tblInd w:w="5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60"/>
        <w:gridCol w:w="2580"/>
        <w:gridCol w:w="2260"/>
        <w:gridCol w:w="1140"/>
      </w:tblGrid>
      <w:tr w14:paraId="1318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9" w:hRule="atLeast"/>
        </w:trPr>
        <w:tc>
          <w:tcPr>
            <w:tcW w:w="860" w:type="dxa"/>
            <w:shd w:val="clear" w:color="auto" w:fill="auto"/>
            <w:vAlign w:val="bottom"/>
          </w:tcPr>
          <w:p w14:paraId="455792EA">
            <w:pPr>
              <w:spacing w:line="209" w:lineRule="exact"/>
              <w:rPr>
                <w:rFonts w:ascii="宋体" w:hAnsi="宋体" w:eastAsia="宋体"/>
                <w:sz w:val="21"/>
              </w:rPr>
            </w:pPr>
            <w:r>
              <w:rPr>
                <w:rFonts w:ascii="宋体" w:hAnsi="宋体" w:eastAsia="宋体"/>
                <w:sz w:val="21"/>
              </w:rPr>
              <w:t>名称</w:t>
            </w:r>
          </w:p>
        </w:tc>
        <w:tc>
          <w:tcPr>
            <w:tcW w:w="2580" w:type="dxa"/>
            <w:shd w:val="clear" w:color="auto" w:fill="auto"/>
            <w:vAlign w:val="bottom"/>
          </w:tcPr>
          <w:p w14:paraId="42ED17BA">
            <w:pPr>
              <w:spacing w:line="209" w:lineRule="exact"/>
              <w:ind w:left="420"/>
              <w:rPr>
                <w:rFonts w:ascii="宋体" w:hAnsi="宋体" w:eastAsia="宋体"/>
                <w:sz w:val="21"/>
              </w:rPr>
            </w:pPr>
            <w:r>
              <w:rPr>
                <w:rFonts w:ascii="宋体" w:hAnsi="宋体" w:eastAsia="宋体"/>
                <w:sz w:val="21"/>
              </w:rPr>
              <w:t>招标文件商务要求</w:t>
            </w:r>
          </w:p>
        </w:tc>
        <w:tc>
          <w:tcPr>
            <w:tcW w:w="2260" w:type="dxa"/>
            <w:shd w:val="clear" w:color="auto" w:fill="auto"/>
            <w:vAlign w:val="bottom"/>
          </w:tcPr>
          <w:p w14:paraId="5229CFAB">
            <w:pPr>
              <w:spacing w:line="209" w:lineRule="exact"/>
              <w:ind w:left="480"/>
              <w:rPr>
                <w:rFonts w:ascii="宋体" w:hAnsi="宋体" w:eastAsia="宋体"/>
                <w:sz w:val="21"/>
              </w:rPr>
            </w:pPr>
            <w:r>
              <w:rPr>
                <w:rFonts w:ascii="宋体" w:hAnsi="宋体" w:eastAsia="宋体"/>
                <w:sz w:val="21"/>
              </w:rPr>
              <w:t>投标人要求</w:t>
            </w:r>
          </w:p>
        </w:tc>
        <w:tc>
          <w:tcPr>
            <w:tcW w:w="1140" w:type="dxa"/>
            <w:shd w:val="clear" w:color="auto" w:fill="auto"/>
            <w:vAlign w:val="bottom"/>
          </w:tcPr>
          <w:p w14:paraId="62A034B7">
            <w:pPr>
              <w:spacing w:line="209" w:lineRule="exact"/>
              <w:ind w:left="720"/>
              <w:rPr>
                <w:rFonts w:ascii="宋体" w:hAnsi="宋体" w:eastAsia="宋体"/>
                <w:w w:val="95"/>
                <w:sz w:val="21"/>
              </w:rPr>
            </w:pPr>
            <w:r>
              <w:rPr>
                <w:rFonts w:ascii="宋体" w:hAnsi="宋体" w:eastAsia="宋体"/>
                <w:w w:val="95"/>
                <w:sz w:val="21"/>
              </w:rPr>
              <w:t>说明</w:t>
            </w:r>
          </w:p>
        </w:tc>
      </w:tr>
    </w:tbl>
    <w:p w14:paraId="3335DC6B">
      <w:pPr>
        <w:spacing w:line="183" w:lineRule="auto"/>
        <w:rPr>
          <w:rFonts w:ascii="宋体" w:hAnsi="宋体" w:eastAsia="宋体"/>
          <w:sz w:val="21"/>
        </w:rPr>
      </w:pPr>
      <w:r>
        <w:rPr>
          <w:rFonts w:ascii="宋体" w:hAnsi="宋体" w:eastAsia="宋体"/>
          <w:sz w:val="21"/>
        </w:rPr>
        <w:t>号</w:t>
      </w:r>
    </w:p>
    <w:p w14:paraId="36A5DAF7">
      <w:pPr>
        <w:spacing w:line="200" w:lineRule="exact"/>
        <w:rPr>
          <w:rFonts w:ascii="Times New Roman" w:hAnsi="Times New Roman" w:eastAsia="Times New Roman"/>
        </w:rPr>
      </w:pPr>
      <w:r>
        <w:rPr>
          <w:rFonts w:ascii="宋体" w:hAnsi="宋体" w:eastAsia="宋体"/>
          <w:sz w:val="21"/>
        </w:rPr>
        <mc:AlternateContent>
          <mc:Choice Requires="wps">
            <w:drawing>
              <wp:anchor distT="0" distB="0" distL="114300" distR="114300" simplePos="0" relativeHeight="251674624" behindDoc="1" locked="0" layoutInCell="0" allowOverlap="1">
                <wp:simplePos x="0" y="0"/>
                <wp:positionH relativeFrom="column">
                  <wp:posOffset>-67945</wp:posOffset>
                </wp:positionH>
                <wp:positionV relativeFrom="paragraph">
                  <wp:posOffset>60325</wp:posOffset>
                </wp:positionV>
                <wp:extent cx="5852795" cy="0"/>
                <wp:effectExtent l="0" t="0" r="0" b="0"/>
                <wp:wrapNone/>
                <wp:docPr id="7" name="直线 17"/>
                <wp:cNvGraphicFramePr/>
                <a:graphic xmlns:a="http://schemas.openxmlformats.org/drawingml/2006/main">
                  <a:graphicData uri="http://schemas.microsoft.com/office/word/2010/wordprocessingShape">
                    <wps:wsp>
                      <wps:cNvCnPr/>
                      <wps:spPr>
                        <a:xfrm>
                          <a:off x="0" y="0"/>
                          <a:ext cx="585279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margin-left:-5.35pt;margin-top:4.75pt;height:0pt;width:460.85pt;z-index:-251641856;mso-width-relative:page;mso-height-relative:page;" filled="f" stroked="t" coordsize="21600,21600" o:allowincell="f" o:gfxdata="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lZewF0gAAAAcB&#10;AAAPAAAAAAAAAAEAIAAAACIAAABkcnMvZG93bnJldi54bWxQSwECFAAUAAAACACHTuJARzNaj+gB&#10;AADcAwAADgAAAAAAAAABACAAAAAhAQAAZHJzL2Uyb0RvYy54bWxQSwUGAAAAAAYABgBZAQAAewUA&#10;AAAA&#10;">
                <v:fill on="f" focussize="0,0"/>
                <v:stroke weight="0.47992125984252pt" color="#000000" joinstyle="round"/>
                <v:imagedata o:title=""/>
                <o:lock v:ext="edit" aspectratio="f"/>
              </v:line>
            </w:pict>
          </mc:Fallback>
        </mc:AlternateContent>
      </w:r>
    </w:p>
    <w:p w14:paraId="7DA432D1">
      <w:pPr>
        <w:spacing w:line="383" w:lineRule="exact"/>
        <w:rPr>
          <w:rFonts w:ascii="Times New Roman" w:hAnsi="Times New Roman" w:eastAsia="Times New Roman"/>
        </w:rPr>
      </w:pPr>
    </w:p>
    <w:p w14:paraId="7E366D1C">
      <w:pPr>
        <w:spacing w:line="0" w:lineRule="atLeast"/>
        <w:rPr>
          <w:rFonts w:ascii="Arial" w:hAnsi="Arial" w:eastAsia="Arial"/>
          <w:sz w:val="21"/>
        </w:rPr>
      </w:pPr>
      <w:r>
        <w:rPr>
          <w:rFonts w:ascii="Arial" w:hAnsi="Arial" w:eastAsia="Arial"/>
          <w:sz w:val="21"/>
        </w:rPr>
        <w:t>1</w:t>
      </w:r>
    </w:p>
    <w:p w14:paraId="32209753">
      <w:pPr>
        <w:spacing w:line="200" w:lineRule="exact"/>
        <w:rPr>
          <w:rFonts w:ascii="Times New Roman" w:hAnsi="Times New Roman" w:eastAsia="Times New Roman"/>
        </w:rPr>
      </w:pPr>
      <w:r>
        <w:rPr>
          <w:rFonts w:ascii="Arial" w:hAnsi="Arial" w:eastAsia="Arial"/>
          <w:sz w:val="21"/>
        </w:rPr>
        <mc:AlternateContent>
          <mc:Choice Requires="wps">
            <w:drawing>
              <wp:anchor distT="0" distB="0" distL="114300" distR="114300" simplePos="0" relativeHeight="251675648" behindDoc="1" locked="0" layoutInCell="0" allowOverlap="1">
                <wp:simplePos x="0" y="0"/>
                <wp:positionH relativeFrom="column">
                  <wp:posOffset>-67945</wp:posOffset>
                </wp:positionH>
                <wp:positionV relativeFrom="paragraph">
                  <wp:posOffset>304800</wp:posOffset>
                </wp:positionV>
                <wp:extent cx="5852795" cy="0"/>
                <wp:effectExtent l="0" t="0" r="0" b="0"/>
                <wp:wrapNone/>
                <wp:docPr id="27" name="直线 18"/>
                <wp:cNvGraphicFramePr/>
                <a:graphic xmlns:a="http://schemas.openxmlformats.org/drawingml/2006/main">
                  <a:graphicData uri="http://schemas.microsoft.com/office/word/2010/wordprocessingShape">
                    <wps:wsp>
                      <wps:cNvCnPr/>
                      <wps:spPr>
                        <a:xfrm>
                          <a:off x="0" y="0"/>
                          <a:ext cx="585279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5.35pt;margin-top:24pt;height:0pt;width:460.85pt;z-index:-251640832;mso-width-relative:page;mso-height-relative:page;" filled="f" stroked="t" coordsize="21600,21600" o:allowincell="f" o:gfxdata="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FJISg1AAA&#10;AAkBAAAPAAAAAAAAAAEAIAAAACIAAABkcnMvZG93bnJldi54bWxQSwECFAAUAAAACACHTuJArzhV&#10;4+kBAADdAwAADgAAAAAAAAABACAAAAAjAQAAZHJzL2Uyb0RvYy54bWxQSwUGAAAAAAYABgBZAQAA&#10;fgUAAAAA&#10;">
                <v:fill on="f" focussize="0,0"/>
                <v:stroke weight="0.47992125984252pt" color="#000000" joinstyle="round"/>
                <v:imagedata o:title=""/>
                <o:lock v:ext="edit" aspectratio="f"/>
              </v:line>
            </w:pict>
          </mc:Fallback>
        </mc:AlternateContent>
      </w:r>
    </w:p>
    <w:p w14:paraId="4756F61C">
      <w:pPr>
        <w:spacing w:line="200" w:lineRule="exact"/>
        <w:rPr>
          <w:rFonts w:ascii="Times New Roman" w:hAnsi="Times New Roman" w:eastAsia="Times New Roman"/>
        </w:rPr>
      </w:pPr>
    </w:p>
    <w:p w14:paraId="0480731D">
      <w:pPr>
        <w:spacing w:line="200" w:lineRule="exact"/>
        <w:rPr>
          <w:rFonts w:ascii="Times New Roman" w:hAnsi="Times New Roman" w:eastAsia="Times New Roman"/>
        </w:rPr>
      </w:pPr>
    </w:p>
    <w:p w14:paraId="41F67475">
      <w:pPr>
        <w:spacing w:line="369" w:lineRule="exact"/>
        <w:rPr>
          <w:rFonts w:ascii="Times New Roman" w:hAnsi="Times New Roman" w:eastAsia="Times New Roman"/>
        </w:rPr>
      </w:pPr>
    </w:p>
    <w:p w14:paraId="437E5BDA">
      <w:pPr>
        <w:spacing w:line="0" w:lineRule="atLeast"/>
        <w:rPr>
          <w:rFonts w:ascii="Arial" w:hAnsi="Arial" w:eastAsia="Arial"/>
          <w:sz w:val="21"/>
        </w:rPr>
      </w:pPr>
      <w:r>
        <w:rPr>
          <w:rFonts w:ascii="Arial" w:hAnsi="Arial" w:eastAsia="Arial"/>
          <w:sz w:val="21"/>
        </w:rPr>
        <w:t>2</w:t>
      </w:r>
    </w:p>
    <w:p w14:paraId="626D6268">
      <w:pPr>
        <w:spacing w:line="200" w:lineRule="exact"/>
        <w:rPr>
          <w:rFonts w:ascii="Times New Roman" w:hAnsi="Times New Roman" w:eastAsia="Times New Roman"/>
        </w:rPr>
      </w:pPr>
      <w:r>
        <w:rPr>
          <w:rFonts w:ascii="Arial" w:hAnsi="Arial" w:eastAsia="Arial"/>
          <w:sz w:val="21"/>
        </w:rPr>
        <mc:AlternateContent>
          <mc:Choice Requires="wps">
            <w:drawing>
              <wp:anchor distT="0" distB="0" distL="114300" distR="114300" simplePos="0" relativeHeight="251676672" behindDoc="1" locked="0" layoutInCell="0" allowOverlap="1">
                <wp:simplePos x="0" y="0"/>
                <wp:positionH relativeFrom="column">
                  <wp:posOffset>-67945</wp:posOffset>
                </wp:positionH>
                <wp:positionV relativeFrom="paragraph">
                  <wp:posOffset>304800</wp:posOffset>
                </wp:positionV>
                <wp:extent cx="5852795" cy="0"/>
                <wp:effectExtent l="0" t="0" r="0" b="0"/>
                <wp:wrapNone/>
                <wp:docPr id="20" name="直线 19"/>
                <wp:cNvGraphicFramePr/>
                <a:graphic xmlns:a="http://schemas.openxmlformats.org/drawingml/2006/main">
                  <a:graphicData uri="http://schemas.microsoft.com/office/word/2010/wordprocessingShape">
                    <wps:wsp>
                      <wps:cNvCnPr/>
                      <wps:spPr>
                        <a:xfrm>
                          <a:off x="0" y="0"/>
                          <a:ext cx="585279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margin-left:-5.35pt;margin-top:24pt;height:0pt;width:460.85pt;z-index:-251639808;mso-width-relative:page;mso-height-relative:page;" filled="f" stroked="t" coordsize="21600,21600" o:allowincell="f" o:gfxdata="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FJISg1AAA&#10;AAkBAAAPAAAAAAAAAAEAIAAAACIAAABkcnMvZG93bnJldi54bWxQSwECFAAUAAAACACHTuJAByK9&#10;+ekBAADdAwAADgAAAAAAAAABACAAAAAjAQAAZHJzL2Uyb0RvYy54bWxQSwUGAAAAAAYABgBZAQAA&#10;fgUAAAAA&#10;">
                <v:fill on="f" focussize="0,0"/>
                <v:stroke weight="0.47992125984252pt" color="#000000" joinstyle="round"/>
                <v:imagedata o:title=""/>
                <o:lock v:ext="edit" aspectratio="f"/>
              </v:line>
            </w:pict>
          </mc:Fallback>
        </mc:AlternateContent>
      </w:r>
    </w:p>
    <w:p w14:paraId="44C3622D">
      <w:pPr>
        <w:spacing w:line="200" w:lineRule="exact"/>
        <w:rPr>
          <w:rFonts w:ascii="Times New Roman" w:hAnsi="Times New Roman" w:eastAsia="Times New Roman"/>
        </w:rPr>
      </w:pPr>
    </w:p>
    <w:p w14:paraId="23BCB636">
      <w:pPr>
        <w:spacing w:line="200" w:lineRule="exact"/>
        <w:rPr>
          <w:rFonts w:ascii="Times New Roman" w:hAnsi="Times New Roman" w:eastAsia="Times New Roman"/>
        </w:rPr>
      </w:pPr>
    </w:p>
    <w:p w14:paraId="4811650E">
      <w:pPr>
        <w:spacing w:line="368" w:lineRule="exact"/>
        <w:rPr>
          <w:rFonts w:ascii="Times New Roman" w:hAnsi="Times New Roman" w:eastAsia="Times New Roman"/>
        </w:rPr>
      </w:pPr>
    </w:p>
    <w:p w14:paraId="3BA6E508">
      <w:pPr>
        <w:spacing w:line="0" w:lineRule="atLeast"/>
        <w:rPr>
          <w:rFonts w:ascii="Arial" w:hAnsi="Arial" w:eastAsia="Arial"/>
          <w:sz w:val="21"/>
        </w:rPr>
      </w:pPr>
      <w:r>
        <w:rPr>
          <w:rFonts w:ascii="Arial" w:hAnsi="Arial" w:eastAsia="Arial"/>
          <w:sz w:val="21"/>
        </w:rPr>
        <w:t>3</w:t>
      </w:r>
    </w:p>
    <w:p w14:paraId="1BD20060">
      <w:pPr>
        <w:spacing w:line="200" w:lineRule="exact"/>
        <w:rPr>
          <w:rFonts w:ascii="Times New Roman" w:hAnsi="Times New Roman" w:eastAsia="Times New Roman"/>
        </w:rPr>
      </w:pPr>
      <w:r>
        <w:rPr>
          <w:rFonts w:ascii="Arial" w:hAnsi="Arial" w:eastAsia="Arial"/>
          <w:sz w:val="21"/>
        </w:rPr>
        <mc:AlternateContent>
          <mc:Choice Requires="wps">
            <w:drawing>
              <wp:anchor distT="0" distB="0" distL="114300" distR="114300" simplePos="0" relativeHeight="251677696" behindDoc="1" locked="0" layoutInCell="0" allowOverlap="1">
                <wp:simplePos x="0" y="0"/>
                <wp:positionH relativeFrom="column">
                  <wp:posOffset>-67945</wp:posOffset>
                </wp:positionH>
                <wp:positionV relativeFrom="paragraph">
                  <wp:posOffset>306705</wp:posOffset>
                </wp:positionV>
                <wp:extent cx="5852795" cy="0"/>
                <wp:effectExtent l="0" t="0" r="0" b="0"/>
                <wp:wrapNone/>
                <wp:docPr id="24" name="直线 20"/>
                <wp:cNvGraphicFramePr/>
                <a:graphic xmlns:a="http://schemas.openxmlformats.org/drawingml/2006/main">
                  <a:graphicData uri="http://schemas.microsoft.com/office/word/2010/wordprocessingShape">
                    <wps:wsp>
                      <wps:cNvCnPr/>
                      <wps:spPr>
                        <a:xfrm>
                          <a:off x="0" y="0"/>
                          <a:ext cx="585279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0" o:spid="_x0000_s1026" o:spt="20" style="position:absolute;left:0pt;margin-left:-5.35pt;margin-top:24.15pt;height:0pt;width:460.85pt;z-index:-251638784;mso-width-relative:page;mso-height-relative:page;" filled="f" stroked="t" coordsize="21600,21600" o:allowincell="f" o:gfxdata="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NSTAc&#10;1wAAAAkBAAAPAAAAAAAAAAEAIAAAACIAAABkcnMvZG93bnJldi54bWxQSwECFAAUAAAACACHTuJA&#10;UyayXOkBAADdAwAADgAAAAAAAAABACAAAAAmAQAAZHJzL2Uyb0RvYy54bWxQSwUGAAAAAAYABgBZ&#10;AQAAgQUAAAAA&#10;">
                <v:fill on="f" focussize="0,0"/>
                <v:stroke weight="0.48pt" color="#000000" joinstyle="round"/>
                <v:imagedata o:title=""/>
                <o:lock v:ext="edit" aspectratio="f"/>
              </v:line>
            </w:pict>
          </mc:Fallback>
        </mc:AlternateContent>
      </w:r>
    </w:p>
    <w:p w14:paraId="67CB86F9">
      <w:pPr>
        <w:spacing w:line="200" w:lineRule="exact"/>
        <w:rPr>
          <w:rFonts w:ascii="Times New Roman" w:hAnsi="Times New Roman" w:eastAsia="Times New Roman"/>
        </w:rPr>
      </w:pPr>
    </w:p>
    <w:p w14:paraId="2BB762AF">
      <w:pPr>
        <w:spacing w:line="200" w:lineRule="exact"/>
        <w:rPr>
          <w:rFonts w:ascii="Times New Roman" w:hAnsi="Times New Roman" w:eastAsia="Times New Roman"/>
        </w:rPr>
      </w:pPr>
    </w:p>
    <w:p w14:paraId="16170C11">
      <w:pPr>
        <w:spacing w:line="371" w:lineRule="exact"/>
        <w:rPr>
          <w:rFonts w:ascii="Times New Roman" w:hAnsi="Times New Roman" w:eastAsia="Times New Roman"/>
        </w:rPr>
      </w:pPr>
    </w:p>
    <w:p w14:paraId="2AF9A9CC">
      <w:pPr>
        <w:spacing w:line="239" w:lineRule="auto"/>
        <w:rPr>
          <w:rFonts w:ascii="Arial" w:hAnsi="Arial" w:eastAsia="Arial"/>
          <w:sz w:val="21"/>
        </w:rPr>
      </w:pPr>
      <w:r>
        <w:rPr>
          <w:rFonts w:ascii="Arial" w:hAnsi="Arial" w:eastAsia="Arial"/>
          <w:sz w:val="21"/>
        </w:rPr>
        <w:t>4</w:t>
      </w:r>
    </w:p>
    <w:p w14:paraId="6C36295A">
      <w:pPr>
        <w:spacing w:line="200" w:lineRule="exact"/>
        <w:rPr>
          <w:rFonts w:ascii="Times New Roman" w:hAnsi="Times New Roman" w:eastAsia="Times New Roman"/>
        </w:rPr>
      </w:pPr>
      <w:r>
        <w:rPr>
          <w:rFonts w:ascii="Arial" w:hAnsi="Arial" w:eastAsia="Arial"/>
          <w:sz w:val="21"/>
        </w:rPr>
        <mc:AlternateContent>
          <mc:Choice Requires="wps">
            <w:drawing>
              <wp:anchor distT="0" distB="0" distL="114300" distR="114300" simplePos="0" relativeHeight="251678720" behindDoc="1" locked="0" layoutInCell="0" allowOverlap="1">
                <wp:simplePos x="0" y="0"/>
                <wp:positionH relativeFrom="column">
                  <wp:posOffset>-67945</wp:posOffset>
                </wp:positionH>
                <wp:positionV relativeFrom="paragraph">
                  <wp:posOffset>305435</wp:posOffset>
                </wp:positionV>
                <wp:extent cx="5852795" cy="0"/>
                <wp:effectExtent l="0" t="0" r="0" b="0"/>
                <wp:wrapNone/>
                <wp:docPr id="12" name="直线 21"/>
                <wp:cNvGraphicFramePr/>
                <a:graphic xmlns:a="http://schemas.openxmlformats.org/drawingml/2006/main">
                  <a:graphicData uri="http://schemas.microsoft.com/office/word/2010/wordprocessingShape">
                    <wps:wsp>
                      <wps:cNvCnPr/>
                      <wps:spPr>
                        <a:xfrm>
                          <a:off x="0" y="0"/>
                          <a:ext cx="585279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1" o:spid="_x0000_s1026" o:spt="20" style="position:absolute;left:0pt;margin-left:-5.35pt;margin-top:24.05pt;height:0pt;width:460.85pt;z-index:-251637760;mso-width-relative:page;mso-height-relative:page;" filled="f" stroked="t" coordsize="21600,21600" o:allowincell="f" o:gfxdata="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AU&#10;mdcAAAAJAQAADwAAAAAAAAABACAAAAAiAAAAZHJzL2Rvd25yZXYueG1sUEsBAhQAFAAAAAgAh07i&#10;QKUDz/DqAQAA3QMAAA4AAAAAAAAAAQAgAAAAJgEAAGRycy9lMm9Eb2MueG1sUEsFBgAAAAAGAAYA&#10;WQEAAIIFAAAAAA==&#10;">
                <v:fill on="f" focussize="0,0"/>
                <v:stroke weight="0.48pt" color="#000000" joinstyle="round"/>
                <v:imagedata o:title=""/>
                <o:lock v:ext="edit" aspectratio="f"/>
              </v:line>
            </w:pict>
          </mc:Fallback>
        </mc:AlternateContent>
      </w:r>
    </w:p>
    <w:p w14:paraId="78EB7970">
      <w:pPr>
        <w:spacing w:line="200" w:lineRule="exact"/>
        <w:rPr>
          <w:rFonts w:ascii="Times New Roman" w:hAnsi="Times New Roman" w:eastAsia="Times New Roman"/>
        </w:rPr>
      </w:pPr>
    </w:p>
    <w:p w14:paraId="493F8F14">
      <w:pPr>
        <w:spacing w:line="200" w:lineRule="exact"/>
        <w:rPr>
          <w:rFonts w:ascii="Times New Roman" w:hAnsi="Times New Roman" w:eastAsia="Times New Roman"/>
        </w:rPr>
      </w:pPr>
    </w:p>
    <w:p w14:paraId="66D908E9">
      <w:pPr>
        <w:spacing w:line="370" w:lineRule="exact"/>
        <w:rPr>
          <w:rFonts w:ascii="Times New Roman" w:hAnsi="Times New Roman" w:eastAsia="Times New Roman"/>
        </w:rPr>
      </w:pPr>
    </w:p>
    <w:p w14:paraId="61B18DE3">
      <w:pPr>
        <w:spacing w:line="239" w:lineRule="auto"/>
        <w:rPr>
          <w:rFonts w:ascii="Arial" w:hAnsi="Arial" w:eastAsia="Arial"/>
          <w:sz w:val="21"/>
        </w:rPr>
      </w:pPr>
      <w:r>
        <w:rPr>
          <w:rFonts w:ascii="Arial" w:hAnsi="Arial" w:eastAsia="Arial"/>
          <w:sz w:val="21"/>
        </w:rPr>
        <w:t>5</w:t>
      </w:r>
    </w:p>
    <w:p w14:paraId="5201BF0C">
      <w:pPr>
        <w:spacing w:line="200" w:lineRule="exact"/>
        <w:rPr>
          <w:rFonts w:ascii="Times New Roman" w:hAnsi="Times New Roman" w:eastAsia="Times New Roman"/>
        </w:rPr>
      </w:pPr>
      <w:r>
        <w:rPr>
          <w:rFonts w:ascii="Arial" w:hAnsi="Arial" w:eastAsia="Arial"/>
          <w:sz w:val="21"/>
        </w:rPr>
        <mc:AlternateContent>
          <mc:Choice Requires="wps">
            <w:drawing>
              <wp:anchor distT="0" distB="0" distL="114300" distR="114300" simplePos="0" relativeHeight="251679744" behindDoc="1" locked="0" layoutInCell="0" allowOverlap="1">
                <wp:simplePos x="0" y="0"/>
                <wp:positionH relativeFrom="column">
                  <wp:posOffset>-67945</wp:posOffset>
                </wp:positionH>
                <wp:positionV relativeFrom="paragraph">
                  <wp:posOffset>305435</wp:posOffset>
                </wp:positionV>
                <wp:extent cx="5852795" cy="0"/>
                <wp:effectExtent l="0" t="0" r="0" b="0"/>
                <wp:wrapNone/>
                <wp:docPr id="10" name="直线 22"/>
                <wp:cNvGraphicFramePr/>
                <a:graphic xmlns:a="http://schemas.openxmlformats.org/drawingml/2006/main">
                  <a:graphicData uri="http://schemas.microsoft.com/office/word/2010/wordprocessingShape">
                    <wps:wsp>
                      <wps:cNvCnPr/>
                      <wps:spPr>
                        <a:xfrm>
                          <a:off x="0" y="0"/>
                          <a:ext cx="585279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2" o:spid="_x0000_s1026" o:spt="20" style="position:absolute;left:0pt;margin-left:-5.35pt;margin-top:24.05pt;height:0pt;width:460.85pt;z-index:-251636736;mso-width-relative:page;mso-height-relative:page;" filled="f" stroked="t" coordsize="21600,21600" o:allowincell="f" o:gfxdata="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AU&#10;mdcAAAAJAQAADwAAAAAAAAABACAAAAAiAAAAZHJzL2Rvd25yZXYueG1sUEsBAhQAFAAAAAgAh07i&#10;QGiQwpDqAQAA3QMAAA4AAAAAAAAAAQAgAAAAJgEAAGRycy9lMm9Eb2MueG1sUEsFBgAAAAAGAAYA&#10;WQEAAIIFAAAAAA==&#10;">
                <v:fill on="f" focussize="0,0"/>
                <v:stroke weight="0.48pt" color="#000000" joinstyle="round"/>
                <v:imagedata o:title=""/>
                <o:lock v:ext="edit" aspectratio="f"/>
              </v:line>
            </w:pict>
          </mc:Fallback>
        </mc:AlternateContent>
      </w:r>
    </w:p>
    <w:p w14:paraId="2D9A1337">
      <w:pPr>
        <w:spacing w:line="200" w:lineRule="exact"/>
        <w:rPr>
          <w:rFonts w:ascii="Times New Roman" w:hAnsi="Times New Roman" w:eastAsia="Times New Roman"/>
        </w:rPr>
      </w:pPr>
    </w:p>
    <w:p w14:paraId="33819F59">
      <w:pPr>
        <w:spacing w:line="200" w:lineRule="exact"/>
        <w:rPr>
          <w:rFonts w:ascii="Times New Roman" w:hAnsi="Times New Roman" w:eastAsia="Times New Roman"/>
        </w:rPr>
      </w:pPr>
    </w:p>
    <w:p w14:paraId="6A8793D2">
      <w:pPr>
        <w:spacing w:line="369" w:lineRule="exact"/>
        <w:rPr>
          <w:rFonts w:ascii="Times New Roman" w:hAnsi="Times New Roman" w:eastAsia="Times New Roman"/>
        </w:rPr>
      </w:pPr>
    </w:p>
    <w:p w14:paraId="18EF697A">
      <w:pPr>
        <w:spacing w:line="239" w:lineRule="auto"/>
        <w:rPr>
          <w:rFonts w:ascii="Arial" w:hAnsi="Arial" w:eastAsia="Arial"/>
          <w:sz w:val="21"/>
        </w:rPr>
      </w:pPr>
      <w:r>
        <w:rPr>
          <w:rFonts w:ascii="Arial" w:hAnsi="Arial" w:eastAsia="Arial"/>
          <w:sz w:val="21"/>
        </w:rPr>
        <w:t>6</w:t>
      </w:r>
    </w:p>
    <w:p w14:paraId="048982BF">
      <w:pPr>
        <w:spacing w:line="200" w:lineRule="exact"/>
        <w:rPr>
          <w:rFonts w:ascii="Times New Roman" w:hAnsi="Times New Roman" w:eastAsia="Times New Roman"/>
        </w:rPr>
      </w:pPr>
      <w:r>
        <w:rPr>
          <w:rFonts w:ascii="Arial" w:hAnsi="Arial" w:eastAsia="Arial"/>
          <w:sz w:val="21"/>
        </w:rPr>
        <mc:AlternateContent>
          <mc:Choice Requires="wps">
            <w:drawing>
              <wp:anchor distT="0" distB="0" distL="114300" distR="114300" simplePos="0" relativeHeight="251680768" behindDoc="1" locked="0" layoutInCell="0" allowOverlap="1">
                <wp:simplePos x="0" y="0"/>
                <wp:positionH relativeFrom="column">
                  <wp:posOffset>-67945</wp:posOffset>
                </wp:positionH>
                <wp:positionV relativeFrom="paragraph">
                  <wp:posOffset>305435</wp:posOffset>
                </wp:positionV>
                <wp:extent cx="5852795" cy="0"/>
                <wp:effectExtent l="0" t="0" r="0" b="0"/>
                <wp:wrapNone/>
                <wp:docPr id="3" name="直线 23"/>
                <wp:cNvGraphicFramePr/>
                <a:graphic xmlns:a="http://schemas.openxmlformats.org/drawingml/2006/main">
                  <a:graphicData uri="http://schemas.microsoft.com/office/word/2010/wordprocessingShape">
                    <wps:wsp>
                      <wps:cNvCnPr/>
                      <wps:spPr>
                        <a:xfrm>
                          <a:off x="0" y="0"/>
                          <a:ext cx="585279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3" o:spid="_x0000_s1026" o:spt="20" style="position:absolute;left:0pt;margin-left:-5.35pt;margin-top:24.05pt;height:0pt;width:460.85pt;z-index:-251635712;mso-width-relative:page;mso-height-relative:page;" filled="f" stroked="t" coordsize="21600,21600" o:allowincell="f" o:gfxdata="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IcBbi1AAA&#10;AAkBAAAPAAAAAAAAAAEAIAAAACIAAABkcnMvZG93bnJldi54bWxQSwECFAAUAAAACACHTuJA7j+i&#10;dukBAADcAwAADgAAAAAAAAABACAAAAAjAQAAZHJzL2Uyb0RvYy54bWxQSwUGAAAAAAYABgBZAQAA&#10;fgUAAAAA&#10;">
                <v:fill on="f" focussize="0,0"/>
                <v:stroke weight="0.47992125984252pt" color="#000000" joinstyle="round"/>
                <v:imagedata o:title=""/>
                <o:lock v:ext="edit" aspectratio="f"/>
              </v:line>
            </w:pict>
          </mc:Fallback>
        </mc:AlternateContent>
      </w:r>
    </w:p>
    <w:p w14:paraId="3E766F58">
      <w:pPr>
        <w:spacing w:line="200" w:lineRule="exact"/>
        <w:rPr>
          <w:rFonts w:ascii="Times New Roman" w:hAnsi="Times New Roman" w:eastAsia="Times New Roman"/>
        </w:rPr>
      </w:pPr>
    </w:p>
    <w:p w14:paraId="27519905">
      <w:pPr>
        <w:spacing w:line="200" w:lineRule="exact"/>
        <w:rPr>
          <w:rFonts w:ascii="Times New Roman" w:hAnsi="Times New Roman" w:eastAsia="Times New Roman"/>
        </w:rPr>
      </w:pPr>
    </w:p>
    <w:p w14:paraId="42AFFA42">
      <w:pPr>
        <w:spacing w:line="369" w:lineRule="exact"/>
        <w:rPr>
          <w:rFonts w:ascii="Times New Roman" w:hAnsi="Times New Roman" w:eastAsia="Times New Roman"/>
        </w:rPr>
      </w:pPr>
    </w:p>
    <w:p w14:paraId="6CC17CD2">
      <w:pPr>
        <w:spacing w:line="239" w:lineRule="auto"/>
        <w:rPr>
          <w:rFonts w:ascii="Arial" w:hAnsi="Arial" w:eastAsia="Arial"/>
          <w:sz w:val="21"/>
        </w:rPr>
      </w:pPr>
      <w:r>
        <w:rPr>
          <w:rFonts w:ascii="Arial" w:hAnsi="Arial" w:eastAsia="Arial"/>
          <w:sz w:val="21"/>
        </w:rPr>
        <w:t>…</w:t>
      </w:r>
    </w:p>
    <w:p w14:paraId="42EB47F3">
      <w:pPr>
        <w:spacing w:line="200" w:lineRule="exact"/>
        <w:rPr>
          <w:rFonts w:ascii="Times New Roman" w:hAnsi="Times New Roman" w:eastAsia="Times New Roman"/>
        </w:rPr>
      </w:pPr>
      <w:r>
        <w:rPr>
          <w:rFonts w:ascii="Arial" w:hAnsi="Arial" w:eastAsia="Arial"/>
          <w:sz w:val="21"/>
        </w:rPr>
        <mc:AlternateContent>
          <mc:Choice Requires="wps">
            <w:drawing>
              <wp:anchor distT="0" distB="0" distL="114300" distR="114300" simplePos="0" relativeHeight="251682816" behindDoc="1" locked="0" layoutInCell="0" allowOverlap="1">
                <wp:simplePos x="0" y="0"/>
                <wp:positionH relativeFrom="column">
                  <wp:posOffset>5775960</wp:posOffset>
                </wp:positionH>
                <wp:positionV relativeFrom="paragraph">
                  <wp:posOffset>299720</wp:posOffset>
                </wp:positionV>
                <wp:extent cx="12065" cy="12065"/>
                <wp:effectExtent l="0" t="0" r="0" b="0"/>
                <wp:wrapNone/>
                <wp:docPr id="8" name="矩形 25"/>
                <wp:cNvGraphicFramePr/>
                <a:graphic xmlns:a="http://schemas.openxmlformats.org/drawingml/2006/main">
                  <a:graphicData uri="http://schemas.microsoft.com/office/word/2010/wordprocessingShape">
                    <wps:wsp>
                      <wps:cNvSpPr/>
                      <wps:spPr>
                        <a:xfrm>
                          <a:off x="0" y="0"/>
                          <a:ext cx="12065" cy="12065"/>
                        </a:xfrm>
                        <a:prstGeom prst="rect">
                          <a:avLst/>
                        </a:prstGeom>
                        <a:solidFill>
                          <a:srgbClr val="000000"/>
                        </a:solidFill>
                        <a:ln w="9525" cap="flat" cmpd="sng">
                          <a:solidFill>
                            <a:srgbClr val="FFFFFF"/>
                          </a:solidFill>
                          <a:prstDash val="solid"/>
                          <a:miter/>
                          <a:headEnd type="none" w="med" len="med"/>
                          <a:tailEnd type="none" w="med" len="med"/>
                        </a:ln>
                      </wps:spPr>
                      <wps:txbx>
                        <w:txbxContent>
                          <w:p w14:paraId="7C01FFD5">
                            <w:pPr>
                              <w:jc w:val="center"/>
                            </w:pPr>
                          </w:p>
                        </w:txbxContent>
                      </wps:txbx>
                      <wps:bodyPr upright="1"/>
                    </wps:wsp>
                  </a:graphicData>
                </a:graphic>
              </wp:anchor>
            </w:drawing>
          </mc:Choice>
          <mc:Fallback>
            <w:pict>
              <v:rect id="矩形 25" o:spid="_x0000_s1026" o:spt="1" style="position:absolute;left:0pt;margin-left:454.8pt;margin-top:23.6pt;height:0.95pt;width:0.95pt;z-index:-251633664;mso-width-relative:page;mso-height-relative:page;" fillcolor="#000000" filled="t" stroked="t" coordsize="21600,21600" o:allowincell="f" o:gfxdata="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Qw6sN1wAAAAkBAAAPAAAAAAAAAAEAIAAAACIAAABkcnMvZG93bnJldi54&#10;bWxQSwECFAAUAAAACACHTuJArWsac/sBAAAnBAAADgAAAAAAAAABACAAAAAmAQAAZHJzL2Uyb0Rv&#10;Yy54bWxQSwUGAAAAAAYABgBZAQAAkwUAAAAA&#10;">
                <v:fill on="t" focussize="0,0"/>
                <v:stroke color="#FFFFFF" joinstyle="miter"/>
                <v:imagedata o:title=""/>
                <o:lock v:ext="edit" aspectratio="f"/>
                <v:textbox>
                  <w:txbxContent>
                    <w:p w14:paraId="7C01FFD5">
                      <w:pPr>
                        <w:jc w:val="center"/>
                      </w:pPr>
                    </w:p>
                  </w:txbxContent>
                </v:textbox>
              </v:rect>
            </w:pict>
          </mc:Fallback>
        </mc:AlternateContent>
      </w:r>
    </w:p>
    <w:p w14:paraId="637FEC6C">
      <w:pPr>
        <w:spacing w:line="200" w:lineRule="exact"/>
        <w:rPr>
          <w:rFonts w:ascii="Times New Roman" w:hAnsi="Times New Roman" w:eastAsia="Times New Roman"/>
        </w:rPr>
      </w:pPr>
    </w:p>
    <w:p w14:paraId="04559B73">
      <w:pPr>
        <w:spacing w:line="252" w:lineRule="exact"/>
        <w:rPr>
          <w:rFonts w:ascii="Times New Roman" w:hAnsi="Times New Roman" w:eastAsia="Times New Roman"/>
        </w:rPr>
      </w:pPr>
      <w:r>
        <w:rPr>
          <w:rFonts w:ascii="Arial" w:hAnsi="Arial" w:eastAsia="Arial"/>
          <w:sz w:val="21"/>
        </w:rPr>
        <mc:AlternateContent>
          <mc:Choice Requires="wps">
            <w:drawing>
              <wp:anchor distT="0" distB="0" distL="114300" distR="114300" simplePos="0" relativeHeight="251681792" behindDoc="1" locked="0" layoutInCell="0" allowOverlap="1">
                <wp:simplePos x="0" y="0"/>
                <wp:positionH relativeFrom="column">
                  <wp:posOffset>-67945</wp:posOffset>
                </wp:positionH>
                <wp:positionV relativeFrom="paragraph">
                  <wp:posOffset>20320</wp:posOffset>
                </wp:positionV>
                <wp:extent cx="5846445" cy="0"/>
                <wp:effectExtent l="0" t="0" r="0" b="0"/>
                <wp:wrapNone/>
                <wp:docPr id="33" name="直线 24"/>
                <wp:cNvGraphicFramePr/>
                <a:graphic xmlns:a="http://schemas.openxmlformats.org/drawingml/2006/main">
                  <a:graphicData uri="http://schemas.microsoft.com/office/word/2010/wordprocessingShape">
                    <wps:wsp>
                      <wps:cNvCnPr/>
                      <wps:spPr>
                        <a:xfrm>
                          <a:off x="0" y="0"/>
                          <a:ext cx="584644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4" o:spid="_x0000_s1026" o:spt="20" style="position:absolute;left:0pt;margin-left:-5.35pt;margin-top:1.6pt;height:0pt;width:460.35pt;z-index:-251634688;mso-width-relative:page;mso-height-relative:page;" filled="f" stroked="t" coordsize="21600,21600" o:allowincell="f" o:gfxdata="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8mMvTSAAAA&#10;BwEAAA8AAAAAAAAAAQAgAAAAIgAAAGRycy9kb3ducmV2LnhtbFBLAQIUABQAAAAIAIdO4kBDChRD&#10;6gEAAN0DAAAOAAAAAAAAAAEAIAAAACEBAABkcnMvZTJvRG9jLnhtbFBLBQYAAAAABgAGAFkBAAB9&#10;BQAAAAA=&#10;">
                <v:fill on="f" focussize="0,0"/>
                <v:stroke weight="0.47992125984252pt" color="#000000" joinstyle="round"/>
                <v:imagedata o:title=""/>
                <o:lock v:ext="edit" aspectratio="f"/>
              </v:line>
            </w:pict>
          </mc:Fallback>
        </mc:AlternateContent>
      </w:r>
    </w:p>
    <w:p w14:paraId="0634534A">
      <w:pPr>
        <w:spacing w:line="0" w:lineRule="atLeast"/>
        <w:rPr>
          <w:rFonts w:ascii="宋体" w:hAnsi="宋体" w:eastAsia="宋体"/>
          <w:sz w:val="21"/>
        </w:rPr>
      </w:pPr>
      <w:r>
        <w:rPr>
          <w:rFonts w:ascii="宋体" w:hAnsi="宋体" w:eastAsia="宋体"/>
          <w:sz w:val="21"/>
        </w:rPr>
        <w:t>备注：除以上偏离外，投标单位完全响应招标文件的要求，如中标，将按招标文件及其附件签约。</w:t>
      </w:r>
    </w:p>
    <w:p w14:paraId="15687F6E">
      <w:pPr>
        <w:spacing w:line="200" w:lineRule="exact"/>
        <w:rPr>
          <w:rFonts w:ascii="Times New Roman" w:hAnsi="Times New Roman" w:eastAsia="Times New Roman"/>
        </w:rPr>
      </w:pPr>
    </w:p>
    <w:p w14:paraId="412E7FF6">
      <w:pPr>
        <w:spacing w:line="200" w:lineRule="exact"/>
        <w:jc w:val="center"/>
        <w:rPr>
          <w:rFonts w:hint="eastAsia" w:ascii="Times New Roman" w:hAnsi="Times New Roman" w:eastAsia="宋体"/>
          <w:lang w:eastAsia="zh-CN"/>
        </w:rPr>
      </w:pPr>
      <w:r>
        <w:rPr>
          <w:rFonts w:hint="eastAsia" w:ascii="Times New Roman" w:hAnsi="Times New Roman" w:eastAsia="宋体"/>
          <w:lang w:eastAsia="zh-CN"/>
        </w:rPr>
        <w:t>无偏差</w:t>
      </w:r>
    </w:p>
    <w:p w14:paraId="67E14613">
      <w:pPr>
        <w:spacing w:line="200" w:lineRule="exact"/>
        <w:rPr>
          <w:rFonts w:ascii="Times New Roman" w:hAnsi="Times New Roman" w:eastAsia="Times New Roman"/>
        </w:rPr>
      </w:pPr>
    </w:p>
    <w:p w14:paraId="2071EFCB">
      <w:pPr>
        <w:spacing w:line="200" w:lineRule="exact"/>
        <w:rPr>
          <w:rFonts w:ascii="Times New Roman" w:hAnsi="Times New Roman" w:eastAsia="Times New Roman"/>
        </w:rPr>
      </w:pPr>
    </w:p>
    <w:p w14:paraId="69434E37">
      <w:pPr>
        <w:spacing w:line="200" w:lineRule="exact"/>
        <w:rPr>
          <w:rFonts w:ascii="Times New Roman" w:hAnsi="Times New Roman" w:eastAsia="Times New Roman"/>
        </w:rPr>
      </w:pPr>
    </w:p>
    <w:p w14:paraId="7DBAD3E9">
      <w:pPr>
        <w:spacing w:line="200" w:lineRule="exact"/>
        <w:rPr>
          <w:rFonts w:ascii="Times New Roman" w:hAnsi="Times New Roman" w:eastAsia="Times New Roman"/>
        </w:rPr>
      </w:pPr>
    </w:p>
    <w:p w14:paraId="0296D41C">
      <w:pPr>
        <w:spacing w:line="200" w:lineRule="exact"/>
        <w:rPr>
          <w:rFonts w:ascii="Times New Roman" w:hAnsi="Times New Roman" w:eastAsia="Times New Roman"/>
        </w:rPr>
      </w:pPr>
    </w:p>
    <w:p w14:paraId="2E4C4B90">
      <w:pPr>
        <w:spacing w:line="200" w:lineRule="exact"/>
        <w:rPr>
          <w:rFonts w:ascii="Times New Roman" w:hAnsi="Times New Roman" w:eastAsia="Times New Roman"/>
        </w:rPr>
      </w:pPr>
    </w:p>
    <w:p w14:paraId="75910C0C">
      <w:pPr>
        <w:spacing w:line="348" w:lineRule="exact"/>
        <w:rPr>
          <w:rFonts w:ascii="Times New Roman" w:hAnsi="Times New Roman" w:eastAsia="Times New Roman"/>
        </w:rPr>
      </w:pPr>
    </w:p>
    <w:p w14:paraId="5EB1AC14">
      <w:pPr>
        <w:spacing w:line="239" w:lineRule="auto"/>
        <w:rPr>
          <w:rFonts w:hint="eastAsia" w:ascii="宋体" w:hAnsi="宋体" w:eastAsia="宋体"/>
          <w:sz w:val="21"/>
          <w:lang w:val="en-US" w:eastAsia="zh-CN"/>
        </w:rPr>
      </w:pPr>
    </w:p>
    <w:p w14:paraId="6FCD968E">
      <w:pPr>
        <w:spacing w:line="239" w:lineRule="auto"/>
        <w:rPr>
          <w:rFonts w:hint="eastAsia" w:ascii="宋体" w:hAnsi="宋体" w:eastAsia="宋体"/>
          <w:sz w:val="21"/>
        </w:rPr>
      </w:pPr>
      <w:r>
        <w:rPr>
          <w:rFonts w:hint="eastAsia" w:ascii="宋体" w:hAnsi="宋体" w:eastAsia="宋体"/>
          <w:sz w:val="21"/>
          <w:lang w:val="en-US" w:eastAsia="zh-CN"/>
        </w:rPr>
        <w:t>(八)近三年来所承建工程概况</w:t>
      </w:r>
    </w:p>
    <w:p w14:paraId="09C83AAD">
      <w:pPr>
        <w:tabs>
          <w:tab w:val="left" w:pos="0"/>
        </w:tabs>
        <w:spacing w:before="120"/>
        <w:rPr>
          <w:rFonts w:hint="eastAsia" w:ascii="Arial" w:hAnsi="Arial" w:cs="Arial"/>
          <w:b/>
        </w:rPr>
      </w:pPr>
    </w:p>
    <w:p w14:paraId="578DDE87">
      <w:pPr>
        <w:tabs>
          <w:tab w:val="left" w:pos="0"/>
        </w:tabs>
        <w:spacing w:before="120"/>
        <w:jc w:val="center"/>
        <w:rPr>
          <w:rFonts w:ascii="Arial" w:hAnsi="Arial" w:cs="Arial"/>
          <w:sz w:val="32"/>
        </w:rPr>
      </w:pPr>
      <w:r>
        <w:rPr>
          <w:rFonts w:hint="eastAsia" w:ascii="Arial" w:hAnsi="Arial" w:cs="Arial"/>
          <w:spacing w:val="20"/>
          <w:sz w:val="32"/>
        </w:rPr>
        <w:t>近三年来所承建工程概况</w:t>
      </w:r>
    </w:p>
    <w:tbl>
      <w:tblPr>
        <w:tblStyle w:val="4"/>
        <w:tblW w:w="976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2101"/>
        <w:gridCol w:w="1210"/>
        <w:gridCol w:w="920"/>
        <w:gridCol w:w="790"/>
        <w:gridCol w:w="1590"/>
        <w:gridCol w:w="1300"/>
        <w:gridCol w:w="1310"/>
      </w:tblGrid>
      <w:tr w14:paraId="39E27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9CF3A42">
            <w:pPr>
              <w:tabs>
                <w:tab w:val="left" w:pos="0"/>
              </w:tabs>
              <w:spacing w:before="120" w:after="120"/>
              <w:jc w:val="center"/>
              <w:rPr>
                <w:rFonts w:ascii="Arial" w:hAnsi="Arial" w:cs="Arial"/>
              </w:rPr>
            </w:pPr>
            <w:r>
              <w:rPr>
                <w:rFonts w:hint="eastAsia" w:ascii="Arial" w:hAnsi="Arial" w:cs="Arial"/>
              </w:rPr>
              <w:t>序号</w:t>
            </w:r>
          </w:p>
        </w:tc>
        <w:tc>
          <w:tcPr>
            <w:tcW w:w="2101" w:type="dxa"/>
            <w:vAlign w:val="center"/>
          </w:tcPr>
          <w:p w14:paraId="4610DC56">
            <w:pPr>
              <w:tabs>
                <w:tab w:val="left" w:pos="0"/>
              </w:tabs>
              <w:spacing w:before="120" w:after="120"/>
              <w:jc w:val="center"/>
              <w:rPr>
                <w:rFonts w:ascii="Arial" w:hAnsi="Arial" w:cs="Arial"/>
              </w:rPr>
            </w:pPr>
            <w:r>
              <w:rPr>
                <w:rFonts w:hint="eastAsia" w:ascii="Arial" w:hAnsi="Arial" w:cs="Arial"/>
              </w:rPr>
              <w:t>项目名称</w:t>
            </w:r>
          </w:p>
        </w:tc>
        <w:tc>
          <w:tcPr>
            <w:tcW w:w="1210" w:type="dxa"/>
            <w:vAlign w:val="center"/>
          </w:tcPr>
          <w:p w14:paraId="25CD471B">
            <w:pPr>
              <w:tabs>
                <w:tab w:val="left" w:pos="0"/>
              </w:tabs>
              <w:spacing w:before="120" w:after="120"/>
              <w:jc w:val="center"/>
              <w:rPr>
                <w:rFonts w:ascii="Arial" w:hAnsi="Arial" w:cs="Arial"/>
              </w:rPr>
            </w:pPr>
            <w:r>
              <w:rPr>
                <w:rFonts w:hint="eastAsia" w:ascii="Arial" w:hAnsi="Arial" w:cs="Arial"/>
              </w:rPr>
              <w:t>建</w:t>
            </w:r>
            <w:r>
              <w:rPr>
                <w:rFonts w:ascii="Arial" w:hAnsi="Arial" w:cs="Arial"/>
              </w:rPr>
              <w:t xml:space="preserve"> </w:t>
            </w:r>
            <w:r>
              <w:rPr>
                <w:rFonts w:hint="eastAsia" w:ascii="Arial" w:hAnsi="Arial" w:cs="Arial"/>
              </w:rPr>
              <w:t>设</w:t>
            </w:r>
            <w:r>
              <w:rPr>
                <w:rFonts w:ascii="Arial" w:hAnsi="Arial" w:cs="Arial"/>
              </w:rPr>
              <w:t xml:space="preserve"> </w:t>
            </w:r>
            <w:r>
              <w:rPr>
                <w:rFonts w:hint="eastAsia" w:ascii="Arial" w:hAnsi="Arial" w:cs="Arial"/>
              </w:rPr>
              <w:t>地</w:t>
            </w:r>
            <w:r>
              <w:rPr>
                <w:rFonts w:ascii="Arial" w:hAnsi="Arial" w:cs="Arial"/>
              </w:rPr>
              <w:t xml:space="preserve"> </w:t>
            </w:r>
            <w:r>
              <w:rPr>
                <w:rFonts w:hint="eastAsia" w:ascii="Arial" w:hAnsi="Arial" w:cs="Arial"/>
              </w:rPr>
              <w:t>点</w:t>
            </w:r>
          </w:p>
        </w:tc>
        <w:tc>
          <w:tcPr>
            <w:tcW w:w="920" w:type="dxa"/>
            <w:vAlign w:val="center"/>
          </w:tcPr>
          <w:p w14:paraId="1D0D00CB">
            <w:pPr>
              <w:tabs>
                <w:tab w:val="left" w:pos="0"/>
              </w:tabs>
              <w:spacing w:before="120" w:after="120"/>
              <w:jc w:val="center"/>
              <w:rPr>
                <w:rFonts w:ascii="Arial" w:hAnsi="Arial" w:cs="Arial"/>
              </w:rPr>
            </w:pPr>
            <w:r>
              <w:rPr>
                <w:rFonts w:hint="eastAsia" w:ascii="Arial" w:hAnsi="Arial" w:cs="Arial"/>
              </w:rPr>
              <w:t>结</w:t>
            </w:r>
            <w:r>
              <w:rPr>
                <w:rFonts w:ascii="Arial" w:hAnsi="Arial" w:cs="Arial"/>
              </w:rPr>
              <w:t xml:space="preserve"> </w:t>
            </w:r>
            <w:r>
              <w:rPr>
                <w:rFonts w:hint="eastAsia" w:ascii="Arial" w:hAnsi="Arial" w:cs="Arial"/>
              </w:rPr>
              <w:t>构</w:t>
            </w:r>
            <w:r>
              <w:rPr>
                <w:rFonts w:ascii="Arial" w:hAnsi="Arial" w:cs="Arial"/>
              </w:rPr>
              <w:t xml:space="preserve"> </w:t>
            </w:r>
            <w:r>
              <w:rPr>
                <w:rFonts w:hint="eastAsia" w:ascii="Arial" w:hAnsi="Arial" w:cs="Arial"/>
              </w:rPr>
              <w:t>类</w:t>
            </w:r>
            <w:r>
              <w:rPr>
                <w:rFonts w:ascii="Arial" w:hAnsi="Arial" w:cs="Arial"/>
              </w:rPr>
              <w:t xml:space="preserve"> </w:t>
            </w:r>
            <w:r>
              <w:rPr>
                <w:rFonts w:hint="eastAsia" w:ascii="Arial" w:hAnsi="Arial" w:cs="Arial"/>
              </w:rPr>
              <w:t>型</w:t>
            </w:r>
          </w:p>
        </w:tc>
        <w:tc>
          <w:tcPr>
            <w:tcW w:w="790" w:type="dxa"/>
            <w:vAlign w:val="center"/>
          </w:tcPr>
          <w:p w14:paraId="059586AE">
            <w:pPr>
              <w:tabs>
                <w:tab w:val="left" w:pos="0"/>
              </w:tabs>
              <w:spacing w:before="120" w:after="120"/>
              <w:jc w:val="center"/>
              <w:rPr>
                <w:rFonts w:ascii="Arial" w:hAnsi="Arial" w:cs="Arial"/>
              </w:rPr>
            </w:pPr>
            <w:r>
              <w:rPr>
                <w:rFonts w:hint="eastAsia" w:ascii="Arial" w:hAnsi="Arial" w:cs="Arial"/>
              </w:rPr>
              <w:t>建设规模</w:t>
            </w:r>
          </w:p>
        </w:tc>
        <w:tc>
          <w:tcPr>
            <w:tcW w:w="1590" w:type="dxa"/>
            <w:vAlign w:val="center"/>
          </w:tcPr>
          <w:p w14:paraId="073F1B55">
            <w:pPr>
              <w:tabs>
                <w:tab w:val="left" w:pos="0"/>
              </w:tabs>
              <w:spacing w:before="120" w:after="120"/>
              <w:jc w:val="center"/>
              <w:rPr>
                <w:rFonts w:hint="eastAsia" w:ascii="Arial" w:hAnsi="Arial" w:cs="Arial"/>
              </w:rPr>
            </w:pPr>
            <w:r>
              <w:rPr>
                <w:rFonts w:hint="eastAsia" w:ascii="Arial" w:hAnsi="Arial" w:cs="Arial"/>
              </w:rPr>
              <w:t>开竣工</w:t>
            </w:r>
          </w:p>
          <w:p w14:paraId="39AD6C84">
            <w:pPr>
              <w:tabs>
                <w:tab w:val="left" w:pos="0"/>
              </w:tabs>
              <w:spacing w:before="120" w:after="120"/>
              <w:jc w:val="center"/>
              <w:rPr>
                <w:rFonts w:ascii="Arial" w:hAnsi="Arial" w:cs="Arial"/>
              </w:rPr>
            </w:pPr>
            <w:r>
              <w:rPr>
                <w:rFonts w:hint="eastAsia" w:ascii="Arial" w:hAnsi="Arial" w:cs="Arial"/>
              </w:rPr>
              <w:t>日期</w:t>
            </w:r>
          </w:p>
        </w:tc>
        <w:tc>
          <w:tcPr>
            <w:tcW w:w="1300" w:type="dxa"/>
            <w:vAlign w:val="center"/>
          </w:tcPr>
          <w:p w14:paraId="4CCA727B">
            <w:pPr>
              <w:tabs>
                <w:tab w:val="left" w:pos="0"/>
              </w:tabs>
              <w:spacing w:before="120" w:after="120"/>
              <w:jc w:val="center"/>
              <w:rPr>
                <w:rFonts w:hint="eastAsia" w:ascii="Arial" w:hAnsi="Arial" w:cs="Arial"/>
              </w:rPr>
            </w:pPr>
            <w:r>
              <w:rPr>
                <w:rFonts w:hint="eastAsia" w:ascii="Arial" w:hAnsi="Arial" w:cs="Arial"/>
              </w:rPr>
              <w:t>达到</w:t>
            </w:r>
          </w:p>
          <w:p w14:paraId="0E975EAB">
            <w:pPr>
              <w:tabs>
                <w:tab w:val="left" w:pos="0"/>
              </w:tabs>
              <w:spacing w:before="120" w:after="120"/>
              <w:jc w:val="center"/>
              <w:rPr>
                <w:rFonts w:ascii="Arial" w:hAnsi="Arial" w:cs="Arial"/>
              </w:rPr>
            </w:pPr>
            <w:r>
              <w:rPr>
                <w:rFonts w:hint="eastAsia" w:ascii="Arial" w:hAnsi="Arial" w:cs="Arial"/>
              </w:rPr>
              <w:t>质量标准</w:t>
            </w:r>
          </w:p>
        </w:tc>
        <w:tc>
          <w:tcPr>
            <w:tcW w:w="1310" w:type="dxa"/>
            <w:vAlign w:val="center"/>
          </w:tcPr>
          <w:p w14:paraId="137ED224">
            <w:pPr>
              <w:tabs>
                <w:tab w:val="left" w:pos="0"/>
              </w:tabs>
              <w:spacing w:before="120" w:after="120"/>
              <w:jc w:val="center"/>
              <w:rPr>
                <w:rFonts w:hint="eastAsia" w:ascii="Arial" w:hAnsi="Arial" w:cs="Arial"/>
              </w:rPr>
            </w:pPr>
            <w:r>
              <w:rPr>
                <w:rFonts w:hint="eastAsia" w:ascii="Arial" w:hAnsi="Arial" w:cs="Arial"/>
              </w:rPr>
              <w:t>合同</w:t>
            </w:r>
          </w:p>
          <w:p w14:paraId="4F0998A1">
            <w:pPr>
              <w:tabs>
                <w:tab w:val="left" w:pos="0"/>
              </w:tabs>
              <w:spacing w:before="120" w:after="120"/>
              <w:jc w:val="center"/>
              <w:rPr>
                <w:rFonts w:ascii="Arial" w:hAnsi="Arial" w:cs="Arial"/>
              </w:rPr>
            </w:pPr>
            <w:r>
              <w:rPr>
                <w:rFonts w:hint="eastAsia" w:ascii="Arial" w:hAnsi="Arial" w:cs="Arial"/>
              </w:rPr>
              <w:t>履约情况</w:t>
            </w:r>
          </w:p>
        </w:tc>
      </w:tr>
      <w:tr w14:paraId="3B8DC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top"/>
          </w:tcPr>
          <w:p w14:paraId="6B53EB8A">
            <w:pPr>
              <w:tabs>
                <w:tab w:val="left" w:pos="0"/>
              </w:tabs>
              <w:spacing w:before="120" w:after="120"/>
              <w:jc w:val="center"/>
              <w:rPr>
                <w:rFonts w:hint="eastAsia" w:ascii="Arial" w:hAnsi="Arial" w:eastAsia="宋体" w:cs="Arial"/>
                <w:lang w:val="en-US" w:eastAsia="zh-CN"/>
              </w:rPr>
            </w:pPr>
            <w:r>
              <w:rPr>
                <w:rFonts w:hint="eastAsia" w:ascii="Arial" w:hAnsi="Arial" w:cs="Arial"/>
                <w:lang w:val="en-US" w:eastAsia="zh-CN"/>
              </w:rPr>
              <w:t>1</w:t>
            </w:r>
          </w:p>
        </w:tc>
        <w:tc>
          <w:tcPr>
            <w:tcW w:w="2101" w:type="dxa"/>
            <w:vAlign w:val="center"/>
          </w:tcPr>
          <w:p w14:paraId="5F419C77">
            <w:pPr>
              <w:jc w:val="center"/>
              <w:rPr>
                <w:rFonts w:hint="eastAsia" w:ascii="Arial" w:hAnsi="Arial" w:eastAsia="宋体" w:cs="Arial"/>
                <w:lang w:eastAsia="zh-CN"/>
              </w:rPr>
            </w:pPr>
          </w:p>
        </w:tc>
        <w:tc>
          <w:tcPr>
            <w:tcW w:w="1210" w:type="dxa"/>
            <w:vAlign w:val="top"/>
          </w:tcPr>
          <w:p w14:paraId="6E4960C2">
            <w:pPr>
              <w:tabs>
                <w:tab w:val="left" w:pos="0"/>
              </w:tabs>
              <w:spacing w:before="120" w:after="120"/>
              <w:jc w:val="center"/>
              <w:rPr>
                <w:rFonts w:hint="eastAsia" w:ascii="Arial" w:hAnsi="Arial" w:eastAsia="宋体" w:cs="Arial"/>
                <w:lang w:eastAsia="zh-CN"/>
              </w:rPr>
            </w:pPr>
          </w:p>
        </w:tc>
        <w:tc>
          <w:tcPr>
            <w:tcW w:w="920" w:type="dxa"/>
            <w:vAlign w:val="top"/>
          </w:tcPr>
          <w:p w14:paraId="0D8BCA0D">
            <w:pPr>
              <w:tabs>
                <w:tab w:val="left" w:pos="0"/>
              </w:tabs>
              <w:spacing w:before="120" w:after="120"/>
              <w:jc w:val="center"/>
              <w:rPr>
                <w:rFonts w:hint="eastAsia" w:ascii="Arial" w:hAnsi="Arial" w:eastAsia="宋体" w:cs="Arial"/>
                <w:lang w:eastAsia="zh-CN"/>
              </w:rPr>
            </w:pPr>
            <w:r>
              <w:rPr>
                <w:rFonts w:hint="eastAsia" w:ascii="宋体" w:hAnsi="宋体" w:eastAsia="宋体" w:cs="Arial"/>
                <w:szCs w:val="21"/>
              </w:rPr>
              <w:t>框架</w:t>
            </w:r>
          </w:p>
        </w:tc>
        <w:tc>
          <w:tcPr>
            <w:tcW w:w="790" w:type="dxa"/>
            <w:vAlign w:val="top"/>
          </w:tcPr>
          <w:p w14:paraId="019D3AA4">
            <w:pPr>
              <w:tabs>
                <w:tab w:val="left" w:pos="0"/>
              </w:tabs>
              <w:spacing w:before="120" w:after="120"/>
              <w:jc w:val="center"/>
              <w:rPr>
                <w:rFonts w:hint="eastAsia" w:ascii="Arial" w:hAnsi="Arial" w:eastAsia="宋体" w:cs="Arial"/>
                <w:lang w:val="en-US" w:eastAsia="zh-CN"/>
              </w:rPr>
            </w:pPr>
            <w:r>
              <w:rPr>
                <w:rFonts w:hint="eastAsia" w:ascii="Arial" w:hAnsi="Arial" w:eastAsia="宋体" w:cs="Arial"/>
                <w:lang w:val="en-US" w:eastAsia="zh-CN"/>
              </w:rPr>
              <w:t>2563378.57元</w:t>
            </w:r>
          </w:p>
        </w:tc>
        <w:tc>
          <w:tcPr>
            <w:tcW w:w="1590" w:type="dxa"/>
            <w:vAlign w:val="top"/>
          </w:tcPr>
          <w:p w14:paraId="73AB9AFD">
            <w:pPr>
              <w:tabs>
                <w:tab w:val="left" w:pos="0"/>
              </w:tabs>
              <w:spacing w:before="120" w:after="120"/>
              <w:jc w:val="center"/>
              <w:rPr>
                <w:rFonts w:hint="eastAsia" w:ascii="Arial" w:hAnsi="Arial" w:eastAsia="宋体" w:cs="Arial"/>
                <w:lang w:val="en-US" w:eastAsia="zh-CN"/>
              </w:rPr>
            </w:pPr>
            <w:r>
              <w:rPr>
                <w:rFonts w:hint="eastAsia"/>
                <w:b/>
                <w:szCs w:val="21"/>
                <w:lang w:val="en-US" w:eastAsia="zh-CN"/>
              </w:rPr>
              <w:t>2013.12.17-2014.6.9</w:t>
            </w:r>
          </w:p>
        </w:tc>
        <w:tc>
          <w:tcPr>
            <w:tcW w:w="1300" w:type="dxa"/>
            <w:vAlign w:val="top"/>
          </w:tcPr>
          <w:p w14:paraId="4BC1D446">
            <w:pPr>
              <w:tabs>
                <w:tab w:val="left" w:pos="0"/>
              </w:tabs>
              <w:spacing w:before="120" w:after="120"/>
              <w:jc w:val="center"/>
              <w:rPr>
                <w:rFonts w:hint="eastAsia" w:ascii="Arial" w:hAnsi="Arial" w:eastAsia="宋体" w:cs="Arial"/>
                <w:lang w:eastAsia="zh-CN"/>
              </w:rPr>
            </w:pPr>
            <w:r>
              <w:rPr>
                <w:rFonts w:hint="eastAsia" w:ascii="Arial" w:hAnsi="Arial" w:cs="Arial"/>
                <w:lang w:eastAsia="zh-CN"/>
              </w:rPr>
              <w:t>优</w:t>
            </w:r>
          </w:p>
        </w:tc>
        <w:tc>
          <w:tcPr>
            <w:tcW w:w="1310" w:type="dxa"/>
            <w:vAlign w:val="top"/>
          </w:tcPr>
          <w:p w14:paraId="732B6FAB">
            <w:pPr>
              <w:tabs>
                <w:tab w:val="left" w:pos="0"/>
              </w:tabs>
              <w:spacing w:before="120" w:after="120"/>
              <w:jc w:val="center"/>
              <w:rPr>
                <w:rFonts w:hint="eastAsia" w:ascii="Arial" w:hAnsi="Arial" w:eastAsia="宋体" w:cs="Arial"/>
                <w:lang w:eastAsia="zh-CN"/>
              </w:rPr>
            </w:pPr>
            <w:r>
              <w:rPr>
                <w:rFonts w:hint="eastAsia" w:ascii="Arial" w:hAnsi="Arial" w:cs="Arial"/>
                <w:lang w:eastAsia="zh-CN"/>
              </w:rPr>
              <w:t>正常</w:t>
            </w:r>
          </w:p>
        </w:tc>
      </w:tr>
      <w:tr w14:paraId="662C21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top"/>
          </w:tcPr>
          <w:p w14:paraId="37697950">
            <w:pPr>
              <w:tabs>
                <w:tab w:val="left" w:pos="0"/>
              </w:tabs>
              <w:spacing w:before="120" w:after="120"/>
              <w:jc w:val="center"/>
              <w:rPr>
                <w:rFonts w:hint="eastAsia" w:ascii="Arial" w:hAnsi="Arial" w:eastAsia="宋体" w:cs="Arial"/>
                <w:lang w:val="en-US" w:eastAsia="zh-CN"/>
              </w:rPr>
            </w:pPr>
            <w:r>
              <w:rPr>
                <w:rFonts w:hint="eastAsia" w:ascii="Arial" w:hAnsi="Arial" w:cs="Arial"/>
                <w:lang w:val="en-US" w:eastAsia="zh-CN"/>
              </w:rPr>
              <w:t>2</w:t>
            </w:r>
          </w:p>
        </w:tc>
        <w:tc>
          <w:tcPr>
            <w:tcW w:w="2101" w:type="dxa"/>
            <w:vAlign w:val="top"/>
          </w:tcPr>
          <w:p w14:paraId="6CBEECFD">
            <w:pPr>
              <w:tabs>
                <w:tab w:val="left" w:pos="0"/>
              </w:tabs>
              <w:spacing w:before="120" w:after="120"/>
              <w:jc w:val="center"/>
              <w:rPr>
                <w:rFonts w:ascii="Arial" w:hAnsi="Arial" w:cs="Arial"/>
              </w:rPr>
            </w:pPr>
          </w:p>
        </w:tc>
        <w:tc>
          <w:tcPr>
            <w:tcW w:w="1210" w:type="dxa"/>
            <w:vAlign w:val="top"/>
          </w:tcPr>
          <w:p w14:paraId="73BB1BD3">
            <w:pPr>
              <w:tabs>
                <w:tab w:val="left" w:pos="0"/>
              </w:tabs>
              <w:spacing w:before="120" w:after="120"/>
              <w:jc w:val="center"/>
              <w:rPr>
                <w:rFonts w:ascii="Arial" w:hAnsi="Arial" w:cs="Arial"/>
              </w:rPr>
            </w:pPr>
          </w:p>
        </w:tc>
        <w:tc>
          <w:tcPr>
            <w:tcW w:w="920" w:type="dxa"/>
            <w:vAlign w:val="top"/>
          </w:tcPr>
          <w:p w14:paraId="2B0242EE">
            <w:pPr>
              <w:tabs>
                <w:tab w:val="left" w:pos="0"/>
              </w:tabs>
              <w:spacing w:before="120" w:after="120"/>
              <w:jc w:val="center"/>
              <w:rPr>
                <w:rFonts w:ascii="Arial" w:hAnsi="Arial" w:cs="Arial"/>
              </w:rPr>
            </w:pPr>
            <w:r>
              <w:rPr>
                <w:rFonts w:hint="eastAsia" w:ascii="宋体" w:hAnsi="宋体" w:eastAsia="宋体" w:cs="Arial"/>
                <w:szCs w:val="21"/>
              </w:rPr>
              <w:t>框架</w:t>
            </w:r>
          </w:p>
        </w:tc>
        <w:tc>
          <w:tcPr>
            <w:tcW w:w="790" w:type="dxa"/>
            <w:vAlign w:val="top"/>
          </w:tcPr>
          <w:p w14:paraId="507F0411">
            <w:pPr>
              <w:tabs>
                <w:tab w:val="left" w:pos="0"/>
              </w:tabs>
              <w:spacing w:before="120" w:after="120"/>
              <w:jc w:val="center"/>
              <w:rPr>
                <w:rFonts w:hint="eastAsia" w:ascii="Arial" w:hAnsi="Arial" w:eastAsia="宋体" w:cs="Arial"/>
                <w:lang w:val="en-US" w:eastAsia="zh-CN"/>
              </w:rPr>
            </w:pPr>
            <w:r>
              <w:rPr>
                <w:rFonts w:hint="eastAsia" w:ascii="Arial" w:hAnsi="Arial" w:eastAsia="宋体" w:cs="Arial"/>
                <w:lang w:val="en-US" w:eastAsia="zh-CN"/>
              </w:rPr>
              <w:t>3037000元</w:t>
            </w:r>
          </w:p>
        </w:tc>
        <w:tc>
          <w:tcPr>
            <w:tcW w:w="1590" w:type="dxa"/>
            <w:vAlign w:val="top"/>
          </w:tcPr>
          <w:p w14:paraId="7C6AFC0A">
            <w:pPr>
              <w:tabs>
                <w:tab w:val="left" w:pos="0"/>
              </w:tabs>
              <w:spacing w:before="120" w:after="120"/>
              <w:jc w:val="center"/>
              <w:rPr>
                <w:rFonts w:hint="eastAsia" w:ascii="Arial" w:hAnsi="Arial" w:eastAsia="宋体" w:cs="Arial"/>
                <w:lang w:val="en-US" w:eastAsia="zh-CN"/>
              </w:rPr>
            </w:pPr>
            <w:r>
              <w:rPr>
                <w:rFonts w:hint="eastAsia" w:ascii="Arial" w:hAnsi="Arial" w:cs="Arial"/>
                <w:lang w:val="en-US" w:eastAsia="zh-CN"/>
              </w:rPr>
              <w:t>2014.7-2015.5.10</w:t>
            </w:r>
          </w:p>
        </w:tc>
        <w:tc>
          <w:tcPr>
            <w:tcW w:w="1300" w:type="dxa"/>
            <w:vAlign w:val="top"/>
          </w:tcPr>
          <w:p w14:paraId="024E5084">
            <w:pPr>
              <w:tabs>
                <w:tab w:val="left" w:pos="0"/>
              </w:tabs>
              <w:spacing w:before="120" w:after="120"/>
              <w:jc w:val="center"/>
              <w:rPr>
                <w:rFonts w:ascii="Arial" w:hAnsi="Arial" w:cs="Arial"/>
              </w:rPr>
            </w:pPr>
            <w:r>
              <w:rPr>
                <w:rFonts w:hint="eastAsia" w:ascii="Arial" w:hAnsi="Arial" w:cs="Arial"/>
                <w:lang w:eastAsia="zh-CN"/>
              </w:rPr>
              <w:t>优</w:t>
            </w:r>
          </w:p>
        </w:tc>
        <w:tc>
          <w:tcPr>
            <w:tcW w:w="1310" w:type="dxa"/>
            <w:vAlign w:val="top"/>
          </w:tcPr>
          <w:p w14:paraId="16138178">
            <w:pPr>
              <w:tabs>
                <w:tab w:val="left" w:pos="0"/>
              </w:tabs>
              <w:spacing w:before="120" w:after="120"/>
              <w:jc w:val="center"/>
              <w:rPr>
                <w:rFonts w:ascii="Arial" w:hAnsi="Arial" w:cs="Arial"/>
              </w:rPr>
            </w:pPr>
            <w:r>
              <w:rPr>
                <w:rFonts w:hint="eastAsia" w:ascii="Arial" w:hAnsi="Arial" w:cs="Arial"/>
                <w:lang w:eastAsia="zh-CN"/>
              </w:rPr>
              <w:t>正常</w:t>
            </w:r>
          </w:p>
        </w:tc>
      </w:tr>
      <w:tr w14:paraId="433C14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top"/>
          </w:tcPr>
          <w:p w14:paraId="27C5D709">
            <w:pPr>
              <w:tabs>
                <w:tab w:val="left" w:pos="0"/>
              </w:tabs>
              <w:spacing w:before="120" w:after="120"/>
              <w:jc w:val="center"/>
              <w:rPr>
                <w:rFonts w:hint="eastAsia" w:ascii="Arial" w:hAnsi="Arial" w:eastAsia="宋体" w:cs="Arial"/>
                <w:lang w:val="en-US" w:eastAsia="zh-CN"/>
              </w:rPr>
            </w:pPr>
            <w:r>
              <w:rPr>
                <w:rFonts w:hint="eastAsia" w:ascii="Arial" w:hAnsi="Arial" w:cs="Arial"/>
                <w:lang w:val="en-US" w:eastAsia="zh-CN"/>
              </w:rPr>
              <w:t>3</w:t>
            </w:r>
          </w:p>
        </w:tc>
        <w:tc>
          <w:tcPr>
            <w:tcW w:w="2101" w:type="dxa"/>
            <w:vAlign w:val="top"/>
          </w:tcPr>
          <w:p w14:paraId="1A34934D">
            <w:pPr>
              <w:tabs>
                <w:tab w:val="left" w:pos="0"/>
              </w:tabs>
              <w:spacing w:before="120" w:after="120"/>
              <w:jc w:val="center"/>
              <w:rPr>
                <w:rFonts w:ascii="Arial" w:hAnsi="Arial" w:cs="Arial"/>
              </w:rPr>
            </w:pPr>
          </w:p>
        </w:tc>
        <w:tc>
          <w:tcPr>
            <w:tcW w:w="1210" w:type="dxa"/>
            <w:vAlign w:val="top"/>
          </w:tcPr>
          <w:p w14:paraId="3944BA9D">
            <w:pPr>
              <w:tabs>
                <w:tab w:val="left" w:pos="0"/>
              </w:tabs>
              <w:spacing w:before="120" w:after="120"/>
              <w:jc w:val="center"/>
              <w:rPr>
                <w:rFonts w:ascii="Arial" w:hAnsi="Arial" w:cs="Arial"/>
              </w:rPr>
            </w:pPr>
          </w:p>
        </w:tc>
        <w:tc>
          <w:tcPr>
            <w:tcW w:w="920" w:type="dxa"/>
            <w:vAlign w:val="top"/>
          </w:tcPr>
          <w:p w14:paraId="297DDDFE">
            <w:pPr>
              <w:tabs>
                <w:tab w:val="left" w:pos="0"/>
              </w:tabs>
              <w:spacing w:before="120" w:after="120"/>
              <w:jc w:val="center"/>
              <w:rPr>
                <w:rFonts w:ascii="Arial" w:hAnsi="Arial" w:cs="Arial"/>
              </w:rPr>
            </w:pPr>
            <w:r>
              <w:rPr>
                <w:rFonts w:hint="eastAsia" w:ascii="宋体" w:hAnsi="宋体" w:eastAsia="宋体" w:cs="Arial"/>
                <w:szCs w:val="21"/>
              </w:rPr>
              <w:t>框架</w:t>
            </w:r>
          </w:p>
        </w:tc>
        <w:tc>
          <w:tcPr>
            <w:tcW w:w="790" w:type="dxa"/>
            <w:vAlign w:val="top"/>
          </w:tcPr>
          <w:p w14:paraId="7D4F9CB5">
            <w:pPr>
              <w:tabs>
                <w:tab w:val="left" w:pos="0"/>
              </w:tabs>
              <w:spacing w:before="120" w:after="120"/>
              <w:jc w:val="center"/>
              <w:rPr>
                <w:rFonts w:hint="eastAsia" w:ascii="Arial" w:hAnsi="Arial" w:eastAsia="宋体" w:cs="Arial"/>
                <w:lang w:val="en-US" w:eastAsia="zh-CN"/>
              </w:rPr>
            </w:pPr>
            <w:r>
              <w:rPr>
                <w:rFonts w:hint="eastAsia" w:ascii="Arial" w:hAnsi="Arial" w:cs="Arial"/>
                <w:lang w:val="en-US" w:eastAsia="zh-CN"/>
              </w:rPr>
              <w:t>1600000元</w:t>
            </w:r>
          </w:p>
        </w:tc>
        <w:tc>
          <w:tcPr>
            <w:tcW w:w="1590" w:type="dxa"/>
            <w:vAlign w:val="top"/>
          </w:tcPr>
          <w:p w14:paraId="7C1D8DB6">
            <w:pPr>
              <w:tabs>
                <w:tab w:val="left" w:pos="0"/>
              </w:tabs>
              <w:spacing w:before="120" w:after="120"/>
              <w:jc w:val="center"/>
              <w:rPr>
                <w:rFonts w:ascii="Arial" w:hAnsi="Arial" w:cs="Arial"/>
              </w:rPr>
            </w:pPr>
            <w:r>
              <w:rPr>
                <w:rFonts w:hint="eastAsia" w:ascii="Arial" w:hAnsi="Arial" w:cs="Arial"/>
                <w:lang w:val="en-US" w:eastAsia="zh-CN"/>
              </w:rPr>
              <w:t>2015.6-2015.11.15</w:t>
            </w:r>
          </w:p>
        </w:tc>
        <w:tc>
          <w:tcPr>
            <w:tcW w:w="1300" w:type="dxa"/>
            <w:vAlign w:val="top"/>
          </w:tcPr>
          <w:p w14:paraId="19B697C4">
            <w:pPr>
              <w:tabs>
                <w:tab w:val="left" w:pos="0"/>
              </w:tabs>
              <w:spacing w:before="120" w:after="120"/>
              <w:jc w:val="center"/>
              <w:rPr>
                <w:rFonts w:ascii="Arial" w:hAnsi="Arial" w:cs="Arial"/>
              </w:rPr>
            </w:pPr>
            <w:r>
              <w:rPr>
                <w:rFonts w:hint="eastAsia" w:ascii="Arial" w:hAnsi="Arial" w:cs="Arial"/>
                <w:lang w:eastAsia="zh-CN"/>
              </w:rPr>
              <w:t>优</w:t>
            </w:r>
          </w:p>
        </w:tc>
        <w:tc>
          <w:tcPr>
            <w:tcW w:w="1310" w:type="dxa"/>
            <w:vAlign w:val="top"/>
          </w:tcPr>
          <w:p w14:paraId="50566932">
            <w:pPr>
              <w:tabs>
                <w:tab w:val="left" w:pos="0"/>
              </w:tabs>
              <w:spacing w:before="120" w:after="120"/>
              <w:jc w:val="center"/>
              <w:rPr>
                <w:rFonts w:ascii="Arial" w:hAnsi="Arial" w:cs="Arial"/>
              </w:rPr>
            </w:pPr>
            <w:r>
              <w:rPr>
                <w:rFonts w:hint="eastAsia" w:ascii="Arial" w:hAnsi="Arial" w:cs="Arial"/>
                <w:lang w:eastAsia="zh-CN"/>
              </w:rPr>
              <w:t>正常</w:t>
            </w:r>
          </w:p>
        </w:tc>
      </w:tr>
      <w:tr w14:paraId="69579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top"/>
          </w:tcPr>
          <w:p w14:paraId="635CB982">
            <w:pPr>
              <w:tabs>
                <w:tab w:val="left" w:pos="0"/>
              </w:tabs>
              <w:spacing w:before="120" w:after="120"/>
              <w:jc w:val="center"/>
              <w:rPr>
                <w:rFonts w:hint="eastAsia" w:ascii="Arial" w:hAnsi="Arial" w:eastAsia="宋体" w:cs="Arial"/>
                <w:lang w:val="en-US" w:eastAsia="zh-CN"/>
              </w:rPr>
            </w:pPr>
            <w:r>
              <w:rPr>
                <w:rFonts w:hint="eastAsia" w:ascii="Arial" w:hAnsi="Arial" w:cs="Arial"/>
                <w:lang w:val="en-US" w:eastAsia="zh-CN"/>
              </w:rPr>
              <w:t>4</w:t>
            </w:r>
          </w:p>
        </w:tc>
        <w:tc>
          <w:tcPr>
            <w:tcW w:w="2101" w:type="dxa"/>
            <w:vAlign w:val="top"/>
          </w:tcPr>
          <w:p w14:paraId="1BA97D4B">
            <w:pPr>
              <w:tabs>
                <w:tab w:val="left" w:pos="0"/>
              </w:tabs>
              <w:spacing w:before="120" w:after="120"/>
              <w:jc w:val="center"/>
              <w:rPr>
                <w:rFonts w:hint="eastAsia" w:ascii="Arial" w:hAnsi="Arial" w:eastAsia="宋体" w:cs="Arial"/>
                <w:lang w:eastAsia="zh-CN"/>
              </w:rPr>
            </w:pPr>
          </w:p>
        </w:tc>
        <w:tc>
          <w:tcPr>
            <w:tcW w:w="1210" w:type="dxa"/>
            <w:vAlign w:val="top"/>
          </w:tcPr>
          <w:p w14:paraId="1C8E2C8B">
            <w:pPr>
              <w:tabs>
                <w:tab w:val="left" w:pos="0"/>
              </w:tabs>
              <w:spacing w:before="120" w:after="120"/>
              <w:jc w:val="center"/>
              <w:rPr>
                <w:rFonts w:hint="eastAsia" w:ascii="Arial" w:hAnsi="Arial" w:eastAsia="宋体" w:cs="Arial"/>
                <w:lang w:eastAsia="zh-CN"/>
              </w:rPr>
            </w:pPr>
          </w:p>
        </w:tc>
        <w:tc>
          <w:tcPr>
            <w:tcW w:w="920" w:type="dxa"/>
            <w:vAlign w:val="top"/>
          </w:tcPr>
          <w:p w14:paraId="64765EAE">
            <w:pPr>
              <w:tabs>
                <w:tab w:val="left" w:pos="0"/>
              </w:tabs>
              <w:spacing w:before="120" w:after="120"/>
              <w:jc w:val="center"/>
              <w:rPr>
                <w:rFonts w:ascii="Arial" w:hAnsi="Arial" w:cs="Arial"/>
              </w:rPr>
            </w:pPr>
            <w:r>
              <w:rPr>
                <w:rFonts w:hint="eastAsia" w:ascii="宋体" w:hAnsi="宋体" w:eastAsia="宋体" w:cs="Arial"/>
                <w:szCs w:val="21"/>
              </w:rPr>
              <w:t>框架</w:t>
            </w:r>
          </w:p>
        </w:tc>
        <w:tc>
          <w:tcPr>
            <w:tcW w:w="790" w:type="dxa"/>
            <w:vAlign w:val="top"/>
          </w:tcPr>
          <w:p w14:paraId="38212705">
            <w:pPr>
              <w:tabs>
                <w:tab w:val="left" w:pos="0"/>
              </w:tabs>
              <w:spacing w:before="120" w:after="120"/>
              <w:jc w:val="center"/>
              <w:rPr>
                <w:rFonts w:ascii="Arial" w:hAnsi="Arial" w:cs="Arial"/>
              </w:rPr>
            </w:pPr>
            <w:r>
              <w:rPr>
                <w:rFonts w:hint="eastAsia" w:ascii="Arial" w:hAnsi="Arial" w:cs="Arial"/>
                <w:lang w:val="en-US" w:eastAsia="zh-CN"/>
              </w:rPr>
              <w:t>10000000元</w:t>
            </w:r>
          </w:p>
        </w:tc>
        <w:tc>
          <w:tcPr>
            <w:tcW w:w="1590" w:type="dxa"/>
            <w:vAlign w:val="top"/>
          </w:tcPr>
          <w:p w14:paraId="0ED78637">
            <w:pPr>
              <w:tabs>
                <w:tab w:val="left" w:pos="0"/>
              </w:tabs>
              <w:spacing w:before="120" w:after="120"/>
              <w:jc w:val="center"/>
              <w:rPr>
                <w:rFonts w:ascii="Arial" w:hAnsi="Arial" w:cs="Arial"/>
              </w:rPr>
            </w:pPr>
            <w:r>
              <w:rPr>
                <w:rFonts w:hint="eastAsia" w:ascii="Arial" w:hAnsi="Arial" w:cs="Arial"/>
                <w:lang w:val="en-US" w:eastAsia="zh-CN"/>
              </w:rPr>
              <w:t>2014.8-2014.11.15</w:t>
            </w:r>
          </w:p>
        </w:tc>
        <w:tc>
          <w:tcPr>
            <w:tcW w:w="1300" w:type="dxa"/>
            <w:vAlign w:val="top"/>
          </w:tcPr>
          <w:p w14:paraId="60B7163C">
            <w:pPr>
              <w:tabs>
                <w:tab w:val="left" w:pos="0"/>
              </w:tabs>
              <w:spacing w:before="120" w:after="120"/>
              <w:jc w:val="center"/>
              <w:rPr>
                <w:rFonts w:ascii="Arial" w:hAnsi="Arial" w:cs="Arial"/>
              </w:rPr>
            </w:pPr>
            <w:r>
              <w:rPr>
                <w:rFonts w:hint="eastAsia" w:ascii="Arial" w:hAnsi="Arial" w:cs="Arial"/>
                <w:lang w:eastAsia="zh-CN"/>
              </w:rPr>
              <w:t>优</w:t>
            </w:r>
          </w:p>
        </w:tc>
        <w:tc>
          <w:tcPr>
            <w:tcW w:w="1310" w:type="dxa"/>
            <w:vAlign w:val="top"/>
          </w:tcPr>
          <w:p w14:paraId="0556CC16">
            <w:pPr>
              <w:tabs>
                <w:tab w:val="left" w:pos="0"/>
              </w:tabs>
              <w:spacing w:before="120" w:after="120"/>
              <w:jc w:val="center"/>
              <w:rPr>
                <w:rFonts w:ascii="Arial" w:hAnsi="Arial" w:cs="Arial"/>
              </w:rPr>
            </w:pPr>
            <w:r>
              <w:rPr>
                <w:rFonts w:hint="eastAsia" w:ascii="Arial" w:hAnsi="Arial" w:cs="Arial"/>
                <w:lang w:eastAsia="zh-CN"/>
              </w:rPr>
              <w:t>正常</w:t>
            </w:r>
          </w:p>
        </w:tc>
      </w:tr>
      <w:tr w14:paraId="7BCD4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top"/>
          </w:tcPr>
          <w:p w14:paraId="0EB596F6">
            <w:pPr>
              <w:tabs>
                <w:tab w:val="left" w:pos="0"/>
              </w:tabs>
              <w:spacing w:before="120" w:after="120"/>
              <w:jc w:val="center"/>
              <w:rPr>
                <w:rFonts w:hint="eastAsia" w:ascii="Arial" w:hAnsi="Arial" w:eastAsia="宋体" w:cs="Arial"/>
                <w:lang w:val="en-US" w:eastAsia="zh-CN"/>
              </w:rPr>
            </w:pPr>
            <w:r>
              <w:rPr>
                <w:rFonts w:hint="eastAsia" w:ascii="Arial" w:hAnsi="Arial" w:cs="Arial"/>
                <w:lang w:val="en-US" w:eastAsia="zh-CN"/>
              </w:rPr>
              <w:t>5</w:t>
            </w:r>
          </w:p>
        </w:tc>
        <w:tc>
          <w:tcPr>
            <w:tcW w:w="2101" w:type="dxa"/>
            <w:vAlign w:val="top"/>
          </w:tcPr>
          <w:p w14:paraId="292BABD7">
            <w:pPr>
              <w:tabs>
                <w:tab w:val="left" w:pos="0"/>
              </w:tabs>
              <w:spacing w:before="120" w:after="120"/>
              <w:jc w:val="both"/>
              <w:rPr>
                <w:rFonts w:hint="eastAsia" w:ascii="Arial" w:hAnsi="Arial" w:eastAsia="宋体" w:cs="Arial"/>
                <w:lang w:val="en-US" w:eastAsia="zh-CN"/>
              </w:rPr>
            </w:pPr>
          </w:p>
        </w:tc>
        <w:tc>
          <w:tcPr>
            <w:tcW w:w="1210" w:type="dxa"/>
            <w:vAlign w:val="top"/>
          </w:tcPr>
          <w:p w14:paraId="407DE726">
            <w:pPr>
              <w:tabs>
                <w:tab w:val="left" w:pos="0"/>
              </w:tabs>
              <w:spacing w:before="120" w:after="120"/>
              <w:jc w:val="center"/>
              <w:rPr>
                <w:rFonts w:hint="eastAsia" w:ascii="Arial" w:hAnsi="Arial" w:eastAsia="宋体" w:cs="Arial"/>
                <w:lang w:eastAsia="zh-CN"/>
              </w:rPr>
            </w:pPr>
          </w:p>
        </w:tc>
        <w:tc>
          <w:tcPr>
            <w:tcW w:w="920" w:type="dxa"/>
            <w:vAlign w:val="top"/>
          </w:tcPr>
          <w:p w14:paraId="4FD460FA">
            <w:pPr>
              <w:tabs>
                <w:tab w:val="left" w:pos="0"/>
              </w:tabs>
              <w:spacing w:before="120" w:after="120"/>
              <w:jc w:val="center"/>
              <w:rPr>
                <w:rFonts w:ascii="Arial" w:hAnsi="Arial" w:cs="Arial"/>
              </w:rPr>
            </w:pPr>
            <w:r>
              <w:rPr>
                <w:rFonts w:hint="eastAsia" w:ascii="宋体" w:hAnsi="宋体" w:eastAsia="宋体" w:cs="Arial"/>
                <w:szCs w:val="21"/>
              </w:rPr>
              <w:t>框架</w:t>
            </w:r>
          </w:p>
        </w:tc>
        <w:tc>
          <w:tcPr>
            <w:tcW w:w="790" w:type="dxa"/>
            <w:vAlign w:val="top"/>
          </w:tcPr>
          <w:p w14:paraId="1F7C6E0D">
            <w:pPr>
              <w:tabs>
                <w:tab w:val="left" w:pos="0"/>
              </w:tabs>
              <w:spacing w:before="120" w:after="120"/>
              <w:jc w:val="center"/>
              <w:rPr>
                <w:rFonts w:ascii="Arial" w:hAnsi="Arial" w:cs="Arial"/>
              </w:rPr>
            </w:pPr>
            <w:r>
              <w:rPr>
                <w:rFonts w:hint="eastAsia" w:ascii="Arial" w:hAnsi="Arial" w:cs="Arial"/>
                <w:lang w:val="en-US" w:eastAsia="zh-CN"/>
              </w:rPr>
              <w:t>10000000元</w:t>
            </w:r>
          </w:p>
        </w:tc>
        <w:tc>
          <w:tcPr>
            <w:tcW w:w="1590" w:type="dxa"/>
            <w:vAlign w:val="top"/>
          </w:tcPr>
          <w:p w14:paraId="3B2FD279">
            <w:pPr>
              <w:tabs>
                <w:tab w:val="left" w:pos="0"/>
              </w:tabs>
              <w:spacing w:before="120" w:after="120"/>
              <w:jc w:val="center"/>
              <w:rPr>
                <w:rFonts w:ascii="Arial" w:hAnsi="Arial" w:cs="Arial"/>
              </w:rPr>
            </w:pPr>
            <w:r>
              <w:rPr>
                <w:rFonts w:hint="eastAsia" w:ascii="Arial" w:hAnsi="Arial" w:cs="Arial"/>
                <w:lang w:val="en-US" w:eastAsia="zh-CN"/>
              </w:rPr>
              <w:t>2016.5-2017.11.15</w:t>
            </w:r>
          </w:p>
        </w:tc>
        <w:tc>
          <w:tcPr>
            <w:tcW w:w="1300" w:type="dxa"/>
            <w:vAlign w:val="top"/>
          </w:tcPr>
          <w:p w14:paraId="5377391C">
            <w:pPr>
              <w:tabs>
                <w:tab w:val="left" w:pos="0"/>
              </w:tabs>
              <w:spacing w:before="120" w:after="120"/>
              <w:jc w:val="center"/>
              <w:rPr>
                <w:rFonts w:ascii="Arial" w:hAnsi="Arial" w:cs="Arial"/>
              </w:rPr>
            </w:pPr>
            <w:r>
              <w:rPr>
                <w:rFonts w:hint="eastAsia" w:ascii="Arial" w:hAnsi="Arial" w:cs="Arial"/>
                <w:lang w:eastAsia="zh-CN"/>
              </w:rPr>
              <w:t>优</w:t>
            </w:r>
          </w:p>
        </w:tc>
        <w:tc>
          <w:tcPr>
            <w:tcW w:w="1310" w:type="dxa"/>
            <w:vAlign w:val="top"/>
          </w:tcPr>
          <w:p w14:paraId="61D5A726">
            <w:pPr>
              <w:tabs>
                <w:tab w:val="left" w:pos="0"/>
              </w:tabs>
              <w:spacing w:before="120" w:after="120"/>
              <w:jc w:val="center"/>
              <w:rPr>
                <w:rFonts w:ascii="Arial" w:hAnsi="Arial" w:cs="Arial"/>
              </w:rPr>
            </w:pPr>
            <w:r>
              <w:rPr>
                <w:rFonts w:hint="eastAsia" w:ascii="Arial" w:hAnsi="Arial" w:cs="Arial"/>
                <w:lang w:eastAsia="zh-CN"/>
              </w:rPr>
              <w:t>正常</w:t>
            </w:r>
          </w:p>
        </w:tc>
      </w:tr>
    </w:tbl>
    <w:p w14:paraId="1407E9E9">
      <w:pPr>
        <w:tabs>
          <w:tab w:val="left" w:pos="0"/>
        </w:tabs>
        <w:spacing w:before="120"/>
        <w:rPr>
          <w:rFonts w:ascii="Arial" w:hAnsi="Arial" w:cs="Arial"/>
        </w:rPr>
      </w:pPr>
      <w:r>
        <w:rPr>
          <w:rFonts w:ascii="Arial" w:hAnsi="Arial" w:cs="Arial"/>
        </w:rPr>
        <w:t xml:space="preserve">   </w:t>
      </w:r>
      <w:r>
        <w:rPr>
          <w:rFonts w:hint="eastAsia" w:ascii="Arial" w:hAnsi="Arial" w:cs="Arial"/>
        </w:rPr>
        <w:t>注：只报与招标工程同等级和高于招标工程等级的电力工程</w:t>
      </w:r>
    </w:p>
    <w:p w14:paraId="205CB5E3">
      <w:pPr>
        <w:tabs>
          <w:tab w:val="left" w:pos="0"/>
        </w:tabs>
        <w:spacing w:before="120"/>
        <w:rPr>
          <w:rFonts w:hint="eastAsia" w:ascii="Arial" w:hAnsi="Arial" w:cs="Arial"/>
        </w:rPr>
      </w:pPr>
    </w:p>
    <w:p w14:paraId="2BDD5E49">
      <w:pPr>
        <w:tabs>
          <w:tab w:val="left" w:pos="0"/>
        </w:tabs>
        <w:spacing w:before="120"/>
        <w:rPr>
          <w:rFonts w:hint="eastAsia" w:ascii="Arial" w:hAnsi="Arial" w:cs="Arial"/>
        </w:rPr>
      </w:pPr>
    </w:p>
    <w:p w14:paraId="5EEF3EC5">
      <w:pPr>
        <w:tabs>
          <w:tab w:val="left" w:pos="0"/>
        </w:tabs>
        <w:spacing w:before="120"/>
        <w:rPr>
          <w:rFonts w:hint="eastAsia" w:ascii="Arial" w:hAnsi="Arial" w:cs="Arial"/>
        </w:rPr>
      </w:pPr>
    </w:p>
    <w:p w14:paraId="4DB3AF64">
      <w:pPr>
        <w:tabs>
          <w:tab w:val="left" w:pos="0"/>
        </w:tabs>
        <w:spacing w:before="120"/>
        <w:rPr>
          <w:rFonts w:hint="eastAsia" w:ascii="Arial" w:hAnsi="Arial" w:cs="Arial"/>
        </w:rPr>
      </w:pPr>
    </w:p>
    <w:p w14:paraId="6F8BDFF9">
      <w:pPr>
        <w:tabs>
          <w:tab w:val="left" w:pos="0"/>
        </w:tabs>
        <w:spacing w:before="120"/>
        <w:rPr>
          <w:rFonts w:hint="eastAsia" w:ascii="Arial" w:hAnsi="Arial" w:cs="Arial"/>
        </w:rPr>
      </w:pPr>
    </w:p>
    <w:p w14:paraId="79D46983">
      <w:pPr>
        <w:tabs>
          <w:tab w:val="left" w:pos="0"/>
        </w:tabs>
        <w:spacing w:before="120"/>
        <w:rPr>
          <w:rFonts w:hint="eastAsia" w:ascii="Arial" w:hAnsi="Arial" w:cs="Arial"/>
        </w:rPr>
      </w:pPr>
    </w:p>
    <w:p w14:paraId="4C28D5EF">
      <w:pPr>
        <w:tabs>
          <w:tab w:val="left" w:pos="0"/>
        </w:tabs>
        <w:spacing w:before="120"/>
        <w:rPr>
          <w:rFonts w:hint="eastAsia" w:ascii="Arial" w:hAnsi="Arial" w:cs="Arial"/>
        </w:rPr>
      </w:pPr>
    </w:p>
    <w:p w14:paraId="4429A54B">
      <w:pPr>
        <w:tabs>
          <w:tab w:val="left" w:pos="0"/>
        </w:tabs>
        <w:spacing w:before="120"/>
        <w:rPr>
          <w:rFonts w:hint="eastAsia" w:ascii="Arial" w:hAnsi="Arial" w:cs="Arial"/>
        </w:rPr>
      </w:pPr>
    </w:p>
    <w:p w14:paraId="36F892DD">
      <w:pPr>
        <w:tabs>
          <w:tab w:val="left" w:pos="0"/>
        </w:tabs>
        <w:spacing w:before="120"/>
        <w:rPr>
          <w:rFonts w:hint="eastAsia" w:ascii="Arial" w:hAnsi="Arial" w:cs="Arial"/>
        </w:rPr>
      </w:pPr>
    </w:p>
    <w:p w14:paraId="18A19157">
      <w:pPr>
        <w:tabs>
          <w:tab w:val="left" w:pos="0"/>
        </w:tabs>
        <w:spacing w:before="120"/>
        <w:rPr>
          <w:rFonts w:hint="eastAsia" w:ascii="Arial" w:hAnsi="Arial" w:cs="Arial"/>
        </w:rPr>
      </w:pPr>
    </w:p>
    <w:p w14:paraId="68768FEE">
      <w:pPr>
        <w:tabs>
          <w:tab w:val="left" w:pos="0"/>
        </w:tabs>
        <w:spacing w:before="120"/>
        <w:rPr>
          <w:rFonts w:hint="eastAsia" w:ascii="Arial" w:hAnsi="Arial" w:cs="Arial"/>
        </w:rPr>
      </w:pPr>
    </w:p>
    <w:p w14:paraId="6D670559">
      <w:pPr>
        <w:tabs>
          <w:tab w:val="left" w:pos="0"/>
        </w:tabs>
        <w:spacing w:before="120"/>
        <w:rPr>
          <w:rFonts w:hint="eastAsia" w:ascii="Arial" w:hAnsi="Arial" w:cs="Arial"/>
          <w:b/>
        </w:rPr>
      </w:pPr>
      <w:r>
        <w:rPr>
          <w:rFonts w:hint="eastAsia" w:ascii="宋体" w:hAnsi="宋体" w:eastAsia="宋体"/>
          <w:sz w:val="21"/>
          <w:lang w:val="en-US" w:eastAsia="zh-CN"/>
        </w:rPr>
        <w:t>（九）目前正在建设工程概况</w:t>
      </w:r>
    </w:p>
    <w:p w14:paraId="27BD6AE8">
      <w:pPr>
        <w:tabs>
          <w:tab w:val="left" w:pos="0"/>
        </w:tabs>
        <w:spacing w:before="120"/>
        <w:jc w:val="center"/>
        <w:rPr>
          <w:rFonts w:ascii="Arial" w:hAnsi="Arial" w:cs="Arial"/>
          <w:sz w:val="32"/>
        </w:rPr>
      </w:pPr>
      <w:r>
        <w:rPr>
          <w:rFonts w:hint="eastAsia" w:ascii="Arial" w:hAnsi="Arial" w:cs="Arial"/>
          <w:sz w:val="32"/>
        </w:rPr>
        <w:t>目前正在建设工程概况</w:t>
      </w:r>
    </w:p>
    <w:tbl>
      <w:tblPr>
        <w:tblStyle w:val="4"/>
        <w:tblW w:w="10080" w:type="dxa"/>
        <w:tblInd w:w="-5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67"/>
        <w:gridCol w:w="1753"/>
        <w:gridCol w:w="1611"/>
        <w:gridCol w:w="1177"/>
        <w:gridCol w:w="992"/>
        <w:gridCol w:w="1260"/>
        <w:gridCol w:w="1431"/>
        <w:gridCol w:w="1089"/>
      </w:tblGrid>
      <w:tr w14:paraId="520333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67" w:type="dxa"/>
            <w:vAlign w:val="top"/>
          </w:tcPr>
          <w:p w14:paraId="6537B981">
            <w:pPr>
              <w:tabs>
                <w:tab w:val="left" w:pos="0"/>
              </w:tabs>
              <w:spacing w:before="120"/>
              <w:jc w:val="center"/>
              <w:rPr>
                <w:rFonts w:ascii="Arial" w:hAnsi="Arial" w:cs="Arial"/>
              </w:rPr>
            </w:pPr>
            <w:r>
              <w:rPr>
                <w:rFonts w:hint="eastAsia" w:ascii="Arial" w:hAnsi="Arial" w:cs="Arial"/>
              </w:rPr>
              <w:t>序号</w:t>
            </w:r>
          </w:p>
        </w:tc>
        <w:tc>
          <w:tcPr>
            <w:tcW w:w="1753" w:type="dxa"/>
            <w:vAlign w:val="top"/>
          </w:tcPr>
          <w:p w14:paraId="58B00BD5">
            <w:pPr>
              <w:tabs>
                <w:tab w:val="left" w:pos="0"/>
              </w:tabs>
              <w:spacing w:before="120"/>
              <w:jc w:val="center"/>
              <w:rPr>
                <w:rFonts w:ascii="Arial" w:hAnsi="Arial" w:cs="Arial"/>
              </w:rPr>
            </w:pPr>
            <w:r>
              <w:rPr>
                <w:rFonts w:hint="eastAsia" w:ascii="Arial" w:hAnsi="Arial" w:cs="Arial"/>
              </w:rPr>
              <w:t>项目名称</w:t>
            </w:r>
          </w:p>
        </w:tc>
        <w:tc>
          <w:tcPr>
            <w:tcW w:w="1611" w:type="dxa"/>
            <w:vAlign w:val="top"/>
          </w:tcPr>
          <w:p w14:paraId="406D9F81">
            <w:pPr>
              <w:tabs>
                <w:tab w:val="left" w:pos="0"/>
              </w:tabs>
              <w:spacing w:before="120"/>
              <w:jc w:val="center"/>
              <w:rPr>
                <w:rFonts w:ascii="Arial" w:hAnsi="Arial" w:cs="Arial"/>
              </w:rPr>
            </w:pPr>
            <w:r>
              <w:rPr>
                <w:rFonts w:hint="eastAsia" w:ascii="Arial" w:hAnsi="Arial" w:cs="Arial"/>
              </w:rPr>
              <w:t>建设地点</w:t>
            </w:r>
          </w:p>
        </w:tc>
        <w:tc>
          <w:tcPr>
            <w:tcW w:w="1177" w:type="dxa"/>
            <w:vAlign w:val="top"/>
          </w:tcPr>
          <w:p w14:paraId="53501502">
            <w:pPr>
              <w:tabs>
                <w:tab w:val="left" w:pos="0"/>
              </w:tabs>
              <w:spacing w:before="120"/>
              <w:jc w:val="center"/>
              <w:rPr>
                <w:rFonts w:ascii="Arial" w:hAnsi="Arial" w:cs="Arial"/>
              </w:rPr>
            </w:pPr>
            <w:r>
              <w:rPr>
                <w:rFonts w:hint="eastAsia" w:ascii="Arial" w:hAnsi="Arial" w:cs="Arial"/>
              </w:rPr>
              <w:t>建设规模</w:t>
            </w:r>
          </w:p>
        </w:tc>
        <w:tc>
          <w:tcPr>
            <w:tcW w:w="992" w:type="dxa"/>
            <w:vAlign w:val="top"/>
          </w:tcPr>
          <w:p w14:paraId="0B0138C7">
            <w:pPr>
              <w:tabs>
                <w:tab w:val="left" w:pos="0"/>
              </w:tabs>
              <w:spacing w:before="120"/>
              <w:jc w:val="center"/>
              <w:rPr>
                <w:rFonts w:ascii="Arial" w:hAnsi="Arial" w:cs="Arial"/>
              </w:rPr>
            </w:pPr>
            <w:r>
              <w:rPr>
                <w:rFonts w:hint="eastAsia" w:ascii="Arial" w:hAnsi="Arial" w:cs="Arial"/>
              </w:rPr>
              <w:t>结构类型</w:t>
            </w:r>
          </w:p>
        </w:tc>
        <w:tc>
          <w:tcPr>
            <w:tcW w:w="1260" w:type="dxa"/>
            <w:vAlign w:val="top"/>
          </w:tcPr>
          <w:p w14:paraId="40EB348B">
            <w:pPr>
              <w:tabs>
                <w:tab w:val="left" w:pos="0"/>
              </w:tabs>
              <w:spacing w:before="120"/>
              <w:jc w:val="center"/>
              <w:rPr>
                <w:rFonts w:ascii="Arial" w:hAnsi="Arial" w:cs="Arial"/>
              </w:rPr>
            </w:pPr>
            <w:r>
              <w:rPr>
                <w:rFonts w:hint="eastAsia" w:ascii="Arial" w:hAnsi="Arial" w:cs="Arial"/>
              </w:rPr>
              <w:t>项目法人</w:t>
            </w:r>
          </w:p>
        </w:tc>
        <w:tc>
          <w:tcPr>
            <w:tcW w:w="1431" w:type="dxa"/>
            <w:vAlign w:val="top"/>
          </w:tcPr>
          <w:p w14:paraId="428DC9EE">
            <w:pPr>
              <w:tabs>
                <w:tab w:val="left" w:pos="0"/>
              </w:tabs>
              <w:spacing w:before="120"/>
              <w:jc w:val="center"/>
              <w:rPr>
                <w:rFonts w:ascii="Arial" w:hAnsi="Arial" w:cs="Arial"/>
              </w:rPr>
            </w:pPr>
            <w:r>
              <w:rPr>
                <w:rFonts w:hint="eastAsia" w:ascii="Arial" w:hAnsi="Arial" w:cs="Arial"/>
              </w:rPr>
              <w:t>计划开竣工日期</w:t>
            </w:r>
          </w:p>
        </w:tc>
        <w:tc>
          <w:tcPr>
            <w:tcW w:w="1089" w:type="dxa"/>
            <w:vAlign w:val="top"/>
          </w:tcPr>
          <w:p w14:paraId="100062E1">
            <w:pPr>
              <w:tabs>
                <w:tab w:val="left" w:pos="0"/>
              </w:tabs>
              <w:spacing w:before="120"/>
              <w:jc w:val="center"/>
              <w:rPr>
                <w:rFonts w:ascii="Arial" w:hAnsi="Arial" w:cs="Arial"/>
              </w:rPr>
            </w:pPr>
            <w:r>
              <w:rPr>
                <w:rFonts w:hint="eastAsia" w:ascii="Arial" w:hAnsi="Arial" w:cs="Arial"/>
              </w:rPr>
              <w:t>质量要求标准</w:t>
            </w:r>
          </w:p>
        </w:tc>
      </w:tr>
      <w:tr w14:paraId="2BB53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67" w:type="dxa"/>
            <w:vAlign w:val="top"/>
          </w:tcPr>
          <w:p w14:paraId="3D18E996">
            <w:pPr>
              <w:tabs>
                <w:tab w:val="left" w:pos="0"/>
              </w:tabs>
              <w:spacing w:before="120"/>
              <w:jc w:val="center"/>
              <w:rPr>
                <w:rFonts w:hint="eastAsia" w:ascii="Arial" w:hAnsi="Arial" w:cs="Arial"/>
                <w:lang w:val="en-US" w:eastAsia="zh-CN"/>
              </w:rPr>
            </w:pPr>
            <w:r>
              <w:rPr>
                <w:rFonts w:hint="eastAsia" w:ascii="Arial" w:hAnsi="Arial" w:cs="Arial"/>
                <w:lang w:val="en-US" w:eastAsia="zh-CN"/>
              </w:rPr>
              <w:t>1</w:t>
            </w:r>
          </w:p>
        </w:tc>
        <w:tc>
          <w:tcPr>
            <w:tcW w:w="1753" w:type="dxa"/>
            <w:vAlign w:val="top"/>
          </w:tcPr>
          <w:p w14:paraId="49012C73">
            <w:pPr>
              <w:tabs>
                <w:tab w:val="left" w:pos="0"/>
              </w:tabs>
              <w:spacing w:before="120"/>
              <w:jc w:val="center"/>
              <w:rPr>
                <w:rFonts w:hint="eastAsia" w:ascii="Arial" w:hAnsi="Arial" w:cs="Arial"/>
                <w:lang w:eastAsia="zh-CN"/>
              </w:rPr>
            </w:pPr>
          </w:p>
        </w:tc>
        <w:tc>
          <w:tcPr>
            <w:tcW w:w="1611" w:type="dxa"/>
            <w:vAlign w:val="top"/>
          </w:tcPr>
          <w:p w14:paraId="7B460B4B">
            <w:pPr>
              <w:tabs>
                <w:tab w:val="left" w:pos="0"/>
              </w:tabs>
              <w:spacing w:before="120"/>
              <w:jc w:val="center"/>
              <w:rPr>
                <w:rFonts w:hint="eastAsia" w:ascii="Arial" w:hAnsi="Arial" w:cs="Arial"/>
                <w:lang w:eastAsia="zh-CN"/>
              </w:rPr>
            </w:pPr>
          </w:p>
        </w:tc>
        <w:tc>
          <w:tcPr>
            <w:tcW w:w="1177" w:type="dxa"/>
            <w:vAlign w:val="top"/>
          </w:tcPr>
          <w:p w14:paraId="5EFF97EE">
            <w:pPr>
              <w:tabs>
                <w:tab w:val="left" w:pos="0"/>
              </w:tabs>
              <w:spacing w:before="120"/>
              <w:jc w:val="center"/>
              <w:rPr>
                <w:rFonts w:hint="eastAsia" w:ascii="Arial" w:hAnsi="Arial" w:eastAsia="宋体" w:cs="Arial"/>
                <w:lang w:val="en-US" w:eastAsia="zh-CN"/>
              </w:rPr>
            </w:pPr>
            <w:r>
              <w:rPr>
                <w:rFonts w:hint="eastAsia" w:ascii="Arial" w:hAnsi="Arial" w:cs="Arial"/>
                <w:lang w:val="en-US" w:eastAsia="zh-CN"/>
              </w:rPr>
              <w:t>3966874.52元</w:t>
            </w:r>
          </w:p>
        </w:tc>
        <w:tc>
          <w:tcPr>
            <w:tcW w:w="992" w:type="dxa"/>
            <w:vAlign w:val="top"/>
          </w:tcPr>
          <w:p w14:paraId="2522A2AB">
            <w:pPr>
              <w:tabs>
                <w:tab w:val="left" w:pos="0"/>
              </w:tabs>
              <w:spacing w:before="120"/>
              <w:jc w:val="center"/>
              <w:rPr>
                <w:rFonts w:hint="eastAsia" w:ascii="Arial" w:hAnsi="Arial" w:eastAsia="宋体" w:cs="Arial"/>
                <w:lang w:eastAsia="zh-CN"/>
              </w:rPr>
            </w:pPr>
            <w:r>
              <w:rPr>
                <w:rFonts w:hint="eastAsia" w:ascii="宋体" w:hAnsi="宋体" w:eastAsia="宋体" w:cs="Arial"/>
                <w:szCs w:val="21"/>
              </w:rPr>
              <w:t>框架</w:t>
            </w:r>
          </w:p>
        </w:tc>
        <w:tc>
          <w:tcPr>
            <w:tcW w:w="1260" w:type="dxa"/>
            <w:vAlign w:val="top"/>
          </w:tcPr>
          <w:p w14:paraId="657F61EF">
            <w:pPr>
              <w:tabs>
                <w:tab w:val="left" w:pos="0"/>
              </w:tabs>
              <w:spacing w:before="120"/>
              <w:jc w:val="center"/>
              <w:rPr>
                <w:rFonts w:hint="eastAsia" w:ascii="Arial" w:hAnsi="Arial" w:eastAsia="宋体" w:cs="Arial"/>
                <w:lang w:eastAsia="zh-CN"/>
              </w:rPr>
            </w:pPr>
          </w:p>
        </w:tc>
        <w:tc>
          <w:tcPr>
            <w:tcW w:w="1431" w:type="dxa"/>
            <w:vAlign w:val="top"/>
          </w:tcPr>
          <w:p w14:paraId="3112CE3F">
            <w:pPr>
              <w:tabs>
                <w:tab w:val="left" w:pos="0"/>
              </w:tabs>
              <w:spacing w:before="120"/>
              <w:jc w:val="center"/>
              <w:rPr>
                <w:rFonts w:hint="eastAsia" w:ascii="Arial" w:hAnsi="Arial" w:eastAsia="宋体" w:cs="Arial"/>
                <w:lang w:val="en-US" w:eastAsia="zh-CN"/>
              </w:rPr>
            </w:pPr>
            <w:r>
              <w:rPr>
                <w:rFonts w:hint="eastAsia" w:ascii="Arial" w:hAnsi="Arial" w:cs="Arial"/>
                <w:lang w:val="en-US" w:eastAsia="zh-CN"/>
              </w:rPr>
              <w:t>2016.8.1-2016.12.28</w:t>
            </w:r>
          </w:p>
        </w:tc>
        <w:tc>
          <w:tcPr>
            <w:tcW w:w="1089" w:type="dxa"/>
            <w:vAlign w:val="top"/>
          </w:tcPr>
          <w:p w14:paraId="08C9EDAC">
            <w:pPr>
              <w:tabs>
                <w:tab w:val="left" w:pos="0"/>
              </w:tabs>
              <w:spacing w:before="120"/>
              <w:jc w:val="center"/>
              <w:rPr>
                <w:rFonts w:hint="eastAsia" w:ascii="Arial" w:hAnsi="Arial" w:eastAsia="宋体" w:cs="Arial"/>
                <w:lang w:eastAsia="zh-CN"/>
              </w:rPr>
            </w:pPr>
            <w:r>
              <w:rPr>
                <w:rFonts w:hint="eastAsia" w:ascii="Arial" w:hAnsi="Arial" w:cs="Arial"/>
                <w:lang w:eastAsia="zh-CN"/>
              </w:rPr>
              <w:t>优</w:t>
            </w:r>
          </w:p>
        </w:tc>
      </w:tr>
      <w:tr w14:paraId="7A54EB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67" w:type="dxa"/>
            <w:vAlign w:val="top"/>
          </w:tcPr>
          <w:p w14:paraId="1C962A12">
            <w:pPr>
              <w:tabs>
                <w:tab w:val="left" w:pos="0"/>
              </w:tabs>
              <w:spacing w:before="120"/>
              <w:jc w:val="center"/>
              <w:rPr>
                <w:rFonts w:hint="eastAsia" w:ascii="Arial" w:hAnsi="Arial" w:cs="Arial"/>
                <w:lang w:val="en-US" w:eastAsia="zh-CN"/>
              </w:rPr>
            </w:pPr>
            <w:r>
              <w:rPr>
                <w:rFonts w:hint="eastAsia" w:ascii="Arial" w:hAnsi="Arial" w:cs="Arial"/>
                <w:lang w:val="en-US" w:eastAsia="zh-CN"/>
              </w:rPr>
              <w:t>2</w:t>
            </w:r>
          </w:p>
        </w:tc>
        <w:tc>
          <w:tcPr>
            <w:tcW w:w="1753" w:type="dxa"/>
            <w:vAlign w:val="top"/>
          </w:tcPr>
          <w:p w14:paraId="6F0640C0">
            <w:pPr>
              <w:tabs>
                <w:tab w:val="left" w:pos="0"/>
              </w:tabs>
              <w:spacing w:before="120"/>
              <w:jc w:val="center"/>
              <w:rPr>
                <w:rFonts w:hint="eastAsia" w:ascii="Arial" w:hAnsi="Arial" w:cs="Arial"/>
              </w:rPr>
            </w:pPr>
          </w:p>
        </w:tc>
        <w:tc>
          <w:tcPr>
            <w:tcW w:w="1611" w:type="dxa"/>
            <w:vAlign w:val="top"/>
          </w:tcPr>
          <w:p w14:paraId="22D722D0">
            <w:pPr>
              <w:tabs>
                <w:tab w:val="left" w:pos="0"/>
              </w:tabs>
              <w:spacing w:before="120"/>
              <w:jc w:val="center"/>
              <w:rPr>
                <w:rFonts w:hint="eastAsia" w:ascii="Arial" w:hAnsi="Arial" w:cs="Arial"/>
              </w:rPr>
            </w:pPr>
          </w:p>
        </w:tc>
        <w:tc>
          <w:tcPr>
            <w:tcW w:w="1177" w:type="dxa"/>
            <w:vAlign w:val="top"/>
          </w:tcPr>
          <w:p w14:paraId="496E4780">
            <w:pPr>
              <w:tabs>
                <w:tab w:val="left" w:pos="0"/>
              </w:tabs>
              <w:spacing w:before="120"/>
              <w:jc w:val="center"/>
              <w:rPr>
                <w:rFonts w:hint="eastAsia" w:ascii="Arial" w:hAnsi="Arial" w:cs="Arial"/>
              </w:rPr>
            </w:pPr>
            <w:r>
              <w:rPr>
                <w:rFonts w:hint="eastAsia" w:ascii="Arial" w:hAnsi="Arial" w:cs="Arial"/>
                <w:lang w:val="en-US" w:eastAsia="zh-CN"/>
              </w:rPr>
              <w:t>33433125.5</w:t>
            </w:r>
          </w:p>
        </w:tc>
        <w:tc>
          <w:tcPr>
            <w:tcW w:w="992" w:type="dxa"/>
            <w:vAlign w:val="top"/>
          </w:tcPr>
          <w:p w14:paraId="2865607A">
            <w:pPr>
              <w:tabs>
                <w:tab w:val="left" w:pos="0"/>
              </w:tabs>
              <w:spacing w:before="120"/>
              <w:jc w:val="center"/>
              <w:rPr>
                <w:rFonts w:hint="eastAsia" w:ascii="Arial" w:hAnsi="Arial" w:cs="Arial"/>
              </w:rPr>
            </w:pPr>
            <w:r>
              <w:rPr>
                <w:rFonts w:hint="eastAsia" w:ascii="宋体" w:hAnsi="宋体" w:eastAsia="宋体" w:cs="Arial"/>
                <w:szCs w:val="21"/>
              </w:rPr>
              <w:t>框架</w:t>
            </w:r>
          </w:p>
        </w:tc>
        <w:tc>
          <w:tcPr>
            <w:tcW w:w="1260" w:type="dxa"/>
            <w:vAlign w:val="top"/>
          </w:tcPr>
          <w:p w14:paraId="6E7DB9BA">
            <w:pPr>
              <w:tabs>
                <w:tab w:val="left" w:pos="0"/>
              </w:tabs>
              <w:spacing w:before="120"/>
              <w:jc w:val="center"/>
              <w:rPr>
                <w:rFonts w:hint="eastAsia" w:ascii="Arial" w:hAnsi="Arial" w:cs="Arial"/>
              </w:rPr>
            </w:pPr>
          </w:p>
        </w:tc>
        <w:tc>
          <w:tcPr>
            <w:tcW w:w="1431" w:type="dxa"/>
            <w:vAlign w:val="top"/>
          </w:tcPr>
          <w:p w14:paraId="137CFDE1">
            <w:pPr>
              <w:tabs>
                <w:tab w:val="left" w:pos="0"/>
              </w:tabs>
              <w:spacing w:before="120"/>
              <w:jc w:val="center"/>
              <w:rPr>
                <w:rFonts w:hint="eastAsia" w:ascii="Arial" w:hAnsi="Arial" w:cs="Arial"/>
              </w:rPr>
            </w:pPr>
            <w:r>
              <w:rPr>
                <w:rFonts w:hint="eastAsia" w:ascii="Arial" w:hAnsi="Arial" w:cs="Arial"/>
                <w:lang w:val="en-US" w:eastAsia="zh-CN"/>
              </w:rPr>
              <w:t>2016.8.1-2016.12.28</w:t>
            </w:r>
          </w:p>
        </w:tc>
        <w:tc>
          <w:tcPr>
            <w:tcW w:w="1089" w:type="dxa"/>
            <w:vAlign w:val="top"/>
          </w:tcPr>
          <w:p w14:paraId="4FDC65A2">
            <w:pPr>
              <w:tabs>
                <w:tab w:val="left" w:pos="0"/>
              </w:tabs>
              <w:spacing w:before="120"/>
              <w:jc w:val="center"/>
              <w:rPr>
                <w:rFonts w:hint="eastAsia" w:ascii="Arial" w:hAnsi="Arial" w:cs="Arial"/>
              </w:rPr>
            </w:pPr>
            <w:r>
              <w:rPr>
                <w:rFonts w:hint="eastAsia" w:ascii="Arial" w:hAnsi="Arial" w:cs="Arial"/>
                <w:lang w:eastAsia="zh-CN"/>
              </w:rPr>
              <w:t>优</w:t>
            </w:r>
          </w:p>
        </w:tc>
      </w:tr>
      <w:tr w14:paraId="26270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67" w:type="dxa"/>
            <w:vAlign w:val="top"/>
          </w:tcPr>
          <w:p w14:paraId="704B9B2A">
            <w:pPr>
              <w:tabs>
                <w:tab w:val="left" w:pos="0"/>
              </w:tabs>
              <w:spacing w:before="120"/>
              <w:jc w:val="center"/>
              <w:rPr>
                <w:rFonts w:hint="eastAsia" w:ascii="Arial" w:hAnsi="Arial" w:cs="Arial"/>
                <w:lang w:val="en-US" w:eastAsia="zh-CN"/>
              </w:rPr>
            </w:pPr>
            <w:r>
              <w:rPr>
                <w:rFonts w:hint="eastAsia" w:ascii="Arial" w:hAnsi="Arial" w:cs="Arial"/>
                <w:lang w:val="en-US" w:eastAsia="zh-CN"/>
              </w:rPr>
              <w:t>3</w:t>
            </w:r>
          </w:p>
        </w:tc>
        <w:tc>
          <w:tcPr>
            <w:tcW w:w="1753" w:type="dxa"/>
            <w:vAlign w:val="top"/>
          </w:tcPr>
          <w:p w14:paraId="4DB7DC95">
            <w:pPr>
              <w:tabs>
                <w:tab w:val="left" w:pos="0"/>
              </w:tabs>
              <w:spacing w:before="120"/>
              <w:jc w:val="center"/>
              <w:rPr>
                <w:rFonts w:hint="eastAsia" w:ascii="Arial" w:hAnsi="Arial" w:eastAsia="宋体" w:cs="Arial"/>
                <w:lang w:eastAsia="zh-CN"/>
              </w:rPr>
            </w:pPr>
          </w:p>
        </w:tc>
        <w:tc>
          <w:tcPr>
            <w:tcW w:w="1611" w:type="dxa"/>
            <w:vAlign w:val="top"/>
          </w:tcPr>
          <w:p w14:paraId="01715AE9">
            <w:pPr>
              <w:tabs>
                <w:tab w:val="left" w:pos="0"/>
              </w:tabs>
              <w:spacing w:before="120"/>
              <w:jc w:val="center"/>
              <w:rPr>
                <w:rFonts w:hint="eastAsia" w:ascii="Arial" w:hAnsi="Arial" w:eastAsia="宋体" w:cs="Arial"/>
                <w:lang w:eastAsia="zh-CN"/>
              </w:rPr>
            </w:pPr>
          </w:p>
        </w:tc>
        <w:tc>
          <w:tcPr>
            <w:tcW w:w="1177" w:type="dxa"/>
            <w:vAlign w:val="top"/>
          </w:tcPr>
          <w:p w14:paraId="32866EFE">
            <w:pPr>
              <w:tabs>
                <w:tab w:val="left" w:pos="0"/>
              </w:tabs>
              <w:spacing w:before="120"/>
              <w:jc w:val="center"/>
              <w:rPr>
                <w:rFonts w:hint="eastAsia" w:ascii="Arial" w:hAnsi="Arial" w:eastAsia="宋体" w:cs="Arial"/>
                <w:lang w:val="en-US" w:eastAsia="zh-CN"/>
              </w:rPr>
            </w:pPr>
            <w:r>
              <w:rPr>
                <w:rFonts w:hint="eastAsia" w:ascii="Arial" w:hAnsi="Arial" w:cs="Arial"/>
                <w:lang w:val="en-US" w:eastAsia="zh-CN"/>
              </w:rPr>
              <w:t>530000元</w:t>
            </w:r>
          </w:p>
        </w:tc>
        <w:tc>
          <w:tcPr>
            <w:tcW w:w="992" w:type="dxa"/>
            <w:vAlign w:val="top"/>
          </w:tcPr>
          <w:p w14:paraId="14F94650">
            <w:pPr>
              <w:tabs>
                <w:tab w:val="left" w:pos="0"/>
              </w:tabs>
              <w:spacing w:before="120"/>
              <w:jc w:val="center"/>
              <w:rPr>
                <w:rFonts w:hint="eastAsia" w:ascii="Arial" w:hAnsi="Arial" w:cs="Arial"/>
              </w:rPr>
            </w:pPr>
            <w:r>
              <w:rPr>
                <w:rFonts w:hint="eastAsia" w:ascii="宋体" w:hAnsi="宋体" w:eastAsia="宋体" w:cs="Arial"/>
                <w:szCs w:val="21"/>
              </w:rPr>
              <w:t>框架</w:t>
            </w:r>
          </w:p>
        </w:tc>
        <w:tc>
          <w:tcPr>
            <w:tcW w:w="1260" w:type="dxa"/>
            <w:vAlign w:val="top"/>
          </w:tcPr>
          <w:p w14:paraId="2DCF2111">
            <w:pPr>
              <w:tabs>
                <w:tab w:val="left" w:pos="0"/>
              </w:tabs>
              <w:spacing w:before="120"/>
              <w:jc w:val="center"/>
              <w:rPr>
                <w:rFonts w:hint="eastAsia" w:ascii="Arial" w:hAnsi="Arial" w:cs="Arial"/>
              </w:rPr>
            </w:pPr>
          </w:p>
        </w:tc>
        <w:tc>
          <w:tcPr>
            <w:tcW w:w="1431" w:type="dxa"/>
            <w:vAlign w:val="top"/>
          </w:tcPr>
          <w:p w14:paraId="37ACF77E">
            <w:pPr>
              <w:tabs>
                <w:tab w:val="left" w:pos="0"/>
              </w:tabs>
              <w:spacing w:before="120"/>
              <w:jc w:val="center"/>
              <w:rPr>
                <w:rFonts w:hint="eastAsia" w:ascii="Arial" w:hAnsi="Arial" w:cs="Arial"/>
              </w:rPr>
            </w:pPr>
            <w:r>
              <w:rPr>
                <w:rFonts w:hint="eastAsia" w:ascii="Arial" w:hAnsi="Arial" w:cs="Arial"/>
                <w:lang w:val="en-US" w:eastAsia="zh-CN"/>
              </w:rPr>
              <w:t>2016.8.1-2016.12.28</w:t>
            </w:r>
          </w:p>
        </w:tc>
        <w:tc>
          <w:tcPr>
            <w:tcW w:w="1089" w:type="dxa"/>
            <w:vAlign w:val="top"/>
          </w:tcPr>
          <w:p w14:paraId="41BD7896">
            <w:pPr>
              <w:tabs>
                <w:tab w:val="left" w:pos="0"/>
              </w:tabs>
              <w:spacing w:before="120"/>
              <w:jc w:val="center"/>
              <w:rPr>
                <w:rFonts w:hint="eastAsia" w:ascii="Arial" w:hAnsi="Arial" w:cs="Arial"/>
              </w:rPr>
            </w:pPr>
            <w:r>
              <w:rPr>
                <w:rFonts w:hint="eastAsia" w:ascii="Arial" w:hAnsi="Arial" w:cs="Arial"/>
                <w:lang w:eastAsia="zh-CN"/>
              </w:rPr>
              <w:t>优</w:t>
            </w:r>
          </w:p>
        </w:tc>
      </w:tr>
      <w:tr w14:paraId="3E3B96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67" w:type="dxa"/>
            <w:vAlign w:val="top"/>
          </w:tcPr>
          <w:p w14:paraId="691E19BF">
            <w:pPr>
              <w:tabs>
                <w:tab w:val="left" w:pos="0"/>
              </w:tabs>
              <w:spacing w:before="120"/>
              <w:jc w:val="center"/>
              <w:rPr>
                <w:rFonts w:hint="eastAsia" w:ascii="Arial" w:hAnsi="Arial" w:cs="Arial"/>
                <w:lang w:val="en-US" w:eastAsia="zh-CN"/>
              </w:rPr>
            </w:pPr>
            <w:r>
              <w:rPr>
                <w:rFonts w:hint="eastAsia" w:ascii="Arial" w:hAnsi="Arial" w:cs="Arial"/>
                <w:lang w:val="en-US" w:eastAsia="zh-CN"/>
              </w:rPr>
              <w:t>4</w:t>
            </w:r>
          </w:p>
        </w:tc>
        <w:tc>
          <w:tcPr>
            <w:tcW w:w="1753" w:type="dxa"/>
            <w:vAlign w:val="top"/>
          </w:tcPr>
          <w:p w14:paraId="3C12E112">
            <w:pPr>
              <w:tabs>
                <w:tab w:val="left" w:pos="0"/>
              </w:tabs>
              <w:spacing w:before="120"/>
              <w:jc w:val="center"/>
              <w:rPr>
                <w:rFonts w:hint="eastAsia" w:ascii="Arial" w:hAnsi="Arial" w:eastAsia="宋体" w:cs="Arial"/>
                <w:lang w:eastAsia="zh-CN"/>
              </w:rPr>
            </w:pPr>
          </w:p>
        </w:tc>
        <w:tc>
          <w:tcPr>
            <w:tcW w:w="1611" w:type="dxa"/>
            <w:vAlign w:val="top"/>
          </w:tcPr>
          <w:p w14:paraId="502A0BB4">
            <w:pPr>
              <w:tabs>
                <w:tab w:val="left" w:pos="0"/>
              </w:tabs>
              <w:spacing w:before="120"/>
              <w:jc w:val="center"/>
              <w:rPr>
                <w:rFonts w:hint="eastAsia" w:ascii="Arial" w:hAnsi="Arial" w:eastAsia="宋体" w:cs="Arial"/>
                <w:lang w:eastAsia="zh-CN"/>
              </w:rPr>
            </w:pPr>
          </w:p>
        </w:tc>
        <w:tc>
          <w:tcPr>
            <w:tcW w:w="1177" w:type="dxa"/>
            <w:vAlign w:val="top"/>
          </w:tcPr>
          <w:p w14:paraId="285A1EE9">
            <w:pPr>
              <w:tabs>
                <w:tab w:val="left" w:pos="0"/>
              </w:tabs>
              <w:spacing w:before="120"/>
              <w:jc w:val="center"/>
              <w:rPr>
                <w:rFonts w:hint="eastAsia" w:ascii="Arial" w:hAnsi="Arial" w:eastAsia="宋体" w:cs="Arial"/>
                <w:lang w:val="en-US" w:eastAsia="zh-CN"/>
              </w:rPr>
            </w:pPr>
            <w:r>
              <w:rPr>
                <w:rFonts w:hint="eastAsia" w:ascii="Arial" w:hAnsi="Arial" w:cs="Arial"/>
                <w:lang w:val="en-US" w:eastAsia="zh-CN"/>
              </w:rPr>
              <w:t>11111033.74元</w:t>
            </w:r>
          </w:p>
        </w:tc>
        <w:tc>
          <w:tcPr>
            <w:tcW w:w="992" w:type="dxa"/>
            <w:vAlign w:val="top"/>
          </w:tcPr>
          <w:p w14:paraId="3DBAD4E9">
            <w:pPr>
              <w:tabs>
                <w:tab w:val="left" w:pos="0"/>
              </w:tabs>
              <w:spacing w:before="120"/>
              <w:jc w:val="center"/>
              <w:rPr>
                <w:rFonts w:hint="eastAsia" w:ascii="Arial" w:hAnsi="Arial" w:cs="Arial"/>
              </w:rPr>
            </w:pPr>
            <w:r>
              <w:rPr>
                <w:rFonts w:hint="eastAsia" w:ascii="宋体" w:hAnsi="宋体" w:eastAsia="宋体" w:cs="Arial"/>
                <w:szCs w:val="21"/>
              </w:rPr>
              <w:t>框架</w:t>
            </w:r>
          </w:p>
        </w:tc>
        <w:tc>
          <w:tcPr>
            <w:tcW w:w="1260" w:type="dxa"/>
            <w:vAlign w:val="top"/>
          </w:tcPr>
          <w:p w14:paraId="231BA66A">
            <w:pPr>
              <w:tabs>
                <w:tab w:val="left" w:pos="0"/>
              </w:tabs>
              <w:spacing w:before="120"/>
              <w:jc w:val="center"/>
              <w:rPr>
                <w:rFonts w:hint="eastAsia" w:ascii="Arial" w:hAnsi="Arial" w:cs="Arial"/>
              </w:rPr>
            </w:pPr>
          </w:p>
        </w:tc>
        <w:tc>
          <w:tcPr>
            <w:tcW w:w="1431" w:type="dxa"/>
            <w:vAlign w:val="top"/>
          </w:tcPr>
          <w:p w14:paraId="41E3FD76">
            <w:pPr>
              <w:tabs>
                <w:tab w:val="left" w:pos="0"/>
              </w:tabs>
              <w:spacing w:before="120"/>
              <w:jc w:val="center"/>
              <w:rPr>
                <w:rFonts w:hint="eastAsia" w:ascii="Arial" w:hAnsi="Arial" w:cs="Arial"/>
              </w:rPr>
            </w:pPr>
            <w:r>
              <w:rPr>
                <w:rFonts w:hint="eastAsia" w:ascii="Arial" w:hAnsi="Arial" w:cs="Arial"/>
                <w:lang w:val="en-US" w:eastAsia="zh-CN"/>
              </w:rPr>
              <w:t>2013.8.1-2017.12.28</w:t>
            </w:r>
          </w:p>
        </w:tc>
        <w:tc>
          <w:tcPr>
            <w:tcW w:w="1089" w:type="dxa"/>
            <w:vAlign w:val="top"/>
          </w:tcPr>
          <w:p w14:paraId="66A7DE4E">
            <w:pPr>
              <w:tabs>
                <w:tab w:val="left" w:pos="0"/>
              </w:tabs>
              <w:spacing w:before="120"/>
              <w:jc w:val="center"/>
              <w:rPr>
                <w:rFonts w:hint="eastAsia" w:ascii="Arial" w:hAnsi="Arial" w:cs="Arial"/>
              </w:rPr>
            </w:pPr>
            <w:r>
              <w:rPr>
                <w:rFonts w:hint="eastAsia" w:ascii="Arial" w:hAnsi="Arial" w:cs="Arial"/>
                <w:lang w:eastAsia="zh-CN"/>
              </w:rPr>
              <w:t>优</w:t>
            </w:r>
          </w:p>
        </w:tc>
      </w:tr>
      <w:tr w14:paraId="7ACEF8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67" w:type="dxa"/>
            <w:vAlign w:val="top"/>
          </w:tcPr>
          <w:p w14:paraId="75FFDDBE">
            <w:pPr>
              <w:tabs>
                <w:tab w:val="left" w:pos="0"/>
              </w:tabs>
              <w:spacing w:before="120"/>
              <w:jc w:val="center"/>
              <w:rPr>
                <w:rFonts w:hint="eastAsia" w:ascii="Arial" w:hAnsi="Arial" w:cs="Arial"/>
                <w:lang w:val="en-US" w:eastAsia="zh-CN"/>
              </w:rPr>
            </w:pPr>
            <w:r>
              <w:rPr>
                <w:rFonts w:hint="eastAsia" w:ascii="Arial" w:hAnsi="Arial" w:cs="Arial"/>
                <w:lang w:val="en-US" w:eastAsia="zh-CN"/>
              </w:rPr>
              <w:t>5</w:t>
            </w:r>
          </w:p>
        </w:tc>
        <w:tc>
          <w:tcPr>
            <w:tcW w:w="1753" w:type="dxa"/>
            <w:vAlign w:val="top"/>
          </w:tcPr>
          <w:p w14:paraId="068C2A14">
            <w:pPr>
              <w:tabs>
                <w:tab w:val="left" w:pos="0"/>
              </w:tabs>
              <w:spacing w:before="120" w:after="120"/>
              <w:jc w:val="both"/>
              <w:rPr>
                <w:rFonts w:hint="eastAsia" w:ascii="Arial" w:hAnsi="Arial" w:cs="Arial"/>
                <w:lang w:eastAsia="zh-CN"/>
              </w:rPr>
            </w:pPr>
          </w:p>
        </w:tc>
        <w:tc>
          <w:tcPr>
            <w:tcW w:w="1611" w:type="dxa"/>
            <w:vAlign w:val="top"/>
          </w:tcPr>
          <w:p w14:paraId="38F170C3">
            <w:pPr>
              <w:tabs>
                <w:tab w:val="left" w:pos="0"/>
              </w:tabs>
              <w:spacing w:before="120" w:after="120"/>
              <w:jc w:val="center"/>
              <w:rPr>
                <w:rFonts w:hint="eastAsia" w:ascii="Arial" w:hAnsi="Arial" w:cs="Arial"/>
                <w:lang w:eastAsia="zh-CN"/>
              </w:rPr>
            </w:pPr>
          </w:p>
        </w:tc>
        <w:tc>
          <w:tcPr>
            <w:tcW w:w="1177" w:type="dxa"/>
            <w:vAlign w:val="top"/>
          </w:tcPr>
          <w:p w14:paraId="1702E721">
            <w:pPr>
              <w:tabs>
                <w:tab w:val="left" w:pos="0"/>
              </w:tabs>
              <w:spacing w:before="120" w:after="120"/>
              <w:jc w:val="center"/>
              <w:rPr>
                <w:rFonts w:hint="eastAsia" w:ascii="Arial" w:hAnsi="Arial" w:cs="Arial"/>
                <w:lang w:val="en-US" w:eastAsia="zh-CN"/>
              </w:rPr>
            </w:pPr>
            <w:r>
              <w:rPr>
                <w:rFonts w:hint="eastAsia" w:ascii="Arial" w:hAnsi="Arial" w:cs="Arial"/>
                <w:lang w:val="en-US" w:eastAsia="zh-CN"/>
              </w:rPr>
              <w:t>10000000元</w:t>
            </w:r>
          </w:p>
        </w:tc>
        <w:tc>
          <w:tcPr>
            <w:tcW w:w="992" w:type="dxa"/>
            <w:vAlign w:val="top"/>
          </w:tcPr>
          <w:p w14:paraId="16F8FB16">
            <w:pPr>
              <w:tabs>
                <w:tab w:val="left" w:pos="0"/>
              </w:tabs>
              <w:spacing w:before="120" w:after="120"/>
              <w:jc w:val="center"/>
              <w:rPr>
                <w:rFonts w:hint="eastAsia" w:ascii="宋体" w:hAnsi="宋体" w:eastAsia="宋体" w:cs="Arial"/>
                <w:szCs w:val="21"/>
              </w:rPr>
            </w:pPr>
            <w:r>
              <w:rPr>
                <w:rFonts w:hint="eastAsia" w:ascii="宋体" w:hAnsi="宋体" w:eastAsia="宋体" w:cs="Arial"/>
                <w:szCs w:val="21"/>
              </w:rPr>
              <w:t>框架</w:t>
            </w:r>
          </w:p>
        </w:tc>
        <w:tc>
          <w:tcPr>
            <w:tcW w:w="1260" w:type="dxa"/>
            <w:vAlign w:val="top"/>
          </w:tcPr>
          <w:p w14:paraId="2DDA6E66">
            <w:pPr>
              <w:tabs>
                <w:tab w:val="left" w:pos="0"/>
              </w:tabs>
              <w:spacing w:before="120" w:after="120"/>
              <w:jc w:val="center"/>
              <w:rPr>
                <w:rFonts w:hint="eastAsia" w:ascii="Arial" w:hAnsi="Arial" w:cs="Arial"/>
                <w:lang w:eastAsia="zh-CN"/>
              </w:rPr>
            </w:pPr>
          </w:p>
        </w:tc>
        <w:tc>
          <w:tcPr>
            <w:tcW w:w="1431" w:type="dxa"/>
            <w:vAlign w:val="top"/>
          </w:tcPr>
          <w:p w14:paraId="2914A6FF">
            <w:pPr>
              <w:tabs>
                <w:tab w:val="left" w:pos="0"/>
              </w:tabs>
              <w:spacing w:before="120" w:after="120"/>
              <w:jc w:val="center"/>
              <w:rPr>
                <w:rFonts w:hint="eastAsia" w:ascii="Arial" w:hAnsi="Arial" w:cs="Arial"/>
                <w:lang w:val="en-US" w:eastAsia="zh-CN"/>
              </w:rPr>
            </w:pPr>
            <w:r>
              <w:rPr>
                <w:rFonts w:hint="eastAsia" w:ascii="Arial" w:hAnsi="Arial" w:cs="Arial"/>
                <w:lang w:val="en-US" w:eastAsia="zh-CN"/>
              </w:rPr>
              <w:t>2016.8-2017.06</w:t>
            </w:r>
          </w:p>
        </w:tc>
        <w:tc>
          <w:tcPr>
            <w:tcW w:w="1089" w:type="dxa"/>
            <w:vAlign w:val="top"/>
          </w:tcPr>
          <w:p w14:paraId="384CAC11">
            <w:pPr>
              <w:tabs>
                <w:tab w:val="left" w:pos="0"/>
              </w:tabs>
              <w:spacing w:before="120" w:after="120"/>
              <w:jc w:val="center"/>
              <w:rPr>
                <w:rFonts w:hint="eastAsia" w:ascii="Arial" w:hAnsi="Arial" w:cs="Arial"/>
                <w:lang w:eastAsia="zh-CN"/>
              </w:rPr>
            </w:pPr>
            <w:r>
              <w:rPr>
                <w:rFonts w:hint="eastAsia" w:ascii="Arial" w:hAnsi="Arial" w:cs="Arial"/>
                <w:lang w:eastAsia="zh-CN"/>
              </w:rPr>
              <w:t>优</w:t>
            </w:r>
          </w:p>
        </w:tc>
      </w:tr>
    </w:tbl>
    <w:p w14:paraId="356DB6E9">
      <w:pPr>
        <w:tabs>
          <w:tab w:val="left" w:pos="0"/>
        </w:tabs>
        <w:spacing w:line="360" w:lineRule="auto"/>
        <w:ind w:left="420" w:hanging="420"/>
        <w:rPr>
          <w:rFonts w:hint="eastAsia"/>
        </w:rPr>
      </w:pPr>
      <w:r>
        <w:rPr>
          <w:rFonts w:hint="eastAsia"/>
        </w:rPr>
        <w:t>注：只报与招标工程同等级和高于招标工程的电力工程</w:t>
      </w:r>
    </w:p>
    <w:p w14:paraId="61A730A0">
      <w:pPr>
        <w:tabs>
          <w:tab w:val="left" w:pos="0"/>
        </w:tabs>
        <w:spacing w:line="360" w:lineRule="auto"/>
        <w:ind w:left="420" w:hanging="420"/>
        <w:rPr>
          <w:rFonts w:hint="eastAsia"/>
        </w:rPr>
      </w:pPr>
    </w:p>
    <w:p w14:paraId="68467C82">
      <w:pPr>
        <w:tabs>
          <w:tab w:val="left" w:pos="0"/>
        </w:tabs>
        <w:spacing w:line="360" w:lineRule="auto"/>
        <w:ind w:left="420" w:hanging="420"/>
        <w:rPr>
          <w:rFonts w:hint="eastAsia"/>
        </w:rPr>
      </w:pPr>
    </w:p>
    <w:p w14:paraId="7FA4D22B">
      <w:pPr>
        <w:tabs>
          <w:tab w:val="left" w:pos="0"/>
        </w:tabs>
        <w:spacing w:line="360" w:lineRule="auto"/>
        <w:ind w:left="420" w:hanging="420"/>
        <w:rPr>
          <w:rFonts w:hint="eastAsia"/>
        </w:rPr>
      </w:pPr>
    </w:p>
    <w:p w14:paraId="3CA08A6C">
      <w:pPr>
        <w:tabs>
          <w:tab w:val="left" w:pos="0"/>
        </w:tabs>
        <w:spacing w:line="360" w:lineRule="auto"/>
        <w:ind w:left="420" w:hanging="420"/>
        <w:rPr>
          <w:rFonts w:hint="eastAsia"/>
        </w:rPr>
      </w:pPr>
    </w:p>
    <w:p w14:paraId="1562ADBA">
      <w:pPr>
        <w:tabs>
          <w:tab w:val="left" w:pos="0"/>
        </w:tabs>
        <w:spacing w:line="360" w:lineRule="auto"/>
        <w:ind w:left="420" w:hanging="420"/>
        <w:rPr>
          <w:rFonts w:hint="eastAsia"/>
        </w:rPr>
      </w:pPr>
    </w:p>
    <w:p w14:paraId="07796F99">
      <w:pPr>
        <w:tabs>
          <w:tab w:val="left" w:pos="0"/>
        </w:tabs>
        <w:spacing w:line="360" w:lineRule="auto"/>
        <w:ind w:left="420" w:hanging="420"/>
        <w:rPr>
          <w:rFonts w:hint="eastAsia"/>
        </w:rPr>
      </w:pPr>
    </w:p>
    <w:p w14:paraId="08B560BE">
      <w:pPr>
        <w:tabs>
          <w:tab w:val="left" w:pos="0"/>
        </w:tabs>
        <w:spacing w:line="360" w:lineRule="auto"/>
        <w:ind w:left="420" w:hanging="420"/>
        <w:rPr>
          <w:rFonts w:hint="eastAsia"/>
        </w:rPr>
      </w:pPr>
    </w:p>
    <w:p w14:paraId="39D5BB80">
      <w:pPr>
        <w:tabs>
          <w:tab w:val="left" w:pos="0"/>
        </w:tabs>
        <w:spacing w:line="360" w:lineRule="auto"/>
        <w:ind w:left="420" w:hanging="420"/>
        <w:rPr>
          <w:rFonts w:hint="eastAsia"/>
        </w:rPr>
      </w:pPr>
    </w:p>
    <w:p w14:paraId="160CA17B">
      <w:pPr>
        <w:tabs>
          <w:tab w:val="left" w:pos="0"/>
        </w:tabs>
        <w:spacing w:line="360" w:lineRule="auto"/>
        <w:ind w:left="420" w:hanging="420"/>
        <w:rPr>
          <w:rFonts w:hint="eastAsia"/>
        </w:rPr>
      </w:pPr>
    </w:p>
    <w:p w14:paraId="72DD920A">
      <w:pPr>
        <w:tabs>
          <w:tab w:val="left" w:pos="0"/>
        </w:tabs>
        <w:spacing w:line="360" w:lineRule="auto"/>
        <w:rPr>
          <w:rFonts w:hint="eastAsia"/>
        </w:rPr>
      </w:pPr>
    </w:p>
    <w:p w14:paraId="63B685FF">
      <w:pPr>
        <w:tabs>
          <w:tab w:val="left" w:pos="0"/>
        </w:tabs>
        <w:spacing w:before="120"/>
        <w:rPr>
          <w:rFonts w:hint="eastAsia" w:ascii="宋体" w:hAnsi="宋体" w:eastAsia="宋体"/>
          <w:sz w:val="21"/>
          <w:lang w:val="en-US" w:eastAsia="zh-CN"/>
        </w:rPr>
      </w:pPr>
    </w:p>
    <w:p w14:paraId="2C1C5EBA">
      <w:pPr>
        <w:tabs>
          <w:tab w:val="left" w:pos="0"/>
        </w:tabs>
        <w:spacing w:before="120"/>
        <w:rPr>
          <w:rFonts w:hint="eastAsia" w:ascii="宋体" w:hAnsi="宋体" w:eastAsia="宋体"/>
          <w:sz w:val="21"/>
          <w:lang w:val="en-US" w:eastAsia="zh-CN"/>
        </w:rPr>
      </w:pPr>
    </w:p>
    <w:p w14:paraId="4153C3EA">
      <w:pPr>
        <w:tabs>
          <w:tab w:val="left" w:pos="0"/>
        </w:tabs>
        <w:spacing w:before="120"/>
        <w:rPr>
          <w:rFonts w:hint="eastAsia" w:ascii="宋体" w:hAnsi="宋体" w:eastAsia="宋体"/>
          <w:sz w:val="21"/>
          <w:lang w:val="en-US" w:eastAsia="zh-CN"/>
        </w:rPr>
      </w:pPr>
    </w:p>
    <w:p w14:paraId="3C0E1A4F">
      <w:pPr>
        <w:tabs>
          <w:tab w:val="left" w:pos="0"/>
        </w:tabs>
        <w:spacing w:before="120"/>
        <w:rPr>
          <w:rFonts w:hint="eastAsia" w:ascii="宋体" w:hAnsi="宋体" w:eastAsia="宋体"/>
          <w:sz w:val="21"/>
          <w:lang w:val="en-US" w:eastAsia="zh-CN"/>
        </w:rPr>
      </w:pPr>
    </w:p>
    <w:p w14:paraId="4305E50F">
      <w:pPr>
        <w:tabs>
          <w:tab w:val="left" w:pos="0"/>
        </w:tabs>
        <w:spacing w:before="120"/>
        <w:rPr>
          <w:rFonts w:hint="eastAsia" w:ascii="宋体" w:hAnsi="宋体" w:eastAsia="宋体"/>
          <w:sz w:val="21"/>
          <w:lang w:val="en-US" w:eastAsia="zh-CN"/>
        </w:rPr>
      </w:pPr>
    </w:p>
    <w:p w14:paraId="77CC493C">
      <w:pPr>
        <w:tabs>
          <w:tab w:val="left" w:pos="0"/>
        </w:tabs>
        <w:spacing w:before="120"/>
        <w:rPr>
          <w:rFonts w:hint="eastAsia" w:ascii="宋体" w:hAnsi="宋体" w:eastAsia="宋体"/>
          <w:sz w:val="21"/>
          <w:lang w:val="en-US" w:eastAsia="zh-CN"/>
        </w:rPr>
      </w:pPr>
    </w:p>
    <w:p w14:paraId="72F2ABB1">
      <w:pPr>
        <w:tabs>
          <w:tab w:val="left" w:pos="0"/>
        </w:tabs>
        <w:spacing w:before="120"/>
        <w:rPr>
          <w:rFonts w:hint="eastAsia" w:ascii="宋体" w:hAnsi="宋体" w:eastAsia="宋体"/>
          <w:sz w:val="21"/>
          <w:lang w:val="en-US" w:eastAsia="zh-CN"/>
        </w:rPr>
      </w:pPr>
    </w:p>
    <w:p w14:paraId="5A964D6E">
      <w:pPr>
        <w:spacing w:line="360" w:lineRule="auto"/>
        <w:ind w:firstLine="3120" w:firstLineChars="1300"/>
        <w:rPr>
          <w:rFonts w:ascii="宋体" w:hAnsi="宋体" w:eastAsia="宋体"/>
          <w:sz w:val="24"/>
        </w:rPr>
      </w:pPr>
      <w:r>
        <w:rPr>
          <w:rFonts w:ascii="宋体" w:hAnsi="宋体" w:eastAsia="宋体"/>
          <w:sz w:val="24"/>
        </w:rPr>
        <w:br w:type="page"/>
      </w:r>
    </w:p>
    <w:p w14:paraId="222E77D0">
      <w:pPr>
        <w:spacing w:line="360" w:lineRule="auto"/>
        <w:ind w:right="480"/>
        <w:jc w:val="center"/>
        <w:rPr>
          <w:rFonts w:ascii="宋体" w:hAnsi="宋体" w:eastAsia="宋体"/>
          <w:b/>
          <w:sz w:val="24"/>
        </w:rPr>
      </w:pPr>
      <w:r>
        <w:rPr>
          <w:rFonts w:hint="eastAsia" w:ascii="宋体" w:hAnsi="宋体" w:eastAsia="宋体"/>
          <w:b/>
          <w:sz w:val="24"/>
        </w:rPr>
        <w:t>月度安全质量汇报</w:t>
      </w:r>
    </w:p>
    <w:p w14:paraId="1C03A52A">
      <w:pPr>
        <w:spacing w:line="360" w:lineRule="auto"/>
        <w:jc w:val="center"/>
        <w:rPr>
          <w:rFonts w:ascii="宋体" w:hAnsi="宋体" w:eastAsia="宋体"/>
          <w:b/>
          <w:sz w:val="24"/>
        </w:rPr>
      </w:pPr>
    </w:p>
    <w:p w14:paraId="325B9AB7">
      <w:pPr>
        <w:spacing w:line="360" w:lineRule="auto"/>
        <w:ind w:firstLine="480" w:firstLineChars="200"/>
        <w:rPr>
          <w:rFonts w:ascii="宋体" w:hAnsi="宋体" w:eastAsia="宋体"/>
          <w:sz w:val="24"/>
        </w:rPr>
      </w:pPr>
      <w:r>
        <w:rPr>
          <w:rFonts w:hint="eastAsia" w:ascii="宋体" w:hAnsi="宋体" w:eastAsia="宋体"/>
          <w:sz w:val="24"/>
        </w:rPr>
        <w:t>为响应公司提出的“质量安全月”活动，加强部门内部安全质量管理，部门提出“抓安全，重质量，促管理”的生产口号，成立了以部门领导为组长，各科室主管参与的安全质量小组，组织会议，加强宣导，提高人员安全和质量意识，同时加强了部门管理水平，增强的团队协作意识，保证了“质量安全月”活动的顺利完成。</w:t>
      </w:r>
    </w:p>
    <w:p w14:paraId="684460BD">
      <w:pPr>
        <w:spacing w:line="360" w:lineRule="auto"/>
        <w:rPr>
          <w:rFonts w:ascii="宋体" w:hAnsi="宋体" w:eastAsia="宋体"/>
          <w:sz w:val="24"/>
        </w:rPr>
      </w:pPr>
      <w:r>
        <w:rPr>
          <w:rFonts w:hint="eastAsia" w:ascii="宋体" w:hAnsi="宋体" w:eastAsia="宋体"/>
          <w:b/>
          <w:sz w:val="24"/>
        </w:rPr>
        <w:t>◎活动目标</w:t>
      </w:r>
      <w:r>
        <w:rPr>
          <w:rFonts w:hint="eastAsia" w:ascii="宋体" w:hAnsi="宋体" w:eastAsia="宋体"/>
          <w:sz w:val="24"/>
        </w:rPr>
        <w:t>：</w:t>
      </w:r>
    </w:p>
    <w:p w14:paraId="31861A2C">
      <w:pPr>
        <w:spacing w:line="360" w:lineRule="auto"/>
        <w:ind w:firstLine="480" w:firstLineChars="200"/>
        <w:rPr>
          <w:rFonts w:ascii="宋体" w:hAnsi="宋体" w:eastAsia="宋体"/>
          <w:sz w:val="24"/>
        </w:rPr>
      </w:pPr>
      <w:r>
        <w:rPr>
          <w:rFonts w:hint="eastAsia" w:ascii="宋体" w:hAnsi="宋体" w:eastAsia="宋体"/>
          <w:sz w:val="24"/>
        </w:rPr>
        <w:t>通过公司的“安全质量月”活动，使部门人员进行追查自纠，发现工作中存在的安全质量问题并进行改正，加强人员安全质量意识，加强团队安全质量管理，保障施工作业人员安全与健康，保证工程施工质量，把安全生产贯穿于整个施工工程，做到全员、全面、全方位的安全管理。</w:t>
      </w:r>
    </w:p>
    <w:p w14:paraId="3F4A5700">
      <w:pPr>
        <w:spacing w:line="360" w:lineRule="auto"/>
        <w:rPr>
          <w:rFonts w:ascii="宋体" w:hAnsi="宋体" w:eastAsia="宋体"/>
          <w:b/>
          <w:sz w:val="24"/>
        </w:rPr>
      </w:pPr>
      <w:r>
        <w:rPr>
          <w:rFonts w:hint="eastAsia" w:ascii="宋体" w:hAnsi="宋体" w:eastAsia="宋体"/>
          <w:b/>
          <w:sz w:val="24"/>
        </w:rPr>
        <w:t>◎管理手段：</w:t>
      </w:r>
    </w:p>
    <w:p w14:paraId="30535735">
      <w:pPr>
        <w:spacing w:line="360" w:lineRule="auto"/>
        <w:ind w:firstLine="555"/>
        <w:rPr>
          <w:rFonts w:ascii="宋体" w:hAnsi="宋体" w:eastAsia="宋体"/>
          <w:sz w:val="24"/>
        </w:rPr>
      </w:pPr>
      <w:r>
        <w:rPr>
          <w:rFonts w:hint="eastAsia" w:ascii="宋体" w:hAnsi="宋体" w:eastAsia="宋体"/>
          <w:sz w:val="24"/>
        </w:rPr>
        <w:t>对于工程部门而言，承担着公司主要的安装、施工业务，对施工安全、质量的要求尤为重要，工程部的安全、质量管理工作也得到了公司和各级领导的指导和大力支持。目前我们的安全管理目标考核采用日常巡查和定期安全考核相结合的方法来进行，即班组工作日常巡查，发现问题，即时整改，对违反相关规定者，记入绩效考核成绩；部门定期进行《安规》考试，以《安规》制度来指导和约束施工工作，以深入学习为主要目的，考试考核为辅助手段。</w:t>
      </w:r>
    </w:p>
    <w:p w14:paraId="610198BE">
      <w:pPr>
        <w:pStyle w:val="9"/>
        <w:widowControl/>
        <w:numPr>
          <w:ilvl w:val="0"/>
          <w:numId w:val="2"/>
        </w:numPr>
        <w:adjustRightInd w:val="0"/>
        <w:snapToGrid w:val="0"/>
        <w:spacing w:after="200" w:line="360" w:lineRule="auto"/>
        <w:ind w:left="0" w:firstLine="0" w:firstLineChars="0"/>
        <w:jc w:val="left"/>
        <w:rPr>
          <w:rFonts w:ascii="宋体" w:hAnsi="宋体" w:eastAsia="宋体"/>
          <w:sz w:val="24"/>
        </w:rPr>
      </w:pPr>
      <w:r>
        <w:rPr>
          <w:rFonts w:hint="eastAsia" w:ascii="宋体" w:hAnsi="宋体" w:eastAsia="宋体"/>
          <w:b/>
          <w:sz w:val="24"/>
        </w:rPr>
        <w:t>日常巡查：</w:t>
      </w:r>
      <w:r>
        <w:rPr>
          <w:rFonts w:hint="eastAsia" w:ascii="宋体" w:hAnsi="宋体" w:eastAsia="宋体"/>
          <w:sz w:val="24"/>
        </w:rPr>
        <w:t>关于班组日常巡查工作，由指定的班组安全员在施工现场进行检查，具体有登高作业、三宝四口、临边防护、机械安全、施工用电、个人防护等项目，发现问题，即时整改，其中尤以个人防护为主，通过检查，督促现场施工人员完善个人防护措施，如正确穿着工作服，进入施工场地配戴安全帽等，宣贯和检查手段并用，以使人人树立较强的安全意识，使人人遵守安全制度，杜绝麻痹意识和侥幸心理。另外，部门经理和项目主管也会不定期到现场查看，作为巡查的一种辅助手段，对检查出的安全隐患要求整改，对重大安全隐患，应立即停工进行整改，并组织安装人员进行学习、分析和讨论，整改后方可继续工作。</w:t>
      </w:r>
    </w:p>
    <w:p w14:paraId="2884FC32">
      <w:pPr>
        <w:pStyle w:val="9"/>
        <w:widowControl/>
        <w:numPr>
          <w:ilvl w:val="0"/>
          <w:numId w:val="2"/>
        </w:numPr>
        <w:adjustRightInd w:val="0"/>
        <w:snapToGrid w:val="0"/>
        <w:spacing w:after="200" w:line="360" w:lineRule="auto"/>
        <w:ind w:left="0" w:firstLine="0" w:firstLineChars="0"/>
        <w:jc w:val="left"/>
        <w:rPr>
          <w:rFonts w:ascii="宋体" w:hAnsi="宋体" w:eastAsia="宋体"/>
          <w:sz w:val="24"/>
        </w:rPr>
      </w:pPr>
      <w:r>
        <w:rPr>
          <w:rFonts w:hint="eastAsia" w:ascii="宋体" w:hAnsi="宋体" w:eastAsia="宋体"/>
          <w:b/>
          <w:sz w:val="24"/>
        </w:rPr>
        <w:t>安全考核工作：</w:t>
      </w:r>
      <w:r>
        <w:rPr>
          <w:rFonts w:hint="eastAsia" w:ascii="宋体" w:hAnsi="宋体" w:eastAsia="宋体"/>
          <w:sz w:val="24"/>
        </w:rPr>
        <w:t>关于安全考核工作，部门已进行了一次《安规》考试活动，考试以国家电网公司的《安规》内容为指导，从其中截取与我们日常工作相关的条款为题，成绩80分为及格，90分以下视为不优良，将在绩效考核中按成绩进行扣分。考试不是真正目的，主要是以考试来敦促学习，只有脑子里时时都有安规条款，在工作中才能指导安装和施工。为加强安全制度落实和深入，部门决定将《安规》考试由季考，改为月度考核，考核成绩在季度绩效考核中进行体现。</w:t>
      </w:r>
    </w:p>
    <w:p w14:paraId="01DD165F">
      <w:pPr>
        <w:pStyle w:val="9"/>
        <w:widowControl/>
        <w:numPr>
          <w:ilvl w:val="0"/>
          <w:numId w:val="2"/>
        </w:numPr>
        <w:adjustRightInd w:val="0"/>
        <w:snapToGrid w:val="0"/>
        <w:spacing w:after="200" w:line="360" w:lineRule="auto"/>
        <w:ind w:left="0" w:firstLine="0" w:firstLineChars="0"/>
        <w:jc w:val="left"/>
        <w:rPr>
          <w:rFonts w:ascii="宋体" w:hAnsi="宋体" w:eastAsia="宋体"/>
          <w:b/>
          <w:sz w:val="24"/>
        </w:rPr>
      </w:pPr>
      <w:r>
        <w:rPr>
          <w:rFonts w:hint="eastAsia" w:ascii="宋体" w:hAnsi="宋体" w:eastAsia="宋体"/>
          <w:b/>
          <w:sz w:val="24"/>
        </w:rPr>
        <w:t>班前活动：</w:t>
      </w:r>
      <w:r>
        <w:rPr>
          <w:rFonts w:hint="eastAsia" w:ascii="宋体" w:hAnsi="宋体" w:eastAsia="宋体"/>
          <w:sz w:val="24"/>
        </w:rPr>
        <w:t>班前活动是安全管理的一个重要环节，是提高安全质量意识，做到遵章守纪，实现安全生产的途径。要求各班组，如配电室安装、桥架安装、现场施工等各小组，在工作前，由小组负责人，结合当天工作任务，进行分部分析家的安全、技术规范交底，使每个施工人员都了解待施工项目的危险点、重要质量控制点等。每小组负责人对班前使用的机械设备、施工机具、安全防护用品、设施及周围环境等因素，要认真进行检查，确定完好才能使用和作业，尤其对目前我们常用的电动机具，在使用前一定要仔细检查，对接入电源电压、导线是否完好、手持部位是否有效安全等都要一一检查，绝不能掉以轻心，使用不合格或存在安全隐患的器具。</w:t>
      </w:r>
    </w:p>
    <w:p w14:paraId="4A160FFD">
      <w:pPr>
        <w:pStyle w:val="9"/>
        <w:widowControl/>
        <w:numPr>
          <w:ilvl w:val="0"/>
          <w:numId w:val="2"/>
        </w:numPr>
        <w:adjustRightInd w:val="0"/>
        <w:snapToGrid w:val="0"/>
        <w:spacing w:after="200" w:line="360" w:lineRule="auto"/>
        <w:ind w:left="0" w:firstLine="0" w:firstLineChars="0"/>
        <w:jc w:val="left"/>
        <w:rPr>
          <w:rFonts w:ascii="宋体" w:hAnsi="宋体" w:eastAsia="宋体"/>
          <w:sz w:val="24"/>
        </w:rPr>
      </w:pPr>
      <w:r>
        <w:rPr>
          <w:rFonts w:hint="eastAsia" w:ascii="宋体" w:hAnsi="宋体" w:eastAsia="宋体"/>
          <w:b/>
          <w:sz w:val="24"/>
        </w:rPr>
        <w:t>落实安全生产责任制：</w:t>
      </w:r>
      <w:r>
        <w:rPr>
          <w:rFonts w:hint="eastAsia" w:ascii="宋体" w:hAnsi="宋体" w:eastAsia="宋体"/>
          <w:sz w:val="24"/>
        </w:rPr>
        <w:t>针对工程部门的工作内容和性质，我们初步实行安全生产责任制，建立和健全以安全生产责任制为中心的各项安全管理制度，是保障安全生产的重要组织手段，也是贯彻安全生产方针、实现安全管理目标的有效载体。安全生产责任制是公司安全生产管理中最基本的一项制度，安全生产责任制是根据“管生产必须管安全”、“安全生产人人有责”的原则，明确规定各级领导、各职能部门和各类人员在生产活动中应负的安全职责，有了安全生产责任制不仅从制度上固定下来，而且增强了各级管理人员的安全责任心，使安全管理纵向到底、横向到边、专管成线、群管成网、做到责任明确，协调配合，共同努力，真正把安全生产工作落到实处，实现公司安全管理目标。对于安全生产责任制的工作我们正在逐步落实，责任到人，并逐步完善各项规章制度，目前已有《施工现场六大纪律》、《手持电动工具使用要求》等相关制度，这也是公司领导在“安全质量月”活动中提出的“责任、管理、盯控、落实”要求的具体体现。</w:t>
      </w:r>
    </w:p>
    <w:p w14:paraId="180C9430">
      <w:pPr>
        <w:pStyle w:val="9"/>
        <w:spacing w:line="360" w:lineRule="auto"/>
        <w:ind w:firstLine="0" w:firstLineChars="0"/>
        <w:rPr>
          <w:rFonts w:ascii="宋体" w:hAnsi="宋体" w:eastAsia="宋体"/>
          <w:b/>
          <w:sz w:val="24"/>
        </w:rPr>
      </w:pPr>
      <w:r>
        <w:rPr>
          <w:rFonts w:hint="eastAsia" w:ascii="宋体" w:hAnsi="宋体" w:eastAsia="宋体"/>
          <w:b/>
          <w:sz w:val="24"/>
        </w:rPr>
        <w:t>◎典型事项</w:t>
      </w:r>
    </w:p>
    <w:p w14:paraId="4DB753EB">
      <w:pPr>
        <w:spacing w:line="360" w:lineRule="auto"/>
        <w:rPr>
          <w:rFonts w:ascii="宋体" w:hAnsi="宋体" w:eastAsia="宋体"/>
          <w:sz w:val="24"/>
        </w:rPr>
      </w:pPr>
      <w:r>
        <w:rPr>
          <w:rFonts w:hint="eastAsia" w:ascii="宋体" w:hAnsi="宋体" w:eastAsia="宋体"/>
          <w:b/>
          <w:sz w:val="24"/>
        </w:rPr>
        <w:t>1、配电室内施工</w:t>
      </w:r>
      <w:r>
        <w:rPr>
          <w:rFonts w:hint="eastAsia" w:ascii="宋体" w:hAnsi="宋体" w:eastAsia="宋体"/>
          <w:sz w:val="24"/>
        </w:rPr>
        <w:t>：因项目工作性质和工作环境较之常规工作有所不同，以配电室设备安装和桥架安装为例，现场涉及多项安全隐患点，如临时电使用、电动工具使用等，加之夏季地下室内极度潮湿，甚至有积水，恶劣的环境对施工人员、机械设备的安全有很大的影响。</w:t>
      </w:r>
    </w:p>
    <w:p w14:paraId="4E5DA6DE">
      <w:pPr>
        <w:spacing w:line="360" w:lineRule="auto"/>
        <w:ind w:firstLine="555"/>
        <w:rPr>
          <w:rFonts w:ascii="宋体" w:hAnsi="宋体" w:eastAsia="宋体"/>
          <w:sz w:val="24"/>
        </w:rPr>
      </w:pPr>
      <w:r>
        <w:rPr>
          <w:rFonts w:hint="eastAsia" w:ascii="宋体" w:hAnsi="宋体" w:eastAsia="宋体"/>
          <w:sz w:val="24"/>
        </w:rPr>
        <w:t>为此，我们特意组织工程科相关人员进行会议，沟通讨论临时用电和电动机具使用需注意事项，对目前我们实际操作中的违规做法进行讨论、剖析，部分典型问题如下：</w:t>
      </w:r>
    </w:p>
    <w:p w14:paraId="04A342F0">
      <w:pPr>
        <w:widowControl/>
        <w:numPr>
          <w:ilvl w:val="0"/>
          <w:numId w:val="3"/>
        </w:numPr>
        <w:adjustRightInd w:val="0"/>
        <w:snapToGrid w:val="0"/>
        <w:spacing w:after="200" w:line="360" w:lineRule="auto"/>
        <w:ind w:left="0" w:firstLine="0"/>
        <w:jc w:val="left"/>
        <w:rPr>
          <w:rFonts w:ascii="宋体" w:hAnsi="宋体" w:eastAsia="宋体"/>
          <w:sz w:val="24"/>
        </w:rPr>
      </w:pPr>
      <w:r>
        <w:rPr>
          <w:rFonts w:hint="eastAsia" w:ascii="宋体" w:hAnsi="宋体" w:eastAsia="宋体"/>
          <w:sz w:val="24"/>
        </w:rPr>
        <w:t>接临时电源时，较随便、盲目。（改进做法：接临时电源时，应由两人进行行，一人监护，一人操作，操作前，应先验电，并测量电压，对现场父设备电源箱出线开关容量进行检查，保证出线开关满足现场使用要求；并需检查漏电开关动作可靠性）</w:t>
      </w:r>
    </w:p>
    <w:p w14:paraId="380DF724">
      <w:pPr>
        <w:widowControl/>
        <w:numPr>
          <w:ilvl w:val="0"/>
          <w:numId w:val="3"/>
        </w:numPr>
        <w:adjustRightInd w:val="0"/>
        <w:snapToGrid w:val="0"/>
        <w:spacing w:after="200" w:line="360" w:lineRule="auto"/>
        <w:ind w:left="0" w:firstLine="0"/>
        <w:jc w:val="left"/>
        <w:rPr>
          <w:rFonts w:ascii="宋体" w:hAnsi="宋体" w:eastAsia="宋体"/>
          <w:sz w:val="24"/>
        </w:rPr>
      </w:pPr>
      <w:r>
        <w:rPr>
          <w:rFonts w:hint="eastAsia" w:ascii="宋体" w:hAnsi="宋体" w:eastAsia="宋体"/>
          <w:sz w:val="24"/>
        </w:rPr>
        <w:t>电动工具使用时未进行有效检查，使用时防护措施不到位。（改进做法：电动工具使用前，应由班组负责人或指定的现场工具负责人进行仔细检查，尤其对导线、手持部分是否损坏等情况进行检查，发现问题应进行整改或不予使用；使用任何电动工具均应进行有效防护，并保证工具自身防护无问题）</w:t>
      </w:r>
    </w:p>
    <w:p w14:paraId="49C13D04">
      <w:pPr>
        <w:widowControl/>
        <w:numPr>
          <w:ilvl w:val="0"/>
          <w:numId w:val="3"/>
        </w:numPr>
        <w:adjustRightInd w:val="0"/>
        <w:snapToGrid w:val="0"/>
        <w:spacing w:after="200" w:line="360" w:lineRule="auto"/>
        <w:ind w:left="0" w:firstLine="0"/>
        <w:jc w:val="left"/>
        <w:rPr>
          <w:rFonts w:ascii="宋体" w:hAnsi="宋体" w:eastAsia="宋体"/>
          <w:sz w:val="24"/>
        </w:rPr>
      </w:pPr>
      <w:r>
        <w:rPr>
          <w:rFonts w:hint="eastAsia" w:ascii="宋体" w:hAnsi="宋体" w:eastAsia="宋体"/>
          <w:sz w:val="24"/>
        </w:rPr>
        <w:t>临时引入电源或电动工具导线随意拉扯，部分置于积水中。（改进做法：严禁使任何导线置于水中；临电引入线较远时应采用架空方式，必须置于地面时应有必要的防护措施，以防止施工车辆碾压等其它外力破坏，并经常进行检查）</w:t>
      </w:r>
    </w:p>
    <w:p w14:paraId="005B4E1A">
      <w:pPr>
        <w:widowControl/>
        <w:adjustRightInd w:val="0"/>
        <w:snapToGrid w:val="0"/>
        <w:spacing w:after="200" w:line="360" w:lineRule="auto"/>
        <w:ind w:firstLine="480" w:firstLineChars="200"/>
        <w:jc w:val="left"/>
        <w:rPr>
          <w:rFonts w:ascii="宋体" w:hAnsi="宋体" w:eastAsia="宋体"/>
          <w:sz w:val="24"/>
        </w:rPr>
      </w:pPr>
      <w:r>
        <w:rPr>
          <w:rFonts w:hint="eastAsia" w:ascii="宋体" w:hAnsi="宋体" w:eastAsia="宋体"/>
          <w:sz w:val="24"/>
        </w:rPr>
        <w:t>对于现场已出现或可能出现的问题，由安全质量小组和部分施工骨干人员沟通，整理出相应的安全使用规范，并对相应人员进行宣贯。</w:t>
      </w:r>
    </w:p>
    <w:p w14:paraId="387E45E3">
      <w:pPr>
        <w:spacing w:line="360" w:lineRule="auto"/>
        <w:rPr>
          <w:rFonts w:ascii="宋体" w:hAnsi="宋体" w:eastAsia="宋体"/>
          <w:sz w:val="24"/>
        </w:rPr>
      </w:pPr>
      <w:r>
        <w:rPr>
          <w:rFonts w:hint="eastAsia" w:ascii="宋体" w:hAnsi="宋体" w:eastAsia="宋体"/>
          <w:b/>
          <w:sz w:val="24"/>
        </w:rPr>
        <w:t>2、施工现场安全：</w:t>
      </w:r>
      <w:r>
        <w:rPr>
          <w:rFonts w:hint="eastAsia" w:ascii="宋体" w:hAnsi="宋体" w:eastAsia="宋体"/>
          <w:sz w:val="24"/>
        </w:rPr>
        <w:t>除配电室施工外，项目还有大量的室外施工活动，包括在室外施工场所经过等情况，为保障所有人员自身安全，我们还整理出了《安全生产六大纪律》，内容包括个人防护、登高作业、机具接地、吊装安全等最主要的现场安全措施和规范要求。</w:t>
      </w:r>
    </w:p>
    <w:p w14:paraId="548B2068">
      <w:pPr>
        <w:spacing w:line="360" w:lineRule="auto"/>
        <w:rPr>
          <w:rFonts w:ascii="宋体" w:hAnsi="宋体" w:eastAsia="宋体"/>
          <w:sz w:val="24"/>
        </w:rPr>
      </w:pPr>
      <w:r>
        <w:rPr>
          <w:rFonts w:hint="eastAsia" w:ascii="宋体" w:hAnsi="宋体" w:eastAsia="宋体"/>
          <w:b/>
          <w:sz w:val="24"/>
        </w:rPr>
        <w:t>3、起重（吊装）设备使用：</w:t>
      </w:r>
      <w:r>
        <w:rPr>
          <w:rFonts w:hint="eastAsia" w:ascii="宋体" w:hAnsi="宋体" w:eastAsia="宋体"/>
          <w:sz w:val="24"/>
        </w:rPr>
        <w:t>在现场施工和公司内部均有使用吊车进行设备吊装情况，经与工程科主管和部门设备使用人员沟通，我们还制定出了《起重设备使用规范》，包括对起重设备的正确使用、注意事项，以及相关使用人员和指挥人员工作规范都提出了相应的要求。</w:t>
      </w:r>
    </w:p>
    <w:p w14:paraId="6735239C">
      <w:pPr>
        <w:spacing w:line="360" w:lineRule="auto"/>
        <w:rPr>
          <w:rFonts w:ascii="宋体" w:hAnsi="宋体" w:eastAsia="宋体"/>
          <w:sz w:val="24"/>
        </w:rPr>
      </w:pPr>
      <w:r>
        <w:rPr>
          <w:rFonts w:hint="eastAsia" w:ascii="宋体" w:hAnsi="宋体" w:eastAsia="宋体"/>
          <w:sz w:val="24"/>
        </w:rPr>
        <w:t>　　公司的“安全质量月”活动已经结束，但是我们应该从这个活动中发现问题，并解决问题，以提高部门的安全质量管理水平。部门会继续加强安全质量管理，实行安全例会制度，组织学习相关安全法规，学习安装或施工规范，提高安全意识和职业技能；部门将持续进行安全教育和宣贯，尤其是针对公司新拓展的业务，制定出相应的规章制度和操作规范，使“事事有章可循，步步有据可查”，用规范和制度来约束工作，并提高工作效率。</w:t>
      </w:r>
    </w:p>
    <w:p w14:paraId="114A94CB">
      <w:pPr>
        <w:spacing w:line="360" w:lineRule="auto"/>
        <w:jc w:val="right"/>
        <w:rPr>
          <w:rFonts w:ascii="宋体" w:hAnsi="宋体" w:eastAsia="宋体"/>
          <w:sz w:val="24"/>
        </w:rPr>
      </w:pPr>
      <w:r>
        <w:rPr>
          <w:rFonts w:hint="eastAsia" w:ascii="宋体" w:hAnsi="宋体" w:eastAsia="宋体"/>
          <w:sz w:val="24"/>
        </w:rPr>
        <w:t>　　　　　　　　　　　　　　　　　</w:t>
      </w:r>
      <w:r>
        <w:rPr>
          <w:rFonts w:hint="eastAsia" w:ascii="宋体" w:hAnsi="宋体" w:eastAsia="宋体"/>
          <w:sz w:val="24"/>
          <w:lang w:eastAsia="zh-CN"/>
        </w:rPr>
        <w:t>机电有限公司</w:t>
      </w:r>
      <w:r>
        <w:rPr>
          <w:rFonts w:hint="eastAsia" w:ascii="宋体" w:hAnsi="宋体" w:eastAsia="宋体"/>
          <w:sz w:val="24"/>
        </w:rPr>
        <w:t>安全</w:t>
      </w:r>
      <w:r>
        <w:rPr>
          <w:rFonts w:hint="eastAsia" w:ascii="宋体" w:hAnsi="宋体" w:eastAsia="宋体"/>
          <w:sz w:val="24"/>
          <w:lang w:eastAsia="zh-CN"/>
        </w:rPr>
        <w:t>监督</w:t>
      </w:r>
      <w:r>
        <w:rPr>
          <w:rFonts w:hint="eastAsia" w:ascii="宋体" w:hAnsi="宋体" w:eastAsia="宋体"/>
          <w:sz w:val="24"/>
        </w:rPr>
        <w:t>小组</w:t>
      </w:r>
    </w:p>
    <w:p w14:paraId="2E68DB96">
      <w:pPr>
        <w:spacing w:line="360" w:lineRule="auto"/>
        <w:jc w:val="right"/>
        <w:rPr>
          <w:rFonts w:hint="eastAsia" w:ascii="宋体" w:hAnsi="宋体" w:eastAsia="宋体"/>
          <w:sz w:val="24"/>
        </w:rPr>
      </w:pPr>
      <w:r>
        <w:rPr>
          <w:rFonts w:hint="eastAsia" w:ascii="宋体" w:hAnsi="宋体" w:eastAsia="宋体"/>
          <w:sz w:val="24"/>
        </w:rPr>
        <w:t>　　　　　　　　　　　　　　　　　　　　　年月日</w:t>
      </w:r>
    </w:p>
    <w:p w14:paraId="2656C041">
      <w:pPr>
        <w:spacing w:line="360" w:lineRule="auto"/>
        <w:jc w:val="center"/>
        <w:rPr>
          <w:rFonts w:ascii="宋体" w:hAnsi="宋体" w:eastAsia="宋体"/>
          <w:b/>
          <w:bCs/>
          <w:color w:val="000000"/>
          <w:spacing w:val="20"/>
          <w:w w:val="90"/>
          <w:sz w:val="24"/>
        </w:rPr>
      </w:pPr>
      <w:r>
        <w:rPr>
          <w:rFonts w:hint="eastAsia" w:ascii="宋体" w:hAnsi="宋体" w:eastAsia="宋体"/>
          <w:sz w:val="24"/>
        </w:rPr>
        <w:br w:type="page"/>
      </w:r>
      <w:r>
        <w:rPr>
          <w:rFonts w:hint="eastAsia" w:ascii="宋体" w:hAnsi="宋体" w:eastAsia="宋体"/>
          <w:b/>
          <w:bCs/>
          <w:color w:val="000000"/>
          <w:spacing w:val="20"/>
          <w:w w:val="90"/>
          <w:sz w:val="24"/>
        </w:rPr>
        <w:t>月安全生产专题报告</w:t>
      </w:r>
    </w:p>
    <w:p w14:paraId="40453AC2">
      <w:pPr>
        <w:spacing w:beforeLines="100" w:after="93" w:line="400" w:lineRule="exact"/>
        <w:jc w:val="center"/>
        <w:rPr>
          <w:rFonts w:ascii="宋体" w:hAnsi="宋体" w:eastAsia="宋体"/>
          <w:b/>
          <w:bCs/>
          <w:color w:val="000000"/>
          <w:sz w:val="24"/>
        </w:rPr>
      </w:pPr>
    </w:p>
    <w:p w14:paraId="769E6C59">
      <w:pPr>
        <w:spacing w:beforeLines="100" w:after="93" w:line="400" w:lineRule="exact"/>
        <w:jc w:val="center"/>
        <w:rPr>
          <w:rFonts w:ascii="宋体" w:hAnsi="宋体" w:eastAsia="宋体"/>
          <w:b/>
          <w:bCs/>
          <w:color w:val="000000"/>
          <w:sz w:val="24"/>
        </w:rPr>
      </w:pPr>
    </w:p>
    <w:p w14:paraId="21538E4D">
      <w:pPr>
        <w:spacing w:beforeLines="100" w:after="93" w:line="400" w:lineRule="exact"/>
        <w:rPr>
          <w:rFonts w:ascii="宋体" w:hAnsi="宋体" w:eastAsia="宋体"/>
          <w:b/>
          <w:bCs/>
          <w:color w:val="000000"/>
          <w:sz w:val="24"/>
        </w:rPr>
      </w:pPr>
    </w:p>
    <w:p w14:paraId="59B398DF">
      <w:pPr>
        <w:spacing w:beforeLines="100" w:after="93" w:line="400" w:lineRule="exact"/>
        <w:rPr>
          <w:rFonts w:ascii="宋体" w:hAnsi="宋体" w:eastAsia="宋体"/>
          <w:b/>
          <w:bCs/>
          <w:color w:val="000000"/>
          <w:sz w:val="24"/>
        </w:rPr>
      </w:pPr>
    </w:p>
    <w:p w14:paraId="5DF9014D">
      <w:pPr>
        <w:spacing w:beforeLines="100" w:after="93" w:line="400" w:lineRule="exact"/>
        <w:rPr>
          <w:rFonts w:ascii="宋体" w:hAnsi="宋体" w:eastAsia="宋体"/>
          <w:b/>
          <w:bCs/>
          <w:color w:val="000000"/>
          <w:sz w:val="24"/>
        </w:rPr>
      </w:pPr>
    </w:p>
    <w:p w14:paraId="3690F285">
      <w:pPr>
        <w:spacing w:beforeLines="100" w:after="93" w:line="400" w:lineRule="exact"/>
        <w:jc w:val="center"/>
        <w:rPr>
          <w:rFonts w:ascii="宋体" w:hAnsi="宋体" w:eastAsia="宋体"/>
          <w:b/>
          <w:bCs/>
          <w:color w:val="000000"/>
          <w:sz w:val="24"/>
        </w:rPr>
      </w:pPr>
    </w:p>
    <w:p w14:paraId="487DBF65">
      <w:pPr>
        <w:spacing w:beforeLines="100" w:after="93" w:line="400" w:lineRule="exact"/>
        <w:jc w:val="center"/>
        <w:rPr>
          <w:rFonts w:ascii="宋体" w:hAnsi="宋体" w:eastAsia="宋体"/>
          <w:b/>
          <w:bCs/>
          <w:color w:val="000000"/>
          <w:sz w:val="24"/>
        </w:rPr>
      </w:pPr>
    </w:p>
    <w:p w14:paraId="145C1D7D">
      <w:pPr>
        <w:spacing w:beforeLines="100" w:after="93" w:line="400" w:lineRule="exact"/>
        <w:jc w:val="center"/>
        <w:rPr>
          <w:rFonts w:ascii="宋体" w:hAnsi="宋体" w:eastAsia="宋体"/>
          <w:b/>
          <w:bCs/>
          <w:color w:val="000000"/>
          <w:sz w:val="24"/>
        </w:rPr>
      </w:pPr>
    </w:p>
    <w:p w14:paraId="4C13334D">
      <w:pPr>
        <w:spacing w:beforeLines="100" w:after="93" w:line="400" w:lineRule="exact"/>
        <w:jc w:val="center"/>
        <w:rPr>
          <w:rFonts w:ascii="宋体" w:hAnsi="宋体" w:eastAsia="宋体"/>
          <w:b/>
          <w:bCs/>
          <w:color w:val="000000"/>
          <w:sz w:val="24"/>
        </w:rPr>
      </w:pPr>
    </w:p>
    <w:p w14:paraId="43490DA9">
      <w:pPr>
        <w:spacing w:beforeLines="100" w:after="93" w:line="400" w:lineRule="exact"/>
        <w:jc w:val="center"/>
        <w:rPr>
          <w:rFonts w:ascii="宋体" w:hAnsi="宋体" w:eastAsia="宋体"/>
          <w:b/>
          <w:bCs/>
          <w:color w:val="000000"/>
          <w:sz w:val="24"/>
        </w:rPr>
      </w:pPr>
    </w:p>
    <w:p w14:paraId="05353BBE">
      <w:pPr>
        <w:spacing w:beforeLines="100" w:after="93" w:line="400" w:lineRule="exact"/>
        <w:jc w:val="center"/>
        <w:rPr>
          <w:rFonts w:ascii="宋体" w:hAnsi="宋体" w:eastAsia="宋体"/>
          <w:b/>
          <w:bCs/>
          <w:color w:val="000000"/>
          <w:sz w:val="24"/>
        </w:rPr>
      </w:pPr>
    </w:p>
    <w:p w14:paraId="78E2FD2B">
      <w:pPr>
        <w:spacing w:beforeLines="100" w:after="93" w:line="400" w:lineRule="exact"/>
        <w:jc w:val="center"/>
        <w:rPr>
          <w:rFonts w:ascii="宋体" w:hAnsi="宋体" w:eastAsia="宋体"/>
          <w:b/>
          <w:bCs/>
          <w:color w:val="000000"/>
          <w:sz w:val="24"/>
        </w:rPr>
      </w:pPr>
      <w:r>
        <w:rPr>
          <w:rFonts w:ascii="宋体" w:hAnsi="宋体" w:eastAsia="宋体"/>
          <w:b/>
          <w:bCs/>
          <w:color w:val="000000"/>
          <w:sz w:val="24"/>
        </w:rPr>
        <mc:AlternateContent>
          <mc:Choice Requires="wpc">
            <w:drawing>
              <wp:inline distT="0" distB="0" distL="114300" distR="114300">
                <wp:extent cx="6120765" cy="4591685"/>
                <wp:effectExtent l="0" t="0" r="0" b="0"/>
                <wp:docPr id="14" name="画布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13" name="Text Box 55"/>
                        <wps:cNvSpPr txBox="1"/>
                        <wps:spPr>
                          <a:xfrm>
                            <a:off x="0" y="396207"/>
                            <a:ext cx="6120765" cy="729614"/>
                          </a:xfrm>
                          <a:prstGeom prst="rect">
                            <a:avLst/>
                          </a:prstGeom>
                          <a:noFill/>
                          <a:ln w="9525">
                            <a:noFill/>
                          </a:ln>
                        </wps:spPr>
                        <wps:txbx>
                          <w:txbxContent>
                            <w:p w14:paraId="6F9A885B">
                              <w:pPr>
                                <w:autoSpaceDE w:val="0"/>
                                <w:autoSpaceDN w:val="0"/>
                                <w:adjustRightInd w:val="0"/>
                                <w:jc w:val="center"/>
                                <w:rPr>
                                  <w:rFonts w:ascii="Arial" w:hAnsi="Arial" w:cs="宋体"/>
                                  <w:color w:val="000000"/>
                                  <w:sz w:val="72"/>
                                  <w:szCs w:val="72"/>
                                  <w:lang w:val="zh-CN"/>
                                </w:rPr>
                              </w:pPr>
                              <w:r>
                                <w:rPr>
                                  <w:rFonts w:hint="eastAsia" w:ascii="Arial" w:hAnsi="Arial" w:cs="宋体"/>
                                  <w:color w:val="000000"/>
                                  <w:sz w:val="72"/>
                                  <w:szCs w:val="72"/>
                                  <w:lang w:val="zh-CN"/>
                                </w:rPr>
                                <w:t>我安全我负责</w:t>
                              </w:r>
                            </w:p>
                          </w:txbxContent>
                        </wps:txbx>
                        <wps:bodyPr lIns="61265" tIns="30632" rIns="61265" bIns="30632" upright="1"/>
                      </wps:wsp>
                    </wpc:wpc>
                  </a:graphicData>
                </a:graphic>
              </wp:inline>
            </w:drawing>
          </mc:Choice>
          <mc:Fallback>
            <w:pict>
              <v:group id="画布 53" o:spid="_x0000_s1026" o:spt="203" style="height:361.55pt;width:481.95pt;" coordsize="6120765,4591685" editas="canvas" o:gfxdata="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Csg251wAAAAUBAAAPAAAAAAAAAAEAIAAAACIAAABkcnMvZG93bnJldi54bWxQSwECFAAUAAAA&#10;CACHTuJA+YjOcigCAADEBAAADgAAAAAAAAABACAAAAAmAQAAZHJzL2Uyb0RvYy54bWxQSwUGAAAA&#10;AAYABgBZAQAAwAUAAAAA&#10;">
                <o:lock v:ext="edit" aspectratio="f"/>
                <v:shape id="画布 53" o:spid="_x0000_s1026" style="position:absolute;left:0;top:0;height:4591685;width:6120765;" filled="f" stroked="f" coordsize="21600,21600" o:gfxdata="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Ky&#10;DbnXAAAABQEAAA8AAAAAAAAAAQAgAAAAIgAAAGRycy9kb3ducmV2LnhtbFBLAQIUABQAAAAIAIdO&#10;4kA8Fk/46wEAAEgEAAAOAAAAAAAAAAEAIAAAACYBAABkcnMvZTJvRG9jLnhtbFBLBQYAAAAABgAG&#10;AFkBAACDBQAAAAA=&#10;">
                  <v:fill on="f" focussize="0,0"/>
                  <v:stroke on="f"/>
                  <v:imagedata o:title=""/>
                  <o:lock v:ext="edit" aspectratio="t"/>
                </v:shape>
                <v:shape id="Text Box 55" o:spid="_x0000_s1026" o:spt="202" type="#_x0000_t202" style="position:absolute;left:0;top:396207;height:729614;width:6120765;" filled="f" stroked="f" coordsize="21600,21600" o:gfxdata="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DrBo31wAAAAUBAAAPAAAAAAAAAAEAIAAAACIAAABkcnMvZG93bnJldi54&#10;bWxQSwECFAAUAAAACACHTuJAPxFdcsIBAACRAwAADgAAAAAAAAABACAAAAAmAQAAZHJzL2Uyb0Rv&#10;Yy54bWxQSwUGAAAAAAYABgBZAQAAWgUAAAAA&#10;">
                  <v:fill on="f" focussize="0,0"/>
                  <v:stroke on="f"/>
                  <v:imagedata o:title=""/>
                  <o:lock v:ext="edit" aspectratio="f"/>
                  <v:textbox inset="4.8240157480315pt,2.41196850393701pt,4.8240157480315pt,2.41196850393701pt">
                    <w:txbxContent>
                      <w:p w14:paraId="6F9A885B">
                        <w:pPr>
                          <w:autoSpaceDE w:val="0"/>
                          <w:autoSpaceDN w:val="0"/>
                          <w:adjustRightInd w:val="0"/>
                          <w:jc w:val="center"/>
                          <w:rPr>
                            <w:rFonts w:ascii="Arial" w:hAnsi="Arial" w:cs="宋体"/>
                            <w:color w:val="000000"/>
                            <w:sz w:val="72"/>
                            <w:szCs w:val="72"/>
                            <w:lang w:val="zh-CN"/>
                          </w:rPr>
                        </w:pPr>
                        <w:r>
                          <w:rPr>
                            <w:rFonts w:hint="eastAsia" w:ascii="Arial" w:hAnsi="Arial" w:cs="宋体"/>
                            <w:color w:val="000000"/>
                            <w:sz w:val="72"/>
                            <w:szCs w:val="72"/>
                            <w:lang w:val="zh-CN"/>
                          </w:rPr>
                          <w:t>我安全我负责</w:t>
                        </w:r>
                      </w:p>
                    </w:txbxContent>
                  </v:textbox>
                </v:shape>
                <w10:wrap type="none"/>
                <w10:anchorlock/>
              </v:group>
            </w:pict>
          </mc:Fallback>
        </mc:AlternateContent>
      </w:r>
    </w:p>
    <w:p w14:paraId="719D7B18">
      <w:pPr>
        <w:spacing w:line="60" w:lineRule="atLeast"/>
        <w:rPr>
          <w:rFonts w:ascii="宋体" w:hAnsi="宋体" w:eastAsia="宋体"/>
          <w:b/>
          <w:bCs/>
          <w:color w:val="000000"/>
          <w:sz w:val="24"/>
        </w:rPr>
      </w:pPr>
    </w:p>
    <w:p w14:paraId="2718D426">
      <w:pPr>
        <w:spacing w:line="60" w:lineRule="atLeast"/>
        <w:rPr>
          <w:rFonts w:ascii="宋体" w:hAnsi="宋体" w:eastAsia="宋体"/>
          <w:b/>
          <w:bCs/>
          <w:color w:val="000000"/>
          <w:sz w:val="24"/>
        </w:rPr>
      </w:pPr>
    </w:p>
    <w:p w14:paraId="53BB471B">
      <w:pPr>
        <w:spacing w:line="60" w:lineRule="atLeast"/>
        <w:jc w:val="both"/>
        <w:rPr>
          <w:rFonts w:ascii="宋体" w:hAnsi="宋体" w:eastAsia="宋体"/>
          <w:b/>
          <w:bCs/>
          <w:color w:val="000000"/>
          <w:sz w:val="24"/>
        </w:rPr>
      </w:pPr>
      <w:r>
        <w:rPr>
          <w:rFonts w:hint="eastAsia" w:ascii="宋体" w:hAnsi="宋体" w:eastAsia="宋体"/>
          <w:b/>
          <w:bCs/>
          <w:color w:val="000000"/>
          <w:sz w:val="24"/>
          <w:lang w:val="en-US" w:eastAsia="zh-CN"/>
        </w:rPr>
        <w:t xml:space="preserve">                    </w:t>
      </w:r>
      <w:r>
        <w:rPr>
          <w:rFonts w:hint="eastAsia" w:ascii="宋体" w:hAnsi="宋体" w:eastAsia="宋体"/>
          <w:b/>
          <w:bCs/>
          <w:color w:val="000000"/>
          <w:sz w:val="24"/>
        </w:rPr>
        <w:t>公司</w:t>
      </w:r>
    </w:p>
    <w:p w14:paraId="33C266BD">
      <w:pPr>
        <w:jc w:val="center"/>
        <w:rPr>
          <w:rFonts w:ascii="宋体" w:hAnsi="宋体" w:eastAsia="宋体"/>
          <w:sz w:val="24"/>
        </w:rPr>
      </w:pPr>
    </w:p>
    <w:p w14:paraId="77361063">
      <w:pPr>
        <w:jc w:val="center"/>
        <w:rPr>
          <w:rFonts w:ascii="宋体" w:hAnsi="宋体" w:eastAsia="宋体"/>
          <w:sz w:val="24"/>
        </w:rPr>
        <w:sectPr>
          <w:pgSz w:w="11906" w:h="16838"/>
          <w:pgMar w:top="1418" w:right="1134" w:bottom="1418" w:left="1418" w:header="851" w:footer="992" w:gutter="0"/>
          <w:pgNumType w:fmt="decimal" w:start="1"/>
          <w:cols w:space="720" w:num="1"/>
          <w:titlePg/>
          <w:docGrid w:type="lines" w:linePitch="312" w:charSpace="0"/>
        </w:sectPr>
      </w:pPr>
      <w:r>
        <w:rPr>
          <w:rFonts w:hint="eastAsia" w:ascii="宋体" w:hAnsi="宋体" w:eastAsia="宋体"/>
          <w:sz w:val="24"/>
        </w:rPr>
        <w:t>201</w:t>
      </w:r>
      <w:r>
        <w:rPr>
          <w:rFonts w:hint="eastAsia" w:ascii="宋体" w:hAnsi="宋体" w:eastAsia="宋体"/>
          <w:sz w:val="24"/>
          <w:lang w:val="en-US" w:eastAsia="zh-CN"/>
        </w:rPr>
        <w:t>6</w:t>
      </w:r>
      <w:r>
        <w:rPr>
          <w:rFonts w:hint="eastAsia" w:ascii="宋体" w:hAnsi="宋体" w:eastAsia="宋体"/>
          <w:sz w:val="24"/>
        </w:rPr>
        <w:t>年12月</w:t>
      </w:r>
      <w:r>
        <w:rPr>
          <w:rFonts w:hint="eastAsia" w:ascii="宋体" w:hAnsi="宋体" w:eastAsia="宋体"/>
          <w:sz w:val="24"/>
          <w:lang w:val="en-US" w:eastAsia="zh-CN"/>
        </w:rPr>
        <w:t>30</w:t>
      </w:r>
      <w:r>
        <w:rPr>
          <w:rFonts w:hint="eastAsia" w:ascii="宋体" w:hAnsi="宋体" w:eastAsia="宋体"/>
          <w:sz w:val="24"/>
        </w:rPr>
        <w:t>日</w:t>
      </w:r>
    </w:p>
    <w:p w14:paraId="07630BF0">
      <w:pPr>
        <w:spacing w:line="360" w:lineRule="auto"/>
        <w:ind w:firstLine="420" w:firstLineChars="200"/>
        <w:rPr>
          <w:rFonts w:ascii="宋体" w:hAnsi="宋体" w:eastAsia="宋体"/>
          <w:b/>
          <w:snapToGrid w:val="0"/>
          <w:color w:val="000000"/>
          <w:spacing w:val="12"/>
          <w:kern w:val="0"/>
          <w:szCs w:val="21"/>
        </w:rPr>
      </w:pPr>
      <w:r>
        <w:rPr>
          <w:rFonts w:hint="eastAsia" w:ascii="宋体" w:hAnsi="宋体" w:eastAsia="宋体"/>
          <w:szCs w:val="21"/>
        </w:rPr>
        <w:t>公司下月工程内容将有重大转变，安全小组将重点整理安全体系，对员工进行新的业务培训。</w:t>
      </w:r>
    </w:p>
    <w:p w14:paraId="620443E8">
      <w:pPr>
        <w:spacing w:line="360" w:lineRule="auto"/>
        <w:rPr>
          <w:rFonts w:ascii="宋体" w:hAnsi="宋体" w:eastAsia="宋体"/>
          <w:b/>
          <w:snapToGrid w:val="0"/>
          <w:color w:val="000000"/>
          <w:spacing w:val="12"/>
          <w:kern w:val="0"/>
          <w:szCs w:val="21"/>
        </w:rPr>
      </w:pPr>
      <w:r>
        <w:rPr>
          <w:rFonts w:hint="eastAsia" w:ascii="宋体" w:hAnsi="宋体" w:eastAsia="宋体"/>
          <w:b/>
          <w:snapToGrid w:val="0"/>
          <w:color w:val="000000"/>
          <w:spacing w:val="12"/>
          <w:kern w:val="0"/>
          <w:szCs w:val="21"/>
        </w:rPr>
        <w:t>本月安全生产工作情况：</w:t>
      </w:r>
    </w:p>
    <w:p w14:paraId="7D7E743A">
      <w:pPr>
        <w:spacing w:line="360" w:lineRule="auto"/>
        <w:rPr>
          <w:rFonts w:ascii="宋体" w:hAnsi="宋体" w:eastAsia="宋体"/>
          <w:b/>
          <w:snapToGrid w:val="0"/>
          <w:color w:val="000000"/>
          <w:spacing w:val="12"/>
          <w:kern w:val="0"/>
          <w:szCs w:val="21"/>
        </w:rPr>
      </w:pPr>
      <w:r>
        <w:rPr>
          <w:rFonts w:hint="eastAsia" w:ascii="宋体" w:hAnsi="宋体" w:eastAsia="宋体"/>
          <w:szCs w:val="21"/>
        </w:rPr>
        <w:t>1、安全生产保证体系的运行情况</w:t>
      </w:r>
    </w:p>
    <w:p w14:paraId="1B99409A">
      <w:pPr>
        <w:spacing w:line="360" w:lineRule="auto"/>
        <w:ind w:firstLine="315" w:firstLineChars="150"/>
        <w:rPr>
          <w:rFonts w:ascii="宋体" w:hAnsi="宋体" w:eastAsia="宋体"/>
          <w:szCs w:val="21"/>
        </w:rPr>
      </w:pPr>
      <w:r>
        <w:rPr>
          <w:rFonts w:hint="eastAsia" w:ascii="宋体" w:hAnsi="宋体" w:eastAsia="宋体"/>
          <w:szCs w:val="21"/>
        </w:rPr>
        <w:t>“质量、安全、环保”三大体系已建成，并进行细化，确保正常运行。其中：</w:t>
      </w:r>
    </w:p>
    <w:p w14:paraId="0BBE5C23">
      <w:pPr>
        <w:spacing w:line="360" w:lineRule="auto"/>
        <w:ind w:firstLine="420" w:firstLineChars="200"/>
        <w:rPr>
          <w:rFonts w:ascii="宋体" w:hAnsi="宋体" w:eastAsia="宋体"/>
          <w:szCs w:val="21"/>
        </w:rPr>
      </w:pPr>
      <w:r>
        <w:rPr>
          <w:rFonts w:hint="eastAsia" w:ascii="宋体" w:hAnsi="宋体" w:eastAsia="宋体"/>
          <w:szCs w:val="21"/>
        </w:rPr>
        <w:t>1）、安全体系包括：安全管理制度、安全生产体系及职责、安全生产责任书、安全技术交底、安全技术措施、特种作业人员台账、应急预案资料、危险源控制措施、重大危险源监控记录、危险品管理制度、重大危险源监控管理制度、危险源与不利因素的辨识、安全投入计划等。</w:t>
      </w:r>
    </w:p>
    <w:p w14:paraId="1ADAEF10">
      <w:pPr>
        <w:spacing w:line="360" w:lineRule="auto"/>
        <w:ind w:firstLine="420" w:firstLineChars="200"/>
        <w:rPr>
          <w:rFonts w:ascii="宋体" w:hAnsi="宋体" w:eastAsia="宋体"/>
          <w:szCs w:val="21"/>
        </w:rPr>
      </w:pPr>
      <w:r>
        <w:rPr>
          <w:rFonts w:hint="eastAsia" w:ascii="宋体" w:hAnsi="宋体" w:eastAsia="宋体"/>
          <w:szCs w:val="21"/>
        </w:rPr>
        <w:t>2）、质量体系包括：质量组织机构及职责、质量管理办法、质量计划、质量保证措施、操作规程等。</w:t>
      </w:r>
    </w:p>
    <w:p w14:paraId="336BB0CA">
      <w:pPr>
        <w:spacing w:line="360" w:lineRule="auto"/>
        <w:ind w:firstLine="420" w:firstLineChars="200"/>
        <w:rPr>
          <w:rFonts w:ascii="宋体" w:hAnsi="宋体" w:eastAsia="宋体"/>
          <w:szCs w:val="21"/>
        </w:rPr>
      </w:pPr>
      <w:r>
        <w:rPr>
          <w:rFonts w:hint="eastAsia" w:ascii="宋体" w:hAnsi="宋体" w:eastAsia="宋体"/>
          <w:szCs w:val="21"/>
        </w:rPr>
        <w:t>3）、环保体系包括：环境保护管理办法、环境保护措施、作业环境监测记录等。</w:t>
      </w:r>
    </w:p>
    <w:p w14:paraId="40A4AF69">
      <w:pPr>
        <w:spacing w:line="360" w:lineRule="auto"/>
        <w:rPr>
          <w:rFonts w:ascii="宋体" w:hAnsi="宋体" w:eastAsia="宋体"/>
          <w:szCs w:val="21"/>
        </w:rPr>
      </w:pPr>
      <w:r>
        <w:rPr>
          <w:rFonts w:hint="eastAsia" w:ascii="宋体" w:hAnsi="宋体" w:eastAsia="宋体"/>
          <w:szCs w:val="21"/>
        </w:rPr>
        <w:t>2、安全培训和学习情况</w:t>
      </w:r>
    </w:p>
    <w:p w14:paraId="43AA10F4">
      <w:pPr>
        <w:spacing w:line="360" w:lineRule="auto"/>
        <w:ind w:firstLine="420" w:firstLineChars="200"/>
        <w:rPr>
          <w:rFonts w:ascii="宋体" w:hAnsi="宋体" w:eastAsia="宋体"/>
          <w:szCs w:val="21"/>
        </w:rPr>
      </w:pPr>
      <w:r>
        <w:rPr>
          <w:rFonts w:hint="eastAsia" w:ascii="宋体" w:hAnsi="宋体" w:eastAsia="宋体"/>
          <w:szCs w:val="21"/>
        </w:rPr>
        <w:t>1）、开工之即，对全体职工、民工进行了劳动纪律、安全技术知识，法制职业道德教育，做好特殊工种上岗前的技术培训和技术考核工作。</w:t>
      </w:r>
    </w:p>
    <w:p w14:paraId="223C1030">
      <w:pPr>
        <w:spacing w:line="360" w:lineRule="auto"/>
        <w:ind w:firstLine="420" w:firstLineChars="200"/>
        <w:rPr>
          <w:rFonts w:ascii="宋体" w:hAnsi="宋体" w:eastAsia="宋体"/>
          <w:szCs w:val="21"/>
        </w:rPr>
      </w:pPr>
      <w:r>
        <w:rPr>
          <w:rFonts w:hint="eastAsia" w:ascii="宋体" w:hAnsi="宋体" w:eastAsia="宋体"/>
          <w:szCs w:val="21"/>
        </w:rPr>
        <w:t>2）、对进场人员进行了三级安全教育，并建立三级安全教育卡，教育人数：29人。</w:t>
      </w:r>
    </w:p>
    <w:p w14:paraId="58E50C20">
      <w:pPr>
        <w:spacing w:line="360" w:lineRule="auto"/>
        <w:ind w:firstLine="420" w:firstLineChars="200"/>
        <w:rPr>
          <w:rFonts w:ascii="宋体" w:hAnsi="宋体" w:eastAsia="宋体"/>
          <w:szCs w:val="21"/>
        </w:rPr>
      </w:pPr>
      <w:r>
        <w:rPr>
          <w:rFonts w:hint="eastAsia" w:ascii="宋体" w:hAnsi="宋体" w:eastAsia="宋体"/>
          <w:szCs w:val="21"/>
        </w:rPr>
        <w:t>3）、对进场人员进行了安全知识答题，加深对安全生产的理解，提高“安全第一、预防为主”的意识。</w:t>
      </w:r>
    </w:p>
    <w:p w14:paraId="08BF020C">
      <w:pPr>
        <w:spacing w:line="360" w:lineRule="auto"/>
        <w:rPr>
          <w:rFonts w:ascii="宋体" w:hAnsi="宋体" w:eastAsia="宋体"/>
          <w:szCs w:val="21"/>
        </w:rPr>
      </w:pPr>
      <w:r>
        <w:rPr>
          <w:rFonts w:hint="eastAsia" w:ascii="宋体" w:hAnsi="宋体" w:eastAsia="宋体"/>
          <w:szCs w:val="21"/>
        </w:rPr>
        <w:t>3、安全投入情况</w:t>
      </w:r>
    </w:p>
    <w:p w14:paraId="03C72C86">
      <w:pPr>
        <w:spacing w:line="360" w:lineRule="auto"/>
        <w:ind w:firstLine="315" w:firstLineChars="150"/>
        <w:rPr>
          <w:rFonts w:ascii="宋体" w:hAnsi="宋体" w:eastAsia="宋体"/>
          <w:szCs w:val="21"/>
        </w:rPr>
      </w:pPr>
      <w:r>
        <w:rPr>
          <w:rFonts w:hint="eastAsia" w:ascii="宋体" w:hAnsi="宋体" w:eastAsia="宋体"/>
          <w:szCs w:val="21"/>
        </w:rPr>
        <w:t>项目部正在制作安全环保标识牌、宣传牌、施工标志、操作规程等。加大宣传力度，力争深入人心，使人人认识到安全文明生产的重要性。购置了一批劳动安全防护用品，例如：安全帽、灭火器、工作服等。</w:t>
      </w:r>
    </w:p>
    <w:p w14:paraId="7B28E89E">
      <w:pPr>
        <w:spacing w:line="360" w:lineRule="auto"/>
        <w:rPr>
          <w:rFonts w:ascii="宋体" w:hAnsi="宋体" w:eastAsia="宋体"/>
          <w:szCs w:val="21"/>
        </w:rPr>
      </w:pPr>
      <w:r>
        <w:rPr>
          <w:rFonts w:hint="eastAsia" w:ascii="宋体" w:hAnsi="宋体" w:eastAsia="宋体"/>
          <w:szCs w:val="21"/>
        </w:rPr>
        <w:t>4、安全措施及交底情况</w:t>
      </w:r>
    </w:p>
    <w:p w14:paraId="46F2A0BA">
      <w:pPr>
        <w:spacing w:line="360" w:lineRule="auto"/>
        <w:ind w:firstLine="420" w:firstLineChars="200"/>
        <w:rPr>
          <w:rFonts w:ascii="宋体" w:hAnsi="宋体" w:eastAsia="宋体"/>
          <w:szCs w:val="21"/>
        </w:rPr>
      </w:pPr>
      <w:r>
        <w:rPr>
          <w:rFonts w:hint="eastAsia" w:ascii="宋体" w:hAnsi="宋体" w:eastAsia="宋体"/>
          <w:szCs w:val="21"/>
        </w:rPr>
        <w:t>1）、对进场人员进行安全技术交底，重点对进场的施工队人员进行安全技术交底。</w:t>
      </w:r>
    </w:p>
    <w:p w14:paraId="28A4DB8F">
      <w:pPr>
        <w:spacing w:line="360" w:lineRule="auto"/>
        <w:ind w:firstLine="420" w:firstLineChars="200"/>
        <w:rPr>
          <w:rFonts w:ascii="宋体" w:hAnsi="宋体" w:eastAsia="宋体"/>
          <w:szCs w:val="21"/>
        </w:rPr>
      </w:pPr>
      <w:r>
        <w:rPr>
          <w:rFonts w:hint="eastAsia" w:ascii="宋体" w:hAnsi="宋体" w:eastAsia="宋体"/>
          <w:szCs w:val="21"/>
        </w:rPr>
        <w:t>2）、项目部成员逐级签订安全文明生产责任书，同时，项目部与进场施工队签订了安全生产合同，明确施工队队长是第一安全责任人，管生产必管安全，同时，制定了安全生产目标，严格实行安全生产岗位责任制，奖罚分明，做到制度上墙，责任到人。</w:t>
      </w:r>
    </w:p>
    <w:p w14:paraId="534F6D7B">
      <w:pPr>
        <w:spacing w:line="360" w:lineRule="auto"/>
        <w:ind w:firstLine="420" w:firstLineChars="200"/>
        <w:rPr>
          <w:rFonts w:ascii="宋体" w:hAnsi="宋体" w:eastAsia="宋体"/>
          <w:szCs w:val="21"/>
        </w:rPr>
      </w:pPr>
      <w:r>
        <w:rPr>
          <w:rFonts w:hint="eastAsia" w:ascii="宋体" w:hAnsi="宋体" w:eastAsia="宋体"/>
          <w:szCs w:val="21"/>
        </w:rPr>
        <w:t xml:space="preserve">3）、项目部施工技术人员、施工队长每天对各施工现场进行安全检查，做到确保安全的情况下，才可以施工，各施工队伍在施工中自检，现场安全员保证安全制度落实，做到各项安全记录完整。 </w:t>
      </w:r>
    </w:p>
    <w:p w14:paraId="3EA744B5">
      <w:pPr>
        <w:spacing w:line="360" w:lineRule="auto"/>
        <w:rPr>
          <w:rFonts w:ascii="宋体" w:hAnsi="宋体" w:eastAsia="宋体"/>
          <w:szCs w:val="21"/>
        </w:rPr>
      </w:pPr>
      <w:r>
        <w:rPr>
          <w:rFonts w:hint="eastAsia" w:ascii="宋体" w:hAnsi="宋体" w:eastAsia="宋体"/>
          <w:szCs w:val="21"/>
        </w:rPr>
        <w:t>5、安全生产检查、教育及隐患整改落实情况</w:t>
      </w:r>
    </w:p>
    <w:p w14:paraId="7D8E1525">
      <w:pPr>
        <w:spacing w:line="360" w:lineRule="auto"/>
        <w:ind w:firstLine="420" w:firstLineChars="200"/>
        <w:rPr>
          <w:rFonts w:ascii="宋体" w:hAnsi="宋体" w:eastAsia="宋体"/>
          <w:szCs w:val="21"/>
        </w:rPr>
      </w:pPr>
      <w:r>
        <w:rPr>
          <w:rFonts w:hint="eastAsia" w:ascii="宋体" w:hAnsi="宋体" w:eastAsia="宋体"/>
          <w:szCs w:val="21"/>
        </w:rPr>
        <w:t>对项目部办公区、生活区进行电路安全大检查，并配置6台灭火器，同时对已入场拌和站临建施工队住宿条件进行安全大检查，对发现的隐患已要求施工队限期整改。</w:t>
      </w:r>
    </w:p>
    <w:p w14:paraId="4DD69ACB">
      <w:pPr>
        <w:spacing w:line="360" w:lineRule="auto"/>
        <w:jc w:val="right"/>
        <w:rPr>
          <w:rFonts w:ascii="宋体" w:hAnsi="宋体" w:eastAsia="宋体"/>
          <w:sz w:val="24"/>
        </w:rPr>
      </w:pPr>
      <w:r>
        <w:rPr>
          <w:rFonts w:hint="eastAsia" w:ascii="宋体" w:hAnsi="宋体" w:eastAsia="宋体"/>
          <w:sz w:val="24"/>
        </w:rPr>
        <w:t>安全</w:t>
      </w:r>
      <w:r>
        <w:rPr>
          <w:rFonts w:hint="eastAsia" w:ascii="宋体" w:hAnsi="宋体" w:eastAsia="宋体"/>
          <w:sz w:val="24"/>
          <w:lang w:eastAsia="zh-CN"/>
        </w:rPr>
        <w:t>监督</w:t>
      </w:r>
      <w:r>
        <w:rPr>
          <w:rFonts w:hint="eastAsia" w:ascii="宋体" w:hAnsi="宋体" w:eastAsia="宋体"/>
          <w:sz w:val="24"/>
        </w:rPr>
        <w:t>小组</w:t>
      </w:r>
    </w:p>
    <w:p w14:paraId="1B2218FD">
      <w:pPr>
        <w:spacing w:line="360" w:lineRule="auto"/>
        <w:jc w:val="right"/>
        <w:rPr>
          <w:rFonts w:ascii="宋体" w:hAnsi="宋体" w:eastAsia="宋体"/>
          <w:szCs w:val="21"/>
        </w:rPr>
      </w:pPr>
      <w:r>
        <w:rPr>
          <w:rFonts w:hint="eastAsia" w:ascii="宋体" w:hAnsi="宋体" w:eastAsia="宋体"/>
          <w:sz w:val="24"/>
        </w:rPr>
        <w:t>　　　　　　　　　　　　　　　　　　　　　　201</w:t>
      </w:r>
      <w:r>
        <w:rPr>
          <w:rFonts w:hint="eastAsia" w:ascii="宋体" w:hAnsi="宋体" w:eastAsia="宋体"/>
          <w:sz w:val="24"/>
          <w:lang w:val="en-US" w:eastAsia="zh-CN"/>
        </w:rPr>
        <w:t>6</w:t>
      </w:r>
      <w:r>
        <w:rPr>
          <w:rFonts w:hint="eastAsia" w:ascii="宋体" w:hAnsi="宋体" w:eastAsia="宋体"/>
          <w:sz w:val="24"/>
        </w:rPr>
        <w:t>年月日</w:t>
      </w:r>
    </w:p>
    <w:p w14:paraId="7C421241">
      <w:pPr>
        <w:spacing w:line="360" w:lineRule="auto"/>
        <w:ind w:firstLine="570"/>
        <w:rPr>
          <w:rFonts w:ascii="宋体" w:hAnsi="宋体" w:eastAsia="宋体"/>
          <w:b/>
          <w:sz w:val="24"/>
        </w:rPr>
      </w:pPr>
    </w:p>
    <w:p w14:paraId="5FB25404">
      <w:pPr>
        <w:spacing w:line="360" w:lineRule="auto"/>
        <w:ind w:firstLine="570"/>
        <w:rPr>
          <w:rFonts w:ascii="宋体" w:hAnsi="宋体" w:eastAsia="宋体"/>
          <w:b/>
          <w:sz w:val="24"/>
        </w:rPr>
      </w:pPr>
    </w:p>
    <w:p w14:paraId="44DD09D0">
      <w:pPr>
        <w:spacing w:line="360" w:lineRule="auto"/>
        <w:ind w:firstLine="570"/>
        <w:rPr>
          <w:rFonts w:ascii="宋体" w:hAnsi="宋体" w:eastAsia="宋体"/>
          <w:b/>
          <w:sz w:val="24"/>
        </w:rPr>
      </w:pPr>
    </w:p>
    <w:p w14:paraId="7C3E602A">
      <w:pPr>
        <w:spacing w:line="360" w:lineRule="auto"/>
        <w:ind w:firstLine="570"/>
        <w:rPr>
          <w:rFonts w:ascii="宋体" w:hAnsi="宋体" w:eastAsia="宋体"/>
          <w:b/>
          <w:sz w:val="24"/>
        </w:rPr>
      </w:pPr>
    </w:p>
    <w:p w14:paraId="110517D8">
      <w:pPr>
        <w:spacing w:line="360" w:lineRule="auto"/>
        <w:ind w:firstLine="570"/>
        <w:rPr>
          <w:rFonts w:ascii="宋体" w:hAnsi="宋体" w:eastAsia="宋体"/>
          <w:b/>
          <w:sz w:val="24"/>
        </w:rPr>
      </w:pPr>
    </w:p>
    <w:p w14:paraId="2634D1D0">
      <w:pPr>
        <w:spacing w:line="360" w:lineRule="auto"/>
        <w:ind w:firstLine="570"/>
        <w:rPr>
          <w:rFonts w:ascii="宋体" w:hAnsi="宋体" w:eastAsia="宋体"/>
          <w:b/>
          <w:sz w:val="24"/>
        </w:rPr>
      </w:pPr>
    </w:p>
    <w:p w14:paraId="4114CA77">
      <w:pPr>
        <w:spacing w:line="360" w:lineRule="auto"/>
        <w:ind w:firstLine="570"/>
        <w:rPr>
          <w:rFonts w:ascii="宋体" w:hAnsi="宋体" w:eastAsia="宋体"/>
          <w:b/>
          <w:sz w:val="24"/>
        </w:rPr>
      </w:pPr>
    </w:p>
    <w:p w14:paraId="558DD788">
      <w:pPr>
        <w:pStyle w:val="2"/>
        <w:numPr>
          <w:ilvl w:val="0"/>
          <w:numId w:val="0"/>
        </w:numPr>
        <w:spacing w:line="240" w:lineRule="atLeast"/>
        <w:rPr>
          <w:rFonts w:hint="eastAsia"/>
          <w:b w:val="0"/>
          <w:bCs/>
          <w:lang w:val="en-US" w:eastAsia="zh-CN"/>
        </w:rPr>
      </w:pPr>
    </w:p>
    <w:p w14:paraId="4CC5F097">
      <w:pPr>
        <w:pStyle w:val="2"/>
        <w:numPr>
          <w:ilvl w:val="0"/>
          <w:numId w:val="0"/>
        </w:numPr>
        <w:spacing w:line="240" w:lineRule="atLeast"/>
        <w:rPr>
          <w:rFonts w:hint="eastAsia"/>
          <w:b w:val="0"/>
          <w:bCs/>
          <w:lang w:val="en-US" w:eastAsia="zh-CN"/>
        </w:rPr>
      </w:pPr>
      <w:r>
        <w:rPr>
          <w:rFonts w:hint="eastAsia"/>
          <w:b w:val="0"/>
          <w:bCs/>
          <w:lang w:val="en-US" w:eastAsia="zh-CN"/>
        </w:rPr>
        <w:t>（十一）近三年安全情况及安全荣誉</w:t>
      </w:r>
    </w:p>
    <w:tbl>
      <w:tblPr>
        <w:tblStyle w:val="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7"/>
        <w:gridCol w:w="1217"/>
        <w:gridCol w:w="1217"/>
        <w:gridCol w:w="1217"/>
        <w:gridCol w:w="1218"/>
        <w:gridCol w:w="1218"/>
        <w:gridCol w:w="1218"/>
      </w:tblGrid>
      <w:tr w14:paraId="0AF2D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17" w:type="dxa"/>
            <w:vAlign w:val="top"/>
          </w:tcPr>
          <w:p w14:paraId="217E6F14">
            <w:pPr>
              <w:jc w:val="center"/>
            </w:pPr>
            <w:r>
              <w:rPr>
                <w:rFonts w:hint="eastAsia"/>
              </w:rPr>
              <w:t>年度</w:t>
            </w:r>
          </w:p>
        </w:tc>
        <w:tc>
          <w:tcPr>
            <w:tcW w:w="1217" w:type="dxa"/>
            <w:vAlign w:val="top"/>
          </w:tcPr>
          <w:p w14:paraId="42A5FE18">
            <w:pPr>
              <w:jc w:val="center"/>
            </w:pPr>
            <w:r>
              <w:rPr>
                <w:rFonts w:hint="eastAsia"/>
              </w:rPr>
              <w:t>死亡事故</w:t>
            </w:r>
          </w:p>
        </w:tc>
        <w:tc>
          <w:tcPr>
            <w:tcW w:w="1217" w:type="dxa"/>
            <w:vAlign w:val="top"/>
          </w:tcPr>
          <w:p w14:paraId="7A6A70FE">
            <w:pPr>
              <w:jc w:val="center"/>
            </w:pPr>
            <w:r>
              <w:rPr>
                <w:rFonts w:hint="eastAsia"/>
              </w:rPr>
              <w:t>重伤事故</w:t>
            </w:r>
          </w:p>
        </w:tc>
        <w:tc>
          <w:tcPr>
            <w:tcW w:w="1217" w:type="dxa"/>
            <w:vAlign w:val="top"/>
          </w:tcPr>
          <w:p w14:paraId="4789DEE0">
            <w:pPr>
              <w:jc w:val="center"/>
            </w:pPr>
            <w:r>
              <w:rPr>
                <w:rFonts w:hint="eastAsia"/>
              </w:rPr>
              <w:t>轻伤事故</w:t>
            </w:r>
          </w:p>
        </w:tc>
        <w:tc>
          <w:tcPr>
            <w:tcW w:w="1218" w:type="dxa"/>
            <w:vAlign w:val="top"/>
          </w:tcPr>
          <w:p w14:paraId="2B301B12">
            <w:pPr>
              <w:jc w:val="center"/>
            </w:pPr>
            <w:r>
              <w:rPr>
                <w:rFonts w:hint="eastAsia"/>
              </w:rPr>
              <w:t>火灾事故</w:t>
            </w:r>
          </w:p>
        </w:tc>
        <w:tc>
          <w:tcPr>
            <w:tcW w:w="1218" w:type="dxa"/>
            <w:vAlign w:val="top"/>
          </w:tcPr>
          <w:p w14:paraId="72353C1E">
            <w:pPr>
              <w:jc w:val="center"/>
            </w:pPr>
            <w:r>
              <w:rPr>
                <w:rFonts w:hint="eastAsia"/>
              </w:rPr>
              <w:t>其他事故</w:t>
            </w:r>
          </w:p>
        </w:tc>
        <w:tc>
          <w:tcPr>
            <w:tcW w:w="1218" w:type="dxa"/>
            <w:vAlign w:val="top"/>
          </w:tcPr>
          <w:p w14:paraId="7225C813">
            <w:pPr>
              <w:jc w:val="center"/>
            </w:pPr>
            <w:r>
              <w:rPr>
                <w:rFonts w:hint="eastAsia"/>
              </w:rPr>
              <w:t>备注</w:t>
            </w:r>
          </w:p>
        </w:tc>
      </w:tr>
      <w:tr w14:paraId="759A3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01E47D17">
            <w:pPr>
              <w:jc w:val="center"/>
            </w:pPr>
          </w:p>
        </w:tc>
        <w:tc>
          <w:tcPr>
            <w:tcW w:w="1217" w:type="dxa"/>
            <w:vAlign w:val="top"/>
          </w:tcPr>
          <w:p w14:paraId="15B00152">
            <w:pPr>
              <w:jc w:val="center"/>
            </w:pPr>
          </w:p>
        </w:tc>
        <w:tc>
          <w:tcPr>
            <w:tcW w:w="1217" w:type="dxa"/>
            <w:vAlign w:val="top"/>
          </w:tcPr>
          <w:p w14:paraId="21A267AC">
            <w:pPr>
              <w:jc w:val="center"/>
            </w:pPr>
          </w:p>
        </w:tc>
        <w:tc>
          <w:tcPr>
            <w:tcW w:w="1217" w:type="dxa"/>
            <w:vAlign w:val="top"/>
          </w:tcPr>
          <w:p w14:paraId="70F64E3B">
            <w:pPr>
              <w:jc w:val="center"/>
            </w:pPr>
          </w:p>
        </w:tc>
        <w:tc>
          <w:tcPr>
            <w:tcW w:w="1218" w:type="dxa"/>
            <w:vAlign w:val="top"/>
          </w:tcPr>
          <w:p w14:paraId="3AEE7BA7">
            <w:pPr>
              <w:jc w:val="center"/>
            </w:pPr>
          </w:p>
        </w:tc>
        <w:tc>
          <w:tcPr>
            <w:tcW w:w="1218" w:type="dxa"/>
            <w:vAlign w:val="top"/>
          </w:tcPr>
          <w:p w14:paraId="3CD9E4F0">
            <w:pPr>
              <w:jc w:val="center"/>
            </w:pPr>
          </w:p>
        </w:tc>
        <w:tc>
          <w:tcPr>
            <w:tcW w:w="1218" w:type="dxa"/>
            <w:vAlign w:val="top"/>
          </w:tcPr>
          <w:p w14:paraId="217E346C">
            <w:pPr>
              <w:jc w:val="center"/>
            </w:pPr>
          </w:p>
        </w:tc>
      </w:tr>
      <w:tr w14:paraId="6EDBB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2B8BEF95">
            <w:pPr>
              <w:jc w:val="center"/>
            </w:pPr>
          </w:p>
        </w:tc>
        <w:tc>
          <w:tcPr>
            <w:tcW w:w="1217" w:type="dxa"/>
            <w:vAlign w:val="top"/>
          </w:tcPr>
          <w:p w14:paraId="4ADBF3A1">
            <w:pPr>
              <w:jc w:val="center"/>
            </w:pPr>
          </w:p>
        </w:tc>
        <w:tc>
          <w:tcPr>
            <w:tcW w:w="1217" w:type="dxa"/>
            <w:vAlign w:val="top"/>
          </w:tcPr>
          <w:p w14:paraId="219C314F">
            <w:pPr>
              <w:jc w:val="center"/>
            </w:pPr>
          </w:p>
        </w:tc>
        <w:tc>
          <w:tcPr>
            <w:tcW w:w="1217" w:type="dxa"/>
            <w:vAlign w:val="top"/>
          </w:tcPr>
          <w:p w14:paraId="6BFE14B9">
            <w:pPr>
              <w:jc w:val="center"/>
            </w:pPr>
          </w:p>
        </w:tc>
        <w:tc>
          <w:tcPr>
            <w:tcW w:w="1218" w:type="dxa"/>
            <w:vAlign w:val="top"/>
          </w:tcPr>
          <w:p w14:paraId="31039B7F">
            <w:pPr>
              <w:jc w:val="center"/>
            </w:pPr>
          </w:p>
        </w:tc>
        <w:tc>
          <w:tcPr>
            <w:tcW w:w="1218" w:type="dxa"/>
            <w:vAlign w:val="top"/>
          </w:tcPr>
          <w:p w14:paraId="394078DF">
            <w:pPr>
              <w:jc w:val="center"/>
            </w:pPr>
          </w:p>
        </w:tc>
        <w:tc>
          <w:tcPr>
            <w:tcW w:w="1218" w:type="dxa"/>
            <w:vAlign w:val="top"/>
          </w:tcPr>
          <w:p w14:paraId="7F000537">
            <w:pPr>
              <w:jc w:val="center"/>
            </w:pPr>
          </w:p>
        </w:tc>
      </w:tr>
      <w:tr w14:paraId="07628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2120BC5B">
            <w:pPr>
              <w:jc w:val="center"/>
            </w:pPr>
          </w:p>
        </w:tc>
        <w:tc>
          <w:tcPr>
            <w:tcW w:w="1217" w:type="dxa"/>
            <w:vAlign w:val="top"/>
          </w:tcPr>
          <w:p w14:paraId="66DF42B5">
            <w:pPr>
              <w:jc w:val="center"/>
            </w:pPr>
          </w:p>
        </w:tc>
        <w:tc>
          <w:tcPr>
            <w:tcW w:w="1217" w:type="dxa"/>
            <w:vAlign w:val="top"/>
          </w:tcPr>
          <w:p w14:paraId="6D708C94">
            <w:pPr>
              <w:jc w:val="center"/>
            </w:pPr>
          </w:p>
        </w:tc>
        <w:tc>
          <w:tcPr>
            <w:tcW w:w="1217" w:type="dxa"/>
            <w:vAlign w:val="top"/>
          </w:tcPr>
          <w:p w14:paraId="5864B7A3">
            <w:pPr>
              <w:jc w:val="center"/>
            </w:pPr>
          </w:p>
        </w:tc>
        <w:tc>
          <w:tcPr>
            <w:tcW w:w="1218" w:type="dxa"/>
            <w:vAlign w:val="top"/>
          </w:tcPr>
          <w:p w14:paraId="3A3C6B9A">
            <w:pPr>
              <w:jc w:val="center"/>
            </w:pPr>
          </w:p>
        </w:tc>
        <w:tc>
          <w:tcPr>
            <w:tcW w:w="1218" w:type="dxa"/>
            <w:vAlign w:val="top"/>
          </w:tcPr>
          <w:p w14:paraId="2B0E218A">
            <w:pPr>
              <w:jc w:val="center"/>
            </w:pPr>
          </w:p>
        </w:tc>
        <w:tc>
          <w:tcPr>
            <w:tcW w:w="1218" w:type="dxa"/>
            <w:vAlign w:val="top"/>
          </w:tcPr>
          <w:p w14:paraId="2EF66563">
            <w:pPr>
              <w:jc w:val="center"/>
            </w:pPr>
          </w:p>
        </w:tc>
      </w:tr>
      <w:tr w14:paraId="7DD90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44B271E7">
            <w:pPr>
              <w:jc w:val="center"/>
            </w:pPr>
            <w:r>
              <w:rPr>
                <w:rFonts w:hint="eastAsia"/>
              </w:rPr>
              <w:t>合计</w:t>
            </w:r>
          </w:p>
        </w:tc>
        <w:tc>
          <w:tcPr>
            <w:tcW w:w="1217" w:type="dxa"/>
            <w:vAlign w:val="top"/>
          </w:tcPr>
          <w:p w14:paraId="3E8DBAB4">
            <w:pPr>
              <w:jc w:val="center"/>
            </w:pPr>
          </w:p>
        </w:tc>
        <w:tc>
          <w:tcPr>
            <w:tcW w:w="1217" w:type="dxa"/>
            <w:vAlign w:val="top"/>
          </w:tcPr>
          <w:p w14:paraId="62A841D1">
            <w:pPr>
              <w:jc w:val="center"/>
            </w:pPr>
          </w:p>
        </w:tc>
        <w:tc>
          <w:tcPr>
            <w:tcW w:w="1217" w:type="dxa"/>
            <w:vAlign w:val="top"/>
          </w:tcPr>
          <w:p w14:paraId="02F1AC98">
            <w:pPr>
              <w:jc w:val="center"/>
            </w:pPr>
          </w:p>
        </w:tc>
        <w:tc>
          <w:tcPr>
            <w:tcW w:w="1218" w:type="dxa"/>
            <w:vAlign w:val="top"/>
          </w:tcPr>
          <w:p w14:paraId="6D3D5A3B">
            <w:pPr>
              <w:jc w:val="center"/>
            </w:pPr>
          </w:p>
        </w:tc>
        <w:tc>
          <w:tcPr>
            <w:tcW w:w="1218" w:type="dxa"/>
            <w:vAlign w:val="top"/>
          </w:tcPr>
          <w:p w14:paraId="17011947">
            <w:pPr>
              <w:jc w:val="center"/>
            </w:pPr>
          </w:p>
        </w:tc>
        <w:tc>
          <w:tcPr>
            <w:tcW w:w="1218" w:type="dxa"/>
            <w:vAlign w:val="top"/>
          </w:tcPr>
          <w:p w14:paraId="4FFB54A2">
            <w:pPr>
              <w:jc w:val="center"/>
            </w:pPr>
          </w:p>
        </w:tc>
      </w:tr>
    </w:tbl>
    <w:p w14:paraId="5C4E2A5E">
      <w:pPr>
        <w:pStyle w:val="2"/>
        <w:numPr>
          <w:ilvl w:val="0"/>
          <w:numId w:val="0"/>
        </w:numPr>
        <w:spacing w:line="240" w:lineRule="atLeast"/>
        <w:rPr>
          <w:rFonts w:hint="eastAsia"/>
          <w:b/>
          <w:lang w:val="en-US" w:eastAsia="zh-CN"/>
        </w:rPr>
      </w:pPr>
    </w:p>
    <w:p w14:paraId="4E36F127">
      <w:pPr>
        <w:pStyle w:val="2"/>
        <w:numPr>
          <w:ilvl w:val="0"/>
          <w:numId w:val="0"/>
        </w:numPr>
        <w:spacing w:line="240" w:lineRule="atLeast"/>
        <w:rPr>
          <w:rFonts w:hint="eastAsia"/>
          <w:b/>
          <w:lang w:val="en-US" w:eastAsia="zh-CN"/>
        </w:rPr>
      </w:pPr>
    </w:p>
    <w:p w14:paraId="1C8DBAE6">
      <w:pPr>
        <w:pStyle w:val="2"/>
        <w:numPr>
          <w:ilvl w:val="0"/>
          <w:numId w:val="0"/>
        </w:numPr>
        <w:spacing w:line="240" w:lineRule="atLeast"/>
        <w:rPr>
          <w:rFonts w:hint="eastAsia"/>
          <w:b/>
          <w:lang w:val="en-US" w:eastAsia="zh-CN"/>
        </w:rPr>
      </w:pPr>
    </w:p>
    <w:p w14:paraId="0BA8DA07">
      <w:pPr>
        <w:pStyle w:val="2"/>
        <w:numPr>
          <w:ilvl w:val="0"/>
          <w:numId w:val="0"/>
        </w:numPr>
        <w:spacing w:line="240" w:lineRule="atLeast"/>
        <w:rPr>
          <w:rFonts w:hint="eastAsia"/>
          <w:b/>
          <w:lang w:val="en-US" w:eastAsia="zh-CN"/>
        </w:rPr>
      </w:pPr>
    </w:p>
    <w:p w14:paraId="31CF27BA">
      <w:pPr>
        <w:pStyle w:val="2"/>
        <w:numPr>
          <w:ilvl w:val="0"/>
          <w:numId w:val="0"/>
        </w:numPr>
        <w:spacing w:line="240" w:lineRule="atLeast"/>
        <w:rPr>
          <w:rFonts w:hint="eastAsia"/>
          <w:b/>
          <w:lang w:val="en-US" w:eastAsia="zh-CN"/>
        </w:rPr>
      </w:pPr>
    </w:p>
    <w:p w14:paraId="613E5065">
      <w:pPr>
        <w:pStyle w:val="2"/>
        <w:numPr>
          <w:ilvl w:val="0"/>
          <w:numId w:val="0"/>
        </w:numPr>
        <w:spacing w:line="240" w:lineRule="atLeast"/>
        <w:rPr>
          <w:rFonts w:hint="eastAsia"/>
          <w:b/>
          <w:lang w:val="en-US" w:eastAsia="zh-CN"/>
        </w:rPr>
      </w:pPr>
    </w:p>
    <w:p w14:paraId="77CE5AED">
      <w:pPr>
        <w:pStyle w:val="2"/>
        <w:numPr>
          <w:ilvl w:val="0"/>
          <w:numId w:val="0"/>
        </w:numPr>
        <w:spacing w:line="240" w:lineRule="atLeast"/>
        <w:rPr>
          <w:rFonts w:hint="eastAsia"/>
          <w:b/>
          <w:lang w:val="en-US" w:eastAsia="zh-CN"/>
        </w:rPr>
      </w:pPr>
    </w:p>
    <w:p w14:paraId="6E14151E">
      <w:pPr>
        <w:pStyle w:val="2"/>
        <w:numPr>
          <w:ilvl w:val="0"/>
          <w:numId w:val="0"/>
        </w:numPr>
        <w:spacing w:line="240" w:lineRule="atLeast"/>
        <w:rPr>
          <w:rFonts w:hint="eastAsia"/>
          <w:b/>
          <w:lang w:val="en-US" w:eastAsia="zh-CN"/>
        </w:rPr>
      </w:pPr>
    </w:p>
    <w:p w14:paraId="6ED92D00">
      <w:pPr>
        <w:pStyle w:val="2"/>
        <w:numPr>
          <w:ilvl w:val="0"/>
          <w:numId w:val="0"/>
        </w:numPr>
        <w:spacing w:line="240" w:lineRule="atLeast"/>
        <w:rPr>
          <w:rFonts w:hint="eastAsia"/>
          <w:b/>
          <w:lang w:val="en-US" w:eastAsia="zh-CN"/>
        </w:rPr>
      </w:pPr>
    </w:p>
    <w:p w14:paraId="0AD7D777">
      <w:pPr>
        <w:pStyle w:val="2"/>
        <w:numPr>
          <w:ilvl w:val="0"/>
          <w:numId w:val="0"/>
        </w:numPr>
        <w:spacing w:line="240" w:lineRule="atLeast"/>
        <w:rPr>
          <w:rFonts w:hint="eastAsia"/>
          <w:b/>
          <w:lang w:val="en-US" w:eastAsia="zh-CN"/>
        </w:rPr>
      </w:pPr>
    </w:p>
    <w:p w14:paraId="6102B8C1">
      <w:pPr>
        <w:pStyle w:val="2"/>
        <w:numPr>
          <w:ilvl w:val="0"/>
          <w:numId w:val="0"/>
        </w:numPr>
        <w:spacing w:line="240" w:lineRule="atLeast"/>
        <w:rPr>
          <w:rFonts w:hint="eastAsia"/>
          <w:b/>
          <w:lang w:val="en-US" w:eastAsia="zh-CN"/>
        </w:rPr>
      </w:pPr>
    </w:p>
    <w:p w14:paraId="4DECD155">
      <w:pPr>
        <w:pStyle w:val="2"/>
        <w:numPr>
          <w:ilvl w:val="0"/>
          <w:numId w:val="0"/>
        </w:numPr>
        <w:spacing w:line="240" w:lineRule="atLeast"/>
        <w:rPr>
          <w:rFonts w:hint="eastAsia"/>
          <w:b/>
          <w:lang w:val="en-US" w:eastAsia="zh-CN"/>
        </w:rPr>
      </w:pPr>
    </w:p>
    <w:p w14:paraId="69F90F14">
      <w:pPr>
        <w:pStyle w:val="2"/>
        <w:numPr>
          <w:ilvl w:val="0"/>
          <w:numId w:val="0"/>
        </w:numPr>
        <w:spacing w:line="240" w:lineRule="atLeast"/>
        <w:rPr>
          <w:rFonts w:hint="eastAsia"/>
          <w:b/>
          <w:lang w:val="en-US" w:eastAsia="zh-CN"/>
        </w:rPr>
      </w:pPr>
    </w:p>
    <w:p w14:paraId="2EA7BF65">
      <w:pPr>
        <w:pStyle w:val="2"/>
        <w:numPr>
          <w:ilvl w:val="0"/>
          <w:numId w:val="0"/>
        </w:numPr>
        <w:spacing w:line="240" w:lineRule="atLeast"/>
        <w:rPr>
          <w:rFonts w:hint="eastAsia"/>
          <w:b/>
          <w:lang w:val="en-US" w:eastAsia="zh-CN"/>
        </w:rPr>
      </w:pPr>
    </w:p>
    <w:p w14:paraId="5A557EE8">
      <w:pPr>
        <w:pStyle w:val="2"/>
        <w:numPr>
          <w:ilvl w:val="0"/>
          <w:numId w:val="0"/>
        </w:numPr>
        <w:spacing w:line="240" w:lineRule="atLeast"/>
        <w:rPr>
          <w:rFonts w:hint="eastAsia"/>
          <w:b/>
          <w:lang w:val="en-US" w:eastAsia="zh-CN"/>
        </w:rPr>
      </w:pPr>
    </w:p>
    <w:p w14:paraId="26F6B229">
      <w:pPr>
        <w:pStyle w:val="2"/>
        <w:numPr>
          <w:ilvl w:val="0"/>
          <w:numId w:val="0"/>
        </w:numPr>
        <w:spacing w:line="240" w:lineRule="atLeast"/>
        <w:rPr>
          <w:rFonts w:hint="eastAsia"/>
          <w:b/>
          <w:lang w:val="en-US" w:eastAsia="zh-CN"/>
        </w:rPr>
      </w:pPr>
    </w:p>
    <w:p w14:paraId="58CE5DA5">
      <w:pPr>
        <w:pStyle w:val="2"/>
        <w:numPr>
          <w:ilvl w:val="0"/>
          <w:numId w:val="0"/>
        </w:numPr>
        <w:spacing w:line="240" w:lineRule="atLeast"/>
        <w:rPr>
          <w:rFonts w:hint="eastAsia"/>
          <w:b/>
          <w:lang w:val="en-US" w:eastAsia="zh-CN"/>
        </w:rPr>
      </w:pPr>
    </w:p>
    <w:p w14:paraId="520311D1">
      <w:pPr>
        <w:pStyle w:val="2"/>
        <w:numPr>
          <w:ilvl w:val="0"/>
          <w:numId w:val="0"/>
        </w:numPr>
        <w:spacing w:line="240" w:lineRule="atLeast"/>
        <w:rPr>
          <w:rFonts w:hint="eastAsia"/>
          <w:b/>
          <w:lang w:val="en-US" w:eastAsia="zh-CN"/>
        </w:rPr>
      </w:pPr>
    </w:p>
    <w:p w14:paraId="4FBF6FE0">
      <w:pPr>
        <w:pStyle w:val="2"/>
        <w:numPr>
          <w:ilvl w:val="0"/>
          <w:numId w:val="0"/>
        </w:numPr>
        <w:spacing w:line="240" w:lineRule="atLeast"/>
        <w:rPr>
          <w:rFonts w:hint="eastAsia"/>
          <w:b/>
          <w:lang w:val="en-US" w:eastAsia="zh-CN"/>
        </w:rPr>
      </w:pPr>
    </w:p>
    <w:p w14:paraId="6B754212">
      <w:pPr>
        <w:pStyle w:val="2"/>
        <w:numPr>
          <w:ilvl w:val="0"/>
          <w:numId w:val="0"/>
        </w:numPr>
        <w:spacing w:line="240" w:lineRule="atLeast"/>
        <w:rPr>
          <w:rFonts w:hint="eastAsia"/>
          <w:b/>
          <w:lang w:val="en-US" w:eastAsia="zh-CN"/>
        </w:rPr>
      </w:pPr>
    </w:p>
    <w:p w14:paraId="7ECB8759">
      <w:pPr>
        <w:pStyle w:val="2"/>
        <w:numPr>
          <w:ilvl w:val="0"/>
          <w:numId w:val="0"/>
        </w:numPr>
        <w:spacing w:line="240" w:lineRule="atLeast"/>
        <w:rPr>
          <w:rFonts w:hint="eastAsia"/>
          <w:b/>
          <w:lang w:val="en-US" w:eastAsia="zh-CN"/>
        </w:rPr>
      </w:pPr>
    </w:p>
    <w:p w14:paraId="382887A2">
      <w:pPr>
        <w:pStyle w:val="2"/>
        <w:numPr>
          <w:ilvl w:val="0"/>
          <w:numId w:val="0"/>
        </w:numPr>
        <w:spacing w:line="240" w:lineRule="atLeast"/>
        <w:rPr>
          <w:rFonts w:hint="eastAsia"/>
          <w:b/>
          <w:lang w:val="en-US" w:eastAsia="zh-CN"/>
        </w:rPr>
      </w:pPr>
    </w:p>
    <w:p w14:paraId="1460C1CD">
      <w:pPr>
        <w:pStyle w:val="2"/>
        <w:numPr>
          <w:ilvl w:val="0"/>
          <w:numId w:val="0"/>
        </w:numPr>
        <w:spacing w:line="240" w:lineRule="atLeast"/>
        <w:rPr>
          <w:rFonts w:hint="eastAsia"/>
          <w:b/>
          <w:lang w:val="en-US" w:eastAsia="zh-CN"/>
        </w:rPr>
      </w:pPr>
    </w:p>
    <w:p w14:paraId="1C7AF010">
      <w:pPr>
        <w:pStyle w:val="2"/>
        <w:numPr>
          <w:ilvl w:val="0"/>
          <w:numId w:val="0"/>
        </w:numPr>
        <w:spacing w:line="240" w:lineRule="atLeast"/>
        <w:rPr>
          <w:rFonts w:hint="eastAsia"/>
          <w:b/>
          <w:lang w:val="en-US" w:eastAsia="zh-CN"/>
        </w:rPr>
      </w:pPr>
    </w:p>
    <w:p w14:paraId="38F08550">
      <w:pPr>
        <w:pStyle w:val="2"/>
        <w:numPr>
          <w:ilvl w:val="0"/>
          <w:numId w:val="0"/>
        </w:numPr>
        <w:spacing w:line="240" w:lineRule="atLeast"/>
        <w:rPr>
          <w:rFonts w:hint="eastAsia"/>
          <w:b/>
          <w:lang w:val="en-US" w:eastAsia="zh-CN"/>
        </w:rPr>
      </w:pPr>
    </w:p>
    <w:p w14:paraId="0D68DC99">
      <w:pPr>
        <w:pStyle w:val="2"/>
        <w:numPr>
          <w:ilvl w:val="0"/>
          <w:numId w:val="0"/>
        </w:numPr>
        <w:spacing w:line="240" w:lineRule="atLeast"/>
        <w:rPr>
          <w:rFonts w:hint="eastAsia"/>
          <w:b/>
          <w:lang w:val="en-US" w:eastAsia="zh-CN"/>
        </w:rPr>
      </w:pPr>
    </w:p>
    <w:p w14:paraId="5E5DC6C2">
      <w:pPr>
        <w:pStyle w:val="2"/>
        <w:numPr>
          <w:ilvl w:val="0"/>
          <w:numId w:val="0"/>
        </w:numPr>
        <w:spacing w:line="240" w:lineRule="atLeast"/>
        <w:rPr>
          <w:rFonts w:hint="eastAsia"/>
          <w:b/>
          <w:lang w:val="en-US" w:eastAsia="zh-CN"/>
        </w:rPr>
      </w:pPr>
    </w:p>
    <w:p w14:paraId="10B86285">
      <w:pPr>
        <w:pStyle w:val="2"/>
        <w:numPr>
          <w:ilvl w:val="0"/>
          <w:numId w:val="0"/>
        </w:numPr>
        <w:spacing w:line="240" w:lineRule="atLeast"/>
        <w:rPr>
          <w:rFonts w:hint="eastAsia"/>
          <w:b/>
          <w:lang w:val="en-US" w:eastAsia="zh-CN"/>
        </w:rPr>
      </w:pPr>
    </w:p>
    <w:p w14:paraId="5ABCA06D">
      <w:pPr>
        <w:pStyle w:val="2"/>
        <w:numPr>
          <w:ilvl w:val="0"/>
          <w:numId w:val="0"/>
        </w:numPr>
        <w:spacing w:line="240" w:lineRule="atLeast"/>
        <w:rPr>
          <w:rFonts w:hint="eastAsia"/>
          <w:b/>
          <w:lang w:val="en-US" w:eastAsia="zh-CN"/>
        </w:rPr>
      </w:pPr>
    </w:p>
    <w:p w14:paraId="47ADA3B2">
      <w:pPr>
        <w:pStyle w:val="2"/>
        <w:numPr>
          <w:ilvl w:val="0"/>
          <w:numId w:val="0"/>
        </w:numPr>
        <w:spacing w:line="240" w:lineRule="atLeast"/>
        <w:rPr>
          <w:rFonts w:hint="eastAsia"/>
          <w:b/>
          <w:lang w:val="en-US" w:eastAsia="zh-CN"/>
        </w:rPr>
      </w:pPr>
    </w:p>
    <w:p w14:paraId="2D66DF2E">
      <w:pPr>
        <w:pStyle w:val="2"/>
        <w:numPr>
          <w:ilvl w:val="0"/>
          <w:numId w:val="0"/>
        </w:numPr>
        <w:spacing w:line="240" w:lineRule="atLeast"/>
        <w:rPr>
          <w:rFonts w:hint="eastAsia"/>
          <w:b/>
          <w:lang w:val="en-US" w:eastAsia="zh-CN"/>
        </w:rPr>
      </w:pPr>
    </w:p>
    <w:p w14:paraId="7D9B0B4A">
      <w:pPr>
        <w:pStyle w:val="2"/>
        <w:numPr>
          <w:ilvl w:val="0"/>
          <w:numId w:val="0"/>
        </w:numPr>
        <w:spacing w:line="240" w:lineRule="atLeast"/>
        <w:rPr>
          <w:rFonts w:hint="eastAsia"/>
          <w:b/>
          <w:lang w:val="en-US" w:eastAsia="zh-CN"/>
        </w:rPr>
      </w:pPr>
    </w:p>
    <w:p w14:paraId="752C2242">
      <w:pPr>
        <w:pStyle w:val="2"/>
        <w:numPr>
          <w:ilvl w:val="0"/>
          <w:numId w:val="0"/>
        </w:numPr>
        <w:spacing w:line="240" w:lineRule="atLeast"/>
        <w:rPr>
          <w:rFonts w:hint="eastAsia"/>
          <w:b/>
          <w:lang w:val="en-US" w:eastAsia="zh-CN"/>
        </w:rPr>
      </w:pPr>
    </w:p>
    <w:p w14:paraId="4DB31D3D">
      <w:pPr>
        <w:pStyle w:val="2"/>
        <w:numPr>
          <w:ilvl w:val="0"/>
          <w:numId w:val="0"/>
        </w:numPr>
        <w:spacing w:line="240" w:lineRule="atLeast"/>
        <w:rPr>
          <w:rFonts w:hint="eastAsia"/>
          <w:b/>
          <w:lang w:val="en-US" w:eastAsia="zh-CN"/>
        </w:rPr>
      </w:pPr>
    </w:p>
    <w:p w14:paraId="26C47EB6">
      <w:pPr>
        <w:pStyle w:val="2"/>
        <w:numPr>
          <w:ilvl w:val="0"/>
          <w:numId w:val="0"/>
        </w:numPr>
        <w:spacing w:line="240" w:lineRule="atLeast"/>
        <w:rPr>
          <w:rFonts w:hint="eastAsia"/>
          <w:b/>
          <w:lang w:val="en-US" w:eastAsia="zh-CN"/>
        </w:rPr>
      </w:pPr>
    </w:p>
    <w:p w14:paraId="282BCA19">
      <w:pPr>
        <w:pStyle w:val="2"/>
        <w:numPr>
          <w:ilvl w:val="0"/>
          <w:numId w:val="0"/>
        </w:numPr>
        <w:spacing w:line="240" w:lineRule="atLeast"/>
        <w:rPr>
          <w:rFonts w:hint="eastAsia"/>
          <w:b/>
          <w:lang w:val="en-US" w:eastAsia="zh-CN"/>
        </w:rPr>
      </w:pPr>
    </w:p>
    <w:p w14:paraId="2F40BA35">
      <w:pPr>
        <w:pStyle w:val="2"/>
        <w:numPr>
          <w:ilvl w:val="0"/>
          <w:numId w:val="0"/>
        </w:numPr>
        <w:spacing w:line="240" w:lineRule="atLeast"/>
        <w:rPr>
          <w:rFonts w:hint="eastAsia"/>
          <w:b/>
          <w:lang w:val="en-US" w:eastAsia="zh-CN"/>
        </w:rPr>
      </w:pPr>
    </w:p>
    <w:p w14:paraId="7C8CF271">
      <w:pPr>
        <w:pStyle w:val="2"/>
        <w:numPr>
          <w:ilvl w:val="0"/>
          <w:numId w:val="0"/>
        </w:numPr>
        <w:spacing w:line="240" w:lineRule="atLeast"/>
        <w:rPr>
          <w:rFonts w:hint="eastAsia"/>
          <w:b/>
          <w:lang w:val="en-US" w:eastAsia="zh-CN"/>
        </w:rPr>
      </w:pPr>
    </w:p>
    <w:p w14:paraId="2BD181A9">
      <w:pPr>
        <w:pStyle w:val="2"/>
        <w:numPr>
          <w:ilvl w:val="0"/>
          <w:numId w:val="0"/>
        </w:numPr>
        <w:spacing w:line="240" w:lineRule="atLeast"/>
        <w:rPr>
          <w:rFonts w:hint="eastAsia"/>
          <w:b/>
          <w:lang w:val="en-US" w:eastAsia="zh-CN"/>
        </w:rPr>
      </w:pPr>
    </w:p>
    <w:p w14:paraId="048B29C9">
      <w:pPr>
        <w:pStyle w:val="2"/>
        <w:numPr>
          <w:ilvl w:val="0"/>
          <w:numId w:val="0"/>
        </w:numPr>
        <w:spacing w:line="240" w:lineRule="atLeast"/>
        <w:rPr>
          <w:rFonts w:hint="eastAsia"/>
          <w:b/>
          <w:lang w:val="en-US" w:eastAsia="zh-CN"/>
        </w:rPr>
      </w:pPr>
    </w:p>
    <w:p w14:paraId="4D38C58D">
      <w:pPr>
        <w:pStyle w:val="2"/>
        <w:numPr>
          <w:ilvl w:val="0"/>
          <w:numId w:val="0"/>
        </w:numPr>
        <w:spacing w:line="240" w:lineRule="atLeast"/>
        <w:rPr>
          <w:rFonts w:hint="eastAsia"/>
          <w:b/>
          <w:lang w:val="en-US" w:eastAsia="zh-CN"/>
        </w:rPr>
      </w:pPr>
    </w:p>
    <w:p w14:paraId="5C7A01A4">
      <w:pPr>
        <w:pStyle w:val="2"/>
        <w:numPr>
          <w:ilvl w:val="0"/>
          <w:numId w:val="0"/>
        </w:numPr>
        <w:spacing w:line="240" w:lineRule="atLeast"/>
        <w:rPr>
          <w:rFonts w:hint="eastAsia"/>
          <w:b/>
          <w:lang w:val="en-US" w:eastAsia="zh-CN"/>
        </w:rPr>
      </w:pPr>
    </w:p>
    <w:p w14:paraId="51AB1833">
      <w:pPr>
        <w:pStyle w:val="2"/>
        <w:numPr>
          <w:ilvl w:val="0"/>
          <w:numId w:val="0"/>
        </w:numPr>
        <w:spacing w:line="240" w:lineRule="atLeast"/>
        <w:rPr>
          <w:rFonts w:hint="eastAsia"/>
          <w:b/>
          <w:lang w:val="en-US" w:eastAsia="zh-CN"/>
        </w:rPr>
      </w:pPr>
    </w:p>
    <w:p w14:paraId="5D565EC9">
      <w:pPr>
        <w:pStyle w:val="2"/>
        <w:numPr>
          <w:ilvl w:val="0"/>
          <w:numId w:val="0"/>
        </w:numPr>
        <w:spacing w:line="240" w:lineRule="atLeast"/>
        <w:rPr>
          <w:rFonts w:hint="eastAsia"/>
          <w:b/>
          <w:lang w:val="en-US" w:eastAsia="zh-CN"/>
        </w:rPr>
      </w:pPr>
    </w:p>
    <w:p w14:paraId="2F4C614B">
      <w:pPr>
        <w:pStyle w:val="2"/>
        <w:numPr>
          <w:ilvl w:val="0"/>
          <w:numId w:val="0"/>
        </w:numPr>
        <w:spacing w:line="240" w:lineRule="atLeast"/>
        <w:rPr>
          <w:rFonts w:hint="eastAsia"/>
          <w:b/>
          <w:lang w:val="en-US" w:eastAsia="zh-CN"/>
        </w:rPr>
      </w:pPr>
    </w:p>
    <w:p w14:paraId="0148ED18">
      <w:pPr>
        <w:pStyle w:val="2"/>
        <w:numPr>
          <w:ilvl w:val="0"/>
          <w:numId w:val="0"/>
        </w:numPr>
        <w:spacing w:line="240" w:lineRule="atLeast"/>
        <w:rPr>
          <w:rFonts w:hint="eastAsia"/>
          <w:b/>
          <w:lang w:val="en-US" w:eastAsia="zh-CN"/>
        </w:rPr>
      </w:pPr>
    </w:p>
    <w:p w14:paraId="74EFD82F">
      <w:pPr>
        <w:pStyle w:val="2"/>
        <w:numPr>
          <w:ilvl w:val="0"/>
          <w:numId w:val="0"/>
        </w:numPr>
        <w:spacing w:line="240" w:lineRule="atLeast"/>
        <w:rPr>
          <w:rFonts w:hint="eastAsia"/>
          <w:b/>
          <w:lang w:val="en-US" w:eastAsia="zh-CN"/>
        </w:rPr>
      </w:pPr>
    </w:p>
    <w:p w14:paraId="44C1EDE0">
      <w:pPr>
        <w:pStyle w:val="2"/>
        <w:numPr>
          <w:ilvl w:val="0"/>
          <w:numId w:val="0"/>
        </w:numPr>
        <w:spacing w:line="240" w:lineRule="atLeast"/>
        <w:rPr>
          <w:rFonts w:hint="eastAsia"/>
          <w:b/>
          <w:lang w:val="en-US" w:eastAsia="zh-CN"/>
        </w:rPr>
      </w:pPr>
    </w:p>
    <w:p w14:paraId="7964381F">
      <w:pPr>
        <w:pStyle w:val="2"/>
        <w:numPr>
          <w:ilvl w:val="0"/>
          <w:numId w:val="0"/>
        </w:numPr>
        <w:spacing w:line="240" w:lineRule="atLeast"/>
        <w:rPr>
          <w:rFonts w:hint="eastAsia"/>
          <w:b/>
          <w:lang w:val="en-US" w:eastAsia="zh-CN"/>
        </w:rPr>
      </w:pPr>
    </w:p>
    <w:p w14:paraId="1E263997">
      <w:pPr>
        <w:pStyle w:val="2"/>
        <w:numPr>
          <w:ilvl w:val="0"/>
          <w:numId w:val="0"/>
        </w:numPr>
        <w:spacing w:line="240" w:lineRule="atLeast"/>
        <w:rPr>
          <w:rFonts w:hint="eastAsia"/>
          <w:b w:val="0"/>
          <w:bCs/>
          <w:lang w:val="en-US" w:eastAsia="zh-CN"/>
        </w:rPr>
      </w:pPr>
      <w:r>
        <w:rPr>
          <w:rFonts w:hint="eastAsia" w:eastAsia="宋体"/>
          <w:b w:val="0"/>
          <w:bCs/>
          <w:kern w:val="2"/>
          <w:sz w:val="21"/>
          <w:szCs w:val="24"/>
          <w:lang w:val="en-US" w:eastAsia="zh-CN" w:bidi="ar-SA"/>
        </w:rPr>
        <w:t>（十二）</w:t>
      </w:r>
      <w:r>
        <w:rPr>
          <w:rFonts w:hint="eastAsia" w:ascii="宋体" w:hAnsi="Courier New" w:eastAsia="宋体"/>
          <w:b w:val="0"/>
          <w:bCs/>
          <w:kern w:val="2"/>
          <w:sz w:val="21"/>
          <w:szCs w:val="24"/>
          <w:lang w:val="en-US" w:eastAsia="zh-CN" w:bidi="ar-SA"/>
        </w:rPr>
        <w:t>近三年施工质量情况</w:t>
      </w:r>
    </w:p>
    <w:tbl>
      <w:tblPr>
        <w:tblStyle w:val="5"/>
        <w:tblpPr w:leftFromText="180" w:rightFromText="180" w:vertAnchor="text" w:horzAnchor="page" w:tblpX="1327" w:tblpY="34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733"/>
        <w:gridCol w:w="2390"/>
        <w:gridCol w:w="1370"/>
        <w:gridCol w:w="2160"/>
      </w:tblGrid>
      <w:tr w14:paraId="7504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1496B095">
            <w:pPr>
              <w:widowControl w:val="0"/>
              <w:jc w:val="center"/>
              <w:rPr>
                <w:rFonts w:hint="eastAsia"/>
                <w:b/>
                <w:szCs w:val="21"/>
              </w:rPr>
            </w:pPr>
            <w:r>
              <w:rPr>
                <w:rFonts w:hint="eastAsia"/>
                <w:b/>
                <w:szCs w:val="21"/>
              </w:rPr>
              <w:t>序号</w:t>
            </w:r>
          </w:p>
        </w:tc>
        <w:tc>
          <w:tcPr>
            <w:tcW w:w="2733" w:type="dxa"/>
            <w:vAlign w:val="center"/>
          </w:tcPr>
          <w:p w14:paraId="013D66A6">
            <w:pPr>
              <w:widowControl w:val="0"/>
              <w:jc w:val="center"/>
              <w:rPr>
                <w:rFonts w:hint="eastAsia"/>
                <w:b/>
                <w:szCs w:val="21"/>
              </w:rPr>
            </w:pPr>
          </w:p>
        </w:tc>
        <w:tc>
          <w:tcPr>
            <w:tcW w:w="2390" w:type="dxa"/>
            <w:vAlign w:val="center"/>
          </w:tcPr>
          <w:p w14:paraId="43993BB2">
            <w:pPr>
              <w:widowControl w:val="0"/>
              <w:jc w:val="center"/>
              <w:rPr>
                <w:rFonts w:hint="eastAsia"/>
                <w:b/>
                <w:szCs w:val="21"/>
              </w:rPr>
            </w:pPr>
            <w:r>
              <w:rPr>
                <w:rFonts w:hint="eastAsia"/>
                <w:b/>
                <w:szCs w:val="21"/>
              </w:rPr>
              <w:t>开工竣工时间</w:t>
            </w:r>
          </w:p>
        </w:tc>
        <w:tc>
          <w:tcPr>
            <w:tcW w:w="1370" w:type="dxa"/>
            <w:vAlign w:val="center"/>
          </w:tcPr>
          <w:p w14:paraId="3A783E71">
            <w:pPr>
              <w:widowControl w:val="0"/>
              <w:jc w:val="center"/>
              <w:rPr>
                <w:rFonts w:hint="eastAsia"/>
                <w:b/>
                <w:szCs w:val="21"/>
              </w:rPr>
            </w:pPr>
            <w:r>
              <w:rPr>
                <w:rFonts w:hint="eastAsia"/>
                <w:b/>
                <w:szCs w:val="21"/>
              </w:rPr>
              <w:t>项目经理</w:t>
            </w:r>
          </w:p>
        </w:tc>
        <w:tc>
          <w:tcPr>
            <w:tcW w:w="2160" w:type="dxa"/>
            <w:vAlign w:val="center"/>
          </w:tcPr>
          <w:p w14:paraId="5FD33671">
            <w:pPr>
              <w:widowControl w:val="0"/>
              <w:jc w:val="center"/>
              <w:rPr>
                <w:rFonts w:hint="eastAsia"/>
                <w:b/>
                <w:szCs w:val="21"/>
              </w:rPr>
            </w:pPr>
            <w:r>
              <w:rPr>
                <w:rFonts w:hint="eastAsia"/>
                <w:b/>
                <w:szCs w:val="21"/>
              </w:rPr>
              <w:t>单位工程质量等级（优良/总数</w:t>
            </w:r>
          </w:p>
        </w:tc>
      </w:tr>
      <w:tr w14:paraId="3884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6EB385E1">
            <w:pPr>
              <w:widowControl w:val="0"/>
              <w:jc w:val="center"/>
              <w:rPr>
                <w:rFonts w:hint="eastAsia"/>
                <w:b/>
                <w:szCs w:val="21"/>
              </w:rPr>
            </w:pPr>
            <w:r>
              <w:rPr>
                <w:rFonts w:hint="eastAsia"/>
                <w:b/>
                <w:szCs w:val="21"/>
              </w:rPr>
              <w:t>1</w:t>
            </w:r>
          </w:p>
        </w:tc>
        <w:tc>
          <w:tcPr>
            <w:tcW w:w="2733" w:type="dxa"/>
            <w:vAlign w:val="center"/>
          </w:tcPr>
          <w:p w14:paraId="7B3E44C5">
            <w:pPr>
              <w:widowControl w:val="0"/>
              <w:jc w:val="center"/>
              <w:rPr>
                <w:rFonts w:hint="eastAsia" w:eastAsia="宋体"/>
                <w:b/>
                <w:szCs w:val="21"/>
                <w:lang w:eastAsia="zh-CN"/>
              </w:rPr>
            </w:pPr>
          </w:p>
        </w:tc>
        <w:tc>
          <w:tcPr>
            <w:tcW w:w="2390" w:type="dxa"/>
            <w:vAlign w:val="top"/>
          </w:tcPr>
          <w:p w14:paraId="4080FEFB">
            <w:pPr>
              <w:widowControl w:val="0"/>
              <w:tabs>
                <w:tab w:val="left" w:pos="0"/>
              </w:tabs>
              <w:spacing w:before="120" w:after="120"/>
              <w:jc w:val="center"/>
              <w:rPr>
                <w:rFonts w:hint="eastAsia" w:eastAsia="宋体"/>
                <w:b/>
                <w:szCs w:val="21"/>
                <w:lang w:val="en-US" w:eastAsia="zh-CN"/>
              </w:rPr>
            </w:pPr>
          </w:p>
        </w:tc>
        <w:tc>
          <w:tcPr>
            <w:tcW w:w="1370" w:type="dxa"/>
            <w:vAlign w:val="center"/>
          </w:tcPr>
          <w:p w14:paraId="60770F14">
            <w:pPr>
              <w:widowControl w:val="0"/>
              <w:jc w:val="center"/>
              <w:rPr>
                <w:rFonts w:hint="eastAsia" w:eastAsia="宋体"/>
                <w:b/>
                <w:szCs w:val="21"/>
                <w:lang w:eastAsia="zh-CN"/>
              </w:rPr>
            </w:pPr>
          </w:p>
        </w:tc>
        <w:tc>
          <w:tcPr>
            <w:tcW w:w="2160" w:type="dxa"/>
            <w:vAlign w:val="center"/>
          </w:tcPr>
          <w:p w14:paraId="231B5585">
            <w:pPr>
              <w:widowControl w:val="0"/>
              <w:jc w:val="center"/>
              <w:rPr>
                <w:rFonts w:hint="eastAsia"/>
                <w:b/>
                <w:szCs w:val="21"/>
              </w:rPr>
            </w:pPr>
          </w:p>
        </w:tc>
      </w:tr>
      <w:tr w14:paraId="659C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5F7230C1">
            <w:pPr>
              <w:widowControl w:val="0"/>
              <w:jc w:val="center"/>
              <w:rPr>
                <w:rFonts w:hint="eastAsia"/>
                <w:b/>
                <w:szCs w:val="21"/>
              </w:rPr>
            </w:pPr>
            <w:r>
              <w:rPr>
                <w:rFonts w:hint="eastAsia"/>
                <w:b/>
                <w:szCs w:val="21"/>
              </w:rPr>
              <w:t>2</w:t>
            </w:r>
          </w:p>
        </w:tc>
        <w:tc>
          <w:tcPr>
            <w:tcW w:w="2733" w:type="dxa"/>
            <w:vAlign w:val="center"/>
          </w:tcPr>
          <w:p w14:paraId="4F56A223">
            <w:pPr>
              <w:widowControl w:val="0"/>
              <w:jc w:val="center"/>
              <w:rPr>
                <w:rFonts w:hint="eastAsia" w:eastAsia="宋体"/>
                <w:b/>
                <w:szCs w:val="21"/>
                <w:lang w:eastAsia="zh-CN"/>
              </w:rPr>
            </w:pPr>
          </w:p>
        </w:tc>
        <w:tc>
          <w:tcPr>
            <w:tcW w:w="2390" w:type="dxa"/>
            <w:vAlign w:val="top"/>
          </w:tcPr>
          <w:p w14:paraId="29301FCC">
            <w:pPr>
              <w:widowControl w:val="0"/>
              <w:tabs>
                <w:tab w:val="left" w:pos="0"/>
              </w:tabs>
              <w:spacing w:before="120" w:after="120"/>
              <w:jc w:val="center"/>
              <w:rPr>
                <w:rFonts w:hint="eastAsia"/>
                <w:b/>
                <w:szCs w:val="21"/>
              </w:rPr>
            </w:pPr>
          </w:p>
        </w:tc>
        <w:tc>
          <w:tcPr>
            <w:tcW w:w="1370" w:type="dxa"/>
            <w:vAlign w:val="center"/>
          </w:tcPr>
          <w:p w14:paraId="540903F1">
            <w:pPr>
              <w:widowControl w:val="0"/>
              <w:jc w:val="center"/>
              <w:rPr>
                <w:rFonts w:hint="eastAsia"/>
                <w:b/>
                <w:szCs w:val="21"/>
              </w:rPr>
            </w:pPr>
          </w:p>
        </w:tc>
        <w:tc>
          <w:tcPr>
            <w:tcW w:w="2160" w:type="dxa"/>
            <w:vAlign w:val="center"/>
          </w:tcPr>
          <w:p w14:paraId="3952AAE7">
            <w:pPr>
              <w:widowControl w:val="0"/>
              <w:jc w:val="center"/>
              <w:rPr>
                <w:rFonts w:hint="eastAsia"/>
                <w:b/>
                <w:szCs w:val="21"/>
              </w:rPr>
            </w:pPr>
          </w:p>
        </w:tc>
      </w:tr>
      <w:tr w14:paraId="0012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316F2E9A">
            <w:pPr>
              <w:widowControl w:val="0"/>
              <w:jc w:val="center"/>
              <w:rPr>
                <w:rFonts w:hint="eastAsia"/>
                <w:b/>
                <w:szCs w:val="21"/>
              </w:rPr>
            </w:pPr>
            <w:r>
              <w:rPr>
                <w:rFonts w:hint="eastAsia"/>
                <w:b/>
                <w:szCs w:val="21"/>
              </w:rPr>
              <w:t>3</w:t>
            </w:r>
          </w:p>
        </w:tc>
        <w:tc>
          <w:tcPr>
            <w:tcW w:w="2733" w:type="dxa"/>
            <w:vAlign w:val="center"/>
          </w:tcPr>
          <w:p w14:paraId="3E71B3A3">
            <w:pPr>
              <w:widowControl w:val="0"/>
              <w:jc w:val="center"/>
              <w:rPr>
                <w:rFonts w:hint="eastAsia"/>
                <w:b/>
                <w:szCs w:val="21"/>
              </w:rPr>
            </w:pPr>
          </w:p>
        </w:tc>
        <w:tc>
          <w:tcPr>
            <w:tcW w:w="2390" w:type="dxa"/>
            <w:vAlign w:val="top"/>
          </w:tcPr>
          <w:p w14:paraId="6D5077EF">
            <w:pPr>
              <w:widowControl w:val="0"/>
              <w:tabs>
                <w:tab w:val="left" w:pos="0"/>
              </w:tabs>
              <w:spacing w:before="120" w:after="120"/>
              <w:jc w:val="center"/>
              <w:rPr>
                <w:rFonts w:hint="eastAsia"/>
                <w:b/>
                <w:szCs w:val="21"/>
              </w:rPr>
            </w:pPr>
          </w:p>
        </w:tc>
        <w:tc>
          <w:tcPr>
            <w:tcW w:w="1370" w:type="dxa"/>
            <w:vAlign w:val="center"/>
          </w:tcPr>
          <w:p w14:paraId="74658E98">
            <w:pPr>
              <w:widowControl w:val="0"/>
              <w:jc w:val="center"/>
              <w:rPr>
                <w:rFonts w:hint="eastAsia"/>
                <w:b/>
                <w:szCs w:val="21"/>
              </w:rPr>
            </w:pPr>
          </w:p>
        </w:tc>
        <w:tc>
          <w:tcPr>
            <w:tcW w:w="2160" w:type="dxa"/>
            <w:vAlign w:val="center"/>
          </w:tcPr>
          <w:p w14:paraId="3BFDD7CB">
            <w:pPr>
              <w:widowControl w:val="0"/>
              <w:jc w:val="center"/>
              <w:rPr>
                <w:rFonts w:hint="eastAsia"/>
                <w:b/>
                <w:szCs w:val="21"/>
              </w:rPr>
            </w:pPr>
          </w:p>
        </w:tc>
      </w:tr>
      <w:tr w14:paraId="2B7A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33571871">
            <w:pPr>
              <w:widowControl w:val="0"/>
              <w:jc w:val="center"/>
              <w:rPr>
                <w:rFonts w:hint="eastAsia"/>
                <w:b/>
                <w:szCs w:val="21"/>
              </w:rPr>
            </w:pPr>
            <w:r>
              <w:rPr>
                <w:rFonts w:hint="eastAsia"/>
                <w:b/>
                <w:szCs w:val="21"/>
              </w:rPr>
              <w:t>4</w:t>
            </w:r>
          </w:p>
        </w:tc>
        <w:tc>
          <w:tcPr>
            <w:tcW w:w="2733" w:type="dxa"/>
            <w:vAlign w:val="center"/>
          </w:tcPr>
          <w:p w14:paraId="128C7097">
            <w:pPr>
              <w:widowControl w:val="0"/>
              <w:jc w:val="center"/>
              <w:rPr>
                <w:rFonts w:hint="eastAsia"/>
                <w:b/>
                <w:szCs w:val="21"/>
              </w:rPr>
            </w:pPr>
          </w:p>
        </w:tc>
        <w:tc>
          <w:tcPr>
            <w:tcW w:w="2390" w:type="dxa"/>
            <w:vAlign w:val="top"/>
          </w:tcPr>
          <w:p w14:paraId="3BF163A0">
            <w:pPr>
              <w:widowControl w:val="0"/>
              <w:tabs>
                <w:tab w:val="left" w:pos="0"/>
              </w:tabs>
              <w:spacing w:before="120" w:after="120"/>
              <w:jc w:val="center"/>
              <w:rPr>
                <w:rFonts w:hint="eastAsia"/>
                <w:b/>
                <w:szCs w:val="21"/>
              </w:rPr>
            </w:pPr>
          </w:p>
        </w:tc>
        <w:tc>
          <w:tcPr>
            <w:tcW w:w="1370" w:type="dxa"/>
            <w:vAlign w:val="center"/>
          </w:tcPr>
          <w:p w14:paraId="12DB4A3E">
            <w:pPr>
              <w:widowControl w:val="0"/>
              <w:jc w:val="center"/>
              <w:rPr>
                <w:rFonts w:hint="eastAsia"/>
                <w:b/>
                <w:szCs w:val="21"/>
              </w:rPr>
            </w:pPr>
          </w:p>
        </w:tc>
        <w:tc>
          <w:tcPr>
            <w:tcW w:w="2160" w:type="dxa"/>
            <w:vAlign w:val="center"/>
          </w:tcPr>
          <w:p w14:paraId="5A009DBC">
            <w:pPr>
              <w:widowControl w:val="0"/>
              <w:jc w:val="center"/>
              <w:rPr>
                <w:rFonts w:hint="eastAsia"/>
                <w:b/>
                <w:szCs w:val="21"/>
              </w:rPr>
            </w:pPr>
          </w:p>
        </w:tc>
      </w:tr>
      <w:tr w14:paraId="2883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4DA27B4A">
            <w:pPr>
              <w:widowControl w:val="0"/>
              <w:jc w:val="center"/>
              <w:rPr>
                <w:rFonts w:hint="eastAsia"/>
                <w:b/>
                <w:szCs w:val="21"/>
              </w:rPr>
            </w:pPr>
            <w:r>
              <w:rPr>
                <w:rFonts w:hint="eastAsia"/>
                <w:b/>
                <w:szCs w:val="21"/>
              </w:rPr>
              <w:t>5</w:t>
            </w:r>
          </w:p>
        </w:tc>
        <w:tc>
          <w:tcPr>
            <w:tcW w:w="2733" w:type="dxa"/>
            <w:vAlign w:val="center"/>
          </w:tcPr>
          <w:p w14:paraId="5EBB8F96">
            <w:pPr>
              <w:widowControl w:val="0"/>
              <w:jc w:val="center"/>
              <w:rPr>
                <w:rFonts w:hint="eastAsia"/>
                <w:b/>
                <w:szCs w:val="21"/>
              </w:rPr>
            </w:pPr>
          </w:p>
        </w:tc>
        <w:tc>
          <w:tcPr>
            <w:tcW w:w="2390" w:type="dxa"/>
            <w:vAlign w:val="center"/>
          </w:tcPr>
          <w:p w14:paraId="0A42E617">
            <w:pPr>
              <w:widowControl w:val="0"/>
              <w:jc w:val="center"/>
              <w:rPr>
                <w:rFonts w:hint="eastAsia"/>
                <w:b/>
                <w:szCs w:val="21"/>
              </w:rPr>
            </w:pPr>
          </w:p>
        </w:tc>
        <w:tc>
          <w:tcPr>
            <w:tcW w:w="1370" w:type="dxa"/>
            <w:vAlign w:val="center"/>
          </w:tcPr>
          <w:p w14:paraId="07694EA3">
            <w:pPr>
              <w:widowControl w:val="0"/>
              <w:jc w:val="center"/>
              <w:rPr>
                <w:rFonts w:hint="eastAsia"/>
                <w:b/>
                <w:szCs w:val="21"/>
              </w:rPr>
            </w:pPr>
          </w:p>
        </w:tc>
        <w:tc>
          <w:tcPr>
            <w:tcW w:w="2160" w:type="dxa"/>
            <w:vAlign w:val="center"/>
          </w:tcPr>
          <w:p w14:paraId="404B89A1">
            <w:pPr>
              <w:widowControl w:val="0"/>
              <w:jc w:val="center"/>
              <w:rPr>
                <w:rFonts w:hint="eastAsia"/>
                <w:b/>
                <w:szCs w:val="21"/>
              </w:rPr>
            </w:pPr>
          </w:p>
        </w:tc>
      </w:tr>
      <w:tr w14:paraId="4B1F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5DE6E0FD">
            <w:pPr>
              <w:widowControl w:val="0"/>
              <w:jc w:val="center"/>
              <w:rPr>
                <w:rFonts w:hint="eastAsia"/>
                <w:b/>
                <w:szCs w:val="21"/>
              </w:rPr>
            </w:pPr>
            <w:r>
              <w:rPr>
                <w:rFonts w:hint="eastAsia"/>
                <w:b/>
                <w:szCs w:val="21"/>
              </w:rPr>
              <w:t>6</w:t>
            </w:r>
          </w:p>
        </w:tc>
        <w:tc>
          <w:tcPr>
            <w:tcW w:w="2733" w:type="dxa"/>
            <w:vAlign w:val="center"/>
          </w:tcPr>
          <w:p w14:paraId="57072E28">
            <w:pPr>
              <w:widowControl w:val="0"/>
              <w:jc w:val="center"/>
              <w:rPr>
                <w:rFonts w:hint="eastAsia"/>
                <w:b/>
                <w:szCs w:val="21"/>
              </w:rPr>
            </w:pPr>
          </w:p>
        </w:tc>
        <w:tc>
          <w:tcPr>
            <w:tcW w:w="2390" w:type="dxa"/>
            <w:vAlign w:val="center"/>
          </w:tcPr>
          <w:p w14:paraId="7A8B79A5">
            <w:pPr>
              <w:widowControl w:val="0"/>
              <w:jc w:val="center"/>
              <w:rPr>
                <w:rFonts w:hint="eastAsia"/>
                <w:b/>
                <w:szCs w:val="21"/>
              </w:rPr>
            </w:pPr>
          </w:p>
        </w:tc>
        <w:tc>
          <w:tcPr>
            <w:tcW w:w="1370" w:type="dxa"/>
            <w:vAlign w:val="center"/>
          </w:tcPr>
          <w:p w14:paraId="4F8399AC">
            <w:pPr>
              <w:widowControl w:val="0"/>
              <w:jc w:val="center"/>
              <w:rPr>
                <w:rFonts w:hint="eastAsia"/>
                <w:b/>
                <w:szCs w:val="21"/>
              </w:rPr>
            </w:pPr>
          </w:p>
        </w:tc>
        <w:tc>
          <w:tcPr>
            <w:tcW w:w="2160" w:type="dxa"/>
            <w:vAlign w:val="center"/>
          </w:tcPr>
          <w:p w14:paraId="717FDEA0">
            <w:pPr>
              <w:widowControl w:val="0"/>
              <w:jc w:val="center"/>
              <w:rPr>
                <w:rFonts w:hint="eastAsia"/>
                <w:b/>
                <w:szCs w:val="21"/>
              </w:rPr>
            </w:pPr>
          </w:p>
        </w:tc>
      </w:tr>
    </w:tbl>
    <w:p w14:paraId="6DCBF4A2">
      <w:pPr>
        <w:pStyle w:val="2"/>
        <w:numPr>
          <w:ilvl w:val="0"/>
          <w:numId w:val="0"/>
        </w:numPr>
        <w:spacing w:line="240" w:lineRule="atLeast"/>
        <w:rPr>
          <w:rFonts w:hint="eastAsia"/>
          <w:b/>
          <w:lang w:val="en-US" w:eastAsia="zh-CN"/>
        </w:rPr>
      </w:pPr>
    </w:p>
    <w:p w14:paraId="42EFA902">
      <w:pPr>
        <w:pStyle w:val="2"/>
        <w:numPr>
          <w:ilvl w:val="0"/>
          <w:numId w:val="0"/>
        </w:numPr>
        <w:spacing w:line="240" w:lineRule="atLeast"/>
        <w:rPr>
          <w:rFonts w:hint="eastAsia"/>
          <w:b/>
          <w:lang w:val="en-US" w:eastAsia="zh-CN"/>
        </w:rPr>
      </w:pPr>
    </w:p>
    <w:p w14:paraId="4D037131">
      <w:pPr>
        <w:pStyle w:val="2"/>
        <w:numPr>
          <w:ilvl w:val="0"/>
          <w:numId w:val="0"/>
        </w:numPr>
        <w:spacing w:line="240" w:lineRule="atLeast"/>
        <w:rPr>
          <w:rFonts w:hint="eastAsia" w:ascii="宋体" w:hAnsi="宋体" w:cs="宋体"/>
          <w:szCs w:val="21"/>
          <w:lang w:eastAsia="zh-CN"/>
        </w:rPr>
      </w:pPr>
      <w:r>
        <w:rPr>
          <w:rFonts w:hint="eastAsia"/>
          <w:b/>
          <w:lang w:val="en-US" w:eastAsia="zh-CN"/>
        </w:rPr>
        <w:br w:type="page"/>
      </w:r>
      <w:r>
        <w:rPr>
          <w:rFonts w:hint="eastAsia"/>
          <w:b/>
          <w:lang w:val="en-US" w:eastAsia="zh-CN"/>
        </w:rPr>
        <w:t>六、项目经理资格及主要经历，担任项目经理时完成工程安全、质量和施工成本情况及获得荣誉</w:t>
      </w:r>
    </w:p>
    <w:tbl>
      <w:tblPr>
        <w:tblStyle w:val="4"/>
        <w:tblW w:w="980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33"/>
        <w:gridCol w:w="1635"/>
        <w:gridCol w:w="1635"/>
        <w:gridCol w:w="528"/>
        <w:gridCol w:w="1105"/>
        <w:gridCol w:w="1275"/>
        <w:gridCol w:w="530"/>
        <w:gridCol w:w="1461"/>
      </w:tblGrid>
      <w:tr w14:paraId="598C73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D7B694E">
            <w:pPr>
              <w:jc w:val="center"/>
              <w:rPr>
                <w:rFonts w:ascii="宋体" w:hAnsi="宋体" w:cs="宋体"/>
                <w:b/>
                <w:szCs w:val="21"/>
              </w:rPr>
            </w:pPr>
            <w:r>
              <w:rPr>
                <w:rFonts w:hint="eastAsia" w:ascii="宋体" w:hAnsi="宋体" w:cs="宋体"/>
                <w:b/>
                <w:szCs w:val="21"/>
              </w:rPr>
              <w:t>姓名</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69D8BA9F">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3F0D5E32">
            <w:pPr>
              <w:jc w:val="center"/>
              <w:rPr>
                <w:rFonts w:ascii="宋体" w:hAnsi="宋体" w:cs="宋体"/>
                <w:b/>
                <w:szCs w:val="21"/>
              </w:rPr>
            </w:pPr>
            <w:r>
              <w:rPr>
                <w:rFonts w:hint="eastAsia" w:ascii="宋体" w:hAnsi="宋体" w:cs="宋体"/>
                <w:b/>
                <w:szCs w:val="21"/>
              </w:rPr>
              <w:t>年龄</w:t>
            </w:r>
          </w:p>
        </w:tc>
        <w:tc>
          <w:tcPr>
            <w:tcW w:w="1633" w:type="dxa"/>
            <w:gridSpan w:val="2"/>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3B8BBA5E">
            <w:pPr>
              <w:jc w:val="center"/>
              <w:rPr>
                <w:rFonts w:hint="eastAsia" w:ascii="宋体" w:hAnsi="宋体" w:cs="宋体"/>
                <w:szCs w:val="21"/>
                <w:lang w:eastAsia="zh-CN"/>
              </w:rPr>
            </w:pPr>
          </w:p>
        </w:tc>
        <w:tc>
          <w:tcPr>
            <w:tcW w:w="180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8E8CA6E">
            <w:pPr>
              <w:jc w:val="center"/>
              <w:rPr>
                <w:rFonts w:ascii="宋体" w:hAnsi="宋体" w:cs="宋体"/>
                <w:b/>
                <w:szCs w:val="21"/>
              </w:rPr>
            </w:pPr>
            <w:r>
              <w:rPr>
                <w:rFonts w:hint="eastAsia" w:ascii="宋体" w:hAnsi="宋体" w:cs="宋体"/>
                <w:b/>
                <w:szCs w:val="21"/>
              </w:rPr>
              <w:t>学历</w:t>
            </w:r>
          </w:p>
        </w:tc>
        <w:tc>
          <w:tcPr>
            <w:tcW w:w="146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12CA9B52">
            <w:pPr>
              <w:jc w:val="center"/>
              <w:rPr>
                <w:rFonts w:hint="eastAsia" w:ascii="宋体" w:hAnsi="宋体" w:cs="宋体"/>
                <w:szCs w:val="21"/>
                <w:lang w:eastAsia="zh-CN"/>
              </w:rPr>
            </w:pPr>
          </w:p>
        </w:tc>
      </w:tr>
      <w:tr w14:paraId="4627C8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2B973D1">
            <w:pPr>
              <w:jc w:val="center"/>
              <w:rPr>
                <w:rFonts w:ascii="宋体" w:hAnsi="宋体" w:cs="宋体"/>
                <w:b/>
                <w:szCs w:val="21"/>
              </w:rPr>
            </w:pPr>
            <w:r>
              <w:rPr>
                <w:rFonts w:hint="eastAsia" w:ascii="宋体" w:hAnsi="宋体" w:cs="宋体"/>
                <w:b/>
                <w:szCs w:val="21"/>
              </w:rPr>
              <w:t>职称</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64FBFC85">
            <w:pPr>
              <w:jc w:val="center"/>
              <w:rPr>
                <w:rFonts w:ascii="宋体" w:hAnsi="宋体" w:cs="宋体"/>
                <w:szCs w:val="21"/>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067E8D3">
            <w:pPr>
              <w:jc w:val="center"/>
              <w:rPr>
                <w:rFonts w:ascii="宋体" w:hAnsi="宋体" w:cs="宋体"/>
                <w:b/>
                <w:szCs w:val="21"/>
              </w:rPr>
            </w:pPr>
            <w:r>
              <w:rPr>
                <w:rFonts w:hint="eastAsia" w:ascii="宋体" w:hAnsi="宋体" w:cs="宋体"/>
                <w:b/>
                <w:szCs w:val="21"/>
              </w:rPr>
              <w:t>职务</w:t>
            </w:r>
          </w:p>
        </w:tc>
        <w:tc>
          <w:tcPr>
            <w:tcW w:w="1633" w:type="dxa"/>
            <w:gridSpan w:val="2"/>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3F6C2389">
            <w:pPr>
              <w:jc w:val="center"/>
              <w:rPr>
                <w:rFonts w:hint="eastAsia" w:ascii="宋体" w:hAnsi="宋体" w:cs="宋体"/>
                <w:szCs w:val="21"/>
                <w:lang w:eastAsia="zh-CN"/>
              </w:rPr>
            </w:pPr>
          </w:p>
        </w:tc>
        <w:tc>
          <w:tcPr>
            <w:tcW w:w="180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B917477">
            <w:pPr>
              <w:jc w:val="center"/>
              <w:rPr>
                <w:rFonts w:ascii="宋体" w:hAnsi="宋体" w:cs="宋体"/>
                <w:b/>
                <w:szCs w:val="21"/>
              </w:rPr>
            </w:pPr>
            <w:r>
              <w:rPr>
                <w:rFonts w:hint="eastAsia" w:ascii="宋体" w:hAnsi="宋体" w:cs="宋体"/>
                <w:b/>
                <w:szCs w:val="21"/>
              </w:rPr>
              <w:t>拟在本合同任职</w:t>
            </w:r>
          </w:p>
        </w:tc>
        <w:tc>
          <w:tcPr>
            <w:tcW w:w="146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F33B542">
            <w:pPr>
              <w:jc w:val="center"/>
              <w:rPr>
                <w:rFonts w:hint="eastAsia" w:ascii="宋体" w:hAnsi="宋体" w:cs="宋体"/>
                <w:szCs w:val="21"/>
                <w:lang w:eastAsia="zh-CN"/>
              </w:rPr>
            </w:pPr>
          </w:p>
        </w:tc>
      </w:tr>
      <w:tr w14:paraId="45685A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4ED30E5F">
            <w:pPr>
              <w:jc w:val="center"/>
              <w:rPr>
                <w:rFonts w:ascii="宋体" w:hAnsi="宋体" w:cs="宋体"/>
                <w:b/>
                <w:szCs w:val="21"/>
              </w:rPr>
            </w:pPr>
            <w:r>
              <w:rPr>
                <w:rFonts w:hint="eastAsia" w:ascii="宋体" w:hAnsi="宋体" w:cs="宋体"/>
                <w:b/>
                <w:szCs w:val="21"/>
              </w:rPr>
              <w:t>毕业学校</w:t>
            </w:r>
          </w:p>
        </w:tc>
        <w:tc>
          <w:tcPr>
            <w:tcW w:w="8169" w:type="dxa"/>
            <w:gridSpan w:val="7"/>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10C63474">
            <w:pPr>
              <w:jc w:val="center"/>
              <w:rPr>
                <w:rFonts w:ascii="宋体" w:hAnsi="宋体" w:cs="宋体"/>
                <w:szCs w:val="21"/>
                <w:lang w:eastAsia="zh-CN"/>
              </w:rPr>
            </w:pPr>
            <w:r>
              <w:rPr>
                <w:rFonts w:hint="eastAsia" w:hAnsi="宋体" w:cs="宋体"/>
                <w:szCs w:val="21"/>
                <w:lang w:eastAsia="zh-CN"/>
              </w:rPr>
              <w:t>____</w:t>
            </w:r>
            <w:r>
              <w:rPr>
                <w:rFonts w:hint="eastAsia" w:ascii="宋体" w:hAnsi="宋体" w:cs="宋体"/>
                <w:szCs w:val="21"/>
                <w:lang w:eastAsia="zh-CN"/>
              </w:rPr>
              <w:t>年毕业于</w:t>
            </w:r>
            <w:r>
              <w:rPr>
                <w:rFonts w:hint="eastAsia" w:hAnsi="宋体" w:cs="宋体"/>
                <w:szCs w:val="21"/>
                <w:lang w:eastAsia="zh-CN"/>
              </w:rPr>
              <w:t>___山东交通学院__</w:t>
            </w:r>
            <w:r>
              <w:rPr>
                <w:rFonts w:hint="eastAsia" w:ascii="宋体" w:hAnsi="宋体" w:cs="宋体"/>
                <w:szCs w:val="21"/>
                <w:lang w:eastAsia="zh-CN"/>
              </w:rPr>
              <w:t>学校</w:t>
            </w:r>
            <w:r>
              <w:rPr>
                <w:rFonts w:hint="eastAsia" w:hAnsi="宋体" w:cs="宋体"/>
                <w:szCs w:val="21"/>
                <w:lang w:eastAsia="zh-CN"/>
              </w:rPr>
              <w:t>_工程机械运用与维护_</w:t>
            </w:r>
            <w:r>
              <w:rPr>
                <w:rFonts w:hint="eastAsia" w:ascii="宋体" w:hAnsi="宋体" w:cs="宋体"/>
                <w:szCs w:val="21"/>
                <w:lang w:eastAsia="zh-CN"/>
              </w:rPr>
              <w:t>专业</w:t>
            </w:r>
          </w:p>
        </w:tc>
      </w:tr>
      <w:tr w14:paraId="264073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802" w:type="dxa"/>
            <w:gridSpan w:val="8"/>
            <w:tcBorders>
              <w:top w:val="single" w:color="auto" w:sz="4" w:space="0"/>
              <w:left w:val="single" w:color="auto" w:sz="4" w:space="0"/>
              <w:bottom w:val="single" w:color="auto" w:sz="4" w:space="0"/>
              <w:right w:val="single" w:color="auto" w:sz="4" w:space="0"/>
            </w:tcBorders>
            <w:shd w:val="clear" w:color="auto" w:fill="F2DBDB"/>
            <w:tcMar>
              <w:top w:w="28" w:type="dxa"/>
              <w:left w:w="28" w:type="dxa"/>
              <w:bottom w:w="28" w:type="dxa"/>
              <w:right w:w="28" w:type="dxa"/>
            </w:tcMar>
            <w:vAlign w:val="center"/>
          </w:tcPr>
          <w:p w14:paraId="13D89933">
            <w:pPr>
              <w:jc w:val="center"/>
              <w:rPr>
                <w:rFonts w:ascii="宋体" w:hAnsi="宋体" w:cs="宋体"/>
                <w:b/>
                <w:szCs w:val="21"/>
              </w:rPr>
            </w:pPr>
            <w:r>
              <w:rPr>
                <w:rFonts w:hint="eastAsia" w:ascii="宋体" w:hAnsi="宋体" w:cs="宋体"/>
                <w:b/>
                <w:szCs w:val="21"/>
              </w:rPr>
              <w:t>主要工作经历</w:t>
            </w:r>
          </w:p>
        </w:tc>
      </w:tr>
      <w:tr w14:paraId="2D2679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D6B506D">
            <w:pPr>
              <w:jc w:val="center"/>
              <w:rPr>
                <w:rFonts w:ascii="宋体" w:hAnsi="宋体" w:cs="宋体"/>
                <w:b/>
                <w:szCs w:val="21"/>
              </w:rPr>
            </w:pPr>
            <w:r>
              <w:rPr>
                <w:rFonts w:hint="eastAsia" w:ascii="宋体" w:hAnsi="宋体" w:cs="宋体"/>
                <w:b/>
                <w:szCs w:val="21"/>
              </w:rPr>
              <w:t>时间</w:t>
            </w:r>
          </w:p>
        </w:tc>
        <w:tc>
          <w:tcPr>
            <w:tcW w:w="3798" w:type="dxa"/>
            <w:gridSpan w:val="3"/>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905502A">
            <w:pPr>
              <w:jc w:val="center"/>
              <w:rPr>
                <w:rFonts w:ascii="宋体" w:hAnsi="宋体" w:cs="宋体"/>
                <w:b/>
                <w:szCs w:val="21"/>
              </w:rPr>
            </w:pPr>
            <w:r>
              <w:rPr>
                <w:rFonts w:hint="eastAsia" w:ascii="宋体" w:hAnsi="宋体" w:cs="宋体"/>
                <w:b/>
                <w:szCs w:val="21"/>
              </w:rPr>
              <w:t>参加过的类似项目</w:t>
            </w:r>
          </w:p>
        </w:tc>
        <w:tc>
          <w:tcPr>
            <w:tcW w:w="2380"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4248BBD0">
            <w:pPr>
              <w:jc w:val="center"/>
              <w:rPr>
                <w:rFonts w:ascii="宋体" w:hAnsi="宋体" w:cs="宋体"/>
                <w:b/>
                <w:szCs w:val="21"/>
              </w:rPr>
            </w:pPr>
            <w:r>
              <w:rPr>
                <w:rFonts w:hint="eastAsia" w:ascii="宋体" w:hAnsi="宋体" w:cs="宋体"/>
                <w:b/>
                <w:szCs w:val="21"/>
              </w:rPr>
              <w:t>担任职务</w:t>
            </w:r>
          </w:p>
        </w:tc>
        <w:tc>
          <w:tcPr>
            <w:tcW w:w="1991"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4FB04DDC">
            <w:pPr>
              <w:jc w:val="center"/>
              <w:rPr>
                <w:rFonts w:hint="eastAsia" w:ascii="宋体" w:hAnsi="宋体" w:eastAsia="宋体" w:cs="宋体"/>
                <w:b/>
                <w:szCs w:val="21"/>
                <w:lang w:eastAsia="zh-CN"/>
              </w:rPr>
            </w:pPr>
            <w:r>
              <w:rPr>
                <w:rFonts w:hint="eastAsia" w:ascii="宋体" w:hAnsi="宋体" w:cs="宋体"/>
                <w:b/>
                <w:szCs w:val="21"/>
                <w:lang w:eastAsia="zh-CN"/>
              </w:rPr>
              <w:t>备</w:t>
            </w:r>
            <w:r>
              <w:rPr>
                <w:rFonts w:hint="eastAsia" w:ascii="宋体" w:hAnsi="宋体" w:cs="宋体"/>
                <w:b/>
                <w:szCs w:val="21"/>
                <w:lang w:val="en-US" w:eastAsia="zh-CN"/>
              </w:rPr>
              <w:t xml:space="preserve"> </w:t>
            </w:r>
            <w:r>
              <w:rPr>
                <w:rFonts w:hint="eastAsia" w:ascii="宋体" w:hAnsi="宋体" w:cs="宋体"/>
                <w:b/>
                <w:szCs w:val="21"/>
                <w:lang w:eastAsia="zh-CN"/>
              </w:rPr>
              <w:t>注</w:t>
            </w:r>
          </w:p>
        </w:tc>
      </w:tr>
      <w:tr w14:paraId="7E6F9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5"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ED78840">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3</w:t>
            </w:r>
            <w:r>
              <w:rPr>
                <w:rFonts w:hint="eastAsia" w:ascii="宋体" w:hAnsi="宋体" w:cs="宋体"/>
                <w:szCs w:val="21"/>
                <w:lang w:eastAsia="zh-CN"/>
              </w:rPr>
              <w:t>年</w:t>
            </w:r>
            <w:r>
              <w:rPr>
                <w:rFonts w:hint="eastAsia" w:ascii="宋体" w:hAnsi="宋体" w:cs="宋体"/>
                <w:szCs w:val="21"/>
                <w:lang w:val="en-US" w:eastAsia="zh-CN"/>
              </w:rPr>
              <w:t>12</w:t>
            </w:r>
            <w:r>
              <w:rPr>
                <w:rFonts w:hint="eastAsia" w:ascii="宋体" w:hAnsi="宋体" w:cs="宋体"/>
                <w:szCs w:val="21"/>
                <w:lang w:eastAsia="zh-CN"/>
              </w:rPr>
              <w:t>月</w:t>
            </w:r>
          </w:p>
        </w:tc>
        <w:tc>
          <w:tcPr>
            <w:tcW w:w="3798" w:type="dxa"/>
            <w:gridSpan w:val="3"/>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06957BEE">
            <w:pPr>
              <w:tabs>
                <w:tab w:val="left" w:pos="0"/>
              </w:tabs>
              <w:spacing w:before="120" w:after="120"/>
              <w:jc w:val="center"/>
              <w:rPr>
                <w:rFonts w:hint="eastAsia" w:ascii="宋体" w:hAnsi="宋体" w:cs="宋体"/>
                <w:szCs w:val="21"/>
                <w:lang w:eastAsia="zh-CN"/>
              </w:rPr>
            </w:pPr>
          </w:p>
        </w:tc>
        <w:tc>
          <w:tcPr>
            <w:tcW w:w="238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57D40BF7">
            <w:pPr>
              <w:jc w:val="center"/>
              <w:rPr>
                <w:rFonts w:hint="eastAsia" w:ascii="宋体" w:hAnsi="宋体" w:cs="宋体"/>
                <w:szCs w:val="21"/>
                <w:lang w:eastAsia="zh-CN"/>
              </w:rPr>
            </w:pPr>
            <w:r>
              <w:rPr>
                <w:rFonts w:hint="eastAsia" w:ascii="宋体" w:hAnsi="宋体" w:cs="宋体"/>
                <w:szCs w:val="21"/>
                <w:lang w:eastAsia="zh-CN"/>
              </w:rPr>
              <w:t>项目经理</w:t>
            </w:r>
          </w:p>
        </w:tc>
        <w:tc>
          <w:tcPr>
            <w:tcW w:w="1991"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5EF29788">
            <w:pPr>
              <w:jc w:val="center"/>
              <w:rPr>
                <w:rFonts w:hint="eastAsia" w:ascii="宋体" w:hAnsi="宋体" w:cs="宋体"/>
                <w:szCs w:val="21"/>
                <w:lang w:eastAsia="zh-CN"/>
              </w:rPr>
            </w:pPr>
          </w:p>
        </w:tc>
      </w:tr>
      <w:tr w14:paraId="1B3D2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4A7A07C">
            <w:pPr>
              <w:jc w:val="center"/>
              <w:rPr>
                <w:rFonts w:ascii="宋体" w:hAnsi="宋体" w:cs="宋体"/>
                <w:szCs w:val="21"/>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7</w:t>
            </w:r>
            <w:r>
              <w:rPr>
                <w:rFonts w:hint="eastAsia" w:ascii="宋体" w:hAnsi="宋体" w:cs="宋体"/>
                <w:szCs w:val="21"/>
                <w:lang w:eastAsia="zh-CN"/>
              </w:rPr>
              <w:t>月</w:t>
            </w:r>
          </w:p>
        </w:tc>
        <w:tc>
          <w:tcPr>
            <w:tcW w:w="3798" w:type="dxa"/>
            <w:gridSpan w:val="3"/>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4ED7A733">
            <w:pPr>
              <w:tabs>
                <w:tab w:val="left" w:pos="0"/>
              </w:tabs>
              <w:spacing w:before="120" w:after="120"/>
              <w:jc w:val="center"/>
              <w:rPr>
                <w:rFonts w:ascii="宋体" w:hAnsi="宋体" w:cs="宋体"/>
                <w:szCs w:val="21"/>
              </w:rPr>
            </w:pPr>
          </w:p>
        </w:tc>
        <w:tc>
          <w:tcPr>
            <w:tcW w:w="238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0F9AFE3">
            <w:pPr>
              <w:jc w:val="center"/>
              <w:rPr>
                <w:rFonts w:ascii="宋体" w:hAnsi="宋体" w:cs="宋体"/>
                <w:szCs w:val="21"/>
              </w:rPr>
            </w:pPr>
            <w:r>
              <w:rPr>
                <w:rFonts w:hint="eastAsia" w:ascii="宋体" w:hAnsi="宋体" w:cs="宋体"/>
                <w:szCs w:val="21"/>
                <w:lang w:eastAsia="zh-CN"/>
              </w:rPr>
              <w:t>项目经理</w:t>
            </w:r>
          </w:p>
        </w:tc>
        <w:tc>
          <w:tcPr>
            <w:tcW w:w="1991"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89C7318">
            <w:pPr>
              <w:jc w:val="center"/>
              <w:rPr>
                <w:rFonts w:ascii="宋体" w:hAnsi="宋体" w:cs="宋体"/>
                <w:szCs w:val="21"/>
              </w:rPr>
            </w:pPr>
          </w:p>
        </w:tc>
      </w:tr>
      <w:tr w14:paraId="61F28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8C2A4C7">
            <w:pPr>
              <w:jc w:val="center"/>
              <w:rPr>
                <w:rFonts w:ascii="宋体" w:hAnsi="宋体" w:cs="宋体"/>
                <w:szCs w:val="21"/>
              </w:rPr>
            </w:pPr>
            <w:r>
              <w:rPr>
                <w:rFonts w:hint="eastAsia" w:ascii="宋体" w:hAnsi="宋体" w:cs="宋体"/>
                <w:szCs w:val="21"/>
                <w:lang w:eastAsia="zh-CN"/>
              </w:rPr>
              <w:t>201</w:t>
            </w:r>
            <w:r>
              <w:rPr>
                <w:rFonts w:hint="eastAsia" w:ascii="宋体" w:hAnsi="宋体" w:cs="宋体"/>
                <w:szCs w:val="21"/>
                <w:lang w:val="en-US" w:eastAsia="zh-CN"/>
              </w:rPr>
              <w:t>5</w:t>
            </w:r>
            <w:r>
              <w:rPr>
                <w:rFonts w:hint="eastAsia" w:ascii="宋体" w:hAnsi="宋体" w:cs="宋体"/>
                <w:szCs w:val="21"/>
                <w:lang w:eastAsia="zh-CN"/>
              </w:rPr>
              <w:t>年</w:t>
            </w:r>
            <w:r>
              <w:rPr>
                <w:rFonts w:hint="eastAsia" w:ascii="宋体" w:hAnsi="宋体" w:cs="宋体"/>
                <w:szCs w:val="21"/>
                <w:lang w:val="en-US" w:eastAsia="zh-CN"/>
              </w:rPr>
              <w:t>6</w:t>
            </w:r>
            <w:r>
              <w:rPr>
                <w:rFonts w:hint="eastAsia" w:ascii="宋体" w:hAnsi="宋体" w:cs="宋体"/>
                <w:szCs w:val="21"/>
                <w:lang w:eastAsia="zh-CN"/>
              </w:rPr>
              <w:t>月</w:t>
            </w:r>
          </w:p>
        </w:tc>
        <w:tc>
          <w:tcPr>
            <w:tcW w:w="3798" w:type="dxa"/>
            <w:gridSpan w:val="3"/>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35693527">
            <w:pPr>
              <w:tabs>
                <w:tab w:val="left" w:pos="0"/>
              </w:tabs>
              <w:spacing w:before="120" w:after="120"/>
              <w:jc w:val="center"/>
              <w:rPr>
                <w:rFonts w:hint="eastAsia" w:ascii="Arial" w:hAnsi="Arial" w:cs="Arial"/>
                <w:lang w:eastAsia="zh-CN"/>
              </w:rPr>
            </w:pPr>
          </w:p>
        </w:tc>
        <w:tc>
          <w:tcPr>
            <w:tcW w:w="238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D24CC17">
            <w:pPr>
              <w:jc w:val="center"/>
              <w:rPr>
                <w:rFonts w:ascii="宋体" w:hAnsi="宋体" w:cs="宋体"/>
                <w:szCs w:val="21"/>
              </w:rPr>
            </w:pPr>
            <w:r>
              <w:rPr>
                <w:rFonts w:hint="eastAsia" w:ascii="宋体" w:hAnsi="宋体" w:cs="宋体"/>
                <w:szCs w:val="21"/>
                <w:lang w:eastAsia="zh-CN"/>
              </w:rPr>
              <w:t>项目经理</w:t>
            </w:r>
          </w:p>
        </w:tc>
        <w:tc>
          <w:tcPr>
            <w:tcW w:w="1991"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4D672F1">
            <w:pPr>
              <w:jc w:val="center"/>
              <w:rPr>
                <w:rFonts w:ascii="宋体" w:hAnsi="宋体" w:cs="宋体"/>
                <w:szCs w:val="21"/>
              </w:rPr>
            </w:pPr>
          </w:p>
        </w:tc>
      </w:tr>
      <w:tr w14:paraId="18C3D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93F2A3B">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8</w:t>
            </w:r>
            <w:r>
              <w:rPr>
                <w:rFonts w:hint="eastAsia" w:ascii="宋体" w:hAnsi="宋体" w:cs="宋体"/>
                <w:szCs w:val="21"/>
                <w:lang w:eastAsia="zh-CN"/>
              </w:rPr>
              <w:t>月</w:t>
            </w:r>
          </w:p>
        </w:tc>
        <w:tc>
          <w:tcPr>
            <w:tcW w:w="3798" w:type="dxa"/>
            <w:gridSpan w:val="3"/>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1234402C">
            <w:pPr>
              <w:tabs>
                <w:tab w:val="left" w:pos="0"/>
              </w:tabs>
              <w:spacing w:before="120" w:after="120"/>
              <w:jc w:val="center"/>
              <w:rPr>
                <w:rFonts w:hint="eastAsia" w:ascii="Arial" w:hAnsi="Arial" w:cs="Arial"/>
                <w:lang w:eastAsia="zh-CN"/>
              </w:rPr>
            </w:pPr>
          </w:p>
        </w:tc>
        <w:tc>
          <w:tcPr>
            <w:tcW w:w="238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76C11CD">
            <w:pPr>
              <w:jc w:val="center"/>
              <w:rPr>
                <w:rFonts w:hint="eastAsia" w:ascii="宋体" w:hAnsi="宋体" w:cs="宋体"/>
                <w:szCs w:val="21"/>
                <w:lang w:eastAsia="zh-CN"/>
              </w:rPr>
            </w:pPr>
            <w:r>
              <w:rPr>
                <w:rFonts w:hint="eastAsia" w:ascii="宋体" w:hAnsi="宋体" w:cs="宋体"/>
                <w:szCs w:val="21"/>
                <w:lang w:eastAsia="zh-CN"/>
              </w:rPr>
              <w:t>项目经理</w:t>
            </w:r>
          </w:p>
        </w:tc>
        <w:tc>
          <w:tcPr>
            <w:tcW w:w="1991"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DFE2A60">
            <w:pPr>
              <w:jc w:val="center"/>
              <w:rPr>
                <w:rFonts w:ascii="宋体" w:hAnsi="宋体" w:cs="宋体"/>
                <w:szCs w:val="21"/>
              </w:rPr>
            </w:pPr>
          </w:p>
        </w:tc>
      </w:tr>
    </w:tbl>
    <w:p w14:paraId="5B3FC3E0">
      <w:pPr>
        <w:tabs>
          <w:tab w:val="left" w:pos="0"/>
        </w:tabs>
        <w:spacing w:line="360" w:lineRule="auto"/>
        <w:rPr>
          <w:rFonts w:hint="eastAsia" w:ascii="宋体" w:hAnsi="宋体" w:eastAsia="宋体" w:cs="宋体"/>
          <w:b/>
          <w:bCs w:val="0"/>
          <w:lang w:eastAsia="zh-CN"/>
        </w:rPr>
      </w:pPr>
      <w:r>
        <w:rPr>
          <w:rFonts w:hint="eastAsia" w:ascii="宋体" w:hAnsi="Courier New" w:eastAsia="宋体"/>
          <w:b/>
          <w:kern w:val="2"/>
          <w:sz w:val="21"/>
          <w:szCs w:val="24"/>
          <w:lang w:val="en-US" w:eastAsia="zh-CN" w:bidi="ar-SA"/>
        </w:rPr>
        <w:br w:type="page"/>
      </w:r>
      <w:r>
        <w:rPr>
          <w:rFonts w:hint="eastAsia" w:ascii="宋体" w:hAnsi="Courier New" w:eastAsia="宋体"/>
          <w:b/>
          <w:kern w:val="2"/>
          <w:sz w:val="21"/>
          <w:szCs w:val="24"/>
          <w:lang w:val="en-US" w:eastAsia="zh-CN" w:bidi="ar-SA"/>
        </w:rPr>
        <w:t>七、本次招标项目的施工组织</w:t>
      </w:r>
    </w:p>
    <w:p w14:paraId="5B85232B">
      <w:pPr>
        <w:tabs>
          <w:tab w:val="left" w:pos="0"/>
        </w:tabs>
        <w:spacing w:line="360" w:lineRule="auto"/>
        <w:rPr>
          <w:rFonts w:hint="eastAsia" w:ascii="宋体" w:hAnsi="宋体" w:eastAsia="宋体" w:cs="宋体"/>
          <w:b/>
          <w:bCs w:val="0"/>
        </w:rPr>
      </w:pPr>
      <w:r>
        <w:rPr>
          <w:rFonts w:hint="eastAsia" w:ascii="宋体" w:hAnsi="宋体" w:eastAsia="宋体" w:cs="宋体"/>
          <w:b/>
          <w:bCs w:val="0"/>
          <w:lang w:eastAsia="zh-CN"/>
        </w:rPr>
        <w:t>第一章</w:t>
      </w:r>
      <w:r>
        <w:rPr>
          <w:rFonts w:hint="eastAsia" w:ascii="宋体" w:hAnsi="宋体" w:eastAsia="宋体" w:cs="宋体"/>
          <w:b/>
          <w:bCs w:val="0"/>
          <w:lang w:val="en-US" w:eastAsia="zh-CN"/>
        </w:rPr>
        <w:t xml:space="preserve"> </w:t>
      </w:r>
      <w:r>
        <w:rPr>
          <w:rFonts w:hint="eastAsia" w:ascii="宋体" w:hAnsi="宋体" w:eastAsia="宋体" w:cs="宋体"/>
          <w:b/>
          <w:bCs w:val="0"/>
        </w:rPr>
        <w:t>工程概况及特点</w:t>
      </w:r>
    </w:p>
    <w:p w14:paraId="3BBE9FB0">
      <w:pPr>
        <w:tabs>
          <w:tab w:val="left" w:pos="0"/>
        </w:tabs>
        <w:spacing w:line="360" w:lineRule="auto"/>
        <w:rPr>
          <w:rFonts w:hint="eastAsia" w:ascii="宋体" w:hAnsi="宋体" w:eastAsia="宋体" w:cs="宋体"/>
          <w:b/>
          <w:bCs w:val="0"/>
        </w:rPr>
      </w:pPr>
      <w:r>
        <w:rPr>
          <w:rFonts w:hint="eastAsia" w:ascii="宋体" w:hAnsi="宋体" w:eastAsia="宋体" w:cs="宋体"/>
          <w:b/>
          <w:bCs w:val="0"/>
        </w:rPr>
        <w:t>1.1 工程概况</w:t>
      </w:r>
    </w:p>
    <w:p w14:paraId="547FF750">
      <w:pPr>
        <w:tabs>
          <w:tab w:val="left" w:pos="0"/>
        </w:tabs>
        <w:spacing w:line="360" w:lineRule="auto"/>
        <w:ind w:left="425" w:hanging="425"/>
        <w:rPr>
          <w:rFonts w:hint="eastAsia" w:ascii="Arial" w:hAnsi="Arial" w:eastAsia="宋体" w:cs="Arial"/>
          <w:b w:val="0"/>
          <w:bCs/>
          <w:lang w:val="en-US" w:eastAsia="zh-CN"/>
        </w:rPr>
      </w:pPr>
      <w:r>
        <w:rPr>
          <w:rFonts w:hint="eastAsia" w:ascii="宋体" w:hAnsi="宋体" w:eastAsia="宋体" w:cs="宋体"/>
          <w:b/>
          <w:bCs w:val="0"/>
        </w:rPr>
        <w:t xml:space="preserve">   </w:t>
      </w:r>
      <w:r>
        <w:rPr>
          <w:rFonts w:hint="eastAsia" w:ascii="宋体" w:hAnsi="宋体" w:eastAsia="宋体" w:cs="宋体"/>
          <w:b w:val="0"/>
          <w:bCs/>
        </w:rPr>
        <w:t>青岛新城玺</w:t>
      </w:r>
      <w:r>
        <w:rPr>
          <w:rFonts w:hint="eastAsia" w:ascii="宋体" w:hAnsi="宋体" w:eastAsia="宋体" w:cs="宋体"/>
          <w:b w:val="0"/>
          <w:bCs/>
          <w:lang w:val="en-US" w:eastAsia="zh-CN"/>
        </w:rPr>
        <w:t>樾项目临电工程包含630kVA临变一台、2*500kVA临变一台，按要求施工，总工期为25天,工期为2017.04.03~2017.04.27具体开工日期以甲方通知为准。</w:t>
      </w:r>
    </w:p>
    <w:p w14:paraId="468F25D5">
      <w:pPr>
        <w:tabs>
          <w:tab w:val="left" w:pos="0"/>
        </w:tabs>
        <w:spacing w:line="360" w:lineRule="auto"/>
        <w:ind w:left="425" w:hanging="425"/>
        <w:rPr>
          <w:rFonts w:ascii="Arial" w:hAnsi="Arial" w:cs="Arial"/>
          <w:b/>
        </w:rPr>
      </w:pPr>
      <w:r>
        <w:rPr>
          <w:rFonts w:hint="eastAsia" w:ascii="Arial" w:hAnsi="Arial" w:cs="Arial"/>
          <w:b/>
          <w:bCs/>
          <w:lang w:eastAsia="zh-CN"/>
        </w:rPr>
        <w:t>第二章</w:t>
      </w:r>
      <w:r>
        <w:rPr>
          <w:rFonts w:hint="eastAsia" w:ascii="Arial" w:hAnsi="Arial" w:cs="Arial"/>
          <w:b/>
          <w:bCs/>
          <w:lang w:val="en-US" w:eastAsia="zh-CN"/>
        </w:rPr>
        <w:t xml:space="preserve"> </w:t>
      </w:r>
      <w:r>
        <w:rPr>
          <w:rFonts w:hint="eastAsia" w:ascii="Arial" w:hAnsi="Arial" w:cs="Arial"/>
          <w:b/>
          <w:bCs/>
        </w:rPr>
        <w:t>施工现场</w:t>
      </w:r>
      <w:r>
        <w:rPr>
          <w:rFonts w:hint="eastAsia" w:ascii="Arial" w:hAnsi="Arial" w:cs="Arial"/>
          <w:b/>
        </w:rPr>
        <w:t>组织机构</w:t>
      </w:r>
    </w:p>
    <w:p w14:paraId="30218460">
      <w:pPr>
        <w:tabs>
          <w:tab w:val="left" w:pos="0"/>
        </w:tabs>
        <w:spacing w:line="360" w:lineRule="auto"/>
        <w:rPr>
          <w:rFonts w:hint="eastAsia" w:ascii="Arial" w:hAnsi="Arial" w:cs="Arial"/>
        </w:rPr>
      </w:pPr>
      <w:r>
        <w:rPr>
          <w:rFonts w:hint="eastAsia" w:ascii="Arial" w:hAnsi="Arial" w:cs="Arial"/>
        </w:rPr>
        <w:t>2.1 组织机构关系图</w:t>
      </w:r>
    </w:p>
    <w:p w14:paraId="37B965D5">
      <w:pPr>
        <w:pStyle w:val="2"/>
        <w:spacing w:line="240" w:lineRule="atLeast"/>
        <w:rPr>
          <w:rFonts w:hint="eastAsia"/>
          <w:lang w:eastAsia="zh-CN"/>
        </w:rPr>
      </w:pPr>
      <w:r>
        <w:rPr>
          <w:rFonts w:hint="eastAsia"/>
          <w:lang w:val="en-US" w:eastAsia="zh-CN"/>
        </w:rPr>
        <mc:AlternateContent>
          <mc:Choice Requires="wps">
            <w:drawing>
              <wp:anchor distT="0" distB="0" distL="114300" distR="114300" simplePos="0" relativeHeight="251683840" behindDoc="0" locked="0" layoutInCell="1" allowOverlap="1">
                <wp:simplePos x="0" y="0"/>
                <wp:positionH relativeFrom="column">
                  <wp:posOffset>1905000</wp:posOffset>
                </wp:positionH>
                <wp:positionV relativeFrom="paragraph">
                  <wp:posOffset>16510</wp:posOffset>
                </wp:positionV>
                <wp:extent cx="1864995" cy="539750"/>
                <wp:effectExtent l="8255" t="8255" r="12700" b="23495"/>
                <wp:wrapNone/>
                <wp:docPr id="69" name="矩形 6"/>
                <wp:cNvGraphicFramePr/>
                <a:graphic xmlns:a="http://schemas.openxmlformats.org/drawingml/2006/main">
                  <a:graphicData uri="http://schemas.microsoft.com/office/word/2010/wordprocessingShape">
                    <wps:wsp>
                      <wps:cNvSpPr/>
                      <wps:spPr>
                        <a:xfrm>
                          <a:off x="0" y="0"/>
                          <a:ext cx="1864995" cy="539750"/>
                        </a:xfrm>
                        <a:prstGeom prst="rect">
                          <a:avLst/>
                        </a:prstGeom>
                        <a:gradFill rotWithShape="0">
                          <a:gsLst>
                            <a:gs pos="0">
                              <a:srgbClr val="FFFFFF"/>
                            </a:gs>
                            <a:gs pos="100000">
                              <a:srgbClr val="FFFFFF">
                                <a:gamma/>
                                <a:tint val="0"/>
                                <a:invGamma/>
                              </a:srgbClr>
                            </a:gs>
                          </a:gsLst>
                          <a:lin ang="5400000" scaled="1"/>
                          <a:tileRect/>
                        </a:gradFill>
                        <a:ln w="15875" cap="flat" cmpd="sng">
                          <a:solidFill>
                            <a:srgbClr val="000000"/>
                          </a:solidFill>
                          <a:prstDash val="solid"/>
                          <a:miter/>
                          <a:headEnd type="none" w="med" len="med"/>
                          <a:tailEnd type="none" w="med" len="med"/>
                        </a:ln>
                      </wps:spPr>
                      <wps:txbx>
                        <w:txbxContent>
                          <w:p w14:paraId="00414D28">
                            <w:pPr>
                              <w:spacing w:line="240" w:lineRule="exact"/>
                              <w:jc w:val="center"/>
                              <w:rPr>
                                <w:rFonts w:hint="eastAsia"/>
                                <w:lang w:eastAsia="zh-CN"/>
                              </w:rPr>
                            </w:pPr>
                            <w:r>
                              <w:rPr>
                                <w:rFonts w:hint="eastAsia"/>
                                <w:lang w:eastAsia="zh-CN"/>
                              </w:rPr>
                              <w:t>建 设 单 位</w:t>
                            </w:r>
                          </w:p>
                          <w:p w14:paraId="0ED96020">
                            <w:pPr>
                              <w:spacing w:line="240" w:lineRule="exact"/>
                              <w:jc w:val="center"/>
                              <w:rPr>
                                <w:rFonts w:hint="eastAsia" w:eastAsiaTheme="minorEastAsia"/>
                                <w:sz w:val="21"/>
                                <w:szCs w:val="21"/>
                                <w:lang w:eastAsia="zh-CN"/>
                              </w:rPr>
                            </w:pPr>
                            <w:r>
                              <w:rPr>
                                <w:rFonts w:hint="eastAsia"/>
                                <w:sz w:val="21"/>
                                <w:szCs w:val="21"/>
                                <w:lang w:eastAsia="zh-CN"/>
                              </w:rPr>
                              <w:t>青岛置业有限公司</w:t>
                            </w:r>
                          </w:p>
                        </w:txbxContent>
                      </wps:txbx>
                      <wps:bodyPr upright="1"/>
                    </wps:wsp>
                  </a:graphicData>
                </a:graphic>
              </wp:anchor>
            </w:drawing>
          </mc:Choice>
          <mc:Fallback>
            <w:pict>
              <v:rect id="矩形 6" o:spid="_x0000_s1026" o:spt="1" style="position:absolute;left:0pt;margin-left:150pt;margin-top:1.3pt;height:42.5pt;width:146.85pt;z-index:251683840;mso-width-relative:page;mso-height-relative:page;" fillcolor="#FFFFFF" filled="t" stroked="t" coordsize="21600,21600" o:gfxdata="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KxK&#10;oNcAAAAIAQAADwAAAAAAAAABACAAAAAiAAAAZHJzL2Rvd25yZXYueG1sUEsBAhQAFAAAAAgAh07i&#10;QN8FVOBcAgAA9gQAAA4AAAAAAAAAAQAgAAAAJgEAAGRycy9lMm9Eb2MueG1sUEsFBgAAAAAGAAYA&#10;WQEAAPQFAAAAAA==&#10;">
                <v:fill type="gradient" on="t" color2="#FFFFFF" focus="100%" focussize="0,0"/>
                <v:stroke weight="1.25pt" color="#000000" joinstyle="miter"/>
                <v:imagedata o:title=""/>
                <o:lock v:ext="edit" aspectratio="f"/>
                <v:textbox>
                  <w:txbxContent>
                    <w:p w14:paraId="00414D28">
                      <w:pPr>
                        <w:spacing w:line="240" w:lineRule="exact"/>
                        <w:jc w:val="center"/>
                        <w:rPr>
                          <w:rFonts w:hint="eastAsia"/>
                          <w:lang w:eastAsia="zh-CN"/>
                        </w:rPr>
                      </w:pPr>
                      <w:r>
                        <w:rPr>
                          <w:rFonts w:hint="eastAsia"/>
                          <w:lang w:eastAsia="zh-CN"/>
                        </w:rPr>
                        <w:t>建 设 单 位</w:t>
                      </w:r>
                    </w:p>
                    <w:p w14:paraId="0ED96020">
                      <w:pPr>
                        <w:spacing w:line="240" w:lineRule="exact"/>
                        <w:jc w:val="center"/>
                        <w:rPr>
                          <w:rFonts w:hint="eastAsia" w:eastAsiaTheme="minorEastAsia"/>
                          <w:sz w:val="21"/>
                          <w:szCs w:val="21"/>
                          <w:lang w:eastAsia="zh-CN"/>
                        </w:rPr>
                      </w:pPr>
                      <w:r>
                        <w:rPr>
                          <w:rFonts w:hint="eastAsia"/>
                          <w:sz w:val="21"/>
                          <w:szCs w:val="21"/>
                          <w:lang w:eastAsia="zh-CN"/>
                        </w:rPr>
                        <w:t>青岛置业有限公司</w:t>
                      </w:r>
                    </w:p>
                  </w:txbxContent>
                </v:textbox>
              </v:rect>
            </w:pict>
          </mc:Fallback>
        </mc:AlternateContent>
      </w:r>
      <w:r>
        <w:rPr>
          <w:rFonts w:hint="eastAsia"/>
          <w:lang w:val="en-US" w:eastAsia="zh-CN"/>
        </w:rPr>
        <mc:AlternateContent>
          <mc:Choice Requires="wps">
            <w:drawing>
              <wp:anchor distT="0" distB="0" distL="114300" distR="114300" simplePos="0" relativeHeight="251695104" behindDoc="0" locked="0" layoutInCell="1" allowOverlap="1">
                <wp:simplePos x="0" y="0"/>
                <wp:positionH relativeFrom="column">
                  <wp:posOffset>4968240</wp:posOffset>
                </wp:positionH>
                <wp:positionV relativeFrom="paragraph">
                  <wp:posOffset>228600</wp:posOffset>
                </wp:positionV>
                <wp:extent cx="0" cy="679450"/>
                <wp:effectExtent l="38100" t="0" r="38100" b="6350"/>
                <wp:wrapNone/>
                <wp:docPr id="67" name="自选图形 13"/>
                <wp:cNvGraphicFramePr/>
                <a:graphic xmlns:a="http://schemas.openxmlformats.org/drawingml/2006/main">
                  <a:graphicData uri="http://schemas.microsoft.com/office/word/2010/wordprocessingShape">
                    <wps:wsp>
                      <wps:cNvCnPr/>
                      <wps:spPr>
                        <a:xfrm>
                          <a:off x="0" y="0"/>
                          <a:ext cx="0" cy="6794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13" o:spid="_x0000_s1026" o:spt="32" type="#_x0000_t32" style="position:absolute;left:0pt;margin-left:391.2pt;margin-top:18pt;height:53.5pt;width:0pt;z-index:251695104;mso-width-relative:page;mso-height-relative:page;" filled="f" stroked="t" coordsize="21600,21600" o:gfxdata="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6V/59gAAAAKAQAADwAAAAAAAAABACAAAAAiAAAAZHJzL2Rvd25y&#10;ZXYueG1sUEsBAhQAFAAAAAgAh07iQK1HRP/+AQAA6QMAAA4AAAAAAAAAAQAgAAAAJwEAAGRycy9l&#10;Mm9Eb2MueG1sUEsFBgAAAAAGAAYAWQEAAJcFAAAAAA==&#10;">
                <v:fill on="f" focussize="0,0"/>
                <v:stroke weight="1.25pt" color="#000000" joinstyle="round" endarrow="block"/>
                <v:imagedata o:title=""/>
                <o:lock v:ext="edit" aspectratio="f"/>
              </v:shape>
            </w:pict>
          </mc:Fallback>
        </mc:AlternateContent>
      </w:r>
      <w:r>
        <w:rPr>
          <w:rFonts w:hint="eastAsia"/>
          <w:lang w:val="en-US" w:eastAsia="zh-CN"/>
        </w:rPr>
        <mc:AlternateContent>
          <mc:Choice Requires="wps">
            <w:drawing>
              <wp:anchor distT="0" distB="0" distL="114300" distR="114300" simplePos="0" relativeHeight="251693056" behindDoc="0" locked="0" layoutInCell="1" allowOverlap="1">
                <wp:simplePos x="0" y="0"/>
                <wp:positionH relativeFrom="column">
                  <wp:posOffset>883920</wp:posOffset>
                </wp:positionH>
                <wp:positionV relativeFrom="paragraph">
                  <wp:posOffset>228600</wp:posOffset>
                </wp:positionV>
                <wp:extent cx="0" cy="679450"/>
                <wp:effectExtent l="7620" t="0" r="11430" b="6350"/>
                <wp:wrapNone/>
                <wp:docPr id="65" name="自选图形 11"/>
                <wp:cNvGraphicFramePr/>
                <a:graphic xmlns:a="http://schemas.openxmlformats.org/drawingml/2006/main">
                  <a:graphicData uri="http://schemas.microsoft.com/office/word/2010/wordprocessingShape">
                    <wps:wsp>
                      <wps:cNvCnPr/>
                      <wps:spPr>
                        <a:xfrm>
                          <a:off x="0" y="0"/>
                          <a:ext cx="0" cy="67945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11" o:spid="_x0000_s1026" o:spt="32" type="#_x0000_t32" style="position:absolute;left:0pt;margin-left:69.6pt;margin-top:18pt;height:53.5pt;width:0pt;z-index:251693056;mso-width-relative:page;mso-height-relative:page;" filled="f" stroked="t" coordsize="21600,21600" o:gfxdata="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16ciudcAAAAKAQAADwAAAAAAAAABACAAAAAiAAAAZHJzL2Rvd25yZXYueG1sUEsB&#10;AhQAFAAAAAgAh07iQP4EfIL2AQAA5QMAAA4AAAAAAAAAAQAgAAAAJgEAAGRycy9lMm9Eb2MueG1s&#10;UEsFBgAAAAAGAAYAWQEAAI4FAAAAAA==&#10;">
                <v:fill on="f" focussize="0,0"/>
                <v:stroke weight="1.25pt" color="#000000" joinstyle="round"/>
                <v:imagedata o:title=""/>
                <o:lock v:ext="edit" aspectratio="f"/>
              </v:shape>
            </w:pict>
          </mc:Fallback>
        </mc:AlternateContent>
      </w:r>
      <w:r>
        <w:rPr>
          <w:rFonts w:hint="eastAsia"/>
          <w:lang w:val="en-US" w:eastAsia="zh-CN"/>
        </w:rPr>
        <mc:AlternateContent>
          <mc:Choice Requires="wps">
            <w:drawing>
              <wp:anchor distT="0" distB="0" distL="114300" distR="114300" simplePos="0" relativeHeight="251692032" behindDoc="0" locked="0" layoutInCell="1" allowOverlap="1">
                <wp:simplePos x="0" y="0"/>
                <wp:positionH relativeFrom="column">
                  <wp:posOffset>882015</wp:posOffset>
                </wp:positionH>
                <wp:positionV relativeFrom="paragraph">
                  <wp:posOffset>226695</wp:posOffset>
                </wp:positionV>
                <wp:extent cx="1023620" cy="0"/>
                <wp:effectExtent l="0" t="0" r="0" b="0"/>
                <wp:wrapNone/>
                <wp:docPr id="64" name="自选图形 10"/>
                <wp:cNvGraphicFramePr/>
                <a:graphic xmlns:a="http://schemas.openxmlformats.org/drawingml/2006/main">
                  <a:graphicData uri="http://schemas.microsoft.com/office/word/2010/wordprocessingShape">
                    <wps:wsp>
                      <wps:cNvCnPr/>
                      <wps:spPr>
                        <a:xfrm flipH="1">
                          <a:off x="0" y="0"/>
                          <a:ext cx="1023620"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10" o:spid="_x0000_s1026" o:spt="32" type="#_x0000_t32" style="position:absolute;left:0pt;flip:x;margin-left:69.45pt;margin-top:17.85pt;height:0pt;width:80.6pt;z-index:251692032;mso-width-relative:page;mso-height-relative:page;" filled="f" stroked="t" coordsize="21600,21600" o:gfxdata="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HVQZNcAAAAJAQAADwAAAAAAAAABACAAAAAiAAAAZHJzL2Rvd25yZXYu&#10;eG1sUEsBAhQAFAAAAAgAh07iQN07awL8AQAA8AMAAA4AAAAAAAAAAQAgAAAAJgEAAGRycy9lMm9E&#10;b2MueG1sUEsFBgAAAAAGAAYAWQEAAJQFAAAAAA==&#10;">
                <v:fill on="f" focussize="0,0"/>
                <v:stroke weight="1.25pt" color="#000000" joinstyle="round"/>
                <v:imagedata o:title=""/>
                <o:lock v:ext="edit" aspectratio="f"/>
              </v:shape>
            </w:pict>
          </mc:Fallback>
        </mc:AlternateContent>
      </w:r>
    </w:p>
    <w:p w14:paraId="64C38123">
      <w:pPr>
        <w:pStyle w:val="2"/>
        <w:spacing w:line="240" w:lineRule="atLeast"/>
        <w:ind w:firstLine="420" w:firstLineChars="200"/>
        <w:rPr>
          <w:rFonts w:hint="eastAsia"/>
          <w:lang w:eastAsia="zh-CN"/>
        </w:rPr>
      </w:pPr>
      <w:r>
        <w:rPr>
          <w:rFonts w:hint="eastAsia"/>
          <w:lang w:val="en-US" w:eastAsia="zh-CN"/>
        </w:rPr>
        <mc:AlternateContent>
          <mc:Choice Requires="wps">
            <w:drawing>
              <wp:anchor distT="0" distB="0" distL="114300" distR="114300" simplePos="0" relativeHeight="251694080" behindDoc="0" locked="0" layoutInCell="1" allowOverlap="1">
                <wp:simplePos x="0" y="0"/>
                <wp:positionH relativeFrom="column">
                  <wp:posOffset>3775710</wp:posOffset>
                </wp:positionH>
                <wp:positionV relativeFrom="paragraph">
                  <wp:posOffset>30480</wp:posOffset>
                </wp:positionV>
                <wp:extent cx="1192530" cy="10795"/>
                <wp:effectExtent l="0" t="0" r="0" b="0"/>
                <wp:wrapNone/>
                <wp:docPr id="63" name="自选图形 12"/>
                <wp:cNvGraphicFramePr/>
                <a:graphic xmlns:a="http://schemas.openxmlformats.org/drawingml/2006/main">
                  <a:graphicData uri="http://schemas.microsoft.com/office/word/2010/wordprocessingShape">
                    <wps:wsp>
                      <wps:cNvCnPr/>
                      <wps:spPr>
                        <a:xfrm flipV="1">
                          <a:off x="0" y="0"/>
                          <a:ext cx="1192530" cy="1079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12" o:spid="_x0000_s1026" o:spt="32" type="#_x0000_t32" style="position:absolute;left:0pt;flip:y;margin-left:297.3pt;margin-top:2.4pt;height:0.85pt;width:93.9pt;z-index:251694080;mso-width-relative:page;mso-height-relative:page;" filled="f" stroked="t" coordsize="21600,21600" o:gfxdata="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jEBiq2AAAAAcBAAAPAAAAAAAAAAEAIAAAACIAAABkcnMvZG93&#10;bnJldi54bWxQSwECFAAUAAAACACHTuJAoD7TqQACAAD0AwAADgAAAAAAAAABACAAAAAnAQAAZHJz&#10;L2Uyb0RvYy54bWxQSwUGAAAAAAYABgBZAQAAmQUAAAAA&#10;">
                <v:fill on="f" focussize="0,0"/>
                <v:stroke weight="1.25pt" color="#000000" joinstyle="round"/>
                <v:imagedata o:title=""/>
                <o:lock v:ext="edit" aspectratio="f"/>
              </v:shape>
            </w:pict>
          </mc:Fallback>
        </mc:AlternateContent>
      </w:r>
    </w:p>
    <w:p w14:paraId="385936E4">
      <w:pPr>
        <w:pStyle w:val="2"/>
        <w:spacing w:line="240" w:lineRule="atLeast"/>
        <w:ind w:firstLine="420" w:firstLineChars="200"/>
        <w:rPr>
          <w:rFonts w:hint="eastAsia"/>
          <w:lang w:eastAsia="zh-CN"/>
        </w:rPr>
      </w:pPr>
    </w:p>
    <w:p w14:paraId="03307413">
      <w:pPr>
        <w:pStyle w:val="2"/>
        <w:spacing w:line="240" w:lineRule="atLeast"/>
        <w:ind w:firstLine="420" w:firstLineChars="200"/>
        <w:rPr>
          <w:rFonts w:hint="eastAsia"/>
          <w:lang w:eastAsia="zh-CN"/>
        </w:rPr>
      </w:pPr>
    </w:p>
    <w:p w14:paraId="6C53E8C1">
      <w:pPr>
        <w:pStyle w:val="2"/>
        <w:spacing w:line="240" w:lineRule="atLeast"/>
        <w:ind w:firstLine="420" w:firstLineChars="200"/>
        <w:rPr>
          <w:rFonts w:hint="eastAsia"/>
          <w:lang w:eastAsia="zh-CN"/>
        </w:rPr>
      </w:pPr>
      <w:r>
        <w:rPr>
          <w:rFonts w:hint="eastAsia"/>
          <w:lang w:val="en-US" w:eastAsia="zh-CN"/>
        </w:rPr>
        <mc:AlternateContent>
          <mc:Choice Requires="wps">
            <w:drawing>
              <wp:anchor distT="0" distB="0" distL="114300" distR="114300" simplePos="0" relativeHeight="251684864" behindDoc="0" locked="0" layoutInCell="1" allowOverlap="1">
                <wp:simplePos x="0" y="0"/>
                <wp:positionH relativeFrom="column">
                  <wp:posOffset>4061460</wp:posOffset>
                </wp:positionH>
                <wp:positionV relativeFrom="paragraph">
                  <wp:posOffset>257810</wp:posOffset>
                </wp:positionV>
                <wp:extent cx="1912620" cy="539750"/>
                <wp:effectExtent l="8255" t="7620" r="22225" b="24130"/>
                <wp:wrapNone/>
                <wp:docPr id="66" name="矩形 3"/>
                <wp:cNvGraphicFramePr/>
                <a:graphic xmlns:a="http://schemas.openxmlformats.org/drawingml/2006/main">
                  <a:graphicData uri="http://schemas.microsoft.com/office/word/2010/wordprocessingShape">
                    <wps:wsp>
                      <wps:cNvSpPr/>
                      <wps:spPr>
                        <a:xfrm>
                          <a:off x="0" y="0"/>
                          <a:ext cx="1912620" cy="539750"/>
                        </a:xfrm>
                        <a:prstGeom prst="rect">
                          <a:avLst/>
                        </a:prstGeom>
                        <a:gradFill rotWithShape="0">
                          <a:gsLst>
                            <a:gs pos="0">
                              <a:srgbClr val="FFFFFF"/>
                            </a:gs>
                            <a:gs pos="100000">
                              <a:srgbClr val="FFFFFF">
                                <a:gamma/>
                                <a:tint val="0"/>
                                <a:invGamma/>
                              </a:srgbClr>
                            </a:gs>
                          </a:gsLst>
                          <a:lin ang="5400000" scaled="1"/>
                          <a:tileRect/>
                        </a:gradFill>
                        <a:ln w="15875" cap="flat" cmpd="sng">
                          <a:solidFill>
                            <a:srgbClr val="000000"/>
                          </a:solidFill>
                          <a:prstDash val="solid"/>
                          <a:miter/>
                          <a:headEnd type="none" w="med" len="med"/>
                          <a:tailEnd type="none" w="med" len="med"/>
                        </a:ln>
                      </wps:spPr>
                      <wps:txbx>
                        <w:txbxContent>
                          <w:p w14:paraId="58D191FF">
                            <w:pPr>
                              <w:spacing w:line="240" w:lineRule="exact"/>
                              <w:rPr>
                                <w:rFonts w:hint="eastAsia"/>
                                <w:lang w:eastAsia="zh-CN"/>
                              </w:rPr>
                            </w:pPr>
                            <w:r>
                              <w:rPr>
                                <w:rFonts w:hint="eastAsia"/>
                                <w:lang w:eastAsia="zh-CN"/>
                              </w:rPr>
                              <w:t xml:space="preserve">  施    工    单    位</w:t>
                            </w:r>
                          </w:p>
                          <w:p w14:paraId="42D2AC32">
                            <w:pPr>
                              <w:spacing w:line="240" w:lineRule="exact"/>
                              <w:rPr>
                                <w:lang w:eastAsia="zh-CN"/>
                              </w:rPr>
                            </w:pPr>
                            <w:r>
                              <w:rPr>
                                <w:rFonts w:hint="eastAsia"/>
                                <w:lang w:eastAsia="zh-CN"/>
                              </w:rPr>
                              <w:t>青岛机电有限公司</w:t>
                            </w:r>
                          </w:p>
                        </w:txbxContent>
                      </wps:txbx>
                      <wps:bodyPr upright="1"/>
                    </wps:wsp>
                  </a:graphicData>
                </a:graphic>
              </wp:anchor>
            </w:drawing>
          </mc:Choice>
          <mc:Fallback>
            <w:pict>
              <v:rect id="矩形 3" o:spid="_x0000_s1026" o:spt="1" style="position:absolute;left:0pt;margin-left:319.8pt;margin-top:20.3pt;height:42.5pt;width:150.6pt;z-index:251684864;mso-width-relative:page;mso-height-relative:page;" fillcolor="#FFFFFF" filled="t" stroked="t" coordsize="21600,21600" o:gfxdata="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g9&#10;EHXYAAAACgEAAA8AAAAAAAAAAQAgAAAAIgAAAGRycy9kb3ducmV2LnhtbFBLAQIUABQAAAAIAIdO&#10;4kB/ewJBXAIAAPYEAAAOAAAAAAAAAAEAIAAAACcBAABkcnMvZTJvRG9jLnhtbFBLBQYAAAAABgAG&#10;AFkBAAD1BQAAAAA=&#10;">
                <v:fill type="gradient" on="t" color2="#FFFFFF" focus="100%" focussize="0,0"/>
                <v:stroke weight="1.25pt" color="#000000" joinstyle="miter"/>
                <v:imagedata o:title=""/>
                <o:lock v:ext="edit" aspectratio="f"/>
                <v:textbox>
                  <w:txbxContent>
                    <w:p w14:paraId="58D191FF">
                      <w:pPr>
                        <w:spacing w:line="240" w:lineRule="exact"/>
                        <w:rPr>
                          <w:rFonts w:hint="eastAsia"/>
                          <w:lang w:eastAsia="zh-CN"/>
                        </w:rPr>
                      </w:pPr>
                      <w:r>
                        <w:rPr>
                          <w:rFonts w:hint="eastAsia"/>
                          <w:lang w:eastAsia="zh-CN"/>
                        </w:rPr>
                        <w:t xml:space="preserve">  施    工    单    位</w:t>
                      </w:r>
                    </w:p>
                    <w:p w14:paraId="42D2AC32">
                      <w:pPr>
                        <w:spacing w:line="240" w:lineRule="exact"/>
                        <w:rPr>
                          <w:lang w:eastAsia="zh-CN"/>
                        </w:rPr>
                      </w:pPr>
                      <w:r>
                        <w:rPr>
                          <w:rFonts w:hint="eastAsia"/>
                          <w:lang w:eastAsia="zh-CN"/>
                        </w:rPr>
                        <w:t>青岛机电有限公司</w:t>
                      </w:r>
                    </w:p>
                  </w:txbxContent>
                </v:textbox>
              </v:rect>
            </w:pict>
          </mc:Fallback>
        </mc:AlternateContent>
      </w:r>
      <w:r>
        <w:rPr>
          <w:rFonts w:hint="eastAsia"/>
          <w:b/>
          <w:lang w:val="en-US" w:eastAsia="zh-CN"/>
        </w:rPr>
        <mc:AlternateContent>
          <mc:Choice Requires="wps">
            <w:drawing>
              <wp:anchor distT="0" distB="0" distL="114300" distR="114300" simplePos="0" relativeHeight="251685888" behindDoc="0" locked="0" layoutInCell="1" allowOverlap="1">
                <wp:simplePos x="0" y="0"/>
                <wp:positionH relativeFrom="column">
                  <wp:posOffset>419100</wp:posOffset>
                </wp:positionH>
                <wp:positionV relativeFrom="paragraph">
                  <wp:posOffset>257810</wp:posOffset>
                </wp:positionV>
                <wp:extent cx="1059180" cy="539750"/>
                <wp:effectExtent l="7620" t="7620" r="19050" b="24130"/>
                <wp:wrapNone/>
                <wp:docPr id="70" name="矩形 4"/>
                <wp:cNvGraphicFramePr/>
                <a:graphic xmlns:a="http://schemas.openxmlformats.org/drawingml/2006/main">
                  <a:graphicData uri="http://schemas.microsoft.com/office/word/2010/wordprocessingShape">
                    <wps:wsp>
                      <wps:cNvSpPr/>
                      <wps:spPr>
                        <a:xfrm>
                          <a:off x="0" y="0"/>
                          <a:ext cx="1059180" cy="539750"/>
                        </a:xfrm>
                        <a:prstGeom prst="rect">
                          <a:avLst/>
                        </a:prstGeom>
                        <a:gradFill rotWithShape="0">
                          <a:gsLst>
                            <a:gs pos="0">
                              <a:srgbClr val="FFFFFF"/>
                            </a:gs>
                            <a:gs pos="100000">
                              <a:srgbClr val="FFFFFF">
                                <a:gamma/>
                                <a:tint val="0"/>
                                <a:invGamma/>
                              </a:srgbClr>
                            </a:gs>
                          </a:gsLst>
                          <a:lin ang="5400000" scaled="1"/>
                          <a:tileRect/>
                        </a:gradFill>
                        <a:ln w="15875" cap="flat" cmpd="sng">
                          <a:solidFill>
                            <a:srgbClr val="000000"/>
                          </a:solidFill>
                          <a:prstDash val="solid"/>
                          <a:miter/>
                          <a:headEnd type="none" w="med" len="med"/>
                          <a:tailEnd type="none" w="med" len="med"/>
                        </a:ln>
                      </wps:spPr>
                      <wps:txbx>
                        <w:txbxContent>
                          <w:p w14:paraId="0C099011">
                            <w:pPr>
                              <w:spacing w:line="240" w:lineRule="exact"/>
                              <w:rPr>
                                <w:rFonts w:hint="eastAsia"/>
                                <w:lang w:eastAsia="zh-CN"/>
                              </w:rPr>
                            </w:pPr>
                            <w:r>
                              <w:rPr>
                                <w:rFonts w:hint="eastAsia"/>
                                <w:lang w:eastAsia="zh-CN"/>
                              </w:rPr>
                              <w:t>监 理 单 位</w:t>
                            </w:r>
                          </w:p>
                          <w:p w14:paraId="061C47AB">
                            <w:pPr>
                              <w:spacing w:line="240" w:lineRule="exact"/>
                              <w:rPr>
                                <w:lang w:eastAsia="zh-CN"/>
                              </w:rPr>
                            </w:pPr>
                          </w:p>
                        </w:txbxContent>
                      </wps:txbx>
                      <wps:bodyPr upright="1"/>
                    </wps:wsp>
                  </a:graphicData>
                </a:graphic>
              </wp:anchor>
            </w:drawing>
          </mc:Choice>
          <mc:Fallback>
            <w:pict>
              <v:rect id="矩形 4" o:spid="_x0000_s1026" o:spt="1" style="position:absolute;left:0pt;margin-left:33pt;margin-top:20.3pt;height:42.5pt;width:83.4pt;z-index:251685888;mso-width-relative:page;mso-height-relative:page;" fillcolor="#FFFFFF" filled="t" stroked="t" coordsize="21600,21600" o:gfxdata="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ly+ez&#10;1gAAAAkBAAAPAAAAAAAAAAEAIAAAACIAAABkcnMvZG93bnJldi54bWxQSwECFAAUAAAACACHTuJA&#10;tkFsoVwCAAD2BAAADgAAAAAAAAABACAAAAAlAQAAZHJzL2Uyb0RvYy54bWxQSwUGAAAAAAYABgBZ&#10;AQAA8wUAAAAA&#10;">
                <v:fill type="gradient" on="t" color2="#FFFFFF" focus="100%" focussize="0,0"/>
                <v:stroke weight="1.25pt" color="#000000" joinstyle="miter"/>
                <v:imagedata o:title=""/>
                <o:lock v:ext="edit" aspectratio="f"/>
                <v:textbox>
                  <w:txbxContent>
                    <w:p w14:paraId="0C099011">
                      <w:pPr>
                        <w:spacing w:line="240" w:lineRule="exact"/>
                        <w:rPr>
                          <w:rFonts w:hint="eastAsia"/>
                          <w:lang w:eastAsia="zh-CN"/>
                        </w:rPr>
                      </w:pPr>
                      <w:r>
                        <w:rPr>
                          <w:rFonts w:hint="eastAsia"/>
                          <w:lang w:eastAsia="zh-CN"/>
                        </w:rPr>
                        <w:t>监 理 单 位</w:t>
                      </w:r>
                    </w:p>
                    <w:p w14:paraId="061C47AB">
                      <w:pPr>
                        <w:spacing w:line="240" w:lineRule="exact"/>
                        <w:rPr>
                          <w:lang w:eastAsia="zh-CN"/>
                        </w:rPr>
                      </w:pPr>
                    </w:p>
                  </w:txbxContent>
                </v:textbox>
              </v:rect>
            </w:pict>
          </mc:Fallback>
        </mc:AlternateContent>
      </w:r>
    </w:p>
    <w:p w14:paraId="28A6A273">
      <w:pPr>
        <w:pStyle w:val="2"/>
        <w:spacing w:line="240" w:lineRule="atLeast"/>
        <w:ind w:firstLine="420" w:firstLineChars="200"/>
        <w:rPr>
          <w:rFonts w:hint="eastAsia"/>
          <w:lang w:eastAsia="zh-CN"/>
        </w:rPr>
      </w:pPr>
    </w:p>
    <w:p w14:paraId="0CC104BE">
      <w:pPr>
        <w:pStyle w:val="2"/>
        <w:spacing w:line="240" w:lineRule="atLeast"/>
        <w:ind w:firstLine="420" w:firstLineChars="200"/>
        <w:rPr>
          <w:rFonts w:hint="eastAsia"/>
          <w:lang w:eastAsia="zh-CN"/>
        </w:rPr>
      </w:pPr>
    </w:p>
    <w:p w14:paraId="571D9B3B">
      <w:pPr>
        <w:pStyle w:val="2"/>
        <w:spacing w:line="240" w:lineRule="atLeast"/>
        <w:ind w:firstLine="420" w:firstLineChars="200"/>
        <w:rPr>
          <w:rFonts w:hint="eastAsia"/>
          <w:lang w:eastAsia="zh-CN"/>
        </w:rPr>
      </w:pPr>
    </w:p>
    <w:p w14:paraId="3DFC6844">
      <w:pPr>
        <w:pStyle w:val="2"/>
        <w:spacing w:line="240" w:lineRule="atLeast"/>
        <w:ind w:firstLine="420" w:firstLineChars="200"/>
        <w:rPr>
          <w:rFonts w:hint="eastAsia"/>
          <w:lang w:eastAsia="zh-CN"/>
        </w:rPr>
      </w:pPr>
      <w:r>
        <w:rPr>
          <w:rFonts w:hint="eastAsia"/>
          <w:lang w:val="en-US" w:eastAsia="zh-CN"/>
        </w:rPr>
        <mc:AlternateContent>
          <mc:Choice Requires="wps">
            <w:drawing>
              <wp:anchor distT="0" distB="0" distL="114300" distR="114300" simplePos="0" relativeHeight="251697152" behindDoc="0" locked="0" layoutInCell="1" allowOverlap="1">
                <wp:simplePos x="0" y="0"/>
                <wp:positionH relativeFrom="column">
                  <wp:posOffset>3604260</wp:posOffset>
                </wp:positionH>
                <wp:positionV relativeFrom="paragraph">
                  <wp:posOffset>147320</wp:posOffset>
                </wp:positionV>
                <wp:extent cx="1363980" cy="640080"/>
                <wp:effectExtent l="0" t="8255" r="26670" b="56515"/>
                <wp:wrapNone/>
                <wp:docPr id="60" name="自选图形 15"/>
                <wp:cNvGraphicFramePr/>
                <a:graphic xmlns:a="http://schemas.openxmlformats.org/drawingml/2006/main">
                  <a:graphicData uri="http://schemas.microsoft.com/office/word/2010/wordprocessingShape">
                    <wps:wsp>
                      <wps:cNvCnPr/>
                      <wps:spPr>
                        <a:xfrm rot="-10800000" flipV="1">
                          <a:off x="0" y="0"/>
                          <a:ext cx="1363980" cy="640080"/>
                        </a:xfrm>
                        <a:prstGeom prst="bentConnector3">
                          <a:avLst>
                            <a:gd name="adj1" fmla="val -282"/>
                          </a:avLst>
                        </a:prstGeom>
                        <a:ln w="15875" cap="flat" cmpd="sng">
                          <a:solidFill>
                            <a:srgbClr val="000000"/>
                          </a:solidFill>
                          <a:prstDash val="solid"/>
                          <a:miter/>
                          <a:headEnd type="none" w="med" len="med"/>
                          <a:tailEnd type="triangle" w="med" len="med"/>
                        </a:ln>
                      </wps:spPr>
                      <wps:bodyPr/>
                    </wps:wsp>
                  </a:graphicData>
                </a:graphic>
              </wp:anchor>
            </w:drawing>
          </mc:Choice>
          <mc:Fallback>
            <w:pict>
              <v:shape id="自选图形 15" o:spid="_x0000_s1026" o:spt="34" type="#_x0000_t34" style="position:absolute;left:0pt;flip:y;margin-left:283.8pt;margin-top:11.6pt;height:50.4pt;width:107.4pt;rotation:11796480f;z-index:251697152;mso-width-relative:page;mso-height-relative:page;" filled="f" stroked="t" coordsize="21600,21600" o:gfxdata="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6vG252AAAAAoBAAAPAAAAAAAAAAEAIAAAACIAAABkcnMvZG93bnJldi54bWxQSwEC&#10;FAAUAAAACACHTuJAKJjk8S0CAAA7BAAADgAAAAAAAAABACAAAAAnAQAAZHJzL2Uyb0RvYy54bWxQ&#10;SwUGAAAAAAYABgBZAQAAxgUAAAAA&#10;" adj="-61">
                <v:fill on="f" focussize="0,0"/>
                <v:stroke weight="1.25pt" color="#000000" joinstyle="miter" endarrow="block"/>
                <v:imagedata o:title=""/>
                <o:lock v:ext="edit" aspectratio="f"/>
              </v:shape>
            </w:pict>
          </mc:Fallback>
        </mc:AlternateContent>
      </w:r>
      <w:r>
        <w:rPr>
          <w:rFonts w:hint="eastAsia"/>
          <w:lang w:val="en-US" w:eastAsia="zh-CN"/>
        </w:rPr>
        <mc:AlternateContent>
          <mc:Choice Requires="wps">
            <w:drawing>
              <wp:anchor distT="0" distB="0" distL="114300" distR="114300" simplePos="0" relativeHeight="251696128" behindDoc="0" locked="0" layoutInCell="1" allowOverlap="1">
                <wp:simplePos x="0" y="0"/>
                <wp:positionH relativeFrom="column">
                  <wp:posOffset>884555</wp:posOffset>
                </wp:positionH>
                <wp:positionV relativeFrom="paragraph">
                  <wp:posOffset>147320</wp:posOffset>
                </wp:positionV>
                <wp:extent cx="1591945" cy="640080"/>
                <wp:effectExtent l="20320" t="8255" r="6985" b="56515"/>
                <wp:wrapNone/>
                <wp:docPr id="71" name="自选图形 14"/>
                <wp:cNvGraphicFramePr/>
                <a:graphic xmlns:a="http://schemas.openxmlformats.org/drawingml/2006/main">
                  <a:graphicData uri="http://schemas.microsoft.com/office/word/2010/wordprocessingShape">
                    <wps:wsp>
                      <wps:cNvCnPr/>
                      <wps:spPr>
                        <a:xfrm>
                          <a:off x="0" y="0"/>
                          <a:ext cx="1591945" cy="640080"/>
                        </a:xfrm>
                        <a:prstGeom prst="bentConnector3">
                          <a:avLst>
                            <a:gd name="adj1" fmla="val -759"/>
                          </a:avLst>
                        </a:prstGeom>
                        <a:ln w="15875" cap="flat" cmpd="sng">
                          <a:solidFill>
                            <a:srgbClr val="000000"/>
                          </a:solidFill>
                          <a:prstDash val="solid"/>
                          <a:miter/>
                          <a:headEnd type="none" w="med" len="med"/>
                          <a:tailEnd type="triangle" w="med" len="med"/>
                        </a:ln>
                      </wps:spPr>
                      <wps:bodyPr/>
                    </wps:wsp>
                  </a:graphicData>
                </a:graphic>
              </wp:anchor>
            </w:drawing>
          </mc:Choice>
          <mc:Fallback>
            <w:pict>
              <v:shape id="自选图形 14" o:spid="_x0000_s1026" o:spt="34" type="#_x0000_t34" style="position:absolute;left:0pt;margin-left:69.65pt;margin-top:11.6pt;height:50.4pt;width:125.35pt;z-index:251696128;mso-width-relative:page;mso-height-relative:page;" filled="f" stroked="t" coordsize="21600,21600" o:gfxdata="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gEjKN1AAAAAoBAAAP&#10;AAAAAAAAAAEAIAAAACIAAABkcnMvZG93bnJldi54bWxQSwECFAAUAAAACACHTuJAm0CX8RwCAAAh&#10;BAAADgAAAAAAAAABACAAAAAjAQAAZHJzL2Uyb0RvYy54bWxQSwUGAAAAAAYABgBZAQAAsQUAAAAA&#10;" adj="-164">
                <v:fill on="f" focussize="0,0"/>
                <v:stroke weight="1.25pt" color="#000000" joinstyle="miter" endarrow="block"/>
                <v:imagedata o:title=""/>
                <o:lock v:ext="edit" aspectratio="f"/>
              </v:shape>
            </w:pict>
          </mc:Fallback>
        </mc:AlternateContent>
      </w:r>
    </w:p>
    <w:p w14:paraId="5F81AEF5">
      <w:pPr>
        <w:pStyle w:val="2"/>
        <w:spacing w:line="240" w:lineRule="atLeast"/>
        <w:ind w:firstLine="422" w:firstLineChars="200"/>
        <w:rPr>
          <w:rFonts w:hint="eastAsia"/>
          <w:b/>
          <w:lang w:eastAsia="zh-CN"/>
        </w:rPr>
      </w:pPr>
      <w:r>
        <w:rPr>
          <w:rFonts w:hint="eastAsia"/>
          <w:b/>
          <w:lang w:val="en-US" w:eastAsia="zh-CN"/>
        </w:rPr>
        <mc:AlternateContent>
          <mc:Choice Requires="wps">
            <w:drawing>
              <wp:anchor distT="0" distB="0" distL="114300" distR="114300" simplePos="0" relativeHeight="251686912" behindDoc="0" locked="0" layoutInCell="1" allowOverlap="1">
                <wp:simplePos x="0" y="0"/>
                <wp:positionH relativeFrom="column">
                  <wp:posOffset>2476500</wp:posOffset>
                </wp:positionH>
                <wp:positionV relativeFrom="paragraph">
                  <wp:posOffset>233680</wp:posOffset>
                </wp:positionV>
                <wp:extent cx="1127760" cy="539750"/>
                <wp:effectExtent l="7620" t="7620" r="26670" b="24130"/>
                <wp:wrapNone/>
                <wp:docPr id="61" name="矩形 5"/>
                <wp:cNvGraphicFramePr/>
                <a:graphic xmlns:a="http://schemas.openxmlformats.org/drawingml/2006/main">
                  <a:graphicData uri="http://schemas.microsoft.com/office/word/2010/wordprocessingShape">
                    <wps:wsp>
                      <wps:cNvSpPr/>
                      <wps:spPr>
                        <a:xfrm>
                          <a:off x="0" y="0"/>
                          <a:ext cx="1127760" cy="539750"/>
                        </a:xfrm>
                        <a:prstGeom prst="rect">
                          <a:avLst/>
                        </a:prstGeom>
                        <a:gradFill rotWithShape="0">
                          <a:gsLst>
                            <a:gs pos="0">
                              <a:srgbClr val="FFFFFF"/>
                            </a:gs>
                            <a:gs pos="100000">
                              <a:srgbClr val="FFFFFF">
                                <a:gamma/>
                                <a:tint val="0"/>
                                <a:invGamma/>
                              </a:srgbClr>
                            </a:gs>
                          </a:gsLst>
                          <a:lin ang="5400000" scaled="1"/>
                          <a:tileRect/>
                        </a:gradFill>
                        <a:ln w="15875" cap="flat" cmpd="sng">
                          <a:solidFill>
                            <a:srgbClr val="000000"/>
                          </a:solidFill>
                          <a:prstDash val="solid"/>
                          <a:miter/>
                          <a:headEnd type="none" w="med" len="med"/>
                          <a:tailEnd type="none" w="med" len="med"/>
                        </a:ln>
                      </wps:spPr>
                      <wps:txbx>
                        <w:txbxContent>
                          <w:p w14:paraId="5ABB9862">
                            <w:pPr>
                              <w:spacing w:line="240" w:lineRule="exact"/>
                              <w:rPr>
                                <w:rFonts w:hint="eastAsia"/>
                                <w:lang w:eastAsia="zh-CN"/>
                              </w:rPr>
                            </w:pPr>
                            <w:r>
                              <w:rPr>
                                <w:rFonts w:hint="eastAsia"/>
                                <w:lang w:eastAsia="zh-CN"/>
                              </w:rPr>
                              <w:t>项目经理</w:t>
                            </w:r>
                          </w:p>
                          <w:p w14:paraId="4DC7E05E">
                            <w:pPr>
                              <w:spacing w:line="240" w:lineRule="exact"/>
                              <w:rPr>
                                <w:rFonts w:hint="eastAsia" w:eastAsia="宋体"/>
                                <w:lang w:eastAsia="zh-CN"/>
                              </w:rPr>
                            </w:pPr>
                            <w:r>
                              <w:rPr>
                                <w:rFonts w:hint="eastAsia"/>
                                <w:lang w:eastAsia="zh-CN"/>
                              </w:rPr>
                              <w:t>张</w:t>
                            </w:r>
                          </w:p>
                        </w:txbxContent>
                      </wps:txbx>
                      <wps:bodyPr upright="1"/>
                    </wps:wsp>
                  </a:graphicData>
                </a:graphic>
              </wp:anchor>
            </w:drawing>
          </mc:Choice>
          <mc:Fallback>
            <w:pict>
              <v:rect id="矩形 5" o:spid="_x0000_s1026" o:spt="1" style="position:absolute;left:0pt;margin-left:195pt;margin-top:18.4pt;height:42.5pt;width:88.8pt;z-index:251686912;mso-width-relative:page;mso-height-relative:page;" fillcolor="#FFFFFF" filled="t" stroked="t" coordsize="21600,21600" o:gfxdata="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FD&#10;sQzYAAAACgEAAA8AAAAAAAAAAQAgAAAAIgAAAGRycy9kb3ducmV2LnhtbFBLAQIUABQAAAAIAIdO&#10;4kDMFIvhXAIAAPYEAAAOAAAAAAAAAAEAIAAAACcBAABkcnMvZTJvRG9jLnhtbFBLBQYAAAAABgAG&#10;AFkBAAD1BQAAAAA=&#10;">
                <v:fill type="gradient" on="t" color2="#FFFFFF" focus="100%" focussize="0,0"/>
                <v:stroke weight="1.25pt" color="#000000" joinstyle="miter"/>
                <v:imagedata o:title=""/>
                <o:lock v:ext="edit" aspectratio="f"/>
                <v:textbox>
                  <w:txbxContent>
                    <w:p w14:paraId="5ABB9862">
                      <w:pPr>
                        <w:spacing w:line="240" w:lineRule="exact"/>
                        <w:rPr>
                          <w:rFonts w:hint="eastAsia"/>
                          <w:lang w:eastAsia="zh-CN"/>
                        </w:rPr>
                      </w:pPr>
                      <w:r>
                        <w:rPr>
                          <w:rFonts w:hint="eastAsia"/>
                          <w:lang w:eastAsia="zh-CN"/>
                        </w:rPr>
                        <w:t>项目经理</w:t>
                      </w:r>
                    </w:p>
                    <w:p w14:paraId="4DC7E05E">
                      <w:pPr>
                        <w:spacing w:line="240" w:lineRule="exact"/>
                        <w:rPr>
                          <w:rFonts w:hint="eastAsia" w:eastAsia="宋体"/>
                          <w:lang w:eastAsia="zh-CN"/>
                        </w:rPr>
                      </w:pPr>
                      <w:r>
                        <w:rPr>
                          <w:rFonts w:hint="eastAsia"/>
                          <w:lang w:eastAsia="zh-CN"/>
                        </w:rPr>
                        <w:t>张</w:t>
                      </w:r>
                    </w:p>
                  </w:txbxContent>
                </v:textbox>
              </v:rect>
            </w:pict>
          </mc:Fallback>
        </mc:AlternateContent>
      </w:r>
    </w:p>
    <w:p w14:paraId="167CD134">
      <w:pPr>
        <w:pStyle w:val="2"/>
        <w:spacing w:line="240" w:lineRule="atLeast"/>
        <w:rPr>
          <w:rFonts w:hint="eastAsia"/>
          <w:b/>
          <w:lang w:eastAsia="zh-CN"/>
        </w:rPr>
      </w:pPr>
    </w:p>
    <w:p w14:paraId="604BFB50">
      <w:pPr>
        <w:pStyle w:val="2"/>
        <w:spacing w:line="240" w:lineRule="atLeast"/>
        <w:ind w:firstLine="422" w:firstLineChars="200"/>
        <w:rPr>
          <w:rFonts w:hint="eastAsia"/>
          <w:b/>
          <w:lang w:eastAsia="zh-CN"/>
        </w:rPr>
      </w:pPr>
    </w:p>
    <w:p w14:paraId="5B08BB1C">
      <w:pPr>
        <w:pStyle w:val="2"/>
        <w:spacing w:line="240" w:lineRule="atLeast"/>
        <w:ind w:firstLine="422" w:firstLineChars="200"/>
        <w:rPr>
          <w:rFonts w:hint="eastAsia"/>
          <w:b/>
          <w:lang w:eastAsia="zh-CN"/>
        </w:rPr>
      </w:pPr>
    </w:p>
    <w:p w14:paraId="38DEBA68">
      <w:pPr>
        <w:pStyle w:val="2"/>
        <w:spacing w:line="240" w:lineRule="atLeast"/>
        <w:ind w:firstLine="422" w:firstLineChars="200"/>
        <w:rPr>
          <w:rFonts w:hint="eastAsia"/>
          <w:b/>
          <w:lang w:eastAsia="zh-CN"/>
        </w:rPr>
      </w:pPr>
      <w:r>
        <w:rPr>
          <w:rFonts w:hint="eastAsia"/>
          <w:b/>
          <w:lang w:val="en-US" w:eastAsia="zh-CN"/>
        </w:rPr>
        <mc:AlternateContent>
          <mc:Choice Requires="wps">
            <w:drawing>
              <wp:anchor distT="0" distB="0" distL="114300" distR="114300" simplePos="0" relativeHeight="251703296" behindDoc="0" locked="0" layoutInCell="1" allowOverlap="1">
                <wp:simplePos x="0" y="0"/>
                <wp:positionH relativeFrom="column">
                  <wp:posOffset>5332095</wp:posOffset>
                </wp:positionH>
                <wp:positionV relativeFrom="paragraph">
                  <wp:posOffset>261620</wp:posOffset>
                </wp:positionV>
                <wp:extent cx="0" cy="365760"/>
                <wp:effectExtent l="38100" t="0" r="38100" b="15240"/>
                <wp:wrapNone/>
                <wp:docPr id="56" name="自选图形 21"/>
                <wp:cNvGraphicFramePr/>
                <a:graphic xmlns:a="http://schemas.openxmlformats.org/drawingml/2006/main">
                  <a:graphicData uri="http://schemas.microsoft.com/office/word/2010/wordprocessingShape">
                    <wps:wsp>
                      <wps:cNvCnPr/>
                      <wps:spPr>
                        <a:xfrm>
                          <a:off x="0" y="0"/>
                          <a:ext cx="0" cy="36576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21" o:spid="_x0000_s1026" o:spt="32" type="#_x0000_t32" style="position:absolute;left:0pt;margin-left:419.85pt;margin-top:20.6pt;height:28.8pt;width:0pt;z-index:251703296;mso-width-relative:page;mso-height-relative:page;" filled="f" stroked="t" coordsize="21600,21600" o:gfxdata="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EAEN9gAAAAJAQAADwAAAAAAAAABACAAAAAiAAAAZHJzL2Rvd25y&#10;ZXYueG1sUEsBAhQAFAAAAAgAh07iQBwSI37+AQAA6QMAAA4AAAAAAAAAAQAgAAAAJwEAAGRycy9l&#10;Mm9Eb2MueG1sUEsFBgAAAAAGAAYAWQEAAJcFAAAAAA==&#10;">
                <v:fill on="f" focussize="0,0"/>
                <v:stroke weight="1.25pt" color="#000000" joinstyle="round" endarrow="block"/>
                <v:imagedata o:title=""/>
                <o:lock v:ext="edit" aspectratio="f"/>
              </v:shape>
            </w:pict>
          </mc:Fallback>
        </mc:AlternateContent>
      </w:r>
      <w:r>
        <w:rPr>
          <w:rFonts w:hint="eastAsia"/>
          <w:b/>
          <w:lang w:val="en-US" w:eastAsia="zh-CN"/>
        </w:rPr>
        <mc:AlternateContent>
          <mc:Choice Requires="wps">
            <w:drawing>
              <wp:anchor distT="0" distB="0" distL="114300" distR="114300" simplePos="0" relativeHeight="251702272" behindDoc="0" locked="0" layoutInCell="1" allowOverlap="1">
                <wp:simplePos x="0" y="0"/>
                <wp:positionH relativeFrom="column">
                  <wp:posOffset>3825240</wp:posOffset>
                </wp:positionH>
                <wp:positionV relativeFrom="paragraph">
                  <wp:posOffset>261620</wp:posOffset>
                </wp:positionV>
                <wp:extent cx="15240" cy="365760"/>
                <wp:effectExtent l="26035" t="635" r="34925" b="14605"/>
                <wp:wrapNone/>
                <wp:docPr id="59" name="自选图形 20"/>
                <wp:cNvGraphicFramePr/>
                <a:graphic xmlns:a="http://schemas.openxmlformats.org/drawingml/2006/main">
                  <a:graphicData uri="http://schemas.microsoft.com/office/word/2010/wordprocessingShape">
                    <wps:wsp>
                      <wps:cNvCnPr/>
                      <wps:spPr>
                        <a:xfrm>
                          <a:off x="0" y="0"/>
                          <a:ext cx="15240" cy="36576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20" o:spid="_x0000_s1026" o:spt="32" type="#_x0000_t32" style="position:absolute;left:0pt;margin-left:301.2pt;margin-top:20.6pt;height:28.8pt;width:1.2pt;z-index:251702272;mso-width-relative:page;mso-height-relative:page;" filled="f" stroked="t" coordsize="21600,21600" o:gfxdata="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K/gtdkAAAAJAQAADwAAAAAAAAABACAAAAAiAAAAZHJzL2Rv&#10;d25yZXYueG1sUEsBAhQAFAAAAAgAh07iQGu+fBMAAgAA7QMAAA4AAAAAAAAAAQAgAAAAKAEAAGRy&#10;cy9lMm9Eb2MueG1sUEsFBgAAAAAGAAYAWQEAAJoFAAAAAA==&#10;">
                <v:fill on="f" focussize="0,0"/>
                <v:stroke weight="1.25pt" color="#000000" joinstyle="round" endarrow="block"/>
                <v:imagedata o:title=""/>
                <o:lock v:ext="edit" aspectratio="f"/>
              </v:shape>
            </w:pict>
          </mc:Fallback>
        </mc:AlternateContent>
      </w:r>
      <w:r>
        <w:rPr>
          <w:rFonts w:hint="eastAsia"/>
          <w:b/>
          <w:lang w:val="en-US" w:eastAsia="zh-CN"/>
        </w:rPr>
        <mc:AlternateContent>
          <mc:Choice Requires="wps">
            <w:drawing>
              <wp:anchor distT="0" distB="0" distL="114300" distR="114300" simplePos="0" relativeHeight="251701248" behindDoc="0" locked="0" layoutInCell="1" allowOverlap="1">
                <wp:simplePos x="0" y="0"/>
                <wp:positionH relativeFrom="column">
                  <wp:posOffset>2324100</wp:posOffset>
                </wp:positionH>
                <wp:positionV relativeFrom="paragraph">
                  <wp:posOffset>261620</wp:posOffset>
                </wp:positionV>
                <wp:extent cx="7620" cy="365760"/>
                <wp:effectExtent l="31750" t="0" r="36830" b="15240"/>
                <wp:wrapNone/>
                <wp:docPr id="55" name="自选图形 19"/>
                <wp:cNvGraphicFramePr/>
                <a:graphic xmlns:a="http://schemas.openxmlformats.org/drawingml/2006/main">
                  <a:graphicData uri="http://schemas.microsoft.com/office/word/2010/wordprocessingShape">
                    <wps:wsp>
                      <wps:cNvCnPr/>
                      <wps:spPr>
                        <a:xfrm>
                          <a:off x="0" y="0"/>
                          <a:ext cx="7620" cy="36576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19" o:spid="_x0000_s1026" o:spt="32" type="#_x0000_t32" style="position:absolute;left:0pt;margin-left:183pt;margin-top:20.6pt;height:28.8pt;width:0.6pt;z-index:251701248;mso-width-relative:page;mso-height-relative:page;" filled="f" stroked="t" coordsize="21600,21600" o:gfxdata="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awmVz2gAAAAkBAAAPAAAAAAAAAAEAIAAAACIAAABkcnMv&#10;ZG93bnJldi54bWxQSwECFAAUAAAACACHTuJANQObgQECAADsAwAADgAAAAAAAAABACAAAAApAQAA&#10;ZHJzL2Uyb0RvYy54bWxQSwUGAAAAAAYABgBZAQAAnAUAAAAA&#10;">
                <v:fill on="f" focussize="0,0"/>
                <v:stroke weight="1.25pt" color="#000000" joinstyle="round" endarrow="block"/>
                <v:imagedata o:title=""/>
                <o:lock v:ext="edit" aspectratio="f"/>
              </v:shape>
            </w:pict>
          </mc:Fallback>
        </mc:AlternateContent>
      </w:r>
      <w:r>
        <w:rPr>
          <w:rFonts w:hint="eastAsia"/>
          <w:b/>
          <w:lang w:val="en-US" w:eastAsia="zh-CN"/>
        </w:rPr>
        <mc:AlternateContent>
          <mc:Choice Requires="wps">
            <w:drawing>
              <wp:anchor distT="0" distB="0" distL="114300" distR="114300" simplePos="0" relativeHeight="251700224" behindDoc="0" locked="0" layoutInCell="1" allowOverlap="1">
                <wp:simplePos x="0" y="0"/>
                <wp:positionH relativeFrom="column">
                  <wp:posOffset>609600</wp:posOffset>
                </wp:positionH>
                <wp:positionV relativeFrom="paragraph">
                  <wp:posOffset>261620</wp:posOffset>
                </wp:positionV>
                <wp:extent cx="0" cy="365760"/>
                <wp:effectExtent l="38100" t="0" r="38100" b="15240"/>
                <wp:wrapNone/>
                <wp:docPr id="62" name="自选图形 18"/>
                <wp:cNvGraphicFramePr/>
                <a:graphic xmlns:a="http://schemas.openxmlformats.org/drawingml/2006/main">
                  <a:graphicData uri="http://schemas.microsoft.com/office/word/2010/wordprocessingShape">
                    <wps:wsp>
                      <wps:cNvCnPr/>
                      <wps:spPr>
                        <a:xfrm>
                          <a:off x="0" y="0"/>
                          <a:ext cx="0" cy="36576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自选图形 18" o:spid="_x0000_s1026" o:spt="32" type="#_x0000_t32" style="position:absolute;left:0pt;margin-left:48pt;margin-top:20.6pt;height:28.8pt;width:0pt;z-index:251700224;mso-width-relative:page;mso-height-relative:page;" filled="f" stroked="t" coordsize="21600,21600" o:gfxdata="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oU3+tYAAAAHAQAADwAAAAAAAAABACAAAAAiAAAAZHJzL2Rvd25yZXYu&#10;eG1sUEsBAhQAFAAAAAgAh07iQCtPYan9AQAA6QMAAA4AAAAAAAAAAQAgAAAAJQEAAGRycy9lMm9E&#10;b2MueG1sUEsFBgAAAAAGAAYAWQEAAJQFAAAAAA==&#10;">
                <v:fill on="f" focussize="0,0"/>
                <v:stroke weight="1.25pt" color="#000000" joinstyle="round" endarrow="block"/>
                <v:imagedata o:title=""/>
                <o:lock v:ext="edit" aspectratio="f"/>
              </v:shape>
            </w:pict>
          </mc:Fallback>
        </mc:AlternateContent>
      </w:r>
      <w:r>
        <w:rPr>
          <w:rFonts w:hint="eastAsia"/>
          <w:b/>
          <w:lang w:val="en-US" w:eastAsia="zh-CN"/>
        </w:rPr>
        <mc:AlternateContent>
          <mc:Choice Requires="wps">
            <w:drawing>
              <wp:anchor distT="0" distB="0" distL="114300" distR="114300" simplePos="0" relativeHeight="251699200" behindDoc="0" locked="0" layoutInCell="1" allowOverlap="1">
                <wp:simplePos x="0" y="0"/>
                <wp:positionH relativeFrom="column">
                  <wp:posOffset>609600</wp:posOffset>
                </wp:positionH>
                <wp:positionV relativeFrom="paragraph">
                  <wp:posOffset>261620</wp:posOffset>
                </wp:positionV>
                <wp:extent cx="4724400" cy="0"/>
                <wp:effectExtent l="0" t="0" r="0" b="0"/>
                <wp:wrapNone/>
                <wp:docPr id="43" name="自选图形 17"/>
                <wp:cNvGraphicFramePr/>
                <a:graphic xmlns:a="http://schemas.openxmlformats.org/drawingml/2006/main">
                  <a:graphicData uri="http://schemas.microsoft.com/office/word/2010/wordprocessingShape">
                    <wps:wsp>
                      <wps:cNvCnPr/>
                      <wps:spPr>
                        <a:xfrm>
                          <a:off x="0" y="0"/>
                          <a:ext cx="4724400"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17" o:spid="_x0000_s1026" o:spt="32" type="#_x0000_t32" style="position:absolute;left:0pt;margin-left:48pt;margin-top:20.6pt;height:0pt;width:372pt;z-index:251699200;mso-width-relative:page;mso-height-relative:page;" filled="f" stroked="t" coordsize="21600,21600" o:gfxdata="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0qAIvWAAAACAEAAA8AAAAAAAAAAQAgAAAAIgAAAGRycy9kb3ducmV2LnhtbFBL&#10;AQIUABQAAAAIAIdO4kCEBmiU+AEAAOYDAAAOAAAAAAAAAAEAIAAAACUBAABkcnMvZTJvRG9jLnht&#10;bFBLBQYAAAAABgAGAFkBAACPBQAAAAA=&#10;">
                <v:fill on="f" focussize="0,0"/>
                <v:stroke weight="1.25pt" color="#000000" joinstyle="round"/>
                <v:imagedata o:title=""/>
                <o:lock v:ext="edit" aspectratio="f"/>
              </v:shape>
            </w:pict>
          </mc:Fallback>
        </mc:AlternateContent>
      </w:r>
      <w:r>
        <w:rPr>
          <w:rFonts w:hint="eastAsia"/>
          <w:b/>
          <w:lang w:val="en-US" w:eastAsia="zh-CN"/>
        </w:rPr>
        <mc:AlternateContent>
          <mc:Choice Requires="wps">
            <w:drawing>
              <wp:anchor distT="0" distB="0" distL="114300" distR="114300" simplePos="0" relativeHeight="251698176" behindDoc="0" locked="0" layoutInCell="1" allowOverlap="1">
                <wp:simplePos x="0" y="0"/>
                <wp:positionH relativeFrom="column">
                  <wp:posOffset>2985135</wp:posOffset>
                </wp:positionH>
                <wp:positionV relativeFrom="paragraph">
                  <wp:posOffset>25400</wp:posOffset>
                </wp:positionV>
                <wp:extent cx="1905" cy="236220"/>
                <wp:effectExtent l="7620" t="0" r="9525" b="11430"/>
                <wp:wrapNone/>
                <wp:docPr id="47" name="自选图形 16"/>
                <wp:cNvGraphicFramePr/>
                <a:graphic xmlns:a="http://schemas.openxmlformats.org/drawingml/2006/main">
                  <a:graphicData uri="http://schemas.microsoft.com/office/word/2010/wordprocessingShape">
                    <wps:wsp>
                      <wps:cNvCnPr/>
                      <wps:spPr>
                        <a:xfrm>
                          <a:off x="0" y="0"/>
                          <a:ext cx="1905" cy="23622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16" o:spid="_x0000_s1026" o:spt="32" type="#_x0000_t32" style="position:absolute;left:0pt;margin-left:235.05pt;margin-top:2pt;height:18.6pt;width:0.15pt;z-index:251698176;mso-width-relative:page;mso-height-relative:page;" filled="f" stroked="t" coordsize="21600,21600" o:gfxdata="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Yx2qdMAAAAIAQAADwAAAAAAAAABACAAAAAiAAAAZHJzL2Rvd25yZXYueG1sUEsB&#10;AhQAFAAAAAgAh07iQPMylCr6AQAA6AMAAA4AAAAAAAAAAQAgAAAAIgEAAGRycy9lMm9Eb2MueG1s&#10;UEsFBgAAAAAGAAYAWQEAAI4FAAAAAA==&#10;">
                <v:fill on="f" focussize="0,0"/>
                <v:stroke weight="1.25pt" color="#000000" joinstyle="round"/>
                <v:imagedata o:title=""/>
                <o:lock v:ext="edit" aspectratio="f"/>
              </v:shape>
            </w:pict>
          </mc:Fallback>
        </mc:AlternateContent>
      </w:r>
    </w:p>
    <w:p w14:paraId="6E9D8887">
      <w:pPr>
        <w:pStyle w:val="2"/>
        <w:spacing w:line="240" w:lineRule="atLeast"/>
        <w:ind w:firstLine="422" w:firstLineChars="200"/>
        <w:rPr>
          <w:rFonts w:hint="eastAsia"/>
          <w:b/>
          <w:lang w:eastAsia="zh-CN"/>
        </w:rPr>
      </w:pPr>
    </w:p>
    <w:p w14:paraId="7A779E07">
      <w:pPr>
        <w:pStyle w:val="2"/>
        <w:spacing w:line="240" w:lineRule="atLeast"/>
        <w:ind w:firstLine="422" w:firstLineChars="200"/>
        <w:rPr>
          <w:rFonts w:hint="eastAsia"/>
          <w:b/>
          <w:lang w:eastAsia="zh-CN"/>
        </w:rPr>
      </w:pPr>
      <w:r>
        <w:rPr>
          <w:rFonts w:hint="eastAsia"/>
          <w:b/>
          <w:lang w:val="en-US" w:eastAsia="zh-CN"/>
        </w:rPr>
        <mc:AlternateContent>
          <mc:Choice Requires="wps">
            <w:drawing>
              <wp:anchor distT="0" distB="0" distL="114300" distR="114300" simplePos="0" relativeHeight="251687936" behindDoc="0" locked="0" layoutInCell="1" allowOverlap="1">
                <wp:simplePos x="0" y="0"/>
                <wp:positionH relativeFrom="column">
                  <wp:posOffset>4861560</wp:posOffset>
                </wp:positionH>
                <wp:positionV relativeFrom="paragraph">
                  <wp:posOffset>302260</wp:posOffset>
                </wp:positionV>
                <wp:extent cx="929640" cy="539750"/>
                <wp:effectExtent l="8255" t="8255" r="14605" b="23495"/>
                <wp:wrapNone/>
                <wp:docPr id="54" name="矩形 6"/>
                <wp:cNvGraphicFramePr/>
                <a:graphic xmlns:a="http://schemas.openxmlformats.org/drawingml/2006/main">
                  <a:graphicData uri="http://schemas.microsoft.com/office/word/2010/wordprocessingShape">
                    <wps:wsp>
                      <wps:cNvSpPr/>
                      <wps:spPr>
                        <a:xfrm>
                          <a:off x="0" y="0"/>
                          <a:ext cx="929640" cy="539750"/>
                        </a:xfrm>
                        <a:prstGeom prst="rect">
                          <a:avLst/>
                        </a:prstGeom>
                        <a:gradFill rotWithShape="0">
                          <a:gsLst>
                            <a:gs pos="0">
                              <a:srgbClr val="FFFFFF"/>
                            </a:gs>
                            <a:gs pos="100000">
                              <a:srgbClr val="FFFFFF">
                                <a:gamma/>
                                <a:tint val="0"/>
                                <a:invGamma/>
                              </a:srgbClr>
                            </a:gs>
                          </a:gsLst>
                          <a:lin ang="5400000" scaled="1"/>
                          <a:tileRect/>
                        </a:gradFill>
                        <a:ln w="15875" cap="flat" cmpd="sng">
                          <a:solidFill>
                            <a:srgbClr val="000000"/>
                          </a:solidFill>
                          <a:prstDash val="solid"/>
                          <a:miter/>
                          <a:headEnd type="none" w="med" len="med"/>
                          <a:tailEnd type="none" w="med" len="med"/>
                        </a:ln>
                      </wps:spPr>
                      <wps:txbx>
                        <w:txbxContent>
                          <w:p w14:paraId="2D8C77D6">
                            <w:pPr>
                              <w:spacing w:line="240" w:lineRule="exact"/>
                              <w:rPr>
                                <w:rFonts w:hint="eastAsia"/>
                                <w:lang w:eastAsia="zh-CN"/>
                              </w:rPr>
                            </w:pPr>
                            <w:r>
                              <w:rPr>
                                <w:rFonts w:hint="eastAsia"/>
                                <w:lang w:eastAsia="zh-CN"/>
                              </w:rPr>
                              <w:t>材料供应科</w:t>
                            </w:r>
                          </w:p>
                          <w:p w14:paraId="1EDDD456">
                            <w:pPr>
                              <w:spacing w:line="240" w:lineRule="exact"/>
                            </w:pPr>
                            <w:r>
                              <w:rPr>
                                <w:rFonts w:hint="eastAsia" w:ascii="Arial" w:hAnsi="Arial" w:cs="Arial"/>
                                <w:lang w:eastAsia="zh-CN"/>
                              </w:rPr>
                              <w:t>袁</w:t>
                            </w:r>
                          </w:p>
                        </w:txbxContent>
                      </wps:txbx>
                      <wps:bodyPr upright="1"/>
                    </wps:wsp>
                  </a:graphicData>
                </a:graphic>
              </wp:anchor>
            </w:drawing>
          </mc:Choice>
          <mc:Fallback>
            <w:pict>
              <v:rect id="矩形 6" o:spid="_x0000_s1026" o:spt="1" style="position:absolute;left:0pt;margin-left:382.8pt;margin-top:23.8pt;height:42.5pt;width:73.2pt;z-index:251687936;mso-width-relative:page;mso-height-relative:page;" fillcolor="#FFFFFF" filled="t" stroked="t" coordsize="21600,21600" o:gfxdata="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qk&#10;MV3YAAAACgEAAA8AAAAAAAAAAQAgAAAAIgAAAGRycy9kb3ducmV2LnhtbFBLAQIUABQAAAAIAIdO&#10;4kCz/i4iXAIAAPUEAAAOAAAAAAAAAAEAIAAAACcBAABkcnMvZTJvRG9jLnhtbFBLBQYAAAAABgAG&#10;AFkBAAD1BQAAAAA=&#10;">
                <v:fill type="gradient" on="t" color2="#FFFFFF" focus="100%" focussize="0,0"/>
                <v:stroke weight="1.25pt" color="#000000" joinstyle="miter"/>
                <v:imagedata o:title=""/>
                <o:lock v:ext="edit" aspectratio="f"/>
                <v:textbox>
                  <w:txbxContent>
                    <w:p w14:paraId="2D8C77D6">
                      <w:pPr>
                        <w:spacing w:line="240" w:lineRule="exact"/>
                        <w:rPr>
                          <w:rFonts w:hint="eastAsia"/>
                          <w:lang w:eastAsia="zh-CN"/>
                        </w:rPr>
                      </w:pPr>
                      <w:r>
                        <w:rPr>
                          <w:rFonts w:hint="eastAsia"/>
                          <w:lang w:eastAsia="zh-CN"/>
                        </w:rPr>
                        <w:t>材料供应科</w:t>
                      </w:r>
                    </w:p>
                    <w:p w14:paraId="1EDDD456">
                      <w:pPr>
                        <w:spacing w:line="240" w:lineRule="exact"/>
                      </w:pPr>
                      <w:r>
                        <w:rPr>
                          <w:rFonts w:hint="eastAsia" w:ascii="Arial" w:hAnsi="Arial" w:cs="Arial"/>
                          <w:lang w:eastAsia="zh-CN"/>
                        </w:rPr>
                        <w:t>袁</w:t>
                      </w:r>
                    </w:p>
                  </w:txbxContent>
                </v:textbox>
              </v:rect>
            </w:pict>
          </mc:Fallback>
        </mc:AlternateContent>
      </w:r>
      <w:r>
        <w:rPr>
          <w:rFonts w:hint="eastAsia"/>
          <w:b/>
          <w:lang w:val="en-US" w:eastAsia="zh-CN"/>
        </w:rPr>
        <mc:AlternateContent>
          <mc:Choice Requires="wps">
            <w:drawing>
              <wp:anchor distT="0" distB="0" distL="114300" distR="114300" simplePos="0" relativeHeight="251688960" behindDoc="0" locked="0" layoutInCell="1" allowOverlap="1">
                <wp:simplePos x="0" y="0"/>
                <wp:positionH relativeFrom="column">
                  <wp:posOffset>3390900</wp:posOffset>
                </wp:positionH>
                <wp:positionV relativeFrom="paragraph">
                  <wp:posOffset>302260</wp:posOffset>
                </wp:positionV>
                <wp:extent cx="883920" cy="539750"/>
                <wp:effectExtent l="7620" t="7620" r="22860" b="24130"/>
                <wp:wrapNone/>
                <wp:docPr id="57" name="矩形 7"/>
                <wp:cNvGraphicFramePr/>
                <a:graphic xmlns:a="http://schemas.openxmlformats.org/drawingml/2006/main">
                  <a:graphicData uri="http://schemas.microsoft.com/office/word/2010/wordprocessingShape">
                    <wps:wsp>
                      <wps:cNvSpPr/>
                      <wps:spPr>
                        <a:xfrm>
                          <a:off x="0" y="0"/>
                          <a:ext cx="883920" cy="539750"/>
                        </a:xfrm>
                        <a:prstGeom prst="rect">
                          <a:avLst/>
                        </a:prstGeom>
                        <a:gradFill rotWithShape="0">
                          <a:gsLst>
                            <a:gs pos="0">
                              <a:srgbClr val="FFFFFF"/>
                            </a:gs>
                            <a:gs pos="100000">
                              <a:srgbClr val="FFFFFF">
                                <a:gamma/>
                                <a:tint val="0"/>
                                <a:invGamma/>
                              </a:srgbClr>
                            </a:gs>
                          </a:gsLst>
                          <a:lin ang="5400000" scaled="1"/>
                          <a:tileRect/>
                        </a:gradFill>
                        <a:ln w="15875" cap="flat" cmpd="sng">
                          <a:solidFill>
                            <a:srgbClr val="000000"/>
                          </a:solidFill>
                          <a:prstDash val="solid"/>
                          <a:miter/>
                          <a:headEnd type="none" w="med" len="med"/>
                          <a:tailEnd type="none" w="med" len="med"/>
                        </a:ln>
                      </wps:spPr>
                      <wps:txbx>
                        <w:txbxContent>
                          <w:p w14:paraId="1B548376">
                            <w:pPr>
                              <w:spacing w:line="240" w:lineRule="exact"/>
                              <w:rPr>
                                <w:rFonts w:hint="eastAsia"/>
                                <w:lang w:eastAsia="zh-CN"/>
                              </w:rPr>
                            </w:pPr>
                            <w:r>
                              <w:rPr>
                                <w:rFonts w:hint="eastAsia"/>
                                <w:lang w:eastAsia="zh-CN"/>
                              </w:rPr>
                              <w:t>技 术 科</w:t>
                            </w:r>
                          </w:p>
                          <w:p w14:paraId="2B6CDD4F">
                            <w:pPr>
                              <w:spacing w:line="240" w:lineRule="exact"/>
                              <w:rPr>
                                <w:rFonts w:hint="eastAsia" w:eastAsia="宋体"/>
                                <w:lang w:eastAsia="zh-CN"/>
                              </w:rPr>
                            </w:pPr>
                            <w:r>
                              <w:rPr>
                                <w:rFonts w:hint="eastAsia" w:ascii="宋体" w:hAnsi="宋体" w:cs="宋体"/>
                                <w:szCs w:val="21"/>
                                <w:lang w:eastAsia="zh-CN"/>
                              </w:rPr>
                              <w:t>张</w:t>
                            </w:r>
                          </w:p>
                        </w:txbxContent>
                      </wps:txbx>
                      <wps:bodyPr upright="1"/>
                    </wps:wsp>
                  </a:graphicData>
                </a:graphic>
              </wp:anchor>
            </w:drawing>
          </mc:Choice>
          <mc:Fallback>
            <w:pict>
              <v:rect id="矩形 7" o:spid="_x0000_s1026" o:spt="1" style="position:absolute;left:0pt;margin-left:267pt;margin-top:23.8pt;height:42.5pt;width:69.6pt;z-index:251688960;mso-width-relative:page;mso-height-relative:page;" fillcolor="#FFFFFF" filled="t" stroked="t" coordsize="21600,21600" o:gfxdata="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keH2QAAAAoBAAAPAAAAAAAAAAEAIAAAACIAAABkcnMvZG93bnJldi54bWxQSwECFAAUAAAACACH&#10;TuJA2I62elwCAAD1BAAADgAAAAAAAAABACAAAAAoAQAAZHJzL2Uyb0RvYy54bWxQSwUGAAAAAAYA&#10;BgBZAQAA9gUAAAAA&#10;">
                <v:fill type="gradient" on="t" color2="#FFFFFF" focus="100%" focussize="0,0"/>
                <v:stroke weight="1.25pt" color="#000000" joinstyle="miter"/>
                <v:imagedata o:title=""/>
                <o:lock v:ext="edit" aspectratio="f"/>
                <v:textbox>
                  <w:txbxContent>
                    <w:p w14:paraId="1B548376">
                      <w:pPr>
                        <w:spacing w:line="240" w:lineRule="exact"/>
                        <w:rPr>
                          <w:rFonts w:hint="eastAsia"/>
                          <w:lang w:eastAsia="zh-CN"/>
                        </w:rPr>
                      </w:pPr>
                      <w:r>
                        <w:rPr>
                          <w:rFonts w:hint="eastAsia"/>
                          <w:lang w:eastAsia="zh-CN"/>
                        </w:rPr>
                        <w:t>技 术 科</w:t>
                      </w:r>
                    </w:p>
                    <w:p w14:paraId="2B6CDD4F">
                      <w:pPr>
                        <w:spacing w:line="240" w:lineRule="exact"/>
                        <w:rPr>
                          <w:rFonts w:hint="eastAsia" w:eastAsia="宋体"/>
                          <w:lang w:eastAsia="zh-CN"/>
                        </w:rPr>
                      </w:pPr>
                      <w:r>
                        <w:rPr>
                          <w:rFonts w:hint="eastAsia" w:ascii="宋体" w:hAnsi="宋体" w:cs="宋体"/>
                          <w:szCs w:val="21"/>
                          <w:lang w:eastAsia="zh-CN"/>
                        </w:rPr>
                        <w:t>张</w:t>
                      </w:r>
                    </w:p>
                  </w:txbxContent>
                </v:textbox>
              </v:rect>
            </w:pict>
          </mc:Fallback>
        </mc:AlternateContent>
      </w:r>
      <w:r>
        <w:rPr>
          <w:rFonts w:hint="eastAsia"/>
          <w:b/>
          <w:lang w:val="en-US" w:eastAsia="zh-CN"/>
        </w:rPr>
        <mc:AlternateContent>
          <mc:Choice Requires="wps">
            <w:drawing>
              <wp:anchor distT="0" distB="0" distL="114300" distR="114300" simplePos="0" relativeHeight="251689984" behindDoc="0" locked="0" layoutInCell="1" allowOverlap="1">
                <wp:simplePos x="0" y="0"/>
                <wp:positionH relativeFrom="column">
                  <wp:posOffset>1912620</wp:posOffset>
                </wp:positionH>
                <wp:positionV relativeFrom="paragraph">
                  <wp:posOffset>302260</wp:posOffset>
                </wp:positionV>
                <wp:extent cx="838200" cy="539750"/>
                <wp:effectExtent l="7620" t="7620" r="11430" b="24130"/>
                <wp:wrapNone/>
                <wp:docPr id="42" name="矩形 8"/>
                <wp:cNvGraphicFramePr/>
                <a:graphic xmlns:a="http://schemas.openxmlformats.org/drawingml/2006/main">
                  <a:graphicData uri="http://schemas.microsoft.com/office/word/2010/wordprocessingShape">
                    <wps:wsp>
                      <wps:cNvSpPr/>
                      <wps:spPr>
                        <a:xfrm>
                          <a:off x="0" y="0"/>
                          <a:ext cx="838200" cy="539750"/>
                        </a:xfrm>
                        <a:prstGeom prst="rect">
                          <a:avLst/>
                        </a:prstGeom>
                        <a:gradFill rotWithShape="0">
                          <a:gsLst>
                            <a:gs pos="0">
                              <a:srgbClr val="FFFFFF"/>
                            </a:gs>
                            <a:gs pos="100000">
                              <a:srgbClr val="FFFFFF">
                                <a:gamma/>
                                <a:tint val="0"/>
                                <a:invGamma/>
                              </a:srgbClr>
                            </a:gs>
                          </a:gsLst>
                          <a:lin ang="5400000" scaled="1"/>
                          <a:tileRect/>
                        </a:gradFill>
                        <a:ln w="15875" cap="flat" cmpd="sng">
                          <a:solidFill>
                            <a:srgbClr val="000000"/>
                          </a:solidFill>
                          <a:prstDash val="solid"/>
                          <a:miter/>
                          <a:headEnd type="none" w="med" len="med"/>
                          <a:tailEnd type="none" w="med" len="med"/>
                        </a:ln>
                      </wps:spPr>
                      <wps:txbx>
                        <w:txbxContent>
                          <w:p w14:paraId="19C08259">
                            <w:pPr>
                              <w:spacing w:line="240" w:lineRule="exact"/>
                              <w:rPr>
                                <w:rFonts w:hint="eastAsia"/>
                                <w:lang w:eastAsia="zh-CN"/>
                              </w:rPr>
                            </w:pPr>
                            <w:r>
                              <w:rPr>
                                <w:rFonts w:hint="eastAsia"/>
                                <w:lang w:eastAsia="zh-CN"/>
                              </w:rPr>
                              <w:t>质 量 科</w:t>
                            </w:r>
                          </w:p>
                          <w:p w14:paraId="720B2F89">
                            <w:pPr>
                              <w:spacing w:line="240" w:lineRule="exact"/>
                            </w:pPr>
                            <w:r>
                              <w:rPr>
                                <w:rFonts w:hint="eastAsia" w:ascii="宋体" w:hAnsi="宋体" w:cs="宋体"/>
                                <w:szCs w:val="21"/>
                                <w:lang w:eastAsia="zh-CN"/>
                              </w:rPr>
                              <w:t>王</w:t>
                            </w:r>
                          </w:p>
                        </w:txbxContent>
                      </wps:txbx>
                      <wps:bodyPr upright="1"/>
                    </wps:wsp>
                  </a:graphicData>
                </a:graphic>
              </wp:anchor>
            </w:drawing>
          </mc:Choice>
          <mc:Fallback>
            <w:pict>
              <v:rect id="矩形 8" o:spid="_x0000_s1026" o:spt="1" style="position:absolute;left:0pt;margin-left:150.6pt;margin-top:23.8pt;height:42.5pt;width:66pt;z-index:251689984;mso-width-relative:page;mso-height-relative:page;" fillcolor="#FFFFFF" filled="t" stroked="t" coordsize="21600,21600" o:gfxdata="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oAeea&#10;1wAAAAoBAAAPAAAAAAAAAAEAIAAAACIAAABkcnMvZG93bnJldi54bWxQSwECFAAUAAAACACHTuJA&#10;FAL3HVsCAAD1BAAADgAAAAAAAAABACAAAAAmAQAAZHJzL2Uyb0RvYy54bWxQSwUGAAAAAAYABgBZ&#10;AQAA8wUAAAAA&#10;">
                <v:fill type="gradient" on="t" color2="#FFFFFF" focus="100%" focussize="0,0"/>
                <v:stroke weight="1.25pt" color="#000000" joinstyle="miter"/>
                <v:imagedata o:title=""/>
                <o:lock v:ext="edit" aspectratio="f"/>
                <v:textbox>
                  <w:txbxContent>
                    <w:p w14:paraId="19C08259">
                      <w:pPr>
                        <w:spacing w:line="240" w:lineRule="exact"/>
                        <w:rPr>
                          <w:rFonts w:hint="eastAsia"/>
                          <w:lang w:eastAsia="zh-CN"/>
                        </w:rPr>
                      </w:pPr>
                      <w:r>
                        <w:rPr>
                          <w:rFonts w:hint="eastAsia"/>
                          <w:lang w:eastAsia="zh-CN"/>
                        </w:rPr>
                        <w:t>质 量 科</w:t>
                      </w:r>
                    </w:p>
                    <w:p w14:paraId="720B2F89">
                      <w:pPr>
                        <w:spacing w:line="240" w:lineRule="exact"/>
                      </w:pPr>
                      <w:r>
                        <w:rPr>
                          <w:rFonts w:hint="eastAsia" w:ascii="宋体" w:hAnsi="宋体" w:cs="宋体"/>
                          <w:szCs w:val="21"/>
                          <w:lang w:eastAsia="zh-CN"/>
                        </w:rPr>
                        <w:t>王</w:t>
                      </w:r>
                    </w:p>
                  </w:txbxContent>
                </v:textbox>
              </v:rect>
            </w:pict>
          </mc:Fallback>
        </mc:AlternateContent>
      </w:r>
      <w:r>
        <w:rPr>
          <w:rFonts w:hint="eastAsia"/>
          <w:b/>
          <w:lang w:val="en-US" w:eastAsia="zh-CN"/>
        </w:rPr>
        <mc:AlternateContent>
          <mc:Choice Requires="wps">
            <w:drawing>
              <wp:anchor distT="0" distB="0" distL="114300" distR="114300" simplePos="0" relativeHeight="251691008" behindDoc="0" locked="0" layoutInCell="1" allowOverlap="1">
                <wp:simplePos x="0" y="0"/>
                <wp:positionH relativeFrom="column">
                  <wp:posOffset>220980</wp:posOffset>
                </wp:positionH>
                <wp:positionV relativeFrom="paragraph">
                  <wp:posOffset>302260</wp:posOffset>
                </wp:positionV>
                <wp:extent cx="770255" cy="539750"/>
                <wp:effectExtent l="7620" t="7620" r="22225" b="24130"/>
                <wp:wrapNone/>
                <wp:docPr id="58" name="矩形 9"/>
                <wp:cNvGraphicFramePr/>
                <a:graphic xmlns:a="http://schemas.openxmlformats.org/drawingml/2006/main">
                  <a:graphicData uri="http://schemas.microsoft.com/office/word/2010/wordprocessingShape">
                    <wps:wsp>
                      <wps:cNvSpPr/>
                      <wps:spPr>
                        <a:xfrm>
                          <a:off x="0" y="0"/>
                          <a:ext cx="770255" cy="539750"/>
                        </a:xfrm>
                        <a:prstGeom prst="rect">
                          <a:avLst/>
                        </a:prstGeom>
                        <a:gradFill rotWithShape="0">
                          <a:gsLst>
                            <a:gs pos="0">
                              <a:srgbClr val="FFFFFF"/>
                            </a:gs>
                            <a:gs pos="100000">
                              <a:srgbClr val="FFFFFF">
                                <a:gamma/>
                                <a:tint val="0"/>
                                <a:invGamma/>
                              </a:srgbClr>
                            </a:gs>
                          </a:gsLst>
                          <a:lin ang="5400000" scaled="1"/>
                          <a:tileRect/>
                        </a:gradFill>
                        <a:ln w="15875" cap="flat" cmpd="sng">
                          <a:solidFill>
                            <a:srgbClr val="000000"/>
                          </a:solidFill>
                          <a:prstDash val="solid"/>
                          <a:miter/>
                          <a:headEnd type="none" w="med" len="med"/>
                          <a:tailEnd type="none" w="med" len="med"/>
                        </a:ln>
                      </wps:spPr>
                      <wps:txbx>
                        <w:txbxContent>
                          <w:p w14:paraId="0574EB4A">
                            <w:pPr>
                              <w:spacing w:line="240" w:lineRule="exact"/>
                              <w:rPr>
                                <w:rFonts w:hint="eastAsia"/>
                                <w:lang w:eastAsia="zh-CN"/>
                              </w:rPr>
                            </w:pPr>
                            <w:r>
                              <w:rPr>
                                <w:rFonts w:hint="eastAsia"/>
                                <w:lang w:eastAsia="zh-CN"/>
                              </w:rPr>
                              <w:t>安 全 科</w:t>
                            </w:r>
                          </w:p>
                          <w:p w14:paraId="590EA2D1">
                            <w:pPr>
                              <w:spacing w:line="240" w:lineRule="exact"/>
                            </w:pPr>
                            <w:r>
                              <w:rPr>
                                <w:rFonts w:hint="eastAsia" w:ascii="宋体" w:hAnsi="宋体" w:cs="宋体"/>
                                <w:szCs w:val="21"/>
                                <w:lang w:eastAsia="zh-CN"/>
                              </w:rPr>
                              <w:t>王相</w:t>
                            </w:r>
                          </w:p>
                        </w:txbxContent>
                      </wps:txbx>
                      <wps:bodyPr upright="1"/>
                    </wps:wsp>
                  </a:graphicData>
                </a:graphic>
              </wp:anchor>
            </w:drawing>
          </mc:Choice>
          <mc:Fallback>
            <w:pict>
              <v:rect id="矩形 9" o:spid="_x0000_s1026" o:spt="1" style="position:absolute;left:0pt;margin-left:17.4pt;margin-top:23.8pt;height:42.5pt;width:60.65pt;z-index:251691008;mso-width-relative:page;mso-height-relative:page;" fillcolor="#FFFFFF" filled="t" stroked="t" coordsize="21600,21600" o:gfxdata="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JRpu7X&#10;AAAACQEAAA8AAAAAAAAAAQAgAAAAIgAAAGRycy9kb3ducmV2LnhtbFBLAQIUABQAAAAIAIdO4kAZ&#10;S7NKWgIAAPUEAAAOAAAAAAAAAAEAIAAAACYBAABkcnMvZTJvRG9jLnhtbFBLBQYAAAAABgAGAFkB&#10;AADyBQAAAAA=&#10;">
                <v:fill type="gradient" on="t" color2="#FFFFFF" focus="100%" focussize="0,0"/>
                <v:stroke weight="1.25pt" color="#000000" joinstyle="miter"/>
                <v:imagedata o:title=""/>
                <o:lock v:ext="edit" aspectratio="f"/>
                <v:textbox>
                  <w:txbxContent>
                    <w:p w14:paraId="0574EB4A">
                      <w:pPr>
                        <w:spacing w:line="240" w:lineRule="exact"/>
                        <w:rPr>
                          <w:rFonts w:hint="eastAsia"/>
                          <w:lang w:eastAsia="zh-CN"/>
                        </w:rPr>
                      </w:pPr>
                      <w:r>
                        <w:rPr>
                          <w:rFonts w:hint="eastAsia"/>
                          <w:lang w:eastAsia="zh-CN"/>
                        </w:rPr>
                        <w:t>安 全 科</w:t>
                      </w:r>
                    </w:p>
                    <w:p w14:paraId="590EA2D1">
                      <w:pPr>
                        <w:spacing w:line="240" w:lineRule="exact"/>
                      </w:pPr>
                      <w:r>
                        <w:rPr>
                          <w:rFonts w:hint="eastAsia" w:ascii="宋体" w:hAnsi="宋体" w:cs="宋体"/>
                          <w:szCs w:val="21"/>
                          <w:lang w:eastAsia="zh-CN"/>
                        </w:rPr>
                        <w:t>王相</w:t>
                      </w:r>
                    </w:p>
                  </w:txbxContent>
                </v:textbox>
              </v:rect>
            </w:pict>
          </mc:Fallback>
        </mc:AlternateContent>
      </w:r>
    </w:p>
    <w:p w14:paraId="7198BD2B">
      <w:pPr>
        <w:pStyle w:val="2"/>
        <w:spacing w:line="240" w:lineRule="atLeast"/>
        <w:ind w:firstLine="422" w:firstLineChars="200"/>
        <w:rPr>
          <w:rFonts w:hint="eastAsia"/>
          <w:b/>
          <w:lang w:eastAsia="zh-CN"/>
        </w:rPr>
      </w:pPr>
    </w:p>
    <w:p w14:paraId="7C9475B2">
      <w:pPr>
        <w:pStyle w:val="2"/>
        <w:spacing w:line="240" w:lineRule="atLeast"/>
        <w:ind w:firstLine="422" w:firstLineChars="200"/>
        <w:rPr>
          <w:rFonts w:hint="eastAsia"/>
          <w:b/>
          <w:lang w:eastAsia="zh-CN"/>
        </w:rPr>
      </w:pPr>
    </w:p>
    <w:p w14:paraId="67276870">
      <w:pPr>
        <w:tabs>
          <w:tab w:val="left" w:pos="0"/>
        </w:tabs>
        <w:spacing w:line="360" w:lineRule="auto"/>
        <w:rPr>
          <w:rFonts w:hint="eastAsia" w:ascii="Arial" w:hAnsi="Arial" w:cs="Arial"/>
        </w:rPr>
      </w:pPr>
    </w:p>
    <w:p w14:paraId="3DF88130">
      <w:pPr>
        <w:tabs>
          <w:tab w:val="left" w:pos="0"/>
        </w:tabs>
        <w:spacing w:line="360" w:lineRule="auto"/>
        <w:rPr>
          <w:rFonts w:hint="eastAsia" w:ascii="Arial" w:hAnsi="Arial" w:cs="Arial"/>
        </w:rPr>
      </w:pPr>
    </w:p>
    <w:p w14:paraId="60783D14">
      <w:pPr>
        <w:tabs>
          <w:tab w:val="left" w:pos="0"/>
        </w:tabs>
        <w:spacing w:line="360" w:lineRule="auto"/>
        <w:rPr>
          <w:rFonts w:hint="eastAsia" w:ascii="Arial" w:hAnsi="Arial" w:cs="Arial"/>
        </w:rPr>
      </w:pPr>
      <w:r>
        <w:rPr>
          <w:rFonts w:hint="eastAsia" w:ascii="Arial" w:hAnsi="Arial" w:cs="Arial"/>
        </w:rPr>
        <w:t>2.2</w:t>
      </w:r>
      <w:r>
        <w:rPr>
          <w:rFonts w:ascii="Arial" w:hAnsi="Arial" w:cs="Arial"/>
        </w:rPr>
        <w:t xml:space="preserve"> </w:t>
      </w:r>
      <w:r>
        <w:rPr>
          <w:rFonts w:hint="eastAsia" w:ascii="Arial" w:hAnsi="Arial" w:cs="Arial"/>
        </w:rPr>
        <w:t>本工程项目经理、总工及主要部门负责人、主要技术人员名单及简介</w:t>
      </w:r>
    </w:p>
    <w:p w14:paraId="15796843">
      <w:pPr>
        <w:tabs>
          <w:tab w:val="left" w:pos="0"/>
        </w:tabs>
        <w:spacing w:line="360" w:lineRule="auto"/>
        <w:rPr>
          <w:rFonts w:hint="eastAsia" w:ascii="Arial" w:hAnsi="Arial" w:cs="Arial"/>
        </w:rPr>
      </w:pPr>
    </w:p>
    <w:p w14:paraId="1A8CF908">
      <w:pPr>
        <w:tabs>
          <w:tab w:val="left" w:pos="0"/>
        </w:tabs>
        <w:spacing w:line="360" w:lineRule="auto"/>
        <w:rPr>
          <w:rFonts w:hint="eastAsia" w:ascii="Arial" w:hAnsi="Arial" w:cs="Arial"/>
        </w:rPr>
      </w:pPr>
    </w:p>
    <w:p w14:paraId="053BE868">
      <w:pPr>
        <w:tabs>
          <w:tab w:val="left" w:pos="0"/>
        </w:tabs>
        <w:spacing w:line="360" w:lineRule="auto"/>
        <w:rPr>
          <w:rFonts w:hint="eastAsia" w:ascii="Arial" w:hAnsi="Arial" w:cs="Arial"/>
        </w:rPr>
      </w:pPr>
    </w:p>
    <w:p w14:paraId="5E5DD472">
      <w:pPr>
        <w:pStyle w:val="10"/>
        <w:rPr>
          <w:rFonts w:hint="eastAsia"/>
        </w:rPr>
      </w:pPr>
    </w:p>
    <w:p w14:paraId="37F7A75F">
      <w:pPr>
        <w:pStyle w:val="10"/>
        <w:rPr>
          <w:rFonts w:hint="eastAsia"/>
        </w:rPr>
      </w:pPr>
    </w:p>
    <w:p w14:paraId="444103C1">
      <w:pPr>
        <w:pStyle w:val="10"/>
        <w:rPr>
          <w:rFonts w:hint="eastAsia"/>
        </w:rPr>
      </w:pPr>
    </w:p>
    <w:p w14:paraId="69882982">
      <w:pPr>
        <w:pStyle w:val="10"/>
        <w:rPr>
          <w:rFonts w:hint="eastAsia"/>
        </w:rPr>
      </w:pPr>
    </w:p>
    <w:p w14:paraId="21B98F0D">
      <w:pPr>
        <w:pStyle w:val="10"/>
        <w:rPr>
          <w:rFonts w:hint="eastAsia"/>
        </w:rPr>
      </w:pPr>
    </w:p>
    <w:p w14:paraId="23C5D66F">
      <w:pPr>
        <w:pStyle w:val="10"/>
        <w:rPr>
          <w:rFonts w:hint="eastAsia"/>
        </w:rPr>
      </w:pPr>
    </w:p>
    <w:p w14:paraId="438B8204">
      <w:pPr>
        <w:pStyle w:val="10"/>
        <w:rPr>
          <w:rFonts w:hint="eastAsia"/>
        </w:rPr>
      </w:pPr>
    </w:p>
    <w:p w14:paraId="394BB330">
      <w:pPr>
        <w:pStyle w:val="10"/>
        <w:rPr>
          <w:rFonts w:hint="eastAsia"/>
        </w:rPr>
      </w:pPr>
    </w:p>
    <w:p w14:paraId="74912581">
      <w:pPr>
        <w:pStyle w:val="10"/>
        <w:rPr>
          <w:rFonts w:hint="eastAsia"/>
        </w:rPr>
      </w:pPr>
    </w:p>
    <w:p w14:paraId="0D964F5D">
      <w:pPr>
        <w:pStyle w:val="10"/>
        <w:rPr>
          <w:rFonts w:hint="eastAsia"/>
        </w:rPr>
      </w:pPr>
    </w:p>
    <w:p w14:paraId="1BB0BBDA">
      <w:pPr>
        <w:pStyle w:val="10"/>
        <w:rPr>
          <w:rFonts w:hint="eastAsia" w:ascii="宋体" w:hAnsi="宋体" w:cs="宋体"/>
          <w:szCs w:val="21"/>
          <w:lang w:eastAsia="zh-CN"/>
        </w:rPr>
      </w:pPr>
      <w:r>
        <w:rPr>
          <w:rFonts w:hint="eastAsia"/>
        </w:rPr>
        <w:t>主要人员简历</w:t>
      </w:r>
    </w:p>
    <w:tbl>
      <w:tblPr>
        <w:tblStyle w:val="4"/>
        <w:tblW w:w="980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33"/>
        <w:gridCol w:w="1635"/>
        <w:gridCol w:w="1635"/>
        <w:gridCol w:w="1633"/>
        <w:gridCol w:w="863"/>
        <w:gridCol w:w="772"/>
        <w:gridCol w:w="1631"/>
      </w:tblGrid>
      <w:tr w14:paraId="482E1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4703A073">
            <w:pPr>
              <w:jc w:val="center"/>
              <w:rPr>
                <w:rFonts w:ascii="宋体" w:hAnsi="宋体" w:cs="宋体"/>
                <w:b/>
                <w:szCs w:val="21"/>
              </w:rPr>
            </w:pPr>
            <w:r>
              <w:rPr>
                <w:rFonts w:hint="eastAsia" w:ascii="宋体" w:hAnsi="宋体" w:cs="宋体"/>
                <w:b/>
                <w:szCs w:val="21"/>
              </w:rPr>
              <w:t>姓名</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3A7406B5">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7DED246D">
            <w:pPr>
              <w:jc w:val="center"/>
              <w:rPr>
                <w:rFonts w:ascii="宋体" w:hAnsi="宋体" w:cs="宋体"/>
                <w:b/>
                <w:szCs w:val="21"/>
              </w:rPr>
            </w:pPr>
            <w:r>
              <w:rPr>
                <w:rFonts w:hint="eastAsia" w:ascii="宋体" w:hAnsi="宋体" w:cs="宋体"/>
                <w:b/>
                <w:szCs w:val="21"/>
              </w:rPr>
              <w:t>年龄</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7C150D5F">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3EB413D5">
            <w:pPr>
              <w:jc w:val="center"/>
              <w:rPr>
                <w:rFonts w:ascii="宋体" w:hAnsi="宋体" w:cs="宋体"/>
                <w:b/>
                <w:szCs w:val="21"/>
              </w:rPr>
            </w:pPr>
            <w:r>
              <w:rPr>
                <w:rFonts w:hint="eastAsia" w:ascii="宋体" w:hAnsi="宋体" w:cs="宋体"/>
                <w:b/>
                <w:szCs w:val="21"/>
              </w:rPr>
              <w:t>学历</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54366118">
            <w:pPr>
              <w:jc w:val="center"/>
              <w:rPr>
                <w:rFonts w:hint="eastAsia" w:ascii="宋体" w:hAnsi="宋体" w:cs="宋体"/>
                <w:szCs w:val="21"/>
                <w:lang w:eastAsia="zh-CN"/>
              </w:rPr>
            </w:pPr>
          </w:p>
        </w:tc>
      </w:tr>
      <w:tr w14:paraId="2BF1F3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9B6BA21">
            <w:pPr>
              <w:jc w:val="center"/>
              <w:rPr>
                <w:rFonts w:ascii="宋体" w:hAnsi="宋体" w:cs="宋体"/>
                <w:b/>
                <w:szCs w:val="21"/>
              </w:rPr>
            </w:pPr>
            <w:r>
              <w:rPr>
                <w:rFonts w:hint="eastAsia" w:ascii="宋体" w:hAnsi="宋体" w:cs="宋体"/>
                <w:b/>
                <w:szCs w:val="21"/>
              </w:rPr>
              <w:t>职称</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4D413BBB">
            <w:pPr>
              <w:jc w:val="center"/>
              <w:rPr>
                <w:rFonts w:ascii="宋体" w:hAnsi="宋体" w:cs="宋体"/>
                <w:szCs w:val="21"/>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FF28C4C">
            <w:pPr>
              <w:jc w:val="center"/>
              <w:rPr>
                <w:rFonts w:ascii="宋体" w:hAnsi="宋体" w:cs="宋体"/>
                <w:b/>
                <w:szCs w:val="21"/>
              </w:rPr>
            </w:pPr>
            <w:r>
              <w:rPr>
                <w:rFonts w:hint="eastAsia" w:ascii="宋体" w:hAnsi="宋体" w:cs="宋体"/>
                <w:b/>
                <w:szCs w:val="21"/>
              </w:rPr>
              <w:t>职务</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55714B98">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2C9CCF21">
            <w:pPr>
              <w:jc w:val="center"/>
              <w:rPr>
                <w:rFonts w:ascii="宋体" w:hAnsi="宋体" w:cs="宋体"/>
                <w:b/>
                <w:szCs w:val="21"/>
              </w:rPr>
            </w:pPr>
            <w:r>
              <w:rPr>
                <w:rFonts w:hint="eastAsia" w:ascii="宋体" w:hAnsi="宋体" w:cs="宋体"/>
                <w:b/>
                <w:szCs w:val="21"/>
              </w:rPr>
              <w:t>拟在本合同任职</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6FACC69">
            <w:pPr>
              <w:jc w:val="center"/>
              <w:rPr>
                <w:rFonts w:hint="eastAsia" w:ascii="宋体" w:hAnsi="宋体" w:cs="宋体"/>
                <w:szCs w:val="21"/>
                <w:lang w:eastAsia="zh-CN"/>
              </w:rPr>
            </w:pPr>
          </w:p>
        </w:tc>
      </w:tr>
      <w:tr w14:paraId="7DBDFE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65B5D49B">
            <w:pPr>
              <w:jc w:val="center"/>
              <w:rPr>
                <w:rFonts w:ascii="宋体" w:hAnsi="宋体" w:cs="宋体"/>
                <w:b/>
                <w:szCs w:val="21"/>
              </w:rPr>
            </w:pPr>
            <w:r>
              <w:rPr>
                <w:rFonts w:hint="eastAsia" w:ascii="宋体" w:hAnsi="宋体" w:cs="宋体"/>
                <w:b/>
                <w:szCs w:val="21"/>
              </w:rPr>
              <w:t>毕业学校</w:t>
            </w:r>
          </w:p>
        </w:tc>
        <w:tc>
          <w:tcPr>
            <w:tcW w:w="8169" w:type="dxa"/>
            <w:gridSpan w:val="6"/>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E75881A">
            <w:pPr>
              <w:jc w:val="center"/>
              <w:rPr>
                <w:rFonts w:ascii="宋体" w:hAnsi="宋体" w:cs="宋体"/>
                <w:szCs w:val="21"/>
                <w:lang w:eastAsia="zh-CN"/>
              </w:rPr>
            </w:pPr>
            <w:r>
              <w:rPr>
                <w:rFonts w:hint="eastAsia" w:hAnsi="宋体" w:cs="宋体"/>
                <w:szCs w:val="21"/>
                <w:lang w:eastAsia="zh-CN"/>
              </w:rPr>
              <w:t>___</w:t>
            </w:r>
            <w:r>
              <w:rPr>
                <w:rFonts w:hint="eastAsia" w:ascii="宋体" w:hAnsi="宋体" w:cs="宋体"/>
                <w:szCs w:val="21"/>
                <w:lang w:eastAsia="zh-CN"/>
              </w:rPr>
              <w:t>年毕业于</w:t>
            </w:r>
            <w:r>
              <w:rPr>
                <w:rFonts w:hint="eastAsia" w:hAnsi="宋体" w:cs="宋体"/>
                <w:szCs w:val="21"/>
                <w:lang w:eastAsia="zh-CN"/>
              </w:rPr>
              <w:t>___山东交通学院__</w:t>
            </w:r>
            <w:r>
              <w:rPr>
                <w:rFonts w:hint="eastAsia" w:ascii="宋体" w:hAnsi="宋体" w:cs="宋体"/>
                <w:szCs w:val="21"/>
                <w:lang w:eastAsia="zh-CN"/>
              </w:rPr>
              <w:t>学校</w:t>
            </w:r>
            <w:r>
              <w:rPr>
                <w:rFonts w:hint="eastAsia" w:hAnsi="宋体" w:cs="宋体"/>
                <w:szCs w:val="21"/>
                <w:lang w:eastAsia="zh-CN"/>
              </w:rPr>
              <w:t>_工程机械运用与维护_</w:t>
            </w:r>
            <w:r>
              <w:rPr>
                <w:rFonts w:hint="eastAsia" w:ascii="宋体" w:hAnsi="宋体" w:cs="宋体"/>
                <w:szCs w:val="21"/>
                <w:lang w:eastAsia="zh-CN"/>
              </w:rPr>
              <w:t>专业</w:t>
            </w:r>
          </w:p>
        </w:tc>
      </w:tr>
      <w:tr w14:paraId="0B8FB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4" w:hRule="atLeast"/>
        </w:trPr>
        <w:tc>
          <w:tcPr>
            <w:tcW w:w="9802" w:type="dxa"/>
            <w:gridSpan w:val="7"/>
            <w:tcBorders>
              <w:top w:val="single" w:color="auto" w:sz="4" w:space="0"/>
              <w:left w:val="single" w:color="auto" w:sz="4" w:space="0"/>
              <w:bottom w:val="single" w:color="auto" w:sz="4" w:space="0"/>
              <w:right w:val="single" w:color="auto" w:sz="4" w:space="0"/>
            </w:tcBorders>
            <w:shd w:val="clear" w:color="auto" w:fill="F2DBDB"/>
            <w:tcMar>
              <w:top w:w="28" w:type="dxa"/>
              <w:left w:w="28" w:type="dxa"/>
              <w:bottom w:w="28" w:type="dxa"/>
              <w:right w:w="28" w:type="dxa"/>
            </w:tcMar>
            <w:vAlign w:val="center"/>
          </w:tcPr>
          <w:p w14:paraId="29A7B2E8">
            <w:pPr>
              <w:jc w:val="center"/>
              <w:rPr>
                <w:rFonts w:ascii="宋体" w:hAnsi="宋体" w:cs="宋体"/>
                <w:b/>
                <w:szCs w:val="21"/>
              </w:rPr>
            </w:pPr>
            <w:r>
              <w:rPr>
                <w:rFonts w:hint="eastAsia" w:ascii="宋体" w:hAnsi="宋体" w:cs="宋体"/>
                <w:b/>
                <w:szCs w:val="21"/>
              </w:rPr>
              <w:t>主要工作经历</w:t>
            </w:r>
          </w:p>
        </w:tc>
      </w:tr>
      <w:tr w14:paraId="42B70F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37FB162">
            <w:pPr>
              <w:jc w:val="center"/>
              <w:rPr>
                <w:rFonts w:ascii="宋体" w:hAnsi="宋体" w:cs="宋体"/>
                <w:b/>
                <w:szCs w:val="21"/>
              </w:rPr>
            </w:pPr>
            <w:r>
              <w:rPr>
                <w:rFonts w:hint="eastAsia" w:ascii="宋体" w:hAnsi="宋体" w:cs="宋体"/>
                <w:b/>
                <w:szCs w:val="21"/>
              </w:rPr>
              <w:t>时间</w:t>
            </w:r>
          </w:p>
        </w:tc>
        <w:tc>
          <w:tcPr>
            <w:tcW w:w="3270"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4A8BD401">
            <w:pPr>
              <w:jc w:val="center"/>
              <w:rPr>
                <w:rFonts w:ascii="宋体" w:hAnsi="宋体" w:cs="宋体"/>
                <w:b/>
                <w:szCs w:val="21"/>
              </w:rPr>
            </w:pPr>
            <w:r>
              <w:rPr>
                <w:rFonts w:hint="eastAsia" w:ascii="宋体" w:hAnsi="宋体" w:cs="宋体"/>
                <w:b/>
                <w:szCs w:val="21"/>
              </w:rPr>
              <w:t>参加过的类似项目</w:t>
            </w:r>
          </w:p>
        </w:tc>
        <w:tc>
          <w:tcPr>
            <w:tcW w:w="2496"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69F21D3A">
            <w:pPr>
              <w:jc w:val="center"/>
              <w:rPr>
                <w:rFonts w:ascii="宋体" w:hAnsi="宋体" w:cs="宋体"/>
                <w:b/>
                <w:szCs w:val="21"/>
              </w:rPr>
            </w:pPr>
            <w:r>
              <w:rPr>
                <w:rFonts w:hint="eastAsia" w:ascii="宋体" w:hAnsi="宋体" w:cs="宋体"/>
                <w:b/>
                <w:szCs w:val="21"/>
              </w:rPr>
              <w:t>担任职务</w:t>
            </w:r>
          </w:p>
        </w:tc>
        <w:tc>
          <w:tcPr>
            <w:tcW w:w="2403"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7EE5E0DC">
            <w:pPr>
              <w:jc w:val="center"/>
              <w:rPr>
                <w:rFonts w:hint="eastAsia" w:ascii="宋体" w:hAnsi="宋体" w:eastAsia="宋体" w:cs="宋体"/>
                <w:b/>
                <w:szCs w:val="21"/>
                <w:lang w:eastAsia="zh-CN"/>
              </w:rPr>
            </w:pPr>
            <w:r>
              <w:rPr>
                <w:rFonts w:hint="eastAsia" w:ascii="宋体" w:hAnsi="宋体" w:cs="宋体"/>
                <w:b/>
                <w:szCs w:val="21"/>
                <w:lang w:eastAsia="zh-CN"/>
              </w:rPr>
              <w:t>备注</w:t>
            </w:r>
          </w:p>
        </w:tc>
      </w:tr>
      <w:tr w14:paraId="56351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5"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2E35451">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3</w:t>
            </w:r>
            <w:r>
              <w:rPr>
                <w:rFonts w:hint="eastAsia" w:ascii="宋体" w:hAnsi="宋体" w:cs="宋体"/>
                <w:szCs w:val="21"/>
                <w:lang w:eastAsia="zh-CN"/>
              </w:rPr>
              <w:t>年</w:t>
            </w:r>
            <w:r>
              <w:rPr>
                <w:rFonts w:hint="eastAsia" w:ascii="宋体" w:hAnsi="宋体" w:cs="宋体"/>
                <w:szCs w:val="21"/>
                <w:lang w:val="en-US" w:eastAsia="zh-CN"/>
              </w:rPr>
              <w:t>12</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26F4A1C">
            <w:pPr>
              <w:jc w:val="center"/>
              <w:rPr>
                <w:rFonts w:hint="eastAsia" w:ascii="宋体" w:hAnsi="宋体" w:cs="宋体"/>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9FD0B2B">
            <w:pPr>
              <w:jc w:val="center"/>
              <w:rPr>
                <w:rFonts w:hint="eastAsia" w:ascii="宋体" w:hAnsi="宋体" w:cs="宋体"/>
                <w:szCs w:val="21"/>
                <w:lang w:eastAsia="zh-CN"/>
              </w:rPr>
            </w:pPr>
            <w:r>
              <w:rPr>
                <w:rFonts w:hint="eastAsia" w:ascii="宋体" w:hAnsi="宋体" w:cs="宋体"/>
                <w:szCs w:val="21"/>
                <w:lang w:eastAsia="zh-CN"/>
              </w:rPr>
              <w:t>项目经理</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18A183B5">
            <w:pPr>
              <w:jc w:val="center"/>
              <w:rPr>
                <w:rFonts w:hint="eastAsia" w:ascii="宋体" w:hAnsi="宋体" w:cs="宋体"/>
                <w:szCs w:val="21"/>
                <w:lang w:eastAsia="zh-CN"/>
              </w:rPr>
            </w:pPr>
          </w:p>
        </w:tc>
      </w:tr>
      <w:tr w14:paraId="1EAEC0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1FFCE410">
            <w:pPr>
              <w:jc w:val="center"/>
              <w:rPr>
                <w:rFonts w:ascii="宋体" w:hAnsi="宋体" w:cs="宋体"/>
                <w:szCs w:val="21"/>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7</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5BCD65B">
            <w:pPr>
              <w:jc w:val="center"/>
              <w:rPr>
                <w:rFonts w:ascii="宋体" w:hAnsi="宋体" w:cs="宋体"/>
                <w:szCs w:val="21"/>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392B054">
            <w:pPr>
              <w:jc w:val="center"/>
              <w:rPr>
                <w:rFonts w:ascii="宋体" w:hAnsi="宋体" w:cs="宋体"/>
                <w:szCs w:val="21"/>
              </w:rPr>
            </w:pPr>
            <w:r>
              <w:rPr>
                <w:rFonts w:hint="eastAsia" w:ascii="宋体" w:hAnsi="宋体" w:cs="宋体"/>
                <w:szCs w:val="21"/>
                <w:lang w:eastAsia="zh-CN"/>
              </w:rPr>
              <w:t>项目经理</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9C12074">
            <w:pPr>
              <w:jc w:val="both"/>
              <w:rPr>
                <w:rFonts w:ascii="宋体" w:hAnsi="宋体" w:cs="宋体"/>
                <w:szCs w:val="21"/>
              </w:rPr>
            </w:pPr>
          </w:p>
        </w:tc>
      </w:tr>
      <w:tr w14:paraId="35B25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0009E38">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5</w:t>
            </w:r>
            <w:r>
              <w:rPr>
                <w:rFonts w:hint="eastAsia" w:ascii="宋体" w:hAnsi="宋体" w:cs="宋体"/>
                <w:szCs w:val="21"/>
                <w:lang w:eastAsia="zh-CN"/>
              </w:rPr>
              <w:t>年</w:t>
            </w:r>
            <w:r>
              <w:rPr>
                <w:rFonts w:hint="eastAsia" w:ascii="宋体" w:hAnsi="宋体" w:cs="宋体"/>
                <w:szCs w:val="21"/>
                <w:lang w:val="en-US" w:eastAsia="zh-CN"/>
              </w:rPr>
              <w:t>6</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3A5E7A92">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04EBCC5">
            <w:pPr>
              <w:jc w:val="center"/>
              <w:rPr>
                <w:rFonts w:hint="eastAsia" w:ascii="宋体" w:hAnsi="宋体" w:cs="宋体"/>
                <w:szCs w:val="21"/>
                <w:lang w:eastAsia="zh-CN"/>
              </w:rPr>
            </w:pPr>
            <w:r>
              <w:rPr>
                <w:rFonts w:hint="eastAsia" w:ascii="宋体" w:hAnsi="宋体" w:cs="宋体"/>
                <w:szCs w:val="21"/>
                <w:lang w:eastAsia="zh-CN"/>
              </w:rPr>
              <w:t>项目经理</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A996AC2">
            <w:pPr>
              <w:jc w:val="both"/>
              <w:rPr>
                <w:rFonts w:ascii="宋体" w:hAnsi="宋体" w:cs="宋体"/>
                <w:szCs w:val="21"/>
              </w:rPr>
            </w:pPr>
          </w:p>
        </w:tc>
      </w:tr>
      <w:tr w14:paraId="5CDE65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5997618">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8</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350DE744">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EC6DCC7">
            <w:pPr>
              <w:jc w:val="center"/>
              <w:rPr>
                <w:rFonts w:hint="eastAsia" w:ascii="宋体" w:hAnsi="宋体" w:cs="宋体"/>
                <w:szCs w:val="21"/>
                <w:lang w:eastAsia="zh-CN"/>
              </w:rPr>
            </w:pPr>
            <w:r>
              <w:rPr>
                <w:rFonts w:hint="eastAsia" w:ascii="宋体" w:hAnsi="宋体" w:cs="宋体"/>
                <w:szCs w:val="21"/>
                <w:lang w:eastAsia="zh-CN"/>
              </w:rPr>
              <w:t>项目经理</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7A4C969">
            <w:pPr>
              <w:jc w:val="both"/>
              <w:rPr>
                <w:rFonts w:ascii="宋体" w:hAnsi="宋体" w:cs="宋体"/>
                <w:szCs w:val="21"/>
              </w:rPr>
            </w:pPr>
          </w:p>
        </w:tc>
      </w:tr>
    </w:tbl>
    <w:p w14:paraId="78E4FC22">
      <w:pPr>
        <w:shd w:val="clear" w:color="auto" w:fill="FFFFFF"/>
        <w:snapToGrid w:val="0"/>
        <w:rPr>
          <w:rFonts w:hint="eastAsia" w:ascii="宋体" w:hAnsi="宋体" w:cs="宋体"/>
          <w:szCs w:val="21"/>
          <w:lang w:eastAsia="zh-CN"/>
        </w:rPr>
      </w:pPr>
    </w:p>
    <w:tbl>
      <w:tblPr>
        <w:tblStyle w:val="4"/>
        <w:tblpPr w:leftFromText="180" w:rightFromText="180" w:vertAnchor="text" w:horzAnchor="page" w:tblpX="1026" w:tblpY="861"/>
        <w:tblOverlap w:val="never"/>
        <w:tblW w:w="980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33"/>
        <w:gridCol w:w="1635"/>
        <w:gridCol w:w="1635"/>
        <w:gridCol w:w="1633"/>
        <w:gridCol w:w="863"/>
        <w:gridCol w:w="772"/>
        <w:gridCol w:w="1631"/>
      </w:tblGrid>
      <w:tr w14:paraId="4F9F4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236B14B7">
            <w:pPr>
              <w:jc w:val="center"/>
              <w:rPr>
                <w:rFonts w:ascii="宋体" w:hAnsi="宋体" w:cs="宋体"/>
                <w:b/>
                <w:szCs w:val="21"/>
              </w:rPr>
            </w:pPr>
            <w:r>
              <w:rPr>
                <w:rFonts w:hint="eastAsia" w:ascii="宋体" w:hAnsi="宋体" w:cs="宋体"/>
                <w:b/>
                <w:szCs w:val="21"/>
              </w:rPr>
              <w:t>姓名</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400589D6">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EABCF5D">
            <w:pPr>
              <w:jc w:val="center"/>
              <w:rPr>
                <w:rFonts w:ascii="宋体" w:hAnsi="宋体" w:cs="宋体"/>
                <w:b/>
                <w:szCs w:val="21"/>
              </w:rPr>
            </w:pPr>
            <w:r>
              <w:rPr>
                <w:rFonts w:hint="eastAsia" w:ascii="宋体" w:hAnsi="宋体" w:cs="宋体"/>
                <w:b/>
                <w:szCs w:val="21"/>
              </w:rPr>
              <w:t>年龄</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789458A1">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43CDB3CB">
            <w:pPr>
              <w:jc w:val="center"/>
              <w:rPr>
                <w:rFonts w:ascii="宋体" w:hAnsi="宋体" w:cs="宋体"/>
                <w:b/>
                <w:szCs w:val="21"/>
              </w:rPr>
            </w:pPr>
            <w:r>
              <w:rPr>
                <w:rFonts w:hint="eastAsia" w:ascii="宋体" w:hAnsi="宋体" w:cs="宋体"/>
                <w:b/>
                <w:szCs w:val="21"/>
              </w:rPr>
              <w:t>学历</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D3AD01E">
            <w:pPr>
              <w:jc w:val="center"/>
              <w:rPr>
                <w:rFonts w:hint="eastAsia" w:ascii="宋体" w:hAnsi="宋体" w:cs="宋体"/>
                <w:szCs w:val="21"/>
                <w:lang w:eastAsia="zh-CN"/>
              </w:rPr>
            </w:pPr>
          </w:p>
        </w:tc>
      </w:tr>
      <w:tr w14:paraId="153126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4B39CE1C">
            <w:pPr>
              <w:jc w:val="center"/>
              <w:rPr>
                <w:rFonts w:ascii="宋体" w:hAnsi="宋体" w:cs="宋体"/>
                <w:b/>
                <w:szCs w:val="21"/>
              </w:rPr>
            </w:pPr>
            <w:r>
              <w:rPr>
                <w:rFonts w:hint="eastAsia" w:ascii="宋体" w:hAnsi="宋体" w:cs="宋体"/>
                <w:b/>
                <w:szCs w:val="21"/>
              </w:rPr>
              <w:t>职称</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546A7F8A">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21CEF199">
            <w:pPr>
              <w:jc w:val="center"/>
              <w:rPr>
                <w:rFonts w:ascii="宋体" w:hAnsi="宋体" w:cs="宋体"/>
                <w:b/>
                <w:szCs w:val="21"/>
              </w:rPr>
            </w:pPr>
            <w:r>
              <w:rPr>
                <w:rFonts w:hint="eastAsia" w:ascii="宋体" w:hAnsi="宋体" w:cs="宋体"/>
                <w:b/>
                <w:szCs w:val="21"/>
              </w:rPr>
              <w:t>职务</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0B5DD95D">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67C3DE43">
            <w:pPr>
              <w:jc w:val="center"/>
              <w:rPr>
                <w:rFonts w:ascii="宋体" w:hAnsi="宋体" w:cs="宋体"/>
                <w:b/>
                <w:szCs w:val="21"/>
              </w:rPr>
            </w:pPr>
            <w:r>
              <w:rPr>
                <w:rFonts w:hint="eastAsia" w:ascii="宋体" w:hAnsi="宋体" w:cs="宋体"/>
                <w:b/>
                <w:szCs w:val="21"/>
              </w:rPr>
              <w:t>拟在本合同任职</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59CD2A8">
            <w:pPr>
              <w:jc w:val="center"/>
              <w:rPr>
                <w:rFonts w:hint="eastAsia" w:ascii="宋体" w:hAnsi="宋体" w:cs="宋体"/>
                <w:szCs w:val="21"/>
                <w:lang w:eastAsia="zh-CN"/>
              </w:rPr>
            </w:pPr>
          </w:p>
        </w:tc>
      </w:tr>
      <w:tr w14:paraId="01B47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0B0E074">
            <w:pPr>
              <w:jc w:val="center"/>
              <w:rPr>
                <w:rFonts w:ascii="宋体" w:hAnsi="宋体" w:cs="宋体"/>
                <w:b/>
                <w:szCs w:val="21"/>
              </w:rPr>
            </w:pPr>
            <w:r>
              <w:rPr>
                <w:rFonts w:hint="eastAsia" w:ascii="宋体" w:hAnsi="宋体" w:cs="宋体"/>
                <w:b/>
                <w:szCs w:val="21"/>
              </w:rPr>
              <w:t>毕业学校</w:t>
            </w:r>
          </w:p>
        </w:tc>
        <w:tc>
          <w:tcPr>
            <w:tcW w:w="8169" w:type="dxa"/>
            <w:gridSpan w:val="6"/>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1BC36C60">
            <w:pPr>
              <w:jc w:val="center"/>
              <w:rPr>
                <w:rFonts w:ascii="宋体" w:hAnsi="宋体" w:cs="宋体"/>
                <w:szCs w:val="21"/>
                <w:lang w:eastAsia="zh-CN"/>
              </w:rPr>
            </w:pPr>
            <w:r>
              <w:rPr>
                <w:rFonts w:hint="eastAsia" w:hAnsi="宋体" w:cs="宋体"/>
                <w:szCs w:val="21"/>
                <w:lang w:eastAsia="zh-CN"/>
              </w:rPr>
              <w:t>__2000___</w:t>
            </w:r>
            <w:r>
              <w:rPr>
                <w:rFonts w:hint="eastAsia" w:ascii="宋体" w:hAnsi="宋体" w:cs="宋体"/>
                <w:szCs w:val="21"/>
                <w:lang w:eastAsia="zh-CN"/>
              </w:rPr>
              <w:t>年毕业于</w:t>
            </w:r>
            <w:r>
              <w:rPr>
                <w:rFonts w:hint="eastAsia" w:hAnsi="宋体" w:cs="宋体"/>
                <w:szCs w:val="21"/>
                <w:lang w:eastAsia="zh-CN"/>
              </w:rPr>
              <w:t>___山东省水利职工大学_人力资源管理_</w:t>
            </w:r>
            <w:r>
              <w:rPr>
                <w:rFonts w:hint="eastAsia" w:ascii="宋体" w:hAnsi="宋体" w:cs="宋体"/>
                <w:szCs w:val="21"/>
                <w:lang w:eastAsia="zh-CN"/>
              </w:rPr>
              <w:t>专业</w:t>
            </w:r>
          </w:p>
        </w:tc>
      </w:tr>
      <w:tr w14:paraId="0F81E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802" w:type="dxa"/>
            <w:gridSpan w:val="7"/>
            <w:tcBorders>
              <w:top w:val="single" w:color="auto" w:sz="4" w:space="0"/>
              <w:left w:val="single" w:color="auto" w:sz="4" w:space="0"/>
              <w:bottom w:val="single" w:color="auto" w:sz="4" w:space="0"/>
              <w:right w:val="single" w:color="auto" w:sz="4" w:space="0"/>
            </w:tcBorders>
            <w:shd w:val="clear" w:color="auto" w:fill="F2DBDB"/>
            <w:tcMar>
              <w:top w:w="28" w:type="dxa"/>
              <w:left w:w="28" w:type="dxa"/>
              <w:bottom w:w="28" w:type="dxa"/>
              <w:right w:w="28" w:type="dxa"/>
            </w:tcMar>
            <w:vAlign w:val="center"/>
          </w:tcPr>
          <w:p w14:paraId="7A820666">
            <w:pPr>
              <w:jc w:val="center"/>
              <w:rPr>
                <w:rFonts w:ascii="宋体" w:hAnsi="宋体" w:cs="宋体"/>
                <w:b/>
                <w:szCs w:val="21"/>
              </w:rPr>
            </w:pPr>
            <w:r>
              <w:rPr>
                <w:rFonts w:hint="eastAsia" w:ascii="宋体" w:hAnsi="宋体" w:cs="宋体"/>
                <w:b/>
                <w:szCs w:val="21"/>
              </w:rPr>
              <w:t>主要工作经历</w:t>
            </w:r>
          </w:p>
        </w:tc>
      </w:tr>
      <w:tr w14:paraId="08A119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F9030A8">
            <w:pPr>
              <w:jc w:val="center"/>
              <w:rPr>
                <w:rFonts w:ascii="宋体" w:hAnsi="宋体" w:cs="宋体"/>
                <w:b/>
                <w:szCs w:val="21"/>
              </w:rPr>
            </w:pPr>
            <w:r>
              <w:rPr>
                <w:rFonts w:hint="eastAsia" w:ascii="宋体" w:hAnsi="宋体" w:cs="宋体"/>
                <w:b/>
                <w:szCs w:val="21"/>
              </w:rPr>
              <w:t>时间</w:t>
            </w:r>
          </w:p>
        </w:tc>
        <w:tc>
          <w:tcPr>
            <w:tcW w:w="3270"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6307BE5B">
            <w:pPr>
              <w:jc w:val="center"/>
              <w:rPr>
                <w:rFonts w:ascii="宋体" w:hAnsi="宋体" w:cs="宋体"/>
                <w:b/>
                <w:szCs w:val="21"/>
              </w:rPr>
            </w:pPr>
            <w:r>
              <w:rPr>
                <w:rFonts w:hint="eastAsia" w:ascii="宋体" w:hAnsi="宋体" w:cs="宋体"/>
                <w:b/>
                <w:szCs w:val="21"/>
              </w:rPr>
              <w:t>参加过的类似项目</w:t>
            </w:r>
          </w:p>
        </w:tc>
        <w:tc>
          <w:tcPr>
            <w:tcW w:w="2496"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600ECA4A">
            <w:pPr>
              <w:jc w:val="center"/>
              <w:rPr>
                <w:rFonts w:ascii="宋体" w:hAnsi="宋体" w:cs="宋体"/>
                <w:b/>
                <w:szCs w:val="21"/>
              </w:rPr>
            </w:pPr>
            <w:r>
              <w:rPr>
                <w:rFonts w:hint="eastAsia" w:ascii="宋体" w:hAnsi="宋体" w:cs="宋体"/>
                <w:b/>
                <w:szCs w:val="21"/>
              </w:rPr>
              <w:t>担任职务</w:t>
            </w:r>
          </w:p>
        </w:tc>
        <w:tc>
          <w:tcPr>
            <w:tcW w:w="2403"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40DA6F7C">
            <w:pPr>
              <w:jc w:val="center"/>
              <w:rPr>
                <w:rFonts w:hint="eastAsia" w:ascii="宋体" w:hAnsi="宋体" w:eastAsia="宋体" w:cs="宋体"/>
                <w:b/>
                <w:szCs w:val="21"/>
                <w:lang w:eastAsia="zh-CN"/>
              </w:rPr>
            </w:pPr>
            <w:r>
              <w:rPr>
                <w:rFonts w:hint="eastAsia" w:ascii="宋体" w:hAnsi="宋体" w:cs="宋体"/>
                <w:b/>
                <w:szCs w:val="21"/>
                <w:lang w:eastAsia="zh-CN"/>
              </w:rPr>
              <w:t>备注</w:t>
            </w:r>
          </w:p>
        </w:tc>
      </w:tr>
      <w:tr w14:paraId="62711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2B06AD5">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7</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40C63DE">
            <w:pPr>
              <w:jc w:val="center"/>
              <w:rPr>
                <w:rFonts w:hint="eastAsia" w:ascii="宋体" w:hAnsi="宋体" w:cs="宋体"/>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16D857C">
            <w:pPr>
              <w:jc w:val="center"/>
              <w:rPr>
                <w:rFonts w:hint="eastAsia" w:ascii="宋体" w:hAnsi="宋体" w:cs="宋体"/>
                <w:szCs w:val="21"/>
                <w:lang w:eastAsia="zh-CN"/>
              </w:rPr>
            </w:pPr>
            <w:r>
              <w:rPr>
                <w:rFonts w:hint="eastAsia" w:ascii="宋体" w:hAnsi="宋体" w:cs="宋体"/>
                <w:szCs w:val="21"/>
                <w:lang w:eastAsia="zh-CN"/>
              </w:rPr>
              <w:t>技术负责人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E852324">
            <w:pPr>
              <w:jc w:val="center"/>
              <w:rPr>
                <w:rFonts w:hint="eastAsia" w:ascii="宋体" w:hAnsi="宋体" w:cs="宋体"/>
                <w:szCs w:val="21"/>
                <w:lang w:eastAsia="zh-CN"/>
              </w:rPr>
            </w:pPr>
          </w:p>
        </w:tc>
      </w:tr>
      <w:tr w14:paraId="514D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7C62913">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7</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0A85B2CF">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D7D78DE">
            <w:pPr>
              <w:jc w:val="center"/>
              <w:rPr>
                <w:rFonts w:hint="eastAsia" w:ascii="宋体" w:hAnsi="宋体" w:cs="宋体"/>
                <w:szCs w:val="21"/>
                <w:lang w:eastAsia="zh-CN"/>
              </w:rPr>
            </w:pPr>
            <w:r>
              <w:rPr>
                <w:rFonts w:hint="eastAsia" w:ascii="宋体" w:hAnsi="宋体" w:cs="宋体"/>
                <w:szCs w:val="21"/>
                <w:lang w:eastAsia="zh-CN"/>
              </w:rPr>
              <w:t>技术负责人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97CBC33">
            <w:pPr>
              <w:jc w:val="center"/>
              <w:rPr>
                <w:rFonts w:hint="eastAsia" w:ascii="宋体" w:hAnsi="宋体" w:cs="宋体"/>
                <w:szCs w:val="21"/>
                <w:lang w:eastAsia="zh-CN"/>
              </w:rPr>
            </w:pPr>
          </w:p>
        </w:tc>
      </w:tr>
      <w:tr w14:paraId="609B86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1C4B263">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5</w:t>
            </w:r>
            <w:r>
              <w:rPr>
                <w:rFonts w:hint="eastAsia" w:ascii="宋体" w:hAnsi="宋体" w:cs="宋体"/>
                <w:szCs w:val="21"/>
                <w:lang w:eastAsia="zh-CN"/>
              </w:rPr>
              <w:t>年</w:t>
            </w:r>
            <w:r>
              <w:rPr>
                <w:rFonts w:hint="eastAsia" w:ascii="宋体" w:hAnsi="宋体" w:cs="宋体"/>
                <w:szCs w:val="21"/>
                <w:lang w:val="en-US" w:eastAsia="zh-CN"/>
              </w:rPr>
              <w:t>6</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0763130F">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74CF30D">
            <w:pPr>
              <w:jc w:val="center"/>
              <w:rPr>
                <w:rFonts w:hint="eastAsia" w:ascii="宋体" w:hAnsi="宋体" w:cs="宋体"/>
                <w:szCs w:val="21"/>
                <w:lang w:eastAsia="zh-CN"/>
              </w:rPr>
            </w:pPr>
            <w:r>
              <w:rPr>
                <w:rFonts w:hint="eastAsia" w:ascii="宋体" w:hAnsi="宋体" w:cs="宋体"/>
                <w:szCs w:val="21"/>
                <w:lang w:eastAsia="zh-CN"/>
              </w:rPr>
              <w:t>技术负责人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1D8DDEB">
            <w:pPr>
              <w:jc w:val="center"/>
              <w:rPr>
                <w:rFonts w:hint="eastAsia" w:ascii="宋体" w:hAnsi="宋体" w:cs="宋体"/>
                <w:szCs w:val="21"/>
                <w:lang w:eastAsia="zh-CN"/>
              </w:rPr>
            </w:pPr>
          </w:p>
        </w:tc>
      </w:tr>
      <w:tr w14:paraId="648BA4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88D5194">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8</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3C2678A2">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7D62502">
            <w:pPr>
              <w:jc w:val="center"/>
              <w:rPr>
                <w:rFonts w:hint="eastAsia" w:ascii="宋体" w:hAnsi="宋体" w:cs="宋体"/>
                <w:szCs w:val="21"/>
                <w:lang w:eastAsia="zh-CN"/>
              </w:rPr>
            </w:pPr>
            <w:r>
              <w:rPr>
                <w:rFonts w:hint="eastAsia" w:ascii="宋体" w:hAnsi="宋体" w:cs="宋体"/>
                <w:szCs w:val="21"/>
                <w:lang w:eastAsia="zh-CN"/>
              </w:rPr>
              <w:t>技术负责人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554AB85">
            <w:pPr>
              <w:jc w:val="center"/>
              <w:rPr>
                <w:rFonts w:hint="eastAsia" w:ascii="宋体" w:hAnsi="宋体" w:cs="宋体"/>
                <w:szCs w:val="21"/>
                <w:lang w:eastAsia="zh-CN"/>
              </w:rPr>
            </w:pPr>
          </w:p>
        </w:tc>
      </w:tr>
    </w:tbl>
    <w:p w14:paraId="7BDAD539">
      <w:pPr>
        <w:shd w:val="clear" w:color="auto" w:fill="FFFFFF"/>
        <w:snapToGrid w:val="0"/>
        <w:rPr>
          <w:rFonts w:hint="eastAsia" w:ascii="宋体" w:hAnsi="宋体" w:cs="宋体"/>
          <w:szCs w:val="21"/>
          <w:lang w:eastAsia="zh-CN"/>
        </w:rPr>
      </w:pPr>
    </w:p>
    <w:p w14:paraId="7498CC87">
      <w:pPr>
        <w:shd w:val="clear" w:color="auto" w:fill="FFFFFF"/>
        <w:snapToGrid w:val="0"/>
        <w:rPr>
          <w:rFonts w:hint="eastAsia" w:ascii="宋体" w:hAnsi="宋体" w:cs="宋体"/>
          <w:szCs w:val="21"/>
        </w:rPr>
      </w:pPr>
    </w:p>
    <w:tbl>
      <w:tblPr>
        <w:tblStyle w:val="4"/>
        <w:tblW w:w="980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33"/>
        <w:gridCol w:w="1635"/>
        <w:gridCol w:w="1635"/>
        <w:gridCol w:w="1633"/>
        <w:gridCol w:w="863"/>
        <w:gridCol w:w="772"/>
        <w:gridCol w:w="1631"/>
      </w:tblGrid>
      <w:tr w14:paraId="6A7CB1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2C1AE59">
            <w:pPr>
              <w:jc w:val="both"/>
              <w:rPr>
                <w:rFonts w:ascii="宋体" w:hAnsi="宋体" w:cs="宋体"/>
                <w:b/>
                <w:szCs w:val="21"/>
              </w:rPr>
            </w:pPr>
            <w:r>
              <w:rPr>
                <w:rFonts w:hint="eastAsia" w:ascii="宋体" w:hAnsi="宋体" w:cs="宋体"/>
                <w:b/>
                <w:szCs w:val="21"/>
                <w:lang w:eastAsia="zh-CN"/>
              </w:rPr>
              <w:t xml:space="preserve">     </w:t>
            </w:r>
            <w:r>
              <w:rPr>
                <w:rFonts w:hint="eastAsia" w:ascii="宋体" w:hAnsi="宋体" w:cs="宋体"/>
                <w:b/>
                <w:szCs w:val="21"/>
              </w:rPr>
              <w:t>姓名</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32E20274">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2CF99CA0">
            <w:pPr>
              <w:jc w:val="center"/>
              <w:rPr>
                <w:rFonts w:ascii="宋体" w:hAnsi="宋体" w:cs="宋体"/>
                <w:b/>
                <w:szCs w:val="21"/>
              </w:rPr>
            </w:pPr>
            <w:r>
              <w:rPr>
                <w:rFonts w:hint="eastAsia" w:ascii="宋体" w:hAnsi="宋体" w:cs="宋体"/>
                <w:b/>
                <w:szCs w:val="21"/>
              </w:rPr>
              <w:t>年龄</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7585C563">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7207ED16">
            <w:pPr>
              <w:jc w:val="center"/>
              <w:rPr>
                <w:rFonts w:ascii="宋体" w:hAnsi="宋体" w:cs="宋体"/>
                <w:b/>
                <w:szCs w:val="21"/>
              </w:rPr>
            </w:pPr>
            <w:r>
              <w:rPr>
                <w:rFonts w:hint="eastAsia" w:ascii="宋体" w:hAnsi="宋体" w:cs="宋体"/>
                <w:b/>
                <w:szCs w:val="21"/>
              </w:rPr>
              <w:t>学历</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B6A8859">
            <w:pPr>
              <w:jc w:val="center"/>
              <w:rPr>
                <w:rFonts w:hint="eastAsia" w:ascii="宋体" w:hAnsi="宋体" w:cs="宋体"/>
                <w:szCs w:val="21"/>
                <w:lang w:eastAsia="zh-CN"/>
              </w:rPr>
            </w:pPr>
          </w:p>
        </w:tc>
      </w:tr>
      <w:tr w14:paraId="5F264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6F3422CF">
            <w:pPr>
              <w:jc w:val="center"/>
              <w:rPr>
                <w:rFonts w:ascii="宋体" w:hAnsi="宋体" w:cs="宋体"/>
                <w:b/>
                <w:szCs w:val="21"/>
              </w:rPr>
            </w:pPr>
            <w:r>
              <w:rPr>
                <w:rFonts w:hint="eastAsia" w:ascii="宋体" w:hAnsi="宋体" w:cs="宋体"/>
                <w:b/>
                <w:szCs w:val="21"/>
              </w:rPr>
              <w:t>职称</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3D6ED829">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73D20CD">
            <w:pPr>
              <w:jc w:val="center"/>
              <w:rPr>
                <w:rFonts w:ascii="宋体" w:hAnsi="宋体" w:cs="宋体"/>
                <w:b/>
                <w:szCs w:val="21"/>
              </w:rPr>
            </w:pPr>
            <w:r>
              <w:rPr>
                <w:rFonts w:hint="eastAsia" w:ascii="宋体" w:hAnsi="宋体" w:cs="宋体"/>
                <w:b/>
                <w:szCs w:val="21"/>
              </w:rPr>
              <w:t>职务</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18598626">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6CE73EA">
            <w:pPr>
              <w:jc w:val="center"/>
              <w:rPr>
                <w:rFonts w:ascii="宋体" w:hAnsi="宋体" w:cs="宋体"/>
                <w:b/>
                <w:szCs w:val="21"/>
              </w:rPr>
            </w:pPr>
            <w:r>
              <w:rPr>
                <w:rFonts w:hint="eastAsia" w:ascii="宋体" w:hAnsi="宋体" w:cs="宋体"/>
                <w:b/>
                <w:szCs w:val="21"/>
              </w:rPr>
              <w:t>拟在本合同任职</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3DD7CD1">
            <w:pPr>
              <w:jc w:val="center"/>
              <w:rPr>
                <w:rFonts w:hint="eastAsia" w:ascii="宋体" w:hAnsi="宋体" w:cs="宋体"/>
                <w:szCs w:val="21"/>
                <w:lang w:eastAsia="zh-CN"/>
              </w:rPr>
            </w:pPr>
          </w:p>
        </w:tc>
      </w:tr>
      <w:tr w14:paraId="0C665F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7A29BB0">
            <w:pPr>
              <w:jc w:val="center"/>
              <w:rPr>
                <w:rFonts w:ascii="宋体" w:hAnsi="宋体" w:cs="宋体"/>
                <w:b/>
                <w:szCs w:val="21"/>
              </w:rPr>
            </w:pPr>
            <w:r>
              <w:rPr>
                <w:rFonts w:hint="eastAsia" w:ascii="宋体" w:hAnsi="宋体" w:cs="宋体"/>
                <w:b/>
                <w:szCs w:val="21"/>
              </w:rPr>
              <w:t>毕业学校</w:t>
            </w:r>
          </w:p>
        </w:tc>
        <w:tc>
          <w:tcPr>
            <w:tcW w:w="8169" w:type="dxa"/>
            <w:gridSpan w:val="6"/>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125FB622">
            <w:pPr>
              <w:jc w:val="center"/>
              <w:rPr>
                <w:rFonts w:ascii="宋体" w:hAnsi="宋体" w:cs="宋体"/>
                <w:szCs w:val="21"/>
                <w:lang w:eastAsia="zh-CN"/>
              </w:rPr>
            </w:pPr>
            <w:r>
              <w:rPr>
                <w:rFonts w:hint="eastAsia" w:hAnsi="宋体" w:cs="宋体"/>
                <w:szCs w:val="21"/>
                <w:lang w:eastAsia="zh-CN"/>
              </w:rPr>
              <w:t>____</w:t>
            </w:r>
            <w:r>
              <w:rPr>
                <w:rFonts w:hint="eastAsia" w:ascii="宋体" w:hAnsi="宋体" w:cs="宋体"/>
                <w:szCs w:val="21"/>
                <w:lang w:eastAsia="zh-CN"/>
              </w:rPr>
              <w:t>年毕业于</w:t>
            </w:r>
            <w:r>
              <w:rPr>
                <w:rFonts w:hint="eastAsia" w:hAnsi="宋体" w:cs="宋体"/>
                <w:szCs w:val="21"/>
                <w:lang w:eastAsia="zh-CN"/>
              </w:rPr>
              <w:t>___山东省职业技术学院__</w:t>
            </w:r>
            <w:r>
              <w:rPr>
                <w:rFonts w:hint="eastAsia" w:ascii="宋体" w:hAnsi="宋体" w:cs="宋体"/>
                <w:szCs w:val="21"/>
                <w:lang w:eastAsia="zh-CN"/>
              </w:rPr>
              <w:t>专业</w:t>
            </w:r>
          </w:p>
        </w:tc>
      </w:tr>
      <w:tr w14:paraId="76B94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802" w:type="dxa"/>
            <w:gridSpan w:val="7"/>
            <w:tcBorders>
              <w:top w:val="single" w:color="auto" w:sz="4" w:space="0"/>
              <w:left w:val="single" w:color="auto" w:sz="4" w:space="0"/>
              <w:bottom w:val="single" w:color="auto" w:sz="4" w:space="0"/>
              <w:right w:val="single" w:color="auto" w:sz="4" w:space="0"/>
            </w:tcBorders>
            <w:shd w:val="clear" w:color="auto" w:fill="F2DBDB"/>
            <w:tcMar>
              <w:top w:w="28" w:type="dxa"/>
              <w:left w:w="28" w:type="dxa"/>
              <w:bottom w:w="28" w:type="dxa"/>
              <w:right w:w="28" w:type="dxa"/>
            </w:tcMar>
            <w:vAlign w:val="center"/>
          </w:tcPr>
          <w:p w14:paraId="4AF7CC02">
            <w:pPr>
              <w:jc w:val="center"/>
              <w:rPr>
                <w:rFonts w:ascii="宋体" w:hAnsi="宋体" w:cs="宋体"/>
                <w:b/>
                <w:szCs w:val="21"/>
              </w:rPr>
            </w:pPr>
            <w:r>
              <w:rPr>
                <w:rFonts w:hint="eastAsia" w:ascii="宋体" w:hAnsi="宋体" w:cs="宋体"/>
                <w:b/>
                <w:szCs w:val="21"/>
              </w:rPr>
              <w:t>主要工作经历</w:t>
            </w:r>
          </w:p>
        </w:tc>
      </w:tr>
      <w:tr w14:paraId="57453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B7A9F1C">
            <w:pPr>
              <w:jc w:val="center"/>
              <w:rPr>
                <w:rFonts w:ascii="宋体" w:hAnsi="宋体" w:cs="宋体"/>
                <w:b/>
                <w:szCs w:val="21"/>
              </w:rPr>
            </w:pPr>
            <w:r>
              <w:rPr>
                <w:rFonts w:hint="eastAsia" w:ascii="宋体" w:hAnsi="宋体" w:cs="宋体"/>
                <w:b/>
                <w:szCs w:val="21"/>
              </w:rPr>
              <w:t>时间</w:t>
            </w:r>
          </w:p>
        </w:tc>
        <w:tc>
          <w:tcPr>
            <w:tcW w:w="3270"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81E3E7D">
            <w:pPr>
              <w:jc w:val="center"/>
              <w:rPr>
                <w:rFonts w:ascii="宋体" w:hAnsi="宋体" w:cs="宋体"/>
                <w:b/>
                <w:szCs w:val="21"/>
              </w:rPr>
            </w:pPr>
            <w:r>
              <w:rPr>
                <w:rFonts w:hint="eastAsia" w:ascii="宋体" w:hAnsi="宋体" w:cs="宋体"/>
                <w:b/>
                <w:szCs w:val="21"/>
              </w:rPr>
              <w:t>参加过的类似项目</w:t>
            </w:r>
          </w:p>
        </w:tc>
        <w:tc>
          <w:tcPr>
            <w:tcW w:w="2496"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7B0F21B4">
            <w:pPr>
              <w:jc w:val="center"/>
              <w:rPr>
                <w:rFonts w:ascii="宋体" w:hAnsi="宋体" w:cs="宋体"/>
                <w:b/>
                <w:szCs w:val="21"/>
              </w:rPr>
            </w:pPr>
            <w:r>
              <w:rPr>
                <w:rFonts w:hint="eastAsia" w:ascii="宋体" w:hAnsi="宋体" w:cs="宋体"/>
                <w:b/>
                <w:szCs w:val="21"/>
              </w:rPr>
              <w:t>担任职务</w:t>
            </w:r>
          </w:p>
        </w:tc>
        <w:tc>
          <w:tcPr>
            <w:tcW w:w="2403"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D13C0C6">
            <w:pPr>
              <w:jc w:val="center"/>
              <w:rPr>
                <w:rFonts w:hint="eastAsia" w:ascii="宋体" w:hAnsi="宋体" w:eastAsia="宋体" w:cs="宋体"/>
                <w:b/>
                <w:szCs w:val="21"/>
                <w:lang w:eastAsia="zh-CN"/>
              </w:rPr>
            </w:pPr>
            <w:r>
              <w:rPr>
                <w:rFonts w:hint="eastAsia" w:ascii="宋体" w:hAnsi="宋体" w:cs="宋体"/>
                <w:b/>
                <w:szCs w:val="21"/>
                <w:lang w:eastAsia="zh-CN"/>
              </w:rPr>
              <w:t>备注</w:t>
            </w:r>
          </w:p>
        </w:tc>
      </w:tr>
      <w:tr w14:paraId="4ADEA8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126BD9D">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7</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AB6E48F">
            <w:pPr>
              <w:jc w:val="center"/>
              <w:rPr>
                <w:rFonts w:hint="eastAsia" w:ascii="宋体" w:hAnsi="宋体" w:cs="宋体"/>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9F53797">
            <w:pPr>
              <w:jc w:val="center"/>
              <w:rPr>
                <w:rFonts w:hint="eastAsia" w:ascii="宋体" w:hAnsi="宋体" w:cs="宋体"/>
                <w:szCs w:val="21"/>
                <w:lang w:eastAsia="zh-CN"/>
              </w:rPr>
            </w:pPr>
            <w:r>
              <w:rPr>
                <w:rFonts w:hint="eastAsia" w:ascii="宋体" w:hAnsi="宋体" w:cs="宋体"/>
                <w:szCs w:val="21"/>
                <w:lang w:eastAsia="zh-CN"/>
              </w:rPr>
              <w:t>技术负责人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3B24579">
            <w:pPr>
              <w:jc w:val="center"/>
              <w:rPr>
                <w:rFonts w:hint="eastAsia" w:ascii="宋体" w:hAnsi="宋体" w:cs="宋体"/>
                <w:szCs w:val="21"/>
                <w:lang w:eastAsia="zh-CN"/>
              </w:rPr>
            </w:pPr>
          </w:p>
        </w:tc>
      </w:tr>
      <w:tr w14:paraId="0FC3BB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2360142">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7</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1181B989">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25B7E65">
            <w:pPr>
              <w:jc w:val="center"/>
              <w:rPr>
                <w:rFonts w:hint="eastAsia" w:ascii="宋体" w:hAnsi="宋体" w:cs="宋体"/>
                <w:szCs w:val="21"/>
                <w:lang w:eastAsia="zh-CN"/>
              </w:rPr>
            </w:pPr>
            <w:r>
              <w:rPr>
                <w:rFonts w:hint="eastAsia" w:ascii="宋体" w:hAnsi="宋体" w:cs="宋体"/>
                <w:szCs w:val="21"/>
                <w:lang w:eastAsia="zh-CN"/>
              </w:rPr>
              <w:t>技术负责人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1597876">
            <w:pPr>
              <w:jc w:val="center"/>
              <w:rPr>
                <w:rFonts w:hint="eastAsia" w:ascii="宋体" w:hAnsi="宋体" w:cs="宋体"/>
                <w:szCs w:val="21"/>
                <w:lang w:eastAsia="zh-CN"/>
              </w:rPr>
            </w:pPr>
          </w:p>
        </w:tc>
      </w:tr>
      <w:tr w14:paraId="62F54F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2FC5301">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5</w:t>
            </w:r>
            <w:r>
              <w:rPr>
                <w:rFonts w:hint="eastAsia" w:ascii="宋体" w:hAnsi="宋体" w:cs="宋体"/>
                <w:szCs w:val="21"/>
                <w:lang w:eastAsia="zh-CN"/>
              </w:rPr>
              <w:t>年</w:t>
            </w:r>
            <w:r>
              <w:rPr>
                <w:rFonts w:hint="eastAsia" w:ascii="宋体" w:hAnsi="宋体" w:cs="宋体"/>
                <w:szCs w:val="21"/>
                <w:lang w:val="en-US" w:eastAsia="zh-CN"/>
              </w:rPr>
              <w:t>6</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01D5F7FE">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FBACA8C">
            <w:pPr>
              <w:jc w:val="center"/>
              <w:rPr>
                <w:rFonts w:hint="eastAsia" w:ascii="宋体" w:hAnsi="宋体" w:cs="宋体"/>
                <w:szCs w:val="21"/>
                <w:lang w:eastAsia="zh-CN"/>
              </w:rPr>
            </w:pPr>
            <w:r>
              <w:rPr>
                <w:rFonts w:hint="eastAsia" w:ascii="宋体" w:hAnsi="宋体" w:cs="宋体"/>
                <w:szCs w:val="21"/>
                <w:lang w:eastAsia="zh-CN"/>
              </w:rPr>
              <w:t>技术负责人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0C55353">
            <w:pPr>
              <w:jc w:val="center"/>
              <w:rPr>
                <w:rFonts w:hint="eastAsia" w:ascii="宋体" w:hAnsi="宋体" w:cs="宋体"/>
                <w:szCs w:val="21"/>
                <w:lang w:eastAsia="zh-CN"/>
              </w:rPr>
            </w:pPr>
          </w:p>
        </w:tc>
      </w:tr>
      <w:tr w14:paraId="006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FBD5BC5">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8</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69905477">
            <w:pPr>
              <w:tabs>
                <w:tab w:val="left" w:pos="0"/>
              </w:tabs>
              <w:spacing w:before="120" w:after="120"/>
              <w:jc w:val="center"/>
              <w:rPr>
                <w:rFonts w:hint="eastAsia" w:ascii="Arial" w:hAnsi="Arial" w:cs="Arial"/>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536B2E6">
            <w:pPr>
              <w:jc w:val="center"/>
              <w:rPr>
                <w:rFonts w:hint="eastAsia" w:ascii="宋体" w:hAnsi="宋体" w:cs="宋体"/>
                <w:szCs w:val="21"/>
                <w:lang w:eastAsia="zh-CN"/>
              </w:rPr>
            </w:pPr>
            <w:r>
              <w:rPr>
                <w:rFonts w:hint="eastAsia" w:ascii="宋体" w:hAnsi="宋体" w:cs="宋体"/>
                <w:szCs w:val="21"/>
                <w:lang w:eastAsia="zh-CN"/>
              </w:rPr>
              <w:t>技术负责人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2210932">
            <w:pPr>
              <w:jc w:val="center"/>
              <w:rPr>
                <w:rFonts w:hint="eastAsia" w:ascii="宋体" w:hAnsi="宋体" w:cs="宋体"/>
                <w:szCs w:val="21"/>
                <w:lang w:eastAsia="zh-CN"/>
              </w:rPr>
            </w:pPr>
          </w:p>
        </w:tc>
      </w:tr>
    </w:tbl>
    <w:p w14:paraId="4A384BA1">
      <w:pPr>
        <w:shd w:val="clear" w:color="auto" w:fill="FFFFFF"/>
        <w:snapToGrid w:val="0"/>
        <w:rPr>
          <w:rFonts w:hint="eastAsia" w:ascii="宋体" w:hAnsi="宋体" w:cs="宋体"/>
          <w:szCs w:val="21"/>
        </w:rPr>
      </w:pPr>
    </w:p>
    <w:p w14:paraId="0A87450F">
      <w:pPr>
        <w:shd w:val="clear" w:color="auto" w:fill="FFFFFF"/>
        <w:snapToGrid w:val="0"/>
        <w:rPr>
          <w:rFonts w:hint="eastAsia" w:ascii="宋体" w:hAnsi="宋体" w:cs="宋体"/>
          <w:szCs w:val="21"/>
        </w:rPr>
      </w:pPr>
    </w:p>
    <w:p w14:paraId="64872D6D">
      <w:pPr>
        <w:shd w:val="clear" w:color="auto" w:fill="FFFFFF"/>
        <w:snapToGrid w:val="0"/>
        <w:rPr>
          <w:rFonts w:hint="eastAsia" w:ascii="宋体" w:hAnsi="宋体" w:cs="宋体"/>
          <w:szCs w:val="21"/>
        </w:rPr>
      </w:pPr>
    </w:p>
    <w:p w14:paraId="0171F73E">
      <w:pPr>
        <w:shd w:val="clear" w:color="auto" w:fill="FFFFFF"/>
        <w:snapToGrid w:val="0"/>
        <w:rPr>
          <w:rFonts w:hint="eastAsia" w:ascii="宋体" w:hAnsi="宋体" w:cs="宋体"/>
          <w:szCs w:val="21"/>
        </w:rPr>
      </w:pPr>
    </w:p>
    <w:tbl>
      <w:tblPr>
        <w:tblStyle w:val="4"/>
        <w:tblW w:w="980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33"/>
        <w:gridCol w:w="1635"/>
        <w:gridCol w:w="1635"/>
        <w:gridCol w:w="1633"/>
        <w:gridCol w:w="863"/>
        <w:gridCol w:w="772"/>
        <w:gridCol w:w="1631"/>
      </w:tblGrid>
      <w:tr w14:paraId="0B450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3E32124C">
            <w:pPr>
              <w:jc w:val="center"/>
              <w:rPr>
                <w:rFonts w:ascii="宋体" w:hAnsi="宋体" w:cs="宋体"/>
                <w:b/>
                <w:szCs w:val="21"/>
              </w:rPr>
            </w:pPr>
            <w:r>
              <w:rPr>
                <w:rFonts w:hint="eastAsia" w:ascii="宋体" w:hAnsi="宋体" w:cs="宋体"/>
                <w:b/>
                <w:szCs w:val="21"/>
              </w:rPr>
              <w:t>姓名</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0F314786">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B6CCDDA">
            <w:pPr>
              <w:jc w:val="center"/>
              <w:rPr>
                <w:rFonts w:ascii="宋体" w:hAnsi="宋体" w:cs="宋体"/>
                <w:b/>
                <w:szCs w:val="21"/>
              </w:rPr>
            </w:pPr>
            <w:r>
              <w:rPr>
                <w:rFonts w:hint="eastAsia" w:ascii="宋体" w:hAnsi="宋体" w:cs="宋体"/>
                <w:b/>
                <w:szCs w:val="21"/>
              </w:rPr>
              <w:t>年龄</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7A5303FD">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30E37005">
            <w:pPr>
              <w:jc w:val="center"/>
              <w:rPr>
                <w:rFonts w:ascii="宋体" w:hAnsi="宋体" w:cs="宋体"/>
                <w:b/>
                <w:szCs w:val="21"/>
              </w:rPr>
            </w:pPr>
            <w:r>
              <w:rPr>
                <w:rFonts w:hint="eastAsia" w:ascii="宋体" w:hAnsi="宋体" w:cs="宋体"/>
                <w:b/>
                <w:szCs w:val="21"/>
              </w:rPr>
              <w:t>学历</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0ED617A">
            <w:pPr>
              <w:jc w:val="center"/>
              <w:rPr>
                <w:rFonts w:hint="eastAsia" w:ascii="宋体" w:hAnsi="宋体" w:cs="宋体"/>
                <w:szCs w:val="21"/>
                <w:lang w:eastAsia="zh-CN"/>
              </w:rPr>
            </w:pPr>
          </w:p>
        </w:tc>
      </w:tr>
      <w:tr w14:paraId="5BBAB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12D79F3">
            <w:pPr>
              <w:jc w:val="center"/>
              <w:rPr>
                <w:rFonts w:ascii="宋体" w:hAnsi="宋体" w:cs="宋体"/>
                <w:b/>
                <w:szCs w:val="21"/>
              </w:rPr>
            </w:pPr>
            <w:r>
              <w:rPr>
                <w:rFonts w:hint="eastAsia" w:ascii="宋体" w:hAnsi="宋体" w:cs="宋体"/>
                <w:b/>
                <w:szCs w:val="21"/>
              </w:rPr>
              <w:t>职称</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27874618">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23FB3ED7">
            <w:pPr>
              <w:jc w:val="center"/>
              <w:rPr>
                <w:rFonts w:ascii="宋体" w:hAnsi="宋体" w:cs="宋体"/>
                <w:b/>
                <w:szCs w:val="21"/>
              </w:rPr>
            </w:pPr>
            <w:r>
              <w:rPr>
                <w:rFonts w:hint="eastAsia" w:ascii="宋体" w:hAnsi="宋体" w:cs="宋体"/>
                <w:b/>
                <w:szCs w:val="21"/>
              </w:rPr>
              <w:t>职务</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1933673D">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8DCA054">
            <w:pPr>
              <w:jc w:val="center"/>
              <w:rPr>
                <w:rFonts w:ascii="宋体" w:hAnsi="宋体" w:cs="宋体"/>
                <w:b/>
                <w:szCs w:val="21"/>
              </w:rPr>
            </w:pPr>
            <w:r>
              <w:rPr>
                <w:rFonts w:hint="eastAsia" w:ascii="宋体" w:hAnsi="宋体" w:cs="宋体"/>
                <w:b/>
                <w:szCs w:val="21"/>
              </w:rPr>
              <w:t>拟在本合同任职</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25B8CA8">
            <w:pPr>
              <w:jc w:val="center"/>
              <w:rPr>
                <w:rFonts w:hint="eastAsia" w:ascii="宋体" w:hAnsi="宋体" w:cs="宋体"/>
                <w:szCs w:val="21"/>
                <w:lang w:eastAsia="zh-CN"/>
              </w:rPr>
            </w:pPr>
          </w:p>
        </w:tc>
      </w:tr>
      <w:tr w14:paraId="28411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3FDA95F0">
            <w:pPr>
              <w:jc w:val="center"/>
              <w:rPr>
                <w:rFonts w:ascii="宋体" w:hAnsi="宋体" w:cs="宋体"/>
                <w:b/>
                <w:szCs w:val="21"/>
              </w:rPr>
            </w:pPr>
            <w:r>
              <w:rPr>
                <w:rFonts w:hint="eastAsia" w:ascii="宋体" w:hAnsi="宋体" w:cs="宋体"/>
                <w:b/>
                <w:szCs w:val="21"/>
              </w:rPr>
              <w:t>毕业学校</w:t>
            </w:r>
          </w:p>
        </w:tc>
        <w:tc>
          <w:tcPr>
            <w:tcW w:w="8169" w:type="dxa"/>
            <w:gridSpan w:val="6"/>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F517663">
            <w:pPr>
              <w:jc w:val="center"/>
              <w:rPr>
                <w:rFonts w:ascii="宋体" w:hAnsi="宋体" w:cs="宋体"/>
                <w:szCs w:val="21"/>
                <w:lang w:eastAsia="zh-CN"/>
              </w:rPr>
            </w:pPr>
            <w:r>
              <w:rPr>
                <w:rFonts w:hint="eastAsia" w:hAnsi="宋体" w:cs="宋体"/>
                <w:szCs w:val="21"/>
                <w:lang w:eastAsia="zh-CN"/>
              </w:rPr>
              <w:t>__2003___</w:t>
            </w:r>
            <w:r>
              <w:rPr>
                <w:rFonts w:hint="eastAsia" w:ascii="宋体" w:hAnsi="宋体" w:cs="宋体"/>
                <w:szCs w:val="21"/>
                <w:lang w:eastAsia="zh-CN"/>
              </w:rPr>
              <w:t>年毕业于</w:t>
            </w:r>
            <w:r>
              <w:rPr>
                <w:rFonts w:hint="eastAsia" w:hAnsi="宋体" w:cs="宋体"/>
                <w:szCs w:val="21"/>
                <w:lang w:eastAsia="zh-CN"/>
              </w:rPr>
              <w:t>_西北工业大学___机电管理_</w:t>
            </w:r>
            <w:r>
              <w:rPr>
                <w:rFonts w:hint="eastAsia" w:ascii="宋体" w:hAnsi="宋体" w:cs="宋体"/>
                <w:szCs w:val="21"/>
                <w:lang w:eastAsia="zh-CN"/>
              </w:rPr>
              <w:t>专业</w:t>
            </w:r>
          </w:p>
        </w:tc>
      </w:tr>
      <w:tr w14:paraId="70035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802" w:type="dxa"/>
            <w:gridSpan w:val="7"/>
            <w:tcBorders>
              <w:top w:val="single" w:color="auto" w:sz="4" w:space="0"/>
              <w:left w:val="single" w:color="auto" w:sz="4" w:space="0"/>
              <w:bottom w:val="single" w:color="auto" w:sz="4" w:space="0"/>
              <w:right w:val="single" w:color="auto" w:sz="4" w:space="0"/>
            </w:tcBorders>
            <w:shd w:val="clear" w:color="auto" w:fill="F2DBDB"/>
            <w:tcMar>
              <w:top w:w="28" w:type="dxa"/>
              <w:left w:w="28" w:type="dxa"/>
              <w:bottom w:w="28" w:type="dxa"/>
              <w:right w:w="28" w:type="dxa"/>
            </w:tcMar>
            <w:vAlign w:val="center"/>
          </w:tcPr>
          <w:p w14:paraId="7CBF2482">
            <w:pPr>
              <w:jc w:val="center"/>
              <w:rPr>
                <w:rFonts w:ascii="宋体" w:hAnsi="宋体" w:cs="宋体"/>
                <w:b/>
                <w:szCs w:val="21"/>
              </w:rPr>
            </w:pPr>
            <w:r>
              <w:rPr>
                <w:rFonts w:hint="eastAsia" w:ascii="宋体" w:hAnsi="宋体" w:cs="宋体"/>
                <w:b/>
                <w:szCs w:val="21"/>
              </w:rPr>
              <w:t>主要工作经历</w:t>
            </w:r>
          </w:p>
        </w:tc>
      </w:tr>
      <w:tr w14:paraId="2EA16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3415C2D4">
            <w:pPr>
              <w:jc w:val="center"/>
              <w:rPr>
                <w:rFonts w:ascii="宋体" w:hAnsi="宋体" w:cs="宋体"/>
                <w:b/>
                <w:szCs w:val="21"/>
              </w:rPr>
            </w:pPr>
            <w:r>
              <w:rPr>
                <w:rFonts w:hint="eastAsia" w:ascii="宋体" w:hAnsi="宋体" w:cs="宋体"/>
                <w:b/>
                <w:szCs w:val="21"/>
              </w:rPr>
              <w:t>时间</w:t>
            </w:r>
          </w:p>
        </w:tc>
        <w:tc>
          <w:tcPr>
            <w:tcW w:w="3270"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8F5692D">
            <w:pPr>
              <w:jc w:val="center"/>
              <w:rPr>
                <w:rFonts w:ascii="宋体" w:hAnsi="宋体" w:cs="宋体"/>
                <w:b/>
                <w:szCs w:val="21"/>
              </w:rPr>
            </w:pPr>
            <w:r>
              <w:rPr>
                <w:rFonts w:hint="eastAsia" w:ascii="宋体" w:hAnsi="宋体" w:cs="宋体"/>
                <w:b/>
                <w:szCs w:val="21"/>
              </w:rPr>
              <w:t>参加过的类似项目</w:t>
            </w:r>
          </w:p>
        </w:tc>
        <w:tc>
          <w:tcPr>
            <w:tcW w:w="2496"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09554608">
            <w:pPr>
              <w:jc w:val="center"/>
              <w:rPr>
                <w:rFonts w:ascii="宋体" w:hAnsi="宋体" w:cs="宋体"/>
                <w:b/>
                <w:szCs w:val="21"/>
              </w:rPr>
            </w:pPr>
            <w:r>
              <w:rPr>
                <w:rFonts w:hint="eastAsia" w:ascii="宋体" w:hAnsi="宋体" w:cs="宋体"/>
                <w:b/>
                <w:szCs w:val="21"/>
              </w:rPr>
              <w:t>担任职务</w:t>
            </w:r>
          </w:p>
        </w:tc>
        <w:tc>
          <w:tcPr>
            <w:tcW w:w="2403"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7568D6F3">
            <w:pPr>
              <w:jc w:val="center"/>
              <w:rPr>
                <w:rFonts w:hint="eastAsia" w:ascii="宋体" w:hAnsi="宋体" w:eastAsia="宋体" w:cs="宋体"/>
                <w:b/>
                <w:szCs w:val="21"/>
                <w:lang w:eastAsia="zh-CN"/>
              </w:rPr>
            </w:pPr>
            <w:r>
              <w:rPr>
                <w:rFonts w:hint="eastAsia" w:ascii="宋体" w:hAnsi="宋体" w:cs="宋体"/>
                <w:b/>
                <w:szCs w:val="21"/>
                <w:lang w:eastAsia="zh-CN"/>
              </w:rPr>
              <w:t>备注</w:t>
            </w:r>
          </w:p>
        </w:tc>
      </w:tr>
      <w:tr w14:paraId="25967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EFE6BFF">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7</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7516395">
            <w:pPr>
              <w:jc w:val="center"/>
              <w:rPr>
                <w:rFonts w:hint="eastAsia" w:ascii="宋体" w:hAnsi="宋体" w:cs="宋体"/>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28C32BC">
            <w:pPr>
              <w:jc w:val="center"/>
              <w:rPr>
                <w:rFonts w:hint="eastAsia" w:ascii="宋体" w:hAnsi="宋体" w:cs="宋体"/>
                <w:szCs w:val="21"/>
                <w:lang w:eastAsia="zh-CN"/>
              </w:rPr>
            </w:pPr>
            <w:r>
              <w:rPr>
                <w:rFonts w:hint="eastAsia" w:ascii="宋体" w:hAnsi="宋体" w:cs="宋体"/>
                <w:szCs w:val="21"/>
                <w:lang w:eastAsia="zh-CN"/>
              </w:rPr>
              <w:t>安全负责人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1587CBD">
            <w:pPr>
              <w:jc w:val="center"/>
              <w:rPr>
                <w:rFonts w:hint="eastAsia" w:ascii="宋体" w:hAnsi="宋体" w:cs="宋体"/>
                <w:szCs w:val="21"/>
                <w:lang w:eastAsia="zh-CN"/>
              </w:rPr>
            </w:pPr>
          </w:p>
        </w:tc>
      </w:tr>
      <w:tr w14:paraId="4DF2D5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E1DAEC1">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7</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3A90B1E2">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9EF3852">
            <w:pPr>
              <w:jc w:val="center"/>
              <w:rPr>
                <w:rFonts w:hint="eastAsia" w:ascii="宋体" w:hAnsi="宋体" w:cs="宋体"/>
                <w:szCs w:val="21"/>
                <w:lang w:eastAsia="zh-CN"/>
              </w:rPr>
            </w:pPr>
            <w:r>
              <w:rPr>
                <w:rFonts w:hint="eastAsia" w:ascii="宋体" w:hAnsi="宋体" w:cs="宋体"/>
                <w:szCs w:val="21"/>
                <w:lang w:eastAsia="zh-CN"/>
              </w:rPr>
              <w:t>安全负责人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1EE5D9E2">
            <w:pPr>
              <w:jc w:val="center"/>
              <w:rPr>
                <w:rFonts w:hint="eastAsia" w:ascii="宋体" w:hAnsi="宋体" w:cs="宋体"/>
                <w:szCs w:val="21"/>
                <w:lang w:eastAsia="zh-CN"/>
              </w:rPr>
            </w:pPr>
          </w:p>
        </w:tc>
      </w:tr>
      <w:tr w14:paraId="184E56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83C62F1">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5</w:t>
            </w:r>
            <w:r>
              <w:rPr>
                <w:rFonts w:hint="eastAsia" w:ascii="宋体" w:hAnsi="宋体" w:cs="宋体"/>
                <w:szCs w:val="21"/>
                <w:lang w:eastAsia="zh-CN"/>
              </w:rPr>
              <w:t>年</w:t>
            </w:r>
            <w:r>
              <w:rPr>
                <w:rFonts w:hint="eastAsia" w:ascii="宋体" w:hAnsi="宋体" w:cs="宋体"/>
                <w:szCs w:val="21"/>
                <w:lang w:val="en-US" w:eastAsia="zh-CN"/>
              </w:rPr>
              <w:t>6</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7611C2E5">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DB587CC">
            <w:pPr>
              <w:jc w:val="center"/>
              <w:rPr>
                <w:rFonts w:hint="eastAsia" w:ascii="宋体" w:hAnsi="宋体" w:cs="宋体"/>
                <w:szCs w:val="21"/>
                <w:lang w:eastAsia="zh-CN"/>
              </w:rPr>
            </w:pPr>
            <w:r>
              <w:rPr>
                <w:rFonts w:hint="eastAsia" w:ascii="宋体" w:hAnsi="宋体" w:cs="宋体"/>
                <w:szCs w:val="21"/>
                <w:lang w:eastAsia="zh-CN"/>
              </w:rPr>
              <w:t>安全负责人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AA3B7F1">
            <w:pPr>
              <w:jc w:val="center"/>
              <w:rPr>
                <w:rFonts w:hint="eastAsia" w:ascii="宋体" w:hAnsi="宋体" w:cs="宋体"/>
                <w:szCs w:val="21"/>
                <w:lang w:eastAsia="zh-CN"/>
              </w:rPr>
            </w:pPr>
          </w:p>
        </w:tc>
      </w:tr>
      <w:tr w14:paraId="21CD62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5137648">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8</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7CFC3AF8">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6B6CCAC">
            <w:pPr>
              <w:jc w:val="center"/>
              <w:rPr>
                <w:rFonts w:hint="eastAsia" w:ascii="宋体" w:hAnsi="宋体" w:cs="宋体"/>
                <w:szCs w:val="21"/>
                <w:lang w:eastAsia="zh-CN"/>
              </w:rPr>
            </w:pPr>
            <w:r>
              <w:rPr>
                <w:rFonts w:hint="eastAsia" w:ascii="宋体" w:hAnsi="宋体" w:cs="宋体"/>
                <w:szCs w:val="21"/>
                <w:lang w:eastAsia="zh-CN"/>
              </w:rPr>
              <w:t>安全负责人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C0629DC">
            <w:pPr>
              <w:jc w:val="center"/>
              <w:rPr>
                <w:rFonts w:hint="eastAsia" w:ascii="宋体" w:hAnsi="宋体" w:cs="宋体"/>
                <w:szCs w:val="21"/>
                <w:lang w:eastAsia="zh-CN"/>
              </w:rPr>
            </w:pPr>
          </w:p>
        </w:tc>
      </w:tr>
    </w:tbl>
    <w:p w14:paraId="6CE0E22B">
      <w:pPr>
        <w:shd w:val="clear" w:color="auto" w:fill="FFFFFF"/>
        <w:snapToGrid w:val="0"/>
        <w:rPr>
          <w:rFonts w:hint="eastAsia" w:ascii="宋体" w:hAnsi="宋体" w:cs="宋体"/>
          <w:szCs w:val="21"/>
        </w:rPr>
      </w:pPr>
    </w:p>
    <w:p w14:paraId="52FA9294">
      <w:pPr>
        <w:shd w:val="clear" w:color="auto" w:fill="FFFFFF"/>
        <w:snapToGrid w:val="0"/>
        <w:rPr>
          <w:rFonts w:hint="eastAsia" w:ascii="宋体" w:hAnsi="宋体" w:cs="宋体"/>
          <w:szCs w:val="21"/>
        </w:rPr>
      </w:pPr>
    </w:p>
    <w:p w14:paraId="4B693D59">
      <w:pPr>
        <w:shd w:val="clear" w:color="auto" w:fill="FFFFFF"/>
        <w:snapToGrid w:val="0"/>
        <w:rPr>
          <w:rFonts w:hint="eastAsia" w:ascii="宋体" w:hAnsi="宋体" w:cs="宋体"/>
          <w:szCs w:val="21"/>
        </w:rPr>
      </w:pPr>
    </w:p>
    <w:p w14:paraId="432EB700">
      <w:pPr>
        <w:shd w:val="clear" w:color="auto" w:fill="FFFFFF"/>
        <w:snapToGrid w:val="0"/>
        <w:rPr>
          <w:rFonts w:hint="eastAsia" w:ascii="宋体" w:hAnsi="宋体" w:cs="宋体"/>
          <w:szCs w:val="21"/>
        </w:rPr>
      </w:pPr>
    </w:p>
    <w:p w14:paraId="47DC0C6A">
      <w:pPr>
        <w:shd w:val="clear" w:color="auto" w:fill="FFFFFF"/>
        <w:snapToGrid w:val="0"/>
        <w:rPr>
          <w:rFonts w:hint="eastAsia" w:ascii="宋体" w:hAnsi="宋体" w:cs="宋体"/>
          <w:szCs w:val="21"/>
        </w:rPr>
      </w:pPr>
    </w:p>
    <w:tbl>
      <w:tblPr>
        <w:tblStyle w:val="4"/>
        <w:tblW w:w="980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33"/>
        <w:gridCol w:w="1635"/>
        <w:gridCol w:w="1635"/>
        <w:gridCol w:w="1633"/>
        <w:gridCol w:w="863"/>
        <w:gridCol w:w="772"/>
        <w:gridCol w:w="1631"/>
      </w:tblGrid>
      <w:tr w14:paraId="01CFE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5C89DC4">
            <w:pPr>
              <w:jc w:val="center"/>
              <w:rPr>
                <w:rFonts w:ascii="宋体" w:hAnsi="宋体" w:cs="宋体"/>
                <w:b/>
                <w:szCs w:val="21"/>
              </w:rPr>
            </w:pPr>
            <w:r>
              <w:rPr>
                <w:rFonts w:hint="eastAsia" w:ascii="宋体" w:hAnsi="宋体" w:cs="宋体"/>
                <w:b/>
                <w:szCs w:val="21"/>
              </w:rPr>
              <w:t>姓名</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44214E7B">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29769E2">
            <w:pPr>
              <w:jc w:val="center"/>
              <w:rPr>
                <w:rFonts w:ascii="宋体" w:hAnsi="宋体" w:cs="宋体"/>
                <w:b/>
                <w:szCs w:val="21"/>
              </w:rPr>
            </w:pPr>
            <w:r>
              <w:rPr>
                <w:rFonts w:hint="eastAsia" w:ascii="宋体" w:hAnsi="宋体" w:cs="宋体"/>
                <w:b/>
                <w:szCs w:val="21"/>
              </w:rPr>
              <w:t>年龄</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0E46848D">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B62A5C9">
            <w:pPr>
              <w:jc w:val="center"/>
              <w:rPr>
                <w:rFonts w:ascii="宋体" w:hAnsi="宋体" w:cs="宋体"/>
                <w:b/>
                <w:szCs w:val="21"/>
              </w:rPr>
            </w:pPr>
            <w:r>
              <w:rPr>
                <w:rFonts w:hint="eastAsia" w:ascii="宋体" w:hAnsi="宋体" w:cs="宋体"/>
                <w:b/>
                <w:szCs w:val="21"/>
              </w:rPr>
              <w:t>学历</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EF10BE9">
            <w:pPr>
              <w:jc w:val="center"/>
              <w:rPr>
                <w:rFonts w:hint="eastAsia" w:ascii="宋体" w:hAnsi="宋体" w:cs="宋体"/>
                <w:szCs w:val="21"/>
                <w:lang w:eastAsia="zh-CN"/>
              </w:rPr>
            </w:pPr>
          </w:p>
        </w:tc>
      </w:tr>
      <w:tr w14:paraId="731073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A0D56BF">
            <w:pPr>
              <w:jc w:val="center"/>
              <w:rPr>
                <w:rFonts w:ascii="宋体" w:hAnsi="宋体" w:cs="宋体"/>
                <w:b/>
                <w:szCs w:val="21"/>
              </w:rPr>
            </w:pPr>
            <w:r>
              <w:rPr>
                <w:rFonts w:hint="eastAsia" w:ascii="宋体" w:hAnsi="宋体" w:cs="宋体"/>
                <w:b/>
                <w:szCs w:val="21"/>
              </w:rPr>
              <w:t>职称</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04550A7A">
            <w:pPr>
              <w:jc w:val="center"/>
              <w:rPr>
                <w:rFonts w:hint="eastAsia" w:ascii="宋体" w:hAnsi="宋体" w:cs="宋体"/>
                <w:szCs w:val="21"/>
                <w:lang w:eastAsia="zh-CN"/>
              </w:rPr>
            </w:pPr>
          </w:p>
        </w:tc>
        <w:tc>
          <w:tcPr>
            <w:tcW w:w="1635"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3B047C68">
            <w:pPr>
              <w:jc w:val="center"/>
              <w:rPr>
                <w:rFonts w:ascii="宋体" w:hAnsi="宋体" w:cs="宋体"/>
                <w:b/>
                <w:szCs w:val="21"/>
              </w:rPr>
            </w:pPr>
            <w:r>
              <w:rPr>
                <w:rFonts w:hint="eastAsia" w:ascii="宋体" w:hAnsi="宋体" w:cs="宋体"/>
                <w:b/>
                <w:szCs w:val="21"/>
              </w:rPr>
              <w:t>职务</w:t>
            </w:r>
          </w:p>
        </w:tc>
        <w:tc>
          <w:tcPr>
            <w:tcW w:w="1633" w:type="dxa"/>
            <w:tcBorders>
              <w:top w:val="single" w:color="auto" w:sz="4" w:space="0"/>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2C436E30">
            <w:pPr>
              <w:jc w:val="center"/>
              <w:rPr>
                <w:rFonts w:hint="eastAsia" w:ascii="宋体" w:hAnsi="宋体" w:cs="宋体"/>
                <w:szCs w:val="21"/>
                <w:lang w:eastAsia="zh-CN"/>
              </w:rPr>
            </w:pPr>
          </w:p>
        </w:tc>
        <w:tc>
          <w:tcPr>
            <w:tcW w:w="1635"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337334DE">
            <w:pPr>
              <w:jc w:val="center"/>
              <w:rPr>
                <w:rFonts w:ascii="宋体" w:hAnsi="宋体" w:cs="宋体"/>
                <w:b/>
                <w:szCs w:val="21"/>
              </w:rPr>
            </w:pPr>
            <w:r>
              <w:rPr>
                <w:rFonts w:hint="eastAsia" w:ascii="宋体" w:hAnsi="宋体" w:cs="宋体"/>
                <w:b/>
                <w:szCs w:val="21"/>
              </w:rPr>
              <w:t>拟在本合同任职</w:t>
            </w:r>
          </w:p>
        </w:tc>
        <w:tc>
          <w:tcPr>
            <w:tcW w:w="163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C253FB3">
            <w:pPr>
              <w:jc w:val="center"/>
              <w:rPr>
                <w:rFonts w:hint="eastAsia" w:ascii="宋体" w:hAnsi="宋体" w:cs="宋体"/>
                <w:szCs w:val="21"/>
                <w:lang w:eastAsia="zh-CN"/>
              </w:rPr>
            </w:pPr>
          </w:p>
        </w:tc>
      </w:tr>
      <w:tr w14:paraId="2CEEC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58123E5">
            <w:pPr>
              <w:jc w:val="center"/>
              <w:rPr>
                <w:rFonts w:ascii="宋体" w:hAnsi="宋体" w:cs="宋体"/>
                <w:b/>
                <w:szCs w:val="21"/>
              </w:rPr>
            </w:pPr>
            <w:r>
              <w:rPr>
                <w:rFonts w:hint="eastAsia" w:ascii="宋体" w:hAnsi="宋体" w:cs="宋体"/>
                <w:b/>
                <w:szCs w:val="21"/>
              </w:rPr>
              <w:t>毕业学校</w:t>
            </w:r>
          </w:p>
        </w:tc>
        <w:tc>
          <w:tcPr>
            <w:tcW w:w="8169" w:type="dxa"/>
            <w:gridSpan w:val="6"/>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155C112">
            <w:pPr>
              <w:jc w:val="center"/>
              <w:rPr>
                <w:rFonts w:ascii="宋体" w:hAnsi="宋体" w:cs="宋体"/>
                <w:szCs w:val="21"/>
                <w:lang w:eastAsia="zh-CN"/>
              </w:rPr>
            </w:pPr>
            <w:r>
              <w:rPr>
                <w:rFonts w:hint="eastAsia" w:hAnsi="宋体" w:cs="宋体"/>
                <w:szCs w:val="21"/>
                <w:lang w:eastAsia="zh-CN"/>
              </w:rPr>
              <w:t>___</w:t>
            </w:r>
            <w:r>
              <w:rPr>
                <w:rFonts w:hint="eastAsia" w:ascii="宋体" w:hAnsi="宋体" w:cs="宋体"/>
                <w:szCs w:val="21"/>
                <w:lang w:eastAsia="zh-CN"/>
              </w:rPr>
              <w:t>年毕业于</w:t>
            </w:r>
            <w:r>
              <w:rPr>
                <w:rFonts w:hint="eastAsia" w:hAnsi="宋体" w:cs="宋体"/>
                <w:szCs w:val="21"/>
                <w:lang w:eastAsia="zh-CN"/>
              </w:rPr>
              <w:t>_大学____</w:t>
            </w:r>
            <w:r>
              <w:rPr>
                <w:rFonts w:hint="eastAsia" w:ascii="宋体" w:hAnsi="宋体" w:cs="宋体"/>
                <w:szCs w:val="21"/>
                <w:lang w:eastAsia="zh-CN"/>
              </w:rPr>
              <w:t>专业</w:t>
            </w:r>
          </w:p>
        </w:tc>
      </w:tr>
      <w:tr w14:paraId="300640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802" w:type="dxa"/>
            <w:gridSpan w:val="7"/>
            <w:tcBorders>
              <w:top w:val="single" w:color="auto" w:sz="4" w:space="0"/>
              <w:left w:val="single" w:color="auto" w:sz="4" w:space="0"/>
              <w:bottom w:val="single" w:color="auto" w:sz="4" w:space="0"/>
              <w:right w:val="single" w:color="auto" w:sz="4" w:space="0"/>
            </w:tcBorders>
            <w:shd w:val="clear" w:color="auto" w:fill="F2DBDB"/>
            <w:tcMar>
              <w:top w:w="28" w:type="dxa"/>
              <w:left w:w="28" w:type="dxa"/>
              <w:bottom w:w="28" w:type="dxa"/>
              <w:right w:w="28" w:type="dxa"/>
            </w:tcMar>
            <w:vAlign w:val="center"/>
          </w:tcPr>
          <w:p w14:paraId="68A688FA">
            <w:pPr>
              <w:jc w:val="center"/>
              <w:rPr>
                <w:rFonts w:ascii="宋体" w:hAnsi="宋体" w:cs="宋体"/>
                <w:b/>
                <w:szCs w:val="21"/>
              </w:rPr>
            </w:pPr>
            <w:r>
              <w:rPr>
                <w:rFonts w:hint="eastAsia" w:ascii="宋体" w:hAnsi="宋体" w:cs="宋体"/>
                <w:b/>
                <w:szCs w:val="21"/>
              </w:rPr>
              <w:t>主要工作经历</w:t>
            </w:r>
          </w:p>
        </w:tc>
      </w:tr>
      <w:tr w14:paraId="38F88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33" w:type="dxa"/>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7EBFA07C">
            <w:pPr>
              <w:jc w:val="center"/>
              <w:rPr>
                <w:rFonts w:ascii="宋体" w:hAnsi="宋体" w:cs="宋体"/>
                <w:b/>
                <w:szCs w:val="21"/>
              </w:rPr>
            </w:pPr>
            <w:r>
              <w:rPr>
                <w:rFonts w:hint="eastAsia" w:ascii="宋体" w:hAnsi="宋体" w:cs="宋体"/>
                <w:b/>
                <w:szCs w:val="21"/>
              </w:rPr>
              <w:t>时间</w:t>
            </w:r>
          </w:p>
        </w:tc>
        <w:tc>
          <w:tcPr>
            <w:tcW w:w="3270"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6233C6E2">
            <w:pPr>
              <w:jc w:val="center"/>
              <w:rPr>
                <w:rFonts w:ascii="宋体" w:hAnsi="宋体" w:cs="宋体"/>
                <w:b/>
                <w:szCs w:val="21"/>
              </w:rPr>
            </w:pPr>
            <w:r>
              <w:rPr>
                <w:rFonts w:hint="eastAsia" w:ascii="宋体" w:hAnsi="宋体" w:cs="宋体"/>
                <w:b/>
                <w:szCs w:val="21"/>
              </w:rPr>
              <w:t>参加过的类似项目</w:t>
            </w:r>
          </w:p>
        </w:tc>
        <w:tc>
          <w:tcPr>
            <w:tcW w:w="2496"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59ABED32">
            <w:pPr>
              <w:jc w:val="center"/>
              <w:rPr>
                <w:rFonts w:ascii="宋体" w:hAnsi="宋体" w:cs="宋体"/>
                <w:b/>
                <w:szCs w:val="21"/>
              </w:rPr>
            </w:pPr>
            <w:r>
              <w:rPr>
                <w:rFonts w:hint="eastAsia" w:ascii="宋体" w:hAnsi="宋体" w:cs="宋体"/>
                <w:b/>
                <w:szCs w:val="21"/>
              </w:rPr>
              <w:t>担任职务</w:t>
            </w:r>
          </w:p>
        </w:tc>
        <w:tc>
          <w:tcPr>
            <w:tcW w:w="2403" w:type="dxa"/>
            <w:gridSpan w:val="2"/>
            <w:tcBorders>
              <w:top w:val="single" w:color="auto" w:sz="4" w:space="0"/>
              <w:left w:val="single" w:color="auto" w:sz="4" w:space="0"/>
              <w:bottom w:val="single" w:color="auto" w:sz="4" w:space="0"/>
              <w:right w:val="single" w:color="auto" w:sz="4" w:space="0"/>
            </w:tcBorders>
            <w:shd w:val="clear" w:color="auto" w:fill="EEECE1"/>
            <w:tcMar>
              <w:top w:w="28" w:type="dxa"/>
              <w:left w:w="28" w:type="dxa"/>
              <w:bottom w:w="28" w:type="dxa"/>
              <w:right w:w="28" w:type="dxa"/>
            </w:tcMar>
            <w:vAlign w:val="center"/>
          </w:tcPr>
          <w:p w14:paraId="18A8C2F1">
            <w:pPr>
              <w:jc w:val="center"/>
              <w:rPr>
                <w:rFonts w:hint="eastAsia" w:ascii="宋体" w:hAnsi="宋体" w:eastAsia="宋体" w:cs="宋体"/>
                <w:b/>
                <w:szCs w:val="21"/>
                <w:lang w:eastAsia="zh-CN"/>
              </w:rPr>
            </w:pPr>
            <w:r>
              <w:rPr>
                <w:rFonts w:hint="eastAsia" w:ascii="宋体" w:hAnsi="宋体" w:cs="宋体"/>
                <w:b/>
                <w:szCs w:val="21"/>
                <w:lang w:eastAsia="zh-CN"/>
              </w:rPr>
              <w:t>备注</w:t>
            </w:r>
          </w:p>
        </w:tc>
      </w:tr>
      <w:tr w14:paraId="4D470A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5E67D88B">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3</w:t>
            </w:r>
            <w:r>
              <w:rPr>
                <w:rFonts w:hint="eastAsia" w:ascii="宋体" w:hAnsi="宋体" w:cs="宋体"/>
                <w:szCs w:val="21"/>
                <w:lang w:eastAsia="zh-CN"/>
              </w:rPr>
              <w:t>年</w:t>
            </w:r>
            <w:r>
              <w:rPr>
                <w:rFonts w:hint="eastAsia" w:ascii="宋体" w:hAnsi="宋体" w:cs="宋体"/>
                <w:szCs w:val="21"/>
                <w:lang w:val="en-US" w:eastAsia="zh-CN"/>
              </w:rPr>
              <w:t>12</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19FC45BB">
            <w:pPr>
              <w:tabs>
                <w:tab w:val="left" w:pos="0"/>
              </w:tabs>
              <w:spacing w:before="120" w:after="120"/>
              <w:jc w:val="center"/>
              <w:rPr>
                <w:rFonts w:hint="eastAsia" w:ascii="宋体" w:hAnsi="宋体" w:cs="宋体"/>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992A0A5">
            <w:pPr>
              <w:jc w:val="center"/>
              <w:rPr>
                <w:rFonts w:hint="eastAsia" w:ascii="宋体" w:hAnsi="宋体" w:cs="宋体"/>
                <w:szCs w:val="21"/>
                <w:lang w:eastAsia="zh-CN"/>
              </w:rPr>
            </w:pPr>
            <w:r>
              <w:rPr>
                <w:rFonts w:hint="eastAsia" w:ascii="宋体" w:hAnsi="宋体" w:cs="宋体"/>
                <w:szCs w:val="21"/>
                <w:lang w:eastAsia="zh-CN"/>
              </w:rPr>
              <w:t>安全负责人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2895A765">
            <w:pPr>
              <w:jc w:val="center"/>
              <w:rPr>
                <w:rFonts w:hint="eastAsia" w:ascii="宋体" w:hAnsi="宋体" w:cs="宋体"/>
                <w:szCs w:val="21"/>
                <w:lang w:eastAsia="zh-CN"/>
              </w:rPr>
            </w:pPr>
          </w:p>
        </w:tc>
      </w:tr>
      <w:tr w14:paraId="145466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507C6240">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7</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7E852A59">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9B86942">
            <w:pPr>
              <w:jc w:val="center"/>
              <w:rPr>
                <w:rFonts w:hint="eastAsia" w:ascii="宋体" w:hAnsi="宋体" w:cs="宋体"/>
                <w:szCs w:val="21"/>
                <w:lang w:eastAsia="zh-CN"/>
              </w:rPr>
            </w:pPr>
            <w:r>
              <w:rPr>
                <w:rFonts w:hint="eastAsia" w:ascii="宋体" w:hAnsi="宋体" w:cs="宋体"/>
                <w:szCs w:val="21"/>
                <w:lang w:eastAsia="zh-CN"/>
              </w:rPr>
              <w:t>安全负责人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F8A5402">
            <w:pPr>
              <w:jc w:val="center"/>
              <w:rPr>
                <w:rFonts w:hint="eastAsia" w:ascii="宋体" w:hAnsi="宋体" w:cs="宋体"/>
                <w:szCs w:val="21"/>
                <w:lang w:eastAsia="zh-CN"/>
              </w:rPr>
            </w:pPr>
          </w:p>
        </w:tc>
      </w:tr>
      <w:tr w14:paraId="3178C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19B5B55F">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5</w:t>
            </w:r>
            <w:r>
              <w:rPr>
                <w:rFonts w:hint="eastAsia" w:ascii="宋体" w:hAnsi="宋体" w:cs="宋体"/>
                <w:szCs w:val="21"/>
                <w:lang w:eastAsia="zh-CN"/>
              </w:rPr>
              <w:t>年</w:t>
            </w:r>
            <w:r>
              <w:rPr>
                <w:rFonts w:hint="eastAsia" w:ascii="宋体" w:hAnsi="宋体" w:cs="宋体"/>
                <w:szCs w:val="21"/>
                <w:lang w:val="en-US" w:eastAsia="zh-CN"/>
              </w:rPr>
              <w:t>6</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3BCDE695">
            <w:pPr>
              <w:tabs>
                <w:tab w:val="left" w:pos="0"/>
              </w:tabs>
              <w:spacing w:before="120" w:after="120"/>
              <w:jc w:val="center"/>
              <w:rPr>
                <w:rFonts w:hint="eastAsia"/>
                <w:b/>
                <w:szCs w:val="21"/>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FF1C57C">
            <w:pPr>
              <w:jc w:val="center"/>
              <w:rPr>
                <w:rFonts w:hint="eastAsia" w:ascii="宋体" w:hAnsi="宋体" w:cs="宋体"/>
                <w:szCs w:val="21"/>
                <w:lang w:eastAsia="zh-CN"/>
              </w:rPr>
            </w:pPr>
            <w:r>
              <w:rPr>
                <w:rFonts w:hint="eastAsia" w:ascii="宋体" w:hAnsi="宋体" w:cs="宋体"/>
                <w:szCs w:val="21"/>
                <w:lang w:eastAsia="zh-CN"/>
              </w:rPr>
              <w:t>安全负责人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415FB74">
            <w:pPr>
              <w:jc w:val="center"/>
              <w:rPr>
                <w:rFonts w:hint="eastAsia" w:ascii="宋体" w:hAnsi="宋体" w:cs="宋体"/>
                <w:szCs w:val="21"/>
                <w:lang w:eastAsia="zh-CN"/>
              </w:rPr>
            </w:pPr>
          </w:p>
        </w:tc>
      </w:tr>
      <w:tr w14:paraId="689AD9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atLeast"/>
        </w:trPr>
        <w:tc>
          <w:tcPr>
            <w:tcW w:w="163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D74673B">
            <w:pPr>
              <w:jc w:val="center"/>
              <w:rPr>
                <w:rFonts w:hint="eastAsia" w:ascii="宋体" w:hAnsi="宋体" w:cs="宋体"/>
                <w:szCs w:val="21"/>
                <w:lang w:eastAsia="zh-CN"/>
              </w:rPr>
            </w:pPr>
            <w:r>
              <w:rPr>
                <w:rFonts w:hint="eastAsia" w:ascii="宋体" w:hAnsi="宋体" w:cs="宋体"/>
                <w:szCs w:val="21"/>
                <w:lang w:eastAsia="zh-CN"/>
              </w:rPr>
              <w:t>201</w:t>
            </w:r>
            <w:r>
              <w:rPr>
                <w:rFonts w:hint="eastAsia" w:ascii="宋体" w:hAnsi="宋体" w:cs="宋体"/>
                <w:szCs w:val="21"/>
                <w:lang w:val="en-US" w:eastAsia="zh-CN"/>
              </w:rPr>
              <w:t>4</w:t>
            </w:r>
            <w:r>
              <w:rPr>
                <w:rFonts w:hint="eastAsia" w:ascii="宋体" w:hAnsi="宋体" w:cs="宋体"/>
                <w:szCs w:val="21"/>
                <w:lang w:eastAsia="zh-CN"/>
              </w:rPr>
              <w:t>年</w:t>
            </w:r>
            <w:r>
              <w:rPr>
                <w:rFonts w:hint="eastAsia" w:ascii="宋体" w:hAnsi="宋体" w:cs="宋体"/>
                <w:szCs w:val="21"/>
                <w:lang w:val="en-US" w:eastAsia="zh-CN"/>
              </w:rPr>
              <w:t>8</w:t>
            </w:r>
            <w:r>
              <w:rPr>
                <w:rFonts w:hint="eastAsia" w:ascii="宋体" w:hAnsi="宋体" w:cs="宋体"/>
                <w:szCs w:val="21"/>
                <w:lang w:eastAsia="zh-CN"/>
              </w:rPr>
              <w:t>月</w:t>
            </w:r>
          </w:p>
        </w:tc>
        <w:tc>
          <w:tcPr>
            <w:tcW w:w="3270"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top"/>
          </w:tcPr>
          <w:p w14:paraId="2A5CBF39">
            <w:pPr>
              <w:tabs>
                <w:tab w:val="left" w:pos="0"/>
              </w:tabs>
              <w:spacing w:before="120" w:after="120"/>
              <w:jc w:val="center"/>
              <w:rPr>
                <w:rFonts w:hint="eastAsia" w:ascii="Arial" w:hAnsi="Arial" w:cs="Arial"/>
                <w:lang w:eastAsia="zh-CN"/>
              </w:rPr>
            </w:pPr>
          </w:p>
        </w:tc>
        <w:tc>
          <w:tcPr>
            <w:tcW w:w="2496"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2174756">
            <w:pPr>
              <w:jc w:val="center"/>
              <w:rPr>
                <w:rFonts w:hint="eastAsia" w:ascii="宋体" w:hAnsi="宋体" w:cs="宋体"/>
                <w:szCs w:val="21"/>
                <w:lang w:eastAsia="zh-CN"/>
              </w:rPr>
            </w:pPr>
            <w:r>
              <w:rPr>
                <w:rFonts w:hint="eastAsia" w:ascii="宋体" w:hAnsi="宋体" w:cs="宋体"/>
                <w:szCs w:val="21"/>
                <w:lang w:eastAsia="zh-CN"/>
              </w:rPr>
              <w:t>安全负责人</w:t>
            </w:r>
          </w:p>
        </w:tc>
        <w:tc>
          <w:tcPr>
            <w:tcW w:w="2403"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7009477D">
            <w:pPr>
              <w:jc w:val="center"/>
              <w:rPr>
                <w:rFonts w:hint="eastAsia" w:ascii="宋体" w:hAnsi="宋体" w:cs="宋体"/>
                <w:szCs w:val="21"/>
                <w:lang w:eastAsia="zh-CN"/>
              </w:rPr>
            </w:pPr>
          </w:p>
        </w:tc>
      </w:tr>
    </w:tbl>
    <w:p w14:paraId="0489C408">
      <w:pPr>
        <w:tabs>
          <w:tab w:val="left" w:pos="0"/>
        </w:tabs>
        <w:spacing w:line="360" w:lineRule="auto"/>
        <w:rPr>
          <w:rFonts w:hint="eastAsia" w:ascii="Arial" w:hAnsi="Arial" w:cs="Arial"/>
        </w:rPr>
      </w:pPr>
    </w:p>
    <w:p w14:paraId="343B5984">
      <w:pPr>
        <w:tabs>
          <w:tab w:val="left" w:pos="0"/>
        </w:tabs>
        <w:spacing w:line="360" w:lineRule="auto"/>
        <w:ind w:left="425" w:hanging="425"/>
        <w:rPr>
          <w:rFonts w:ascii="Arial" w:hAnsi="Arial" w:cs="Arial"/>
        </w:rPr>
      </w:pPr>
      <w:r>
        <w:rPr>
          <w:rFonts w:hint="eastAsia" w:ascii="Arial" w:hAnsi="Arial" w:cs="Arial"/>
        </w:rPr>
        <w:t xml:space="preserve">    </w:t>
      </w:r>
      <w:r>
        <w:rPr>
          <w:rFonts w:ascii="Arial" w:hAnsi="Arial" w:cs="Arial"/>
        </w:rPr>
        <w:t>(</w:t>
      </w:r>
      <w:r>
        <w:rPr>
          <w:rFonts w:hint="eastAsia" w:ascii="Arial" w:hAnsi="Arial" w:cs="Arial"/>
        </w:rPr>
        <w:t>工程投标时推荐的项目经理和总工在中标后必须坚持现场工作，不得调换或兼职</w:t>
      </w:r>
      <w:r>
        <w:rPr>
          <w:rFonts w:ascii="Arial" w:hAnsi="Arial" w:cs="Arial"/>
        </w:rPr>
        <w:t>)</w:t>
      </w:r>
    </w:p>
    <w:p w14:paraId="2883D452">
      <w:pPr>
        <w:tabs>
          <w:tab w:val="left" w:pos="0"/>
        </w:tabs>
        <w:spacing w:line="360" w:lineRule="auto"/>
        <w:ind w:left="425" w:hanging="425"/>
        <w:rPr>
          <w:rFonts w:hint="eastAsia" w:ascii="Arial" w:hAnsi="Arial" w:cs="Arial"/>
        </w:rPr>
      </w:pPr>
      <w:r>
        <w:rPr>
          <w:rFonts w:hint="eastAsia" w:ascii="Arial" w:hAnsi="Arial" w:cs="Arial"/>
        </w:rPr>
        <w:t>（三）施工现场总平面布置图</w:t>
      </w:r>
    </w:p>
    <w:p w14:paraId="060A73C2">
      <w:pPr>
        <w:tabs>
          <w:tab w:val="left" w:pos="0"/>
        </w:tabs>
        <w:spacing w:line="360" w:lineRule="auto"/>
        <w:ind w:left="425" w:hanging="425"/>
        <w:rPr>
          <w:rFonts w:hint="eastAsia" w:ascii="Arial" w:hAnsi="Arial" w:cs="Arial"/>
        </w:rPr>
      </w:pPr>
      <w:r>
        <w:rPr>
          <w:rFonts w:hint="eastAsia" w:ascii="Arial" w:hAnsi="Arial" w:cs="Arial"/>
          <w:lang w:val="en-US" w:eastAsia="zh-CN"/>
        </w:rPr>
        <w:t xml:space="preserve">    </w:t>
      </w:r>
      <w:r>
        <w:rPr>
          <w:rFonts w:hint="eastAsia" w:ascii="Arial" w:hAnsi="Arial" w:cs="Arial"/>
          <w:lang w:eastAsia="zh-CN"/>
        </w:rPr>
        <w:t>无</w:t>
      </w:r>
    </w:p>
    <w:p w14:paraId="635DBD48">
      <w:pPr>
        <w:tabs>
          <w:tab w:val="left" w:pos="0"/>
        </w:tabs>
        <w:spacing w:line="360" w:lineRule="auto"/>
        <w:ind w:left="425" w:hanging="425"/>
        <w:rPr>
          <w:rFonts w:hint="eastAsia" w:ascii="Arial" w:hAnsi="Arial" w:cs="Arial"/>
          <w:b/>
          <w:bCs/>
        </w:rPr>
      </w:pPr>
      <w:r>
        <w:rPr>
          <w:rFonts w:hint="eastAsia" w:ascii="Arial" w:hAnsi="Arial" w:cs="Arial"/>
          <w:b/>
          <w:bCs/>
          <w:lang w:eastAsia="zh-CN"/>
        </w:rPr>
        <w:t>第三章</w:t>
      </w:r>
      <w:r>
        <w:rPr>
          <w:rFonts w:hint="eastAsia" w:ascii="Arial" w:hAnsi="Arial" w:cs="Arial"/>
          <w:b/>
          <w:bCs/>
          <w:lang w:val="en-US" w:eastAsia="zh-CN"/>
        </w:rPr>
        <w:t xml:space="preserve"> </w:t>
      </w:r>
      <w:r>
        <w:rPr>
          <w:rFonts w:hint="eastAsia" w:ascii="Arial" w:hAnsi="Arial" w:cs="Arial"/>
          <w:b/>
          <w:bCs/>
        </w:rPr>
        <w:t>施工方案</w:t>
      </w:r>
    </w:p>
    <w:p w14:paraId="26408F28">
      <w:pPr>
        <w:tabs>
          <w:tab w:val="left" w:pos="0"/>
        </w:tabs>
        <w:spacing w:line="360" w:lineRule="auto"/>
        <w:ind w:left="425" w:hanging="425"/>
        <w:rPr>
          <w:rFonts w:hint="eastAsia" w:ascii="Arial" w:hAnsi="Arial" w:cs="Arial"/>
          <w:lang w:eastAsia="zh-CN"/>
        </w:rPr>
      </w:pPr>
      <w:r>
        <w:rPr>
          <w:rFonts w:hint="eastAsia" w:ascii="Arial" w:hAnsi="Arial" w:cs="Arial"/>
          <w:lang w:val="en-US" w:eastAsia="zh-CN"/>
        </w:rPr>
        <w:t xml:space="preserve">   </w:t>
      </w:r>
      <w:r>
        <w:rPr>
          <w:rFonts w:hint="eastAsia" w:ascii="Arial" w:hAnsi="Arial" w:cs="Arial"/>
          <w:lang w:eastAsia="zh-CN"/>
        </w:rPr>
        <w:t>一、电缆的施工方案</w:t>
      </w:r>
    </w:p>
    <w:p w14:paraId="3576789B">
      <w:pPr>
        <w:tabs>
          <w:tab w:val="left" w:pos="0"/>
        </w:tabs>
        <w:spacing w:line="360" w:lineRule="auto"/>
        <w:ind w:left="425" w:hanging="425"/>
        <w:rPr>
          <w:rFonts w:hint="eastAsia" w:ascii="Arial" w:hAnsi="Arial" w:cs="Arial"/>
          <w:lang w:eastAsia="zh-CN"/>
        </w:rPr>
      </w:pPr>
      <w:r>
        <w:rPr>
          <w:rFonts w:hint="eastAsia" w:ascii="Arial" w:hAnsi="Arial" w:cs="Arial"/>
          <w:lang w:val="en-US" w:eastAsia="zh-CN"/>
        </w:rPr>
        <w:t xml:space="preserve">     </w:t>
      </w:r>
      <w:r>
        <w:rPr>
          <w:rFonts w:hint="eastAsia" w:ascii="Arial" w:hAnsi="Arial" w:cs="Arial"/>
          <w:lang w:eastAsia="zh-CN"/>
        </w:rPr>
        <w:t>本工程的难点重点是电缆的敷设以及电缆头的制作，土石方开挖电缆管敷设以及电缆井的砌筑为次要重点，按照相关标准施工即可，下面着重对电缆敷设施工技术方案进行阐述。</w:t>
      </w:r>
    </w:p>
    <w:p w14:paraId="7252FAB1">
      <w:pPr>
        <w:tabs>
          <w:tab w:val="left" w:pos="0"/>
        </w:tabs>
        <w:spacing w:line="360" w:lineRule="auto"/>
        <w:ind w:left="425" w:hanging="425"/>
        <w:rPr>
          <w:rFonts w:hint="eastAsia" w:ascii="Arial" w:hAnsi="Arial" w:cs="Arial"/>
          <w:lang w:eastAsia="zh-CN"/>
        </w:rPr>
      </w:pPr>
      <w:r>
        <w:rPr>
          <w:rFonts w:hint="eastAsia" w:ascii="Arial" w:hAnsi="Arial" w:cs="Arial"/>
          <w:lang w:eastAsia="zh-CN"/>
        </w:rPr>
        <w:t>1 施工流程</w:t>
      </w:r>
    </w:p>
    <w:p w14:paraId="00B2BB07">
      <w:pPr>
        <w:tabs>
          <w:tab w:val="left" w:pos="0"/>
        </w:tabs>
        <w:spacing w:line="360" w:lineRule="auto"/>
        <w:ind w:left="425" w:hanging="425"/>
        <w:rPr>
          <w:rFonts w:hint="eastAsia" w:ascii="Arial" w:hAnsi="Arial" w:cs="Arial"/>
          <w:lang w:eastAsia="zh-CN"/>
        </w:rPr>
      </w:pPr>
      <w:r>
        <w:rPr>
          <w:rFonts w:hint="eastAsia" w:ascii="Arial" w:hAnsi="Arial" w:cs="Arial"/>
          <w:lang w:eastAsia="zh-CN"/>
        </w:rPr>
        <w:t>施工准备    土石方开挖    敷设电缆管  砌井  敷设接地系统     土石方填埋    电缆穿管敷设    绝缘测试    标志牌    电缆井盖安装    电缆压接    送配电系统试验调试。</w:t>
      </w:r>
    </w:p>
    <w:p w14:paraId="2F5BCB9C">
      <w:pPr>
        <w:tabs>
          <w:tab w:val="left" w:pos="0"/>
        </w:tabs>
        <w:spacing w:line="360" w:lineRule="auto"/>
        <w:ind w:left="425" w:hanging="425"/>
        <w:rPr>
          <w:rFonts w:hint="eastAsia" w:ascii="Arial" w:hAnsi="Arial" w:cs="Arial"/>
          <w:lang w:eastAsia="zh-CN"/>
        </w:rPr>
      </w:pPr>
      <w:r>
        <w:rPr>
          <w:rFonts w:hint="eastAsia" w:ascii="Arial" w:hAnsi="Arial" w:cs="Arial"/>
          <w:lang w:eastAsia="zh-CN"/>
        </w:rPr>
        <w:t>2施工准备</w:t>
      </w:r>
    </w:p>
    <w:p w14:paraId="27F06AFE">
      <w:pPr>
        <w:tabs>
          <w:tab w:val="left" w:pos="0"/>
        </w:tabs>
        <w:spacing w:line="360" w:lineRule="auto"/>
        <w:ind w:left="425" w:hanging="425"/>
        <w:rPr>
          <w:rFonts w:hint="eastAsia" w:ascii="Arial" w:hAnsi="Arial" w:cs="Arial"/>
          <w:lang w:eastAsia="zh-CN"/>
        </w:rPr>
      </w:pPr>
      <w:r>
        <w:rPr>
          <w:rFonts w:hint="eastAsia" w:ascii="Arial" w:hAnsi="Arial" w:cs="Arial"/>
          <w:lang w:eastAsia="zh-CN"/>
        </w:rPr>
        <w:t>2.1 技术准备</w:t>
      </w:r>
    </w:p>
    <w:p w14:paraId="2FD0E423">
      <w:pPr>
        <w:tabs>
          <w:tab w:val="left" w:pos="0"/>
        </w:tabs>
        <w:spacing w:line="360" w:lineRule="auto"/>
        <w:ind w:left="425" w:hanging="425"/>
        <w:rPr>
          <w:rFonts w:hint="eastAsia" w:ascii="Arial" w:hAnsi="Arial" w:cs="Arial"/>
          <w:lang w:eastAsia="zh-CN"/>
        </w:rPr>
      </w:pPr>
      <w:r>
        <w:rPr>
          <w:rFonts w:hint="eastAsia" w:ascii="Arial" w:hAnsi="Arial" w:cs="Arial"/>
          <w:lang w:eastAsia="zh-CN"/>
        </w:rPr>
        <w:t>2.1.1认真熟识、审核施工图纸，领会设计意图，严格按照图纸要求进行电缆敷设及安装变配电设备；</w:t>
      </w:r>
    </w:p>
    <w:p w14:paraId="577ACA92">
      <w:pPr>
        <w:tabs>
          <w:tab w:val="left" w:pos="0"/>
        </w:tabs>
        <w:spacing w:line="360" w:lineRule="auto"/>
        <w:ind w:left="425" w:hanging="425"/>
        <w:rPr>
          <w:rFonts w:hint="eastAsia" w:ascii="Arial" w:hAnsi="Arial" w:cs="Arial"/>
          <w:lang w:eastAsia="zh-CN"/>
        </w:rPr>
      </w:pPr>
      <w:r>
        <w:rPr>
          <w:rFonts w:hint="eastAsia" w:ascii="Arial" w:hAnsi="Arial" w:cs="Arial"/>
          <w:lang w:eastAsia="zh-CN"/>
        </w:rPr>
        <w:t>2.1.2电缆必须报经监理进行严格的检验，合格后方可施工；</w:t>
      </w:r>
    </w:p>
    <w:p w14:paraId="002A5173">
      <w:pPr>
        <w:tabs>
          <w:tab w:val="left" w:pos="0"/>
        </w:tabs>
        <w:spacing w:line="360" w:lineRule="auto"/>
        <w:ind w:left="425" w:hanging="425"/>
        <w:rPr>
          <w:rFonts w:hint="eastAsia" w:ascii="Arial" w:hAnsi="Arial" w:cs="Arial"/>
          <w:lang w:eastAsia="zh-CN"/>
        </w:rPr>
      </w:pPr>
      <w:r>
        <w:rPr>
          <w:rFonts w:hint="eastAsia" w:ascii="Arial" w:hAnsi="Arial" w:cs="Arial"/>
          <w:lang w:eastAsia="zh-CN"/>
        </w:rPr>
        <w:t>2.1.3针对工程情况，对施工班组进行技术交底；</w:t>
      </w:r>
    </w:p>
    <w:p w14:paraId="3C4E83D6">
      <w:pPr>
        <w:tabs>
          <w:tab w:val="left" w:pos="0"/>
        </w:tabs>
        <w:spacing w:line="360" w:lineRule="auto"/>
        <w:ind w:left="425" w:hanging="425"/>
        <w:rPr>
          <w:rFonts w:hint="eastAsia" w:ascii="Arial" w:hAnsi="Arial" w:cs="Arial"/>
          <w:lang w:eastAsia="zh-CN"/>
        </w:rPr>
      </w:pPr>
      <w:r>
        <w:rPr>
          <w:rFonts w:hint="eastAsia" w:ascii="Arial" w:hAnsi="Arial" w:cs="Arial"/>
          <w:lang w:eastAsia="zh-CN"/>
        </w:rPr>
        <w:t>2.1.4根据工程实际情况划分施工流水段，并以此为依据确定劳动力及材料需用量及施工人数；</w:t>
      </w:r>
    </w:p>
    <w:p w14:paraId="184054BA">
      <w:pPr>
        <w:tabs>
          <w:tab w:val="left" w:pos="0"/>
        </w:tabs>
        <w:spacing w:line="360" w:lineRule="auto"/>
        <w:ind w:left="425" w:hanging="425"/>
        <w:rPr>
          <w:rFonts w:hint="eastAsia" w:ascii="Arial" w:hAnsi="Arial" w:cs="Arial"/>
          <w:lang w:eastAsia="zh-CN"/>
        </w:rPr>
      </w:pPr>
      <w:r>
        <w:rPr>
          <w:rFonts w:hint="eastAsia" w:ascii="Arial" w:hAnsi="Arial" w:cs="Arial"/>
          <w:lang w:eastAsia="zh-CN"/>
        </w:rPr>
        <w:t>2.1.5根据工程的实际需要培训操作工人，特殊工种操作人员必须持证上岗。</w:t>
      </w:r>
    </w:p>
    <w:p w14:paraId="5F199A72">
      <w:pPr>
        <w:tabs>
          <w:tab w:val="left" w:pos="0"/>
        </w:tabs>
        <w:spacing w:line="360" w:lineRule="auto"/>
        <w:ind w:left="425" w:hanging="425"/>
        <w:rPr>
          <w:rFonts w:hint="eastAsia" w:ascii="Arial" w:hAnsi="Arial" w:cs="Arial"/>
          <w:lang w:eastAsia="zh-CN"/>
        </w:rPr>
      </w:pPr>
      <w:r>
        <w:rPr>
          <w:rFonts w:hint="eastAsia" w:ascii="Arial" w:hAnsi="Arial" w:cs="Arial"/>
          <w:lang w:eastAsia="zh-CN"/>
        </w:rPr>
        <w:t>3机械、工具准备</w:t>
      </w:r>
    </w:p>
    <w:p w14:paraId="59744BAC">
      <w:pPr>
        <w:tabs>
          <w:tab w:val="left" w:pos="0"/>
        </w:tabs>
        <w:spacing w:line="360" w:lineRule="auto"/>
        <w:ind w:left="425" w:hanging="425"/>
        <w:rPr>
          <w:rFonts w:hint="eastAsia" w:ascii="Arial" w:hAnsi="Arial" w:cs="Arial"/>
          <w:lang w:eastAsia="zh-CN"/>
        </w:rPr>
      </w:pPr>
      <w:r>
        <w:rPr>
          <w:rFonts w:hint="eastAsia" w:ascii="Arial" w:hAnsi="Arial" w:cs="Arial"/>
          <w:lang w:eastAsia="zh-CN"/>
        </w:rPr>
        <w:t>3.1起重机、叉车、电缆敷设机、电缆支架及电缆轴、电缆滚轮、吊链、滑轮、尼龙绳、钢丝绳；</w:t>
      </w:r>
    </w:p>
    <w:p w14:paraId="7F6D191E">
      <w:pPr>
        <w:tabs>
          <w:tab w:val="left" w:pos="0"/>
        </w:tabs>
        <w:spacing w:line="360" w:lineRule="auto"/>
        <w:ind w:left="425" w:hanging="425"/>
        <w:rPr>
          <w:rFonts w:hint="eastAsia" w:ascii="Arial" w:hAnsi="Arial" w:cs="Arial"/>
          <w:lang w:eastAsia="zh-CN"/>
        </w:rPr>
      </w:pPr>
      <w:r>
        <w:rPr>
          <w:rFonts w:hint="eastAsia" w:ascii="Arial" w:hAnsi="Arial" w:cs="Arial"/>
          <w:lang w:eastAsia="zh-CN"/>
        </w:rPr>
        <w:t>3.2皮尺、钢锯、气焊工具、电工工具；</w:t>
      </w:r>
    </w:p>
    <w:p w14:paraId="26EC4EE4">
      <w:pPr>
        <w:tabs>
          <w:tab w:val="left" w:pos="0"/>
        </w:tabs>
        <w:spacing w:line="360" w:lineRule="auto"/>
        <w:ind w:left="425" w:hanging="425"/>
        <w:rPr>
          <w:rFonts w:hint="eastAsia" w:ascii="Arial" w:hAnsi="Arial" w:cs="Arial"/>
          <w:lang w:eastAsia="zh-CN"/>
        </w:rPr>
      </w:pPr>
      <w:r>
        <w:rPr>
          <w:rFonts w:hint="eastAsia" w:ascii="Arial" w:hAnsi="Arial" w:cs="Arial"/>
          <w:lang w:eastAsia="zh-CN"/>
        </w:rPr>
        <w:t>3.3对讲机、绝缘摇表、万用表。</w:t>
      </w:r>
    </w:p>
    <w:p w14:paraId="529DA541">
      <w:pPr>
        <w:tabs>
          <w:tab w:val="left" w:pos="0"/>
        </w:tabs>
        <w:spacing w:line="360" w:lineRule="auto"/>
        <w:ind w:left="425" w:hanging="425"/>
        <w:rPr>
          <w:rFonts w:hint="eastAsia" w:ascii="Arial" w:hAnsi="Arial" w:cs="Arial"/>
          <w:lang w:eastAsia="zh-CN"/>
        </w:rPr>
      </w:pPr>
      <w:r>
        <w:rPr>
          <w:rFonts w:hint="eastAsia" w:ascii="Arial" w:hAnsi="Arial" w:cs="Arial"/>
          <w:lang w:eastAsia="zh-CN"/>
        </w:rPr>
        <w:t>4 劳动力准备</w:t>
      </w:r>
    </w:p>
    <w:p w14:paraId="0F5527ED">
      <w:pPr>
        <w:tabs>
          <w:tab w:val="left" w:pos="0"/>
        </w:tabs>
        <w:spacing w:line="360" w:lineRule="auto"/>
        <w:ind w:left="425" w:hanging="425"/>
        <w:rPr>
          <w:rFonts w:hint="eastAsia" w:ascii="Arial" w:hAnsi="Arial" w:cs="Arial"/>
          <w:lang w:eastAsia="zh-CN"/>
        </w:rPr>
      </w:pPr>
      <w:r>
        <w:rPr>
          <w:rFonts w:hint="eastAsia" w:ascii="Arial" w:hAnsi="Arial" w:cs="Arial"/>
          <w:lang w:eastAsia="zh-CN"/>
        </w:rPr>
        <w:t>4.1劳动力实行专业组织，按不同施工部位来划分作业班组，提高操作的熟练程度和劳动生关率，以确保工程施工质量和施工进度。</w:t>
      </w:r>
    </w:p>
    <w:p w14:paraId="4119F120">
      <w:pPr>
        <w:tabs>
          <w:tab w:val="left" w:pos="0"/>
        </w:tabs>
        <w:spacing w:line="360" w:lineRule="auto"/>
        <w:ind w:left="425" w:hanging="425"/>
        <w:rPr>
          <w:rFonts w:hint="eastAsia" w:ascii="Arial" w:hAnsi="Arial" w:cs="Arial"/>
          <w:lang w:eastAsia="zh-CN"/>
        </w:rPr>
      </w:pPr>
      <w:r>
        <w:rPr>
          <w:rFonts w:hint="eastAsia" w:ascii="Arial" w:hAnsi="Arial" w:cs="Arial"/>
          <w:lang w:eastAsia="zh-CN"/>
        </w:rPr>
        <w:t>4.2根据本工程阶段施工重点，相应调配劳动力，实行动态管理。</w:t>
      </w:r>
    </w:p>
    <w:p w14:paraId="72AAE26C">
      <w:pPr>
        <w:tabs>
          <w:tab w:val="left" w:pos="0"/>
        </w:tabs>
        <w:spacing w:line="360" w:lineRule="auto"/>
        <w:ind w:left="425" w:hanging="425"/>
        <w:rPr>
          <w:rFonts w:hint="eastAsia" w:ascii="Arial" w:hAnsi="Arial" w:cs="Arial"/>
          <w:lang w:eastAsia="zh-CN"/>
        </w:rPr>
      </w:pPr>
      <w:r>
        <w:rPr>
          <w:rFonts w:hint="eastAsia" w:ascii="Arial" w:hAnsi="Arial" w:cs="Arial"/>
          <w:lang w:eastAsia="zh-CN"/>
        </w:rPr>
        <w:t>4.3各施工人员必须接受建筑施工安全教育，经考试合格后方可上岗作业、未经建筑施工安全生产教育或考试不合格者，严禁上岗作业。</w:t>
      </w:r>
    </w:p>
    <w:p w14:paraId="66570F31">
      <w:pPr>
        <w:tabs>
          <w:tab w:val="left" w:pos="0"/>
        </w:tabs>
        <w:spacing w:line="360" w:lineRule="auto"/>
        <w:ind w:left="425" w:hanging="425"/>
        <w:rPr>
          <w:rFonts w:hint="eastAsia" w:ascii="Arial" w:hAnsi="Arial" w:cs="Arial"/>
          <w:lang w:eastAsia="zh-CN"/>
        </w:rPr>
      </w:pPr>
      <w:r>
        <w:rPr>
          <w:rFonts w:hint="eastAsia" w:ascii="Arial" w:hAnsi="Arial" w:cs="Arial"/>
          <w:lang w:eastAsia="zh-CN"/>
        </w:rPr>
        <w:t>4·4每日上班前，班组负责人必须集所辖全体人员，针对当天任务，结合安全技术交底内容和作业环境、设施、设备状况、本队人员技术素质、安全意识、自我保护意识以及思想状态，有针对性地进行班前安全活动交底，提出具体注意事项并跟踪落实，做好活动记录。</w:t>
      </w:r>
    </w:p>
    <w:p w14:paraId="39B8571B">
      <w:pPr>
        <w:tabs>
          <w:tab w:val="left" w:pos="0"/>
        </w:tabs>
        <w:spacing w:line="360" w:lineRule="auto"/>
        <w:ind w:left="425" w:hanging="425"/>
        <w:rPr>
          <w:rFonts w:hint="eastAsia" w:ascii="Arial" w:hAnsi="Arial" w:cs="Arial"/>
          <w:lang w:eastAsia="zh-CN"/>
        </w:rPr>
      </w:pPr>
      <w:r>
        <w:rPr>
          <w:rFonts w:hint="eastAsia" w:ascii="Arial" w:hAnsi="Arial" w:cs="Arial"/>
          <w:lang w:eastAsia="zh-CN"/>
        </w:rPr>
        <w:t>4.5严格按劳务用工政策法规进行施工用工管理。</w:t>
      </w:r>
    </w:p>
    <w:p w14:paraId="2D48821B">
      <w:pPr>
        <w:tabs>
          <w:tab w:val="left" w:pos="0"/>
        </w:tabs>
        <w:spacing w:line="360" w:lineRule="auto"/>
        <w:ind w:left="425" w:hanging="425"/>
        <w:rPr>
          <w:rFonts w:hint="eastAsia" w:ascii="Arial" w:hAnsi="Arial" w:cs="Arial"/>
          <w:lang w:eastAsia="zh-CN"/>
        </w:rPr>
      </w:pPr>
      <w:r>
        <w:rPr>
          <w:rFonts w:hint="eastAsia" w:ascii="Arial" w:hAnsi="Arial" w:cs="Arial"/>
          <w:lang w:eastAsia="zh-CN"/>
        </w:rPr>
        <w:t>5施工部署</w:t>
      </w:r>
    </w:p>
    <w:p w14:paraId="0D31C386">
      <w:pPr>
        <w:tabs>
          <w:tab w:val="left" w:pos="0"/>
        </w:tabs>
        <w:spacing w:line="360" w:lineRule="auto"/>
        <w:ind w:left="425" w:hanging="425"/>
        <w:rPr>
          <w:rFonts w:hint="eastAsia" w:ascii="Arial" w:hAnsi="Arial" w:cs="Arial"/>
          <w:lang w:eastAsia="zh-CN"/>
        </w:rPr>
      </w:pPr>
      <w:r>
        <w:rPr>
          <w:rFonts w:hint="eastAsia" w:ascii="Arial" w:hAnsi="Arial" w:cs="Arial"/>
          <w:lang w:eastAsia="zh-CN"/>
        </w:rPr>
        <w:t>5.1工程目标</w:t>
      </w:r>
    </w:p>
    <w:p w14:paraId="4000FA6F">
      <w:pPr>
        <w:tabs>
          <w:tab w:val="left" w:pos="0"/>
        </w:tabs>
        <w:spacing w:line="360" w:lineRule="auto"/>
        <w:ind w:left="425" w:hanging="425"/>
        <w:rPr>
          <w:rFonts w:hint="eastAsia" w:ascii="Arial" w:hAnsi="Arial" w:cs="Arial"/>
          <w:lang w:eastAsia="zh-CN"/>
        </w:rPr>
      </w:pPr>
      <w:r>
        <w:rPr>
          <w:rFonts w:hint="eastAsia" w:ascii="Arial" w:hAnsi="Arial" w:cs="Arial"/>
          <w:lang w:eastAsia="zh-CN"/>
        </w:rPr>
        <w:t>5.1·1质量目标：分项工程一次交验合格率100％，质量评定等级为优良；</w:t>
      </w:r>
    </w:p>
    <w:p w14:paraId="19B91BAE">
      <w:pPr>
        <w:tabs>
          <w:tab w:val="left" w:pos="0"/>
        </w:tabs>
        <w:spacing w:line="360" w:lineRule="auto"/>
        <w:ind w:left="425" w:hanging="425"/>
        <w:rPr>
          <w:rFonts w:hint="eastAsia" w:ascii="Arial" w:hAnsi="Arial" w:cs="Arial"/>
          <w:lang w:eastAsia="zh-CN"/>
        </w:rPr>
      </w:pPr>
      <w:r>
        <w:rPr>
          <w:rFonts w:hint="eastAsia" w:ascii="Arial" w:hAnsi="Arial" w:cs="Arial"/>
          <w:lang w:eastAsia="zh-CN"/>
        </w:rPr>
        <w:t>5.1·2工期目标：在甲方要求的工期内，优质高效地完成施工任务。</w:t>
      </w:r>
    </w:p>
    <w:p w14:paraId="69F959F5">
      <w:pPr>
        <w:tabs>
          <w:tab w:val="left" w:pos="0"/>
        </w:tabs>
        <w:spacing w:line="360" w:lineRule="auto"/>
        <w:ind w:left="425" w:hanging="425"/>
        <w:rPr>
          <w:rFonts w:hint="eastAsia" w:ascii="Arial" w:hAnsi="Arial" w:cs="Arial"/>
          <w:lang w:eastAsia="zh-CN"/>
        </w:rPr>
      </w:pPr>
      <w:r>
        <w:rPr>
          <w:rFonts w:hint="eastAsia" w:ascii="Arial" w:hAnsi="Arial" w:cs="Arial"/>
          <w:lang w:eastAsia="zh-CN"/>
        </w:rPr>
        <w:t>5.1·3安全目标：确保无重大伤亡事故，杜绝工亡事故的发生；</w:t>
      </w:r>
    </w:p>
    <w:p w14:paraId="35E656D4">
      <w:pPr>
        <w:tabs>
          <w:tab w:val="left" w:pos="0"/>
        </w:tabs>
        <w:spacing w:line="360" w:lineRule="auto"/>
        <w:ind w:left="425" w:hanging="425"/>
        <w:rPr>
          <w:rFonts w:hint="eastAsia" w:ascii="Arial" w:hAnsi="Arial" w:cs="Arial"/>
          <w:lang w:eastAsia="zh-CN"/>
        </w:rPr>
      </w:pPr>
      <w:r>
        <w:rPr>
          <w:rFonts w:hint="eastAsia" w:ascii="Arial" w:hAnsi="Arial" w:cs="Arial"/>
          <w:lang w:eastAsia="zh-CN"/>
        </w:rPr>
        <w:t>5.1·4文明施工目标：认真贯彻执行建设部、及总包单位关于现场文明施工管理的各项规定。</w:t>
      </w:r>
    </w:p>
    <w:p w14:paraId="67BCAD57">
      <w:pPr>
        <w:tabs>
          <w:tab w:val="left" w:pos="0"/>
        </w:tabs>
        <w:spacing w:line="360" w:lineRule="auto"/>
        <w:ind w:left="425" w:hanging="425"/>
        <w:rPr>
          <w:rFonts w:hint="eastAsia" w:ascii="Arial" w:hAnsi="Arial" w:cs="Arial"/>
          <w:lang w:eastAsia="zh-CN"/>
        </w:rPr>
      </w:pPr>
      <w:r>
        <w:rPr>
          <w:rFonts w:hint="eastAsia" w:ascii="Arial" w:hAnsi="Arial" w:cs="Arial"/>
          <w:lang w:eastAsia="zh-CN"/>
        </w:rPr>
        <w:t>5.2工艺具体操作要求：</w:t>
      </w:r>
    </w:p>
    <w:p w14:paraId="72D52A50">
      <w:pPr>
        <w:tabs>
          <w:tab w:val="left" w:pos="0"/>
        </w:tabs>
        <w:spacing w:line="360" w:lineRule="auto"/>
        <w:ind w:left="425" w:hanging="425"/>
        <w:rPr>
          <w:rFonts w:hint="eastAsia" w:ascii="Arial" w:hAnsi="Arial" w:cs="Arial"/>
          <w:lang w:eastAsia="zh-CN"/>
        </w:rPr>
      </w:pPr>
      <w:r>
        <w:rPr>
          <w:rFonts w:hint="eastAsia" w:ascii="Arial" w:hAnsi="Arial" w:cs="Arial"/>
          <w:lang w:eastAsia="zh-CN"/>
        </w:rPr>
        <w:t>5.2.1施工前对电缆进行检查；规格、型号、截面、电压等级均符合设计要求，外观无扭曲、坏损等现象。</w:t>
      </w:r>
    </w:p>
    <w:p w14:paraId="227D697D">
      <w:pPr>
        <w:tabs>
          <w:tab w:val="left" w:pos="0"/>
        </w:tabs>
        <w:spacing w:line="360" w:lineRule="auto"/>
        <w:ind w:left="425" w:hanging="425"/>
        <w:rPr>
          <w:rFonts w:hint="eastAsia" w:ascii="Arial" w:hAnsi="Arial" w:cs="Arial"/>
          <w:lang w:eastAsia="zh-CN"/>
        </w:rPr>
      </w:pPr>
      <w:r>
        <w:rPr>
          <w:rFonts w:hint="eastAsia" w:ascii="Arial" w:hAnsi="Arial" w:cs="Arial"/>
          <w:lang w:eastAsia="zh-CN"/>
        </w:rPr>
        <w:t>5.2.2电缆敷设前进行绝缘摇测；1KV以下电缆，采用1KV摇表测线间及对地的绝缘电阻应不低于10ΜΩ</w:t>
      </w:r>
    </w:p>
    <w:p w14:paraId="478EE88C">
      <w:pPr>
        <w:tabs>
          <w:tab w:val="left" w:pos="0"/>
        </w:tabs>
        <w:spacing w:line="360" w:lineRule="auto"/>
        <w:ind w:left="425" w:hanging="425"/>
        <w:rPr>
          <w:rFonts w:hint="eastAsia" w:ascii="Arial" w:hAnsi="Arial" w:cs="Arial"/>
          <w:lang w:eastAsia="zh-CN"/>
        </w:rPr>
      </w:pPr>
      <w:r>
        <w:rPr>
          <w:rFonts w:hint="eastAsia" w:ascii="Arial" w:hAnsi="Arial" w:cs="Arial"/>
          <w:lang w:eastAsia="zh-CN"/>
        </w:rPr>
        <w:t>5.2.3选好电缆支架的架设点。架设时应注意电缆轴的转动方向，电缆引出端应在电缆轴的上方。</w:t>
      </w:r>
    </w:p>
    <w:p w14:paraId="5D5EB5AD">
      <w:pPr>
        <w:tabs>
          <w:tab w:val="left" w:pos="0"/>
        </w:tabs>
        <w:spacing w:line="360" w:lineRule="auto"/>
        <w:ind w:left="425" w:hanging="425"/>
        <w:rPr>
          <w:rFonts w:hint="eastAsia" w:ascii="Arial" w:hAnsi="Arial" w:cs="Arial"/>
          <w:lang w:eastAsia="zh-CN"/>
        </w:rPr>
      </w:pPr>
      <w:r>
        <w:rPr>
          <w:rFonts w:hint="eastAsia" w:ascii="Arial" w:hAnsi="Arial" w:cs="Arial"/>
          <w:lang w:eastAsia="zh-CN"/>
        </w:rPr>
        <w:t>5.2.4清除杂物，准备好标示牌等。</w:t>
      </w:r>
    </w:p>
    <w:p w14:paraId="2ADAEB3C">
      <w:pPr>
        <w:tabs>
          <w:tab w:val="left" w:pos="0"/>
        </w:tabs>
        <w:spacing w:line="360" w:lineRule="auto"/>
        <w:ind w:left="425" w:hanging="425"/>
        <w:rPr>
          <w:rFonts w:hint="eastAsia" w:ascii="Arial" w:hAnsi="Arial" w:cs="Arial"/>
          <w:lang w:eastAsia="zh-CN"/>
        </w:rPr>
      </w:pPr>
      <w:r>
        <w:rPr>
          <w:rFonts w:hint="eastAsia" w:ascii="Arial" w:hAnsi="Arial" w:cs="Arial"/>
          <w:lang w:eastAsia="zh-CN"/>
        </w:rPr>
        <w:t>5.2.5将电缆敷设机用铁丝牢固固定在电缆桥架上面</w:t>
      </w:r>
    </w:p>
    <w:p w14:paraId="04E85254">
      <w:pPr>
        <w:tabs>
          <w:tab w:val="left" w:pos="0"/>
        </w:tabs>
        <w:spacing w:line="360" w:lineRule="auto"/>
        <w:ind w:left="425" w:hanging="425"/>
        <w:rPr>
          <w:rFonts w:hint="eastAsia" w:ascii="Arial" w:hAnsi="Arial" w:cs="Arial"/>
          <w:lang w:eastAsia="zh-CN"/>
        </w:rPr>
      </w:pPr>
      <w:r>
        <w:rPr>
          <w:rFonts w:hint="eastAsia" w:ascii="Arial" w:hAnsi="Arial" w:cs="Arial"/>
          <w:lang w:eastAsia="zh-CN"/>
        </w:rPr>
        <w:t>5.3电缆的敷设</w:t>
      </w:r>
    </w:p>
    <w:p w14:paraId="3874F86D">
      <w:pPr>
        <w:tabs>
          <w:tab w:val="left" w:pos="0"/>
        </w:tabs>
        <w:spacing w:line="360" w:lineRule="auto"/>
        <w:ind w:left="425" w:hanging="425"/>
        <w:rPr>
          <w:rFonts w:hint="eastAsia" w:ascii="Arial" w:hAnsi="Arial" w:cs="Arial"/>
          <w:lang w:eastAsia="zh-CN"/>
        </w:rPr>
      </w:pPr>
      <w:r>
        <w:rPr>
          <w:rFonts w:hint="eastAsia" w:ascii="Arial" w:hAnsi="Arial" w:cs="Arial"/>
          <w:lang w:eastAsia="zh-CN"/>
        </w:rPr>
        <w:t>5.3.1电缆敷设</w:t>
      </w:r>
    </w:p>
    <w:p w14:paraId="3736BAA8">
      <w:pPr>
        <w:tabs>
          <w:tab w:val="left" w:pos="0"/>
        </w:tabs>
        <w:spacing w:line="360" w:lineRule="auto"/>
        <w:ind w:left="425" w:hanging="425"/>
        <w:rPr>
          <w:rFonts w:hint="eastAsia" w:ascii="Arial" w:hAnsi="Arial" w:cs="Arial"/>
          <w:lang w:eastAsia="zh-CN"/>
        </w:rPr>
      </w:pPr>
      <w:r>
        <w:rPr>
          <w:rFonts w:hint="eastAsia" w:ascii="Arial" w:hAnsi="Arial" w:cs="Arial"/>
          <w:lang w:eastAsia="zh-CN"/>
        </w:rPr>
        <w:t>5.3.1.1敷设方法采用敷设机敷设人力导向牵引。</w:t>
      </w:r>
    </w:p>
    <w:p w14:paraId="1DEE2A5E">
      <w:pPr>
        <w:tabs>
          <w:tab w:val="left" w:pos="0"/>
        </w:tabs>
        <w:spacing w:line="360" w:lineRule="auto"/>
        <w:ind w:left="425" w:hanging="425"/>
        <w:rPr>
          <w:rFonts w:hint="eastAsia" w:ascii="Arial" w:hAnsi="Arial" w:cs="Arial"/>
          <w:lang w:eastAsia="zh-CN"/>
        </w:rPr>
      </w:pPr>
      <w:r>
        <w:rPr>
          <w:rFonts w:hint="eastAsia" w:ascii="Arial" w:hAnsi="Arial" w:cs="Arial"/>
          <w:lang w:eastAsia="zh-CN"/>
        </w:rPr>
        <w:t>5.3.1.2电缆敷设时，排列整齐，不得有交叉，拐弯处应以最在截面电缆允许弯曲半径为准。</w:t>
      </w:r>
    </w:p>
    <w:p w14:paraId="1FFAFB0F">
      <w:pPr>
        <w:tabs>
          <w:tab w:val="left" w:pos="0"/>
        </w:tabs>
        <w:spacing w:line="360" w:lineRule="auto"/>
        <w:ind w:left="425" w:hanging="425"/>
        <w:rPr>
          <w:rFonts w:hint="eastAsia" w:ascii="Arial" w:hAnsi="Arial" w:cs="Arial"/>
          <w:lang w:eastAsia="zh-CN"/>
        </w:rPr>
      </w:pPr>
      <w:r>
        <w:rPr>
          <w:rFonts w:hint="eastAsia" w:ascii="Arial" w:hAnsi="Arial" w:cs="Arial"/>
          <w:lang w:eastAsia="zh-CN"/>
        </w:rPr>
        <w:t>5.3.2挂标示牌</w:t>
      </w:r>
    </w:p>
    <w:p w14:paraId="25D09E99">
      <w:pPr>
        <w:tabs>
          <w:tab w:val="left" w:pos="0"/>
        </w:tabs>
        <w:spacing w:line="360" w:lineRule="auto"/>
        <w:ind w:left="425" w:hanging="425"/>
        <w:rPr>
          <w:rFonts w:hint="eastAsia" w:ascii="Arial" w:hAnsi="Arial" w:cs="Arial"/>
          <w:lang w:eastAsia="zh-CN"/>
        </w:rPr>
      </w:pPr>
      <w:r>
        <w:rPr>
          <w:rFonts w:hint="eastAsia" w:ascii="Arial" w:hAnsi="Arial" w:cs="Arial"/>
          <w:lang w:eastAsia="zh-CN"/>
        </w:rPr>
        <w:t>5.3.2.1标示牌规格一致，挂装应牢固。</w:t>
      </w:r>
    </w:p>
    <w:p w14:paraId="7D9AF645">
      <w:pPr>
        <w:tabs>
          <w:tab w:val="left" w:pos="0"/>
        </w:tabs>
        <w:spacing w:line="360" w:lineRule="auto"/>
        <w:ind w:left="425" w:hanging="425"/>
        <w:rPr>
          <w:rFonts w:hint="eastAsia" w:ascii="Arial" w:hAnsi="Arial" w:cs="Arial"/>
          <w:lang w:eastAsia="zh-CN"/>
        </w:rPr>
      </w:pPr>
      <w:r>
        <w:rPr>
          <w:rFonts w:hint="eastAsia" w:ascii="Arial" w:hAnsi="Arial" w:cs="Arial"/>
          <w:lang w:eastAsia="zh-CN"/>
        </w:rPr>
        <w:t>5.3.2.2标示牌应注明电缆编号，规格、型号及电压等级。</w:t>
      </w:r>
    </w:p>
    <w:p w14:paraId="1B3A47A1">
      <w:pPr>
        <w:tabs>
          <w:tab w:val="left" w:pos="0"/>
        </w:tabs>
        <w:spacing w:line="360" w:lineRule="auto"/>
        <w:ind w:left="425" w:hanging="425"/>
        <w:rPr>
          <w:rFonts w:hint="eastAsia" w:ascii="Arial" w:hAnsi="Arial" w:cs="Arial"/>
          <w:lang w:eastAsia="zh-CN"/>
        </w:rPr>
      </w:pPr>
      <w:r>
        <w:rPr>
          <w:rFonts w:hint="eastAsia" w:ascii="Arial" w:hAnsi="Arial" w:cs="Arial"/>
          <w:lang w:eastAsia="zh-CN"/>
        </w:rPr>
        <w:t>5.3.2.3在电缆两端、拐弯处、交叉处应挂标示牌。</w:t>
      </w:r>
    </w:p>
    <w:p w14:paraId="63C95CDA">
      <w:pPr>
        <w:tabs>
          <w:tab w:val="left" w:pos="0"/>
        </w:tabs>
        <w:spacing w:line="360" w:lineRule="auto"/>
        <w:ind w:left="425" w:hanging="425"/>
        <w:rPr>
          <w:rFonts w:hint="eastAsia" w:ascii="Arial" w:hAnsi="Arial" w:cs="Arial"/>
          <w:lang w:eastAsia="zh-CN"/>
        </w:rPr>
      </w:pPr>
      <w:r>
        <w:rPr>
          <w:rFonts w:hint="eastAsia" w:ascii="Arial" w:hAnsi="Arial" w:cs="Arial"/>
          <w:lang w:eastAsia="zh-CN"/>
        </w:rPr>
        <w:t>5.3.3电缆头制作安装</w:t>
      </w:r>
    </w:p>
    <w:p w14:paraId="7A90EA7B">
      <w:pPr>
        <w:tabs>
          <w:tab w:val="left" w:pos="0"/>
        </w:tabs>
        <w:spacing w:line="360" w:lineRule="auto"/>
        <w:ind w:left="425" w:hanging="425"/>
        <w:rPr>
          <w:rFonts w:hint="eastAsia" w:ascii="Arial" w:hAnsi="Arial" w:cs="Arial"/>
          <w:lang w:eastAsia="zh-CN"/>
        </w:rPr>
      </w:pPr>
      <w:r>
        <w:rPr>
          <w:rFonts w:hint="eastAsia" w:ascii="Arial" w:hAnsi="Arial" w:cs="Arial"/>
          <w:lang w:eastAsia="zh-CN"/>
        </w:rPr>
        <w:t>5.3.3.1摇测电缆绝缘</w:t>
      </w:r>
    </w:p>
    <w:p w14:paraId="534F232E">
      <w:pPr>
        <w:tabs>
          <w:tab w:val="left" w:pos="0"/>
        </w:tabs>
        <w:spacing w:line="360" w:lineRule="auto"/>
        <w:ind w:left="425" w:hanging="425"/>
        <w:rPr>
          <w:rFonts w:hint="eastAsia" w:ascii="Arial" w:hAnsi="Arial" w:cs="Arial"/>
          <w:lang w:eastAsia="zh-CN"/>
        </w:rPr>
      </w:pPr>
      <w:r>
        <w:rPr>
          <w:rFonts w:hint="eastAsia" w:ascii="Arial" w:hAnsi="Arial" w:cs="Arial"/>
          <w:lang w:eastAsia="zh-CN"/>
        </w:rPr>
        <w:t>5.3.3.1.1·1选用1KV摇表对电缆进行摇测，绝缘电阻应≥10ΜΩ</w:t>
      </w:r>
    </w:p>
    <w:p w14:paraId="02BD5E16">
      <w:pPr>
        <w:tabs>
          <w:tab w:val="left" w:pos="0"/>
        </w:tabs>
        <w:spacing w:line="360" w:lineRule="auto"/>
        <w:ind w:left="425" w:hanging="425"/>
        <w:rPr>
          <w:rFonts w:hint="eastAsia" w:ascii="Arial" w:hAnsi="Arial" w:cs="Arial"/>
          <w:lang w:eastAsia="zh-CN"/>
        </w:rPr>
      </w:pPr>
      <w:r>
        <w:rPr>
          <w:rFonts w:hint="eastAsia" w:ascii="Arial" w:hAnsi="Arial" w:cs="Arial"/>
          <w:lang w:eastAsia="zh-CN"/>
        </w:rPr>
        <w:t>5.3.3.1.1·2电缆摇测完毕后，应将芯线分别对地放电。</w:t>
      </w:r>
    </w:p>
    <w:p w14:paraId="28E58BBE">
      <w:pPr>
        <w:tabs>
          <w:tab w:val="left" w:pos="0"/>
        </w:tabs>
        <w:spacing w:line="360" w:lineRule="auto"/>
        <w:ind w:left="425" w:hanging="425"/>
        <w:rPr>
          <w:rFonts w:hint="eastAsia" w:ascii="Arial" w:hAnsi="Arial" w:cs="Arial"/>
          <w:lang w:eastAsia="zh-CN"/>
        </w:rPr>
      </w:pPr>
      <w:r>
        <w:rPr>
          <w:rFonts w:hint="eastAsia" w:ascii="Arial" w:hAnsi="Arial" w:cs="Arial"/>
          <w:lang w:eastAsia="zh-CN"/>
        </w:rPr>
        <w:t>5.3.3.2剥、包电缆，套电缆终端头</w:t>
      </w:r>
    </w:p>
    <w:p w14:paraId="71CB3B0D">
      <w:pPr>
        <w:tabs>
          <w:tab w:val="left" w:pos="0"/>
        </w:tabs>
        <w:spacing w:line="360" w:lineRule="auto"/>
        <w:ind w:left="425" w:hanging="425"/>
        <w:rPr>
          <w:rFonts w:hint="eastAsia" w:ascii="Arial" w:hAnsi="Arial" w:cs="Arial"/>
          <w:lang w:eastAsia="zh-CN"/>
        </w:rPr>
      </w:pPr>
      <w:r>
        <w:rPr>
          <w:rFonts w:hint="eastAsia" w:ascii="Arial" w:hAnsi="Arial" w:cs="Arial"/>
          <w:lang w:eastAsia="zh-CN"/>
        </w:rPr>
        <w:t>5.3.3.2·1剥去电缆统包绝缘层，根据不同的相位，使用黄、绿、红、淡兰四色塑料带分别包缠电缆各芯线。</w:t>
      </w:r>
    </w:p>
    <w:p w14:paraId="035AF06B">
      <w:pPr>
        <w:tabs>
          <w:tab w:val="left" w:pos="0"/>
        </w:tabs>
        <w:spacing w:line="360" w:lineRule="auto"/>
        <w:ind w:left="425" w:hanging="425"/>
        <w:rPr>
          <w:rFonts w:hint="eastAsia" w:ascii="Arial" w:hAnsi="Arial" w:cs="Arial"/>
          <w:lang w:eastAsia="zh-CN"/>
        </w:rPr>
      </w:pPr>
      <w:r>
        <w:rPr>
          <w:rFonts w:hint="eastAsia" w:ascii="Arial" w:hAnsi="Arial" w:cs="Arial"/>
          <w:lang w:eastAsia="zh-CN"/>
        </w:rPr>
        <w:t>5.3.3.2·2套上电缆终端头套，采用喷灯均匀加热至头套紧缩为止，注意温度不要过热，以免损伤电缆。</w:t>
      </w:r>
    </w:p>
    <w:p w14:paraId="3D7A66FA">
      <w:pPr>
        <w:tabs>
          <w:tab w:val="left" w:pos="0"/>
        </w:tabs>
        <w:spacing w:line="360" w:lineRule="auto"/>
        <w:ind w:left="425" w:hanging="425"/>
        <w:rPr>
          <w:rFonts w:hint="eastAsia" w:ascii="Arial" w:hAnsi="Arial" w:cs="Arial"/>
          <w:lang w:eastAsia="zh-CN"/>
        </w:rPr>
      </w:pPr>
      <w:r>
        <w:rPr>
          <w:rFonts w:hint="eastAsia" w:ascii="Arial" w:hAnsi="Arial" w:cs="Arial"/>
          <w:lang w:eastAsia="zh-CN"/>
        </w:rPr>
        <w:t>5.3.4压电缆芯线接线端子</w:t>
      </w:r>
    </w:p>
    <w:p w14:paraId="6969EB86">
      <w:pPr>
        <w:tabs>
          <w:tab w:val="left" w:pos="0"/>
        </w:tabs>
        <w:spacing w:line="360" w:lineRule="auto"/>
        <w:ind w:left="425" w:hanging="425"/>
        <w:rPr>
          <w:rFonts w:hint="eastAsia" w:ascii="Arial" w:hAnsi="Arial" w:cs="Arial"/>
          <w:lang w:eastAsia="zh-CN"/>
        </w:rPr>
      </w:pPr>
      <w:r>
        <w:rPr>
          <w:rFonts w:hint="eastAsia" w:ascii="Arial" w:hAnsi="Arial" w:cs="Arial"/>
          <w:lang w:eastAsia="zh-CN"/>
        </w:rPr>
        <w:t>5.3.4.1从芯线端头量出长度为线鼻子的深度，另加5㎜，剥去电缆芯线绝缘，并在芯线上涂上导电膏。</w:t>
      </w:r>
    </w:p>
    <w:p w14:paraId="12E72678">
      <w:pPr>
        <w:tabs>
          <w:tab w:val="left" w:pos="0"/>
        </w:tabs>
        <w:spacing w:line="360" w:lineRule="auto"/>
        <w:ind w:left="425" w:hanging="425"/>
        <w:rPr>
          <w:rFonts w:hint="eastAsia" w:ascii="Arial" w:hAnsi="Arial" w:cs="Arial"/>
          <w:lang w:eastAsia="zh-CN"/>
        </w:rPr>
      </w:pPr>
      <w:r>
        <w:rPr>
          <w:rFonts w:hint="eastAsia" w:ascii="Arial" w:hAnsi="Arial" w:cs="Arial"/>
          <w:lang w:eastAsia="zh-CN"/>
        </w:rPr>
        <w:t>5.3.4.2将芯线插入接线端子内，用压线钳压紧接线端子，压接应在两道以上，后进行涮锡处理。</w:t>
      </w:r>
    </w:p>
    <w:p w14:paraId="2C8BC626">
      <w:pPr>
        <w:tabs>
          <w:tab w:val="left" w:pos="0"/>
        </w:tabs>
        <w:spacing w:line="360" w:lineRule="auto"/>
        <w:ind w:left="425" w:hanging="425"/>
        <w:rPr>
          <w:rFonts w:hint="eastAsia" w:ascii="Arial" w:hAnsi="Arial" w:cs="Arial"/>
          <w:lang w:eastAsia="zh-CN"/>
        </w:rPr>
      </w:pPr>
      <w:r>
        <w:rPr>
          <w:rFonts w:hint="eastAsia" w:ascii="Arial" w:hAnsi="Arial" w:cs="Arial"/>
          <w:lang w:eastAsia="zh-CN"/>
        </w:rPr>
        <w:t>5.3.4.3据不同的相位，使用黄、绿、红、淡兰四色塑料带分别包缠电缆各芯线至接线鼻子的压线部位。其中PE线采用黄、绿双色包缠。</w:t>
      </w:r>
    </w:p>
    <w:p w14:paraId="447BEB18">
      <w:pPr>
        <w:tabs>
          <w:tab w:val="left" w:pos="0"/>
        </w:tabs>
        <w:spacing w:line="360" w:lineRule="auto"/>
        <w:ind w:left="425" w:hanging="425"/>
        <w:rPr>
          <w:rFonts w:hint="eastAsia" w:ascii="Arial" w:hAnsi="Arial" w:cs="Arial"/>
          <w:lang w:eastAsia="zh-CN"/>
        </w:rPr>
      </w:pPr>
      <w:r>
        <w:rPr>
          <w:rFonts w:hint="eastAsia" w:ascii="Arial" w:hAnsi="Arial" w:cs="Arial"/>
          <w:lang w:eastAsia="zh-CN"/>
        </w:rPr>
        <w:t>5.3.4.4将做好终端头的电缆，固定在预先做好的电缆头支架上，并将芯线分开。</w:t>
      </w:r>
    </w:p>
    <w:p w14:paraId="5D36B3EC">
      <w:pPr>
        <w:tabs>
          <w:tab w:val="left" w:pos="0"/>
        </w:tabs>
        <w:spacing w:line="360" w:lineRule="auto"/>
        <w:ind w:left="425" w:hanging="425"/>
        <w:rPr>
          <w:rFonts w:hint="eastAsia" w:ascii="Arial" w:hAnsi="Arial" w:cs="Arial"/>
          <w:lang w:eastAsia="zh-CN"/>
        </w:rPr>
      </w:pPr>
      <w:r>
        <w:rPr>
          <w:rFonts w:hint="eastAsia" w:ascii="Arial" w:hAnsi="Arial" w:cs="Arial"/>
          <w:lang w:eastAsia="zh-CN"/>
        </w:rPr>
        <w:t>5.3.4.5据接线端子的型号选用螺栓，将电缆接线端子压接设备上，注意使螺栓由上向下或从内向外穿，平垫各弹垫应齐全。</w:t>
      </w:r>
    </w:p>
    <w:p w14:paraId="3479E4B4">
      <w:pPr>
        <w:tabs>
          <w:tab w:val="left" w:pos="0"/>
        </w:tabs>
        <w:spacing w:line="360" w:lineRule="auto"/>
        <w:ind w:left="425" w:hanging="425"/>
        <w:rPr>
          <w:rFonts w:hint="eastAsia" w:ascii="Arial" w:hAnsi="Arial" w:cs="Arial"/>
          <w:lang w:eastAsia="zh-CN"/>
        </w:rPr>
      </w:pPr>
      <w:r>
        <w:rPr>
          <w:rFonts w:hint="eastAsia" w:ascii="Arial" w:hAnsi="Arial" w:cs="Arial"/>
          <w:lang w:eastAsia="zh-CN"/>
        </w:rPr>
        <w:t>6线路检查及绝缘摇测</w:t>
      </w:r>
    </w:p>
    <w:p w14:paraId="6553BEA8">
      <w:pPr>
        <w:tabs>
          <w:tab w:val="left" w:pos="0"/>
        </w:tabs>
        <w:spacing w:line="360" w:lineRule="auto"/>
        <w:ind w:left="425" w:hanging="425"/>
        <w:rPr>
          <w:rFonts w:hint="eastAsia" w:ascii="Arial" w:hAnsi="Arial" w:cs="Arial"/>
          <w:lang w:eastAsia="zh-CN"/>
        </w:rPr>
      </w:pPr>
      <w:r>
        <w:rPr>
          <w:rFonts w:hint="eastAsia" w:ascii="Arial" w:hAnsi="Arial" w:cs="Arial"/>
          <w:lang w:eastAsia="zh-CN"/>
        </w:rPr>
        <w:t>6.1敷设、包、压接电缆全部完成后进行自、互检，不符合施工验收规范及质量验评标准的应立即纠正，通过后方可进行绝缘摇测。</w:t>
      </w:r>
    </w:p>
    <w:p w14:paraId="44ABD4D9">
      <w:pPr>
        <w:tabs>
          <w:tab w:val="left" w:pos="0"/>
        </w:tabs>
        <w:spacing w:line="360" w:lineRule="auto"/>
        <w:ind w:left="425" w:hanging="425"/>
        <w:rPr>
          <w:rFonts w:hint="eastAsia" w:ascii="Arial" w:hAnsi="Arial" w:cs="Arial"/>
          <w:lang w:eastAsia="zh-CN"/>
        </w:rPr>
      </w:pPr>
      <w:r>
        <w:rPr>
          <w:rFonts w:hint="eastAsia" w:ascii="Arial" w:hAnsi="Arial" w:cs="Arial"/>
          <w:lang w:eastAsia="zh-CN"/>
        </w:rPr>
        <w:t>6.2导线绝缘摇测选用1KV兆欧表。绝缘电阻应不小于10ΜΩ</w:t>
      </w:r>
    </w:p>
    <w:p w14:paraId="251144BF">
      <w:pPr>
        <w:tabs>
          <w:tab w:val="left" w:pos="0"/>
        </w:tabs>
        <w:spacing w:line="360" w:lineRule="auto"/>
        <w:ind w:left="425" w:hanging="425"/>
        <w:rPr>
          <w:rFonts w:hint="eastAsia" w:ascii="Arial" w:hAnsi="Arial" w:cs="Arial"/>
          <w:lang w:eastAsia="zh-CN"/>
        </w:rPr>
      </w:pPr>
      <w:r>
        <w:rPr>
          <w:rFonts w:hint="eastAsia" w:ascii="Arial" w:hAnsi="Arial" w:cs="Arial"/>
          <w:lang w:eastAsia="zh-CN"/>
        </w:rPr>
        <w:t>7质量保证措施</w:t>
      </w:r>
    </w:p>
    <w:p w14:paraId="338129EB">
      <w:pPr>
        <w:tabs>
          <w:tab w:val="left" w:pos="0"/>
        </w:tabs>
        <w:spacing w:line="360" w:lineRule="auto"/>
        <w:ind w:left="425" w:hanging="425"/>
        <w:rPr>
          <w:rFonts w:hint="eastAsia" w:ascii="Arial" w:hAnsi="Arial" w:cs="Arial"/>
          <w:lang w:eastAsia="zh-CN"/>
        </w:rPr>
      </w:pPr>
      <w:r>
        <w:rPr>
          <w:rFonts w:hint="eastAsia" w:ascii="Arial" w:hAnsi="Arial" w:cs="Arial"/>
          <w:lang w:eastAsia="zh-CN"/>
        </w:rPr>
        <w:t>7.1下道工序开始前要严格对上道工序进行检查，上道工序合格后方可进行下道工序施工。</w:t>
      </w:r>
    </w:p>
    <w:p w14:paraId="3745C5C3">
      <w:pPr>
        <w:tabs>
          <w:tab w:val="left" w:pos="0"/>
        </w:tabs>
        <w:spacing w:line="360" w:lineRule="auto"/>
        <w:ind w:left="425" w:hanging="425"/>
        <w:rPr>
          <w:rFonts w:hint="eastAsia" w:ascii="Arial" w:hAnsi="Arial" w:cs="Arial"/>
          <w:lang w:eastAsia="zh-CN"/>
        </w:rPr>
      </w:pPr>
      <w:r>
        <w:rPr>
          <w:rFonts w:hint="eastAsia" w:ascii="Arial" w:hAnsi="Arial" w:cs="Arial"/>
          <w:lang w:eastAsia="zh-CN"/>
        </w:rPr>
        <w:t>7.2电缆敷设前，要求敷设线路提前进行检查，要对电缆管电缆井内部进行彻底清理，避免杂物划伤电缆。</w:t>
      </w:r>
    </w:p>
    <w:p w14:paraId="4D5961F1">
      <w:pPr>
        <w:tabs>
          <w:tab w:val="left" w:pos="0"/>
        </w:tabs>
        <w:spacing w:line="360" w:lineRule="auto"/>
        <w:ind w:left="425" w:hanging="425"/>
        <w:rPr>
          <w:rFonts w:hint="eastAsia" w:ascii="Arial" w:hAnsi="Arial" w:cs="Arial"/>
          <w:lang w:eastAsia="zh-CN"/>
        </w:rPr>
      </w:pPr>
      <w:r>
        <w:rPr>
          <w:rFonts w:hint="eastAsia" w:ascii="Arial" w:hAnsi="Arial" w:cs="Arial"/>
          <w:lang w:eastAsia="zh-CN"/>
        </w:rPr>
        <w:t>7.3电缆敷设时，电缆严禁有绞拧、压扁、护层断裂、表面严重划伤等缺陷。</w:t>
      </w:r>
    </w:p>
    <w:p w14:paraId="7B162266">
      <w:pPr>
        <w:tabs>
          <w:tab w:val="left" w:pos="0"/>
        </w:tabs>
        <w:spacing w:line="360" w:lineRule="auto"/>
        <w:ind w:left="425" w:hanging="425"/>
        <w:rPr>
          <w:rFonts w:hint="eastAsia" w:ascii="Arial" w:hAnsi="Arial" w:cs="Arial"/>
          <w:lang w:eastAsia="zh-CN"/>
        </w:rPr>
      </w:pPr>
      <w:r>
        <w:rPr>
          <w:rFonts w:hint="eastAsia" w:ascii="Arial" w:hAnsi="Arial" w:cs="Arial"/>
          <w:lang w:eastAsia="zh-CN"/>
        </w:rPr>
        <w:t>7.4电缆排列要整齐、统一、避免交叉，转弯处弯曲半径要符合规范要求；电缆标示牌挂装整齐、齐全。</w:t>
      </w:r>
    </w:p>
    <w:p w14:paraId="7CA89637">
      <w:pPr>
        <w:tabs>
          <w:tab w:val="left" w:pos="0"/>
        </w:tabs>
        <w:spacing w:line="360" w:lineRule="auto"/>
        <w:ind w:left="425" w:hanging="425"/>
        <w:rPr>
          <w:rFonts w:hint="eastAsia" w:ascii="Arial" w:hAnsi="Arial" w:cs="Arial"/>
          <w:lang w:eastAsia="zh-CN"/>
        </w:rPr>
      </w:pPr>
      <w:r>
        <w:rPr>
          <w:rFonts w:hint="eastAsia" w:ascii="Arial" w:hAnsi="Arial" w:cs="Arial"/>
          <w:lang w:eastAsia="zh-CN"/>
        </w:rPr>
        <w:t>7.5接线端子与芯线截面必须配套，压拉时芯线模具规格与芯线规格一致，压接数量不得少于两道。</w:t>
      </w:r>
    </w:p>
    <w:p w14:paraId="70695AC4">
      <w:pPr>
        <w:tabs>
          <w:tab w:val="left" w:pos="0"/>
        </w:tabs>
        <w:spacing w:line="360" w:lineRule="auto"/>
        <w:ind w:left="425" w:hanging="425"/>
        <w:rPr>
          <w:rFonts w:hint="eastAsia" w:ascii="Arial" w:hAnsi="Arial" w:cs="Arial"/>
          <w:lang w:eastAsia="zh-CN"/>
        </w:rPr>
      </w:pPr>
      <w:r>
        <w:rPr>
          <w:rFonts w:hint="eastAsia" w:ascii="Arial" w:hAnsi="Arial" w:cs="Arial"/>
          <w:lang w:eastAsia="zh-CN"/>
        </w:rPr>
        <w:t>7.6在电缆头附近用火时，应注意将电缆头保护好，防止将电缆头烧坏或烤伤。</w:t>
      </w:r>
    </w:p>
    <w:p w14:paraId="315E672D">
      <w:pPr>
        <w:tabs>
          <w:tab w:val="left" w:pos="0"/>
        </w:tabs>
        <w:spacing w:line="360" w:lineRule="auto"/>
        <w:ind w:left="425" w:hanging="425"/>
        <w:rPr>
          <w:rFonts w:hint="eastAsia" w:ascii="Arial" w:hAnsi="Arial" w:cs="Arial"/>
          <w:lang w:eastAsia="zh-CN"/>
        </w:rPr>
      </w:pPr>
      <w:r>
        <w:rPr>
          <w:rFonts w:hint="eastAsia" w:ascii="Arial" w:hAnsi="Arial" w:cs="Arial"/>
          <w:lang w:eastAsia="zh-CN"/>
        </w:rPr>
        <w:t>7.7用电工刀剥皮时，不宜用力过大，电缆外皮不完全切透，里层电缆皮撕下，防止损伤电缆。</w:t>
      </w:r>
    </w:p>
    <w:p w14:paraId="0B63D014">
      <w:pPr>
        <w:tabs>
          <w:tab w:val="left" w:pos="0"/>
        </w:tabs>
        <w:spacing w:line="360" w:lineRule="auto"/>
        <w:ind w:left="425" w:hanging="425"/>
        <w:rPr>
          <w:rFonts w:hint="eastAsia" w:ascii="Arial" w:hAnsi="Arial" w:cs="Arial"/>
          <w:lang w:eastAsia="zh-CN"/>
        </w:rPr>
      </w:pPr>
      <w:r>
        <w:rPr>
          <w:rFonts w:hint="eastAsia" w:ascii="Arial" w:hAnsi="Arial" w:cs="Arial"/>
          <w:lang w:eastAsia="zh-CN"/>
        </w:rPr>
        <w:t>7.8必须保证绝缘电阻值符合规范要求，有问题的电缆不得强行敷设。</w:t>
      </w:r>
    </w:p>
    <w:p w14:paraId="69FE36B9">
      <w:pPr>
        <w:tabs>
          <w:tab w:val="left" w:pos="0"/>
        </w:tabs>
        <w:spacing w:line="360" w:lineRule="auto"/>
        <w:ind w:left="425" w:hanging="425"/>
        <w:rPr>
          <w:rFonts w:hint="eastAsia" w:ascii="Arial" w:hAnsi="Arial" w:cs="Arial"/>
          <w:lang w:eastAsia="zh-CN"/>
        </w:rPr>
      </w:pPr>
      <w:r>
        <w:rPr>
          <w:rFonts w:hint="eastAsia" w:ascii="Arial" w:hAnsi="Arial" w:cs="Arial"/>
          <w:lang w:eastAsia="zh-CN"/>
        </w:rPr>
        <w:t>7.9涮锡时，温度要适当，焊锡要均匀，若出现焊锡不饱满、虚焊等现象，要重新涮锡，涮锡后注意清理，保证接线端子洁净。</w:t>
      </w:r>
    </w:p>
    <w:p w14:paraId="10EBD42F">
      <w:pPr>
        <w:tabs>
          <w:tab w:val="left" w:pos="0"/>
        </w:tabs>
        <w:spacing w:line="360" w:lineRule="auto"/>
        <w:ind w:left="425" w:hanging="425"/>
        <w:rPr>
          <w:rFonts w:hint="eastAsia" w:ascii="Arial" w:hAnsi="Arial" w:cs="Arial"/>
          <w:lang w:eastAsia="zh-CN"/>
        </w:rPr>
      </w:pPr>
      <w:r>
        <w:rPr>
          <w:rFonts w:hint="eastAsia" w:ascii="Arial" w:hAnsi="Arial" w:cs="Arial"/>
          <w:lang w:eastAsia="zh-CN"/>
        </w:rPr>
        <w:t>7.10电缆敷设完毕后，电缆井盖板必须及时盖上，电缆头制作完毕后，应立即与设备联接好，加强保卫措施，防止电缆丢失或损坏。</w:t>
      </w:r>
    </w:p>
    <w:p w14:paraId="1D751261">
      <w:pPr>
        <w:tabs>
          <w:tab w:val="left" w:pos="0"/>
        </w:tabs>
        <w:spacing w:line="360" w:lineRule="auto"/>
        <w:ind w:left="425" w:hanging="425"/>
        <w:rPr>
          <w:rFonts w:hint="eastAsia" w:ascii="Arial" w:hAnsi="Arial" w:cs="Arial"/>
        </w:rPr>
      </w:pPr>
      <w:r>
        <w:rPr>
          <w:rFonts w:hint="eastAsia" w:ascii="Arial" w:hAnsi="Arial" w:cs="Arial"/>
        </w:rPr>
        <w:t>变配电设备安装施工方案</w:t>
      </w:r>
    </w:p>
    <w:p w14:paraId="1706CC4B">
      <w:pPr>
        <w:numPr>
          <w:ilvl w:val="0"/>
          <w:numId w:val="4"/>
        </w:numPr>
        <w:tabs>
          <w:tab w:val="left" w:pos="0"/>
        </w:tabs>
        <w:spacing w:line="360" w:lineRule="auto"/>
        <w:ind w:left="425" w:hanging="425"/>
        <w:rPr>
          <w:rFonts w:hint="eastAsia" w:ascii="Arial" w:hAnsi="Arial" w:cs="Arial"/>
        </w:rPr>
      </w:pPr>
      <w:r>
        <w:rPr>
          <w:rFonts w:hint="eastAsia" w:ascii="Arial" w:hAnsi="Arial" w:cs="Arial"/>
        </w:rPr>
        <w:t>变配电设备安装施工方案编制依据</w:t>
      </w:r>
    </w:p>
    <w:p w14:paraId="1482D7C6">
      <w:pPr>
        <w:numPr>
          <w:ilvl w:val="0"/>
          <w:numId w:val="0"/>
        </w:numPr>
        <w:tabs>
          <w:tab w:val="left" w:pos="0"/>
        </w:tabs>
        <w:spacing w:line="360" w:lineRule="auto"/>
        <w:ind w:leftChars="0"/>
        <w:rPr>
          <w:rFonts w:hint="eastAsia" w:ascii="Arial" w:hAnsi="Arial" w:eastAsia="宋体" w:cs="Arial"/>
          <w:lang w:val="en-US" w:eastAsia="zh-CN"/>
        </w:rPr>
      </w:pPr>
      <w:r>
        <w:rPr>
          <w:rFonts w:hint="eastAsia" w:ascii="Arial" w:hAnsi="Arial" w:cs="Arial"/>
          <w:lang w:val="en-US" w:eastAsia="zh-CN"/>
        </w:rPr>
        <w:t>1.施工准备</w:t>
      </w:r>
    </w:p>
    <w:p w14:paraId="19B83047">
      <w:pPr>
        <w:tabs>
          <w:tab w:val="left" w:pos="0"/>
        </w:tabs>
        <w:spacing w:line="360" w:lineRule="auto"/>
        <w:ind w:left="425" w:hanging="425"/>
        <w:rPr>
          <w:rFonts w:hint="eastAsia" w:ascii="Arial" w:hAnsi="Arial" w:cs="Arial"/>
        </w:rPr>
      </w:pPr>
      <w:r>
        <w:rPr>
          <w:rFonts w:hint="eastAsia" w:ascii="Arial" w:hAnsi="Arial" w:cs="Arial"/>
        </w:rPr>
        <w:t>1</w:t>
      </w:r>
      <w:r>
        <w:rPr>
          <w:rFonts w:hint="eastAsia" w:ascii="Arial" w:hAnsi="Arial" w:cs="Arial"/>
          <w:lang w:val="en-US" w:eastAsia="zh-CN"/>
        </w:rPr>
        <w:t>)</w:t>
      </w:r>
      <w:r>
        <w:rPr>
          <w:rFonts w:hint="eastAsia" w:ascii="Arial" w:hAnsi="Arial" w:cs="Arial"/>
        </w:rPr>
        <w:t>. 设计院提供的设计施工图纸</w:t>
      </w:r>
    </w:p>
    <w:p w14:paraId="61E44199">
      <w:pPr>
        <w:tabs>
          <w:tab w:val="left" w:pos="0"/>
        </w:tabs>
        <w:spacing w:line="360" w:lineRule="auto"/>
        <w:ind w:left="425" w:hanging="425"/>
        <w:rPr>
          <w:rFonts w:hint="eastAsia" w:ascii="Arial" w:hAnsi="Arial" w:cs="Arial"/>
        </w:rPr>
      </w:pPr>
      <w:r>
        <w:rPr>
          <w:rFonts w:hint="eastAsia" w:ascii="Arial" w:hAnsi="Arial" w:cs="Arial"/>
        </w:rPr>
        <w:t>2</w:t>
      </w:r>
      <w:r>
        <w:rPr>
          <w:rFonts w:hint="eastAsia" w:ascii="Arial" w:hAnsi="Arial" w:cs="Arial"/>
          <w:lang w:val="en-US" w:eastAsia="zh-CN"/>
        </w:rPr>
        <w:t>)</w:t>
      </w:r>
      <w:r>
        <w:rPr>
          <w:rFonts w:hint="eastAsia" w:ascii="Arial" w:hAnsi="Arial" w:cs="Arial"/>
        </w:rPr>
        <w:t>. 设计院设计施工图纸中所列的有关标准图集及说明</w:t>
      </w:r>
    </w:p>
    <w:p w14:paraId="5108A045">
      <w:pPr>
        <w:tabs>
          <w:tab w:val="left" w:pos="0"/>
        </w:tabs>
        <w:spacing w:line="360" w:lineRule="auto"/>
        <w:ind w:left="425" w:hanging="425"/>
        <w:rPr>
          <w:rFonts w:hint="eastAsia" w:ascii="Arial" w:hAnsi="Arial" w:cs="Arial"/>
        </w:rPr>
      </w:pPr>
      <w:r>
        <w:rPr>
          <w:rFonts w:hint="eastAsia" w:ascii="Arial" w:hAnsi="Arial" w:cs="Arial"/>
        </w:rPr>
        <w:t>3</w:t>
      </w:r>
      <w:r>
        <w:rPr>
          <w:rFonts w:hint="eastAsia" w:ascii="Arial" w:hAnsi="Arial" w:cs="Arial"/>
          <w:lang w:val="en-US" w:eastAsia="zh-CN"/>
        </w:rPr>
        <w:t>)</w:t>
      </w:r>
      <w:r>
        <w:rPr>
          <w:rFonts w:hint="eastAsia" w:ascii="Arial" w:hAnsi="Arial" w:cs="Arial"/>
        </w:rPr>
        <w:t>.《建筑设备安装分项工程施工工艺标准》</w:t>
      </w:r>
    </w:p>
    <w:p w14:paraId="79B9D7C1">
      <w:pPr>
        <w:tabs>
          <w:tab w:val="left" w:pos="0"/>
        </w:tabs>
        <w:spacing w:line="360" w:lineRule="auto"/>
        <w:ind w:left="425" w:hanging="425"/>
        <w:rPr>
          <w:rFonts w:hint="eastAsia" w:ascii="Arial" w:hAnsi="Arial" w:cs="Arial"/>
        </w:rPr>
      </w:pPr>
      <w:r>
        <w:rPr>
          <w:rFonts w:hint="eastAsia" w:ascii="Arial" w:hAnsi="Arial" w:cs="Arial"/>
        </w:rPr>
        <w:t>4</w:t>
      </w:r>
      <w:r>
        <w:rPr>
          <w:rFonts w:hint="eastAsia" w:ascii="Arial" w:hAnsi="Arial" w:cs="Arial"/>
          <w:lang w:val="en-US" w:eastAsia="zh-CN"/>
        </w:rPr>
        <w:t>)</w:t>
      </w:r>
      <w:r>
        <w:rPr>
          <w:rFonts w:hint="eastAsia" w:ascii="Arial" w:hAnsi="Arial" w:cs="Arial"/>
        </w:rPr>
        <w:t>.《电气装置安装工程施工及验收规范》</w:t>
      </w:r>
    </w:p>
    <w:p w14:paraId="19C286DC">
      <w:pPr>
        <w:tabs>
          <w:tab w:val="left" w:pos="0"/>
        </w:tabs>
        <w:spacing w:line="360" w:lineRule="auto"/>
        <w:ind w:left="425" w:hanging="425"/>
        <w:rPr>
          <w:rFonts w:hint="eastAsia" w:ascii="Arial" w:hAnsi="Arial" w:cs="Arial"/>
        </w:rPr>
      </w:pPr>
      <w:r>
        <w:rPr>
          <w:rFonts w:hint="eastAsia" w:ascii="Arial" w:hAnsi="Arial" w:cs="Arial"/>
        </w:rPr>
        <w:t>5</w:t>
      </w:r>
      <w:r>
        <w:rPr>
          <w:rFonts w:hint="eastAsia" w:ascii="Arial" w:hAnsi="Arial" w:cs="Arial"/>
          <w:lang w:val="en-US" w:eastAsia="zh-CN"/>
        </w:rPr>
        <w:t>)</w:t>
      </w:r>
      <w:r>
        <w:rPr>
          <w:rFonts w:hint="eastAsia" w:ascii="Arial" w:hAnsi="Arial" w:cs="Arial"/>
        </w:rPr>
        <w:t>.《电气装置安装工程母线装置施工及验收规范》</w:t>
      </w:r>
    </w:p>
    <w:p w14:paraId="4B1F3691">
      <w:pPr>
        <w:tabs>
          <w:tab w:val="left" w:pos="0"/>
        </w:tabs>
        <w:spacing w:line="360" w:lineRule="auto"/>
        <w:ind w:left="425" w:hanging="425"/>
        <w:rPr>
          <w:rFonts w:hint="eastAsia" w:ascii="Arial" w:hAnsi="Arial" w:cs="Arial"/>
        </w:rPr>
      </w:pPr>
      <w:r>
        <w:rPr>
          <w:rFonts w:hint="eastAsia" w:ascii="Arial" w:hAnsi="Arial" w:cs="Arial"/>
        </w:rPr>
        <w:t>6</w:t>
      </w:r>
      <w:r>
        <w:rPr>
          <w:rFonts w:hint="eastAsia" w:ascii="Arial" w:hAnsi="Arial" w:cs="Arial"/>
          <w:lang w:val="en-US" w:eastAsia="zh-CN"/>
        </w:rPr>
        <w:t>)</w:t>
      </w:r>
      <w:r>
        <w:rPr>
          <w:rFonts w:hint="eastAsia" w:ascii="Arial" w:hAnsi="Arial" w:cs="Arial"/>
        </w:rPr>
        <w:t>.《电气装置安装工程电力变压器施工及验收规范》</w:t>
      </w:r>
    </w:p>
    <w:p w14:paraId="3ED1D777">
      <w:pPr>
        <w:tabs>
          <w:tab w:val="left" w:pos="0"/>
        </w:tabs>
        <w:spacing w:line="360" w:lineRule="auto"/>
        <w:ind w:left="425" w:hanging="425"/>
        <w:rPr>
          <w:rFonts w:hint="eastAsia" w:ascii="Arial" w:hAnsi="Arial" w:cs="Arial"/>
        </w:rPr>
      </w:pPr>
      <w:r>
        <w:rPr>
          <w:rFonts w:hint="eastAsia" w:ascii="Arial" w:hAnsi="Arial" w:cs="Arial"/>
        </w:rPr>
        <w:t>7</w:t>
      </w:r>
      <w:r>
        <w:rPr>
          <w:rFonts w:hint="eastAsia" w:ascii="Arial" w:hAnsi="Arial" w:cs="Arial"/>
          <w:lang w:val="en-US" w:eastAsia="zh-CN"/>
        </w:rPr>
        <w:t>)</w:t>
      </w:r>
      <w:r>
        <w:rPr>
          <w:rFonts w:hint="eastAsia" w:ascii="Arial" w:hAnsi="Arial" w:cs="Arial"/>
        </w:rPr>
        <w:t>.《电气装置安装工程盘、柜及二次回路接线施工及验收规范》</w:t>
      </w:r>
    </w:p>
    <w:p w14:paraId="36859C76">
      <w:pPr>
        <w:tabs>
          <w:tab w:val="left" w:pos="0"/>
        </w:tabs>
        <w:spacing w:line="360" w:lineRule="auto"/>
        <w:ind w:left="425" w:hanging="425"/>
        <w:rPr>
          <w:rFonts w:hint="eastAsia" w:ascii="Arial" w:hAnsi="Arial" w:cs="Arial"/>
        </w:rPr>
      </w:pPr>
      <w:r>
        <w:rPr>
          <w:rFonts w:hint="eastAsia" w:ascii="Arial" w:hAnsi="Arial" w:cs="Arial"/>
        </w:rPr>
        <w:t>8</w:t>
      </w:r>
      <w:r>
        <w:rPr>
          <w:rFonts w:hint="eastAsia" w:ascii="Arial" w:hAnsi="Arial" w:cs="Arial"/>
          <w:lang w:val="en-US" w:eastAsia="zh-CN"/>
        </w:rPr>
        <w:t>)</w:t>
      </w:r>
      <w:r>
        <w:rPr>
          <w:rFonts w:hint="eastAsia" w:ascii="Arial" w:hAnsi="Arial" w:cs="Arial"/>
        </w:rPr>
        <w:t>.《电气装置安装工程电气设备交接试验标准》</w:t>
      </w:r>
    </w:p>
    <w:p w14:paraId="63C8FB91">
      <w:pPr>
        <w:tabs>
          <w:tab w:val="left" w:pos="0"/>
        </w:tabs>
        <w:spacing w:line="360" w:lineRule="auto"/>
        <w:ind w:left="425" w:hanging="425"/>
        <w:rPr>
          <w:rFonts w:hint="eastAsia" w:ascii="Arial" w:hAnsi="Arial" w:cs="Arial"/>
        </w:rPr>
      </w:pPr>
      <w:r>
        <w:rPr>
          <w:rFonts w:hint="eastAsia" w:ascii="Arial" w:hAnsi="Arial" w:cs="Arial"/>
          <w:lang w:val="en-US" w:eastAsia="zh-CN"/>
        </w:rPr>
        <w:t>2</w:t>
      </w:r>
      <w:r>
        <w:rPr>
          <w:rFonts w:hint="eastAsia" w:ascii="Arial" w:hAnsi="Arial" w:cs="Arial"/>
        </w:rPr>
        <w:t>. 施工体系</w:t>
      </w:r>
    </w:p>
    <w:p w14:paraId="3A41B869">
      <w:pPr>
        <w:tabs>
          <w:tab w:val="left" w:pos="0"/>
        </w:tabs>
        <w:spacing w:line="360" w:lineRule="auto"/>
        <w:ind w:left="425" w:hanging="425"/>
        <w:rPr>
          <w:rFonts w:hint="eastAsia" w:ascii="Arial" w:hAnsi="Arial" w:cs="Arial"/>
        </w:rPr>
      </w:pPr>
      <w:r>
        <w:rPr>
          <w:rFonts w:hint="eastAsia" w:ascii="Arial" w:hAnsi="Arial" w:cs="Arial"/>
        </w:rPr>
        <w:t>2.1 施工部署</w:t>
      </w:r>
    </w:p>
    <w:p w14:paraId="0B2F5A4B">
      <w:pPr>
        <w:tabs>
          <w:tab w:val="left" w:pos="0"/>
        </w:tabs>
        <w:spacing w:line="360" w:lineRule="auto"/>
        <w:ind w:left="425" w:hanging="425"/>
        <w:rPr>
          <w:rFonts w:hint="eastAsia" w:ascii="Arial" w:hAnsi="Arial" w:cs="Arial"/>
        </w:rPr>
      </w:pPr>
      <w:r>
        <w:rPr>
          <w:rFonts w:hint="eastAsia" w:ascii="Arial" w:hAnsi="Arial" w:cs="Arial"/>
        </w:rPr>
        <w:drawing>
          <wp:inline distT="0" distB="0" distL="114300" distR="114300">
            <wp:extent cx="5269230" cy="1050925"/>
            <wp:effectExtent l="0" t="0" r="7620" b="15875"/>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6"/>
                    <a:stretch>
                      <a:fillRect/>
                    </a:stretch>
                  </pic:blipFill>
                  <pic:spPr>
                    <a:xfrm>
                      <a:off x="0" y="0"/>
                      <a:ext cx="5269230" cy="1050925"/>
                    </a:xfrm>
                    <a:prstGeom prst="rect">
                      <a:avLst/>
                    </a:prstGeom>
                    <a:noFill/>
                    <a:ln w="9525">
                      <a:noFill/>
                    </a:ln>
                  </pic:spPr>
                </pic:pic>
              </a:graphicData>
            </a:graphic>
          </wp:inline>
        </w:drawing>
      </w:r>
    </w:p>
    <w:p w14:paraId="38E97F81">
      <w:pPr>
        <w:tabs>
          <w:tab w:val="left" w:pos="0"/>
        </w:tabs>
        <w:spacing w:line="360" w:lineRule="auto"/>
        <w:ind w:left="425" w:hanging="425"/>
        <w:rPr>
          <w:rFonts w:hint="eastAsia" w:ascii="Arial" w:hAnsi="Arial" w:cs="Arial"/>
        </w:rPr>
      </w:pPr>
      <w:r>
        <w:rPr>
          <w:rFonts w:hint="eastAsia" w:ascii="Arial" w:hAnsi="Arial" w:cs="Arial"/>
        </w:rPr>
        <w:t>2.2 管理组织机构</w:t>
      </w:r>
    </w:p>
    <w:p w14:paraId="01CE0C27">
      <w:pPr>
        <w:tabs>
          <w:tab w:val="left" w:pos="0"/>
        </w:tabs>
        <w:spacing w:line="360" w:lineRule="auto"/>
        <w:ind w:left="425" w:hanging="425"/>
        <w:rPr>
          <w:rFonts w:hint="eastAsia" w:ascii="Arial" w:hAnsi="Arial" w:cs="Arial"/>
        </w:rPr>
      </w:pPr>
      <w:r>
        <w:rPr>
          <w:rFonts w:hint="eastAsia" w:ascii="Arial" w:hAnsi="Arial" w:cs="Arial"/>
        </w:rPr>
        <w:drawing>
          <wp:inline distT="0" distB="0" distL="114300" distR="114300">
            <wp:extent cx="5274310" cy="1173480"/>
            <wp:effectExtent l="0" t="0" r="2540" b="762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7"/>
                    <a:stretch>
                      <a:fillRect/>
                    </a:stretch>
                  </pic:blipFill>
                  <pic:spPr>
                    <a:xfrm>
                      <a:off x="0" y="0"/>
                      <a:ext cx="5274310" cy="1173480"/>
                    </a:xfrm>
                    <a:prstGeom prst="rect">
                      <a:avLst/>
                    </a:prstGeom>
                    <a:noFill/>
                    <a:ln w="9525">
                      <a:noFill/>
                    </a:ln>
                  </pic:spPr>
                </pic:pic>
              </a:graphicData>
            </a:graphic>
          </wp:inline>
        </w:drawing>
      </w:r>
    </w:p>
    <w:p w14:paraId="73158F28">
      <w:pPr>
        <w:tabs>
          <w:tab w:val="left" w:pos="0"/>
        </w:tabs>
        <w:spacing w:line="360" w:lineRule="auto"/>
        <w:ind w:left="425" w:hanging="425"/>
        <w:rPr>
          <w:rFonts w:hint="eastAsia" w:ascii="Arial" w:hAnsi="Arial" w:cs="Arial"/>
        </w:rPr>
      </w:pPr>
      <w:r>
        <w:rPr>
          <w:rFonts w:hint="eastAsia" w:ascii="Arial" w:hAnsi="Arial" w:cs="Arial"/>
        </w:rPr>
        <w:t>2.3 主要施工用机具</w:t>
      </w:r>
    </w:p>
    <w:p w14:paraId="3104AB6F">
      <w:pPr>
        <w:tabs>
          <w:tab w:val="left" w:pos="0"/>
        </w:tabs>
        <w:spacing w:line="360" w:lineRule="auto"/>
        <w:ind w:left="425" w:hanging="425"/>
        <w:rPr>
          <w:rFonts w:hint="eastAsia" w:ascii="Arial" w:hAnsi="Arial" w:cs="Arial"/>
        </w:rPr>
      </w:pPr>
      <w:r>
        <w:rPr>
          <w:rFonts w:hint="eastAsia" w:ascii="Arial" w:hAnsi="Arial" w:cs="Arial"/>
        </w:rPr>
        <w:t>汽车吊、汽车、卷扬机</w:t>
      </w:r>
      <w:r>
        <w:rPr>
          <w:rFonts w:hint="eastAsia" w:ascii="Arial" w:hAnsi="Arial" w:cs="Arial"/>
          <w:lang w:eastAsia="zh-CN"/>
        </w:rPr>
        <w:t>、叉车</w:t>
      </w:r>
      <w:r>
        <w:rPr>
          <w:rFonts w:hint="eastAsia" w:ascii="Arial" w:hAnsi="Arial" w:cs="Arial"/>
        </w:rPr>
        <w:t xml:space="preserve">  机动调配</w:t>
      </w:r>
    </w:p>
    <w:p w14:paraId="60D26CC0">
      <w:pPr>
        <w:tabs>
          <w:tab w:val="left" w:pos="0"/>
        </w:tabs>
        <w:spacing w:line="360" w:lineRule="auto"/>
        <w:ind w:left="425" w:hanging="425"/>
        <w:rPr>
          <w:rFonts w:hint="eastAsia" w:ascii="Arial" w:hAnsi="Arial" w:cs="Arial"/>
        </w:rPr>
      </w:pPr>
      <w:r>
        <w:rPr>
          <w:rFonts w:hint="eastAsia" w:ascii="Arial" w:hAnsi="Arial" w:cs="Arial"/>
        </w:rPr>
        <w:t>吊链</w:t>
      </w:r>
    </w:p>
    <w:p w14:paraId="26E75776">
      <w:pPr>
        <w:tabs>
          <w:tab w:val="left" w:pos="0"/>
        </w:tabs>
        <w:spacing w:line="360" w:lineRule="auto"/>
        <w:ind w:left="425" w:hanging="425"/>
        <w:rPr>
          <w:rFonts w:hint="eastAsia" w:ascii="Arial" w:hAnsi="Arial" w:cs="Arial"/>
        </w:rPr>
      </w:pPr>
      <w:r>
        <w:rPr>
          <w:rFonts w:hint="eastAsia" w:ascii="Arial" w:hAnsi="Arial" w:cs="Arial"/>
        </w:rPr>
        <w:t>三步塔</w:t>
      </w:r>
    </w:p>
    <w:p w14:paraId="21A9FB8A">
      <w:pPr>
        <w:tabs>
          <w:tab w:val="left" w:pos="0"/>
        </w:tabs>
        <w:spacing w:line="360" w:lineRule="auto"/>
        <w:ind w:left="425" w:hanging="425"/>
        <w:rPr>
          <w:rFonts w:hint="eastAsia" w:ascii="Arial" w:hAnsi="Arial" w:cs="Arial"/>
        </w:rPr>
      </w:pPr>
      <w:r>
        <w:rPr>
          <w:rFonts w:hint="eastAsia" w:ascii="Arial" w:hAnsi="Arial" w:cs="Arial"/>
        </w:rPr>
        <w:t>道木</w:t>
      </w:r>
    </w:p>
    <w:p w14:paraId="5EC562A1">
      <w:pPr>
        <w:tabs>
          <w:tab w:val="left" w:pos="0"/>
        </w:tabs>
        <w:spacing w:line="360" w:lineRule="auto"/>
        <w:ind w:left="425" w:hanging="425"/>
        <w:rPr>
          <w:rFonts w:hint="eastAsia" w:ascii="Arial" w:hAnsi="Arial" w:cs="Arial"/>
        </w:rPr>
      </w:pPr>
      <w:r>
        <w:rPr>
          <w:rFonts w:hint="eastAsia" w:ascii="Arial" w:hAnsi="Arial" w:cs="Arial"/>
        </w:rPr>
        <w:t>钢丝绳</w:t>
      </w:r>
    </w:p>
    <w:p w14:paraId="5C25AA65">
      <w:pPr>
        <w:tabs>
          <w:tab w:val="left" w:pos="0"/>
        </w:tabs>
        <w:spacing w:line="360" w:lineRule="auto"/>
        <w:ind w:left="425" w:hanging="425"/>
        <w:rPr>
          <w:rFonts w:hint="eastAsia" w:ascii="Arial" w:hAnsi="Arial" w:cs="Arial"/>
        </w:rPr>
      </w:pPr>
      <w:r>
        <w:rPr>
          <w:rFonts w:hint="eastAsia" w:ascii="Arial" w:hAnsi="Arial" w:cs="Arial"/>
        </w:rPr>
        <w:t>滚木（杠）</w:t>
      </w:r>
    </w:p>
    <w:p w14:paraId="142DE718">
      <w:pPr>
        <w:tabs>
          <w:tab w:val="left" w:pos="0"/>
        </w:tabs>
        <w:spacing w:line="360" w:lineRule="auto"/>
        <w:ind w:left="425" w:hanging="425"/>
        <w:rPr>
          <w:rFonts w:hint="eastAsia" w:ascii="Arial" w:hAnsi="Arial" w:cs="Arial"/>
        </w:rPr>
      </w:pPr>
      <w:r>
        <w:rPr>
          <w:rFonts w:hint="eastAsia" w:ascii="Arial" w:hAnsi="Arial" w:cs="Arial"/>
        </w:rPr>
        <w:t>倒链</w:t>
      </w:r>
    </w:p>
    <w:p w14:paraId="1AC1DF3C">
      <w:pPr>
        <w:tabs>
          <w:tab w:val="left" w:pos="0"/>
        </w:tabs>
        <w:spacing w:line="360" w:lineRule="auto"/>
        <w:ind w:left="425" w:hanging="425"/>
        <w:rPr>
          <w:rFonts w:hint="eastAsia" w:ascii="Arial" w:hAnsi="Arial" w:cs="Arial"/>
        </w:rPr>
      </w:pPr>
      <w:r>
        <w:rPr>
          <w:rFonts w:hint="eastAsia" w:ascii="Arial" w:hAnsi="Arial" w:cs="Arial"/>
        </w:rPr>
        <w:t>砂轮机</w:t>
      </w:r>
    </w:p>
    <w:p w14:paraId="17EC4A58">
      <w:pPr>
        <w:tabs>
          <w:tab w:val="left" w:pos="0"/>
        </w:tabs>
        <w:spacing w:line="360" w:lineRule="auto"/>
        <w:ind w:left="425" w:hanging="425"/>
        <w:rPr>
          <w:rFonts w:hint="eastAsia" w:ascii="Arial" w:hAnsi="Arial" w:cs="Arial"/>
        </w:rPr>
      </w:pPr>
      <w:r>
        <w:rPr>
          <w:rFonts w:hint="eastAsia" w:ascii="Arial" w:hAnsi="Arial" w:cs="Arial"/>
        </w:rPr>
        <w:t>电气焊机</w:t>
      </w:r>
    </w:p>
    <w:p w14:paraId="74AAA654">
      <w:pPr>
        <w:tabs>
          <w:tab w:val="left" w:pos="0"/>
        </w:tabs>
        <w:spacing w:line="360" w:lineRule="auto"/>
        <w:ind w:left="425" w:hanging="425"/>
        <w:rPr>
          <w:rFonts w:hint="eastAsia" w:ascii="Arial" w:hAnsi="Arial" w:cs="Arial"/>
        </w:rPr>
      </w:pPr>
      <w:r>
        <w:rPr>
          <w:rFonts w:hint="eastAsia" w:ascii="Arial" w:hAnsi="Arial" w:cs="Arial"/>
        </w:rPr>
        <w:t>电锤</w:t>
      </w:r>
    </w:p>
    <w:p w14:paraId="7DE690A5">
      <w:pPr>
        <w:tabs>
          <w:tab w:val="left" w:pos="0"/>
        </w:tabs>
        <w:spacing w:line="360" w:lineRule="auto"/>
        <w:ind w:left="425" w:hanging="425"/>
        <w:rPr>
          <w:rFonts w:hint="eastAsia" w:ascii="Arial" w:hAnsi="Arial" w:cs="Arial"/>
        </w:rPr>
      </w:pPr>
      <w:r>
        <w:rPr>
          <w:rFonts w:hint="eastAsia" w:ascii="Arial" w:hAnsi="Arial" w:cs="Arial"/>
        </w:rPr>
        <w:t>电钻</w:t>
      </w:r>
    </w:p>
    <w:p w14:paraId="54D384F3">
      <w:pPr>
        <w:tabs>
          <w:tab w:val="left" w:pos="0"/>
        </w:tabs>
        <w:spacing w:line="360" w:lineRule="auto"/>
        <w:ind w:left="425" w:hanging="425"/>
        <w:rPr>
          <w:rFonts w:hint="eastAsia" w:ascii="Arial" w:hAnsi="Arial" w:cs="Arial"/>
        </w:rPr>
      </w:pPr>
      <w:r>
        <w:rPr>
          <w:rFonts w:hint="eastAsia" w:ascii="Arial" w:hAnsi="Arial" w:cs="Arial"/>
        </w:rPr>
        <w:t>工作台案</w:t>
      </w:r>
    </w:p>
    <w:p w14:paraId="1C1D351C">
      <w:pPr>
        <w:tabs>
          <w:tab w:val="left" w:pos="0"/>
        </w:tabs>
        <w:spacing w:line="360" w:lineRule="auto"/>
        <w:ind w:left="425" w:hanging="425"/>
        <w:rPr>
          <w:rFonts w:hint="eastAsia" w:ascii="Arial" w:hAnsi="Arial" w:cs="Arial"/>
        </w:rPr>
      </w:pPr>
      <w:r>
        <w:rPr>
          <w:rFonts w:hint="eastAsia" w:ascii="Arial" w:hAnsi="Arial" w:cs="Arial"/>
        </w:rPr>
        <w:t>台虎钳</w:t>
      </w:r>
    </w:p>
    <w:p w14:paraId="7D219B69">
      <w:pPr>
        <w:tabs>
          <w:tab w:val="left" w:pos="0"/>
        </w:tabs>
        <w:spacing w:line="360" w:lineRule="auto"/>
        <w:ind w:left="425" w:hanging="425"/>
        <w:rPr>
          <w:rFonts w:hint="eastAsia" w:ascii="Arial" w:hAnsi="Arial" w:cs="Arial"/>
        </w:rPr>
      </w:pPr>
      <w:r>
        <w:rPr>
          <w:rFonts w:hint="eastAsia" w:ascii="Arial" w:hAnsi="Arial" w:cs="Arial"/>
        </w:rPr>
        <w:t>电工工具</w:t>
      </w:r>
    </w:p>
    <w:p w14:paraId="56BFEA65">
      <w:pPr>
        <w:tabs>
          <w:tab w:val="left" w:pos="0"/>
        </w:tabs>
        <w:spacing w:line="360" w:lineRule="auto"/>
        <w:ind w:left="425" w:hanging="425"/>
        <w:rPr>
          <w:rFonts w:hint="eastAsia" w:ascii="Arial" w:hAnsi="Arial" w:cs="Arial"/>
        </w:rPr>
      </w:pPr>
      <w:r>
        <w:rPr>
          <w:rFonts w:hint="eastAsia" w:ascii="Arial" w:hAnsi="Arial" w:cs="Arial"/>
        </w:rPr>
        <w:t>绝缘手动工具</w:t>
      </w:r>
    </w:p>
    <w:p w14:paraId="1F1BCBEA">
      <w:pPr>
        <w:tabs>
          <w:tab w:val="left" w:pos="0"/>
        </w:tabs>
        <w:spacing w:line="360" w:lineRule="auto"/>
        <w:ind w:left="425" w:hanging="425"/>
        <w:rPr>
          <w:rFonts w:hint="eastAsia" w:ascii="Arial" w:hAnsi="Arial" w:cs="Arial"/>
        </w:rPr>
      </w:pPr>
      <w:r>
        <w:rPr>
          <w:rFonts w:hint="eastAsia" w:ascii="Arial" w:hAnsi="Arial" w:cs="Arial"/>
        </w:rPr>
        <w:t>高压防护装置</w:t>
      </w:r>
    </w:p>
    <w:p w14:paraId="1780ECC1">
      <w:pPr>
        <w:tabs>
          <w:tab w:val="left" w:pos="0"/>
        </w:tabs>
        <w:spacing w:line="360" w:lineRule="auto"/>
        <w:ind w:left="425" w:hanging="425"/>
        <w:rPr>
          <w:rFonts w:hint="eastAsia" w:ascii="Arial" w:hAnsi="Arial" w:cs="Arial"/>
        </w:rPr>
      </w:pPr>
      <w:r>
        <w:rPr>
          <w:rFonts w:hint="eastAsia" w:ascii="Arial" w:hAnsi="Arial" w:cs="Arial"/>
        </w:rPr>
        <w:t>钢卷尺</w:t>
      </w:r>
    </w:p>
    <w:p w14:paraId="6F1A38C2">
      <w:pPr>
        <w:tabs>
          <w:tab w:val="left" w:pos="0"/>
        </w:tabs>
        <w:spacing w:line="360" w:lineRule="auto"/>
        <w:ind w:left="425" w:hanging="425"/>
        <w:rPr>
          <w:rFonts w:hint="eastAsia" w:ascii="Arial" w:hAnsi="Arial" w:cs="Arial"/>
        </w:rPr>
      </w:pPr>
      <w:r>
        <w:rPr>
          <w:rFonts w:hint="eastAsia" w:ascii="Arial" w:hAnsi="Arial" w:cs="Arial"/>
        </w:rPr>
        <w:t>板尺</w:t>
      </w:r>
    </w:p>
    <w:p w14:paraId="13D595A5">
      <w:pPr>
        <w:tabs>
          <w:tab w:val="left" w:pos="0"/>
        </w:tabs>
        <w:spacing w:line="360" w:lineRule="auto"/>
        <w:ind w:left="425" w:hanging="425"/>
        <w:rPr>
          <w:rFonts w:hint="eastAsia" w:ascii="Arial" w:hAnsi="Arial" w:cs="Arial"/>
        </w:rPr>
      </w:pPr>
      <w:r>
        <w:rPr>
          <w:rFonts w:hint="eastAsia" w:ascii="Arial" w:hAnsi="Arial" w:cs="Arial"/>
        </w:rPr>
        <w:t>卡尺</w:t>
      </w:r>
    </w:p>
    <w:p w14:paraId="6D571088">
      <w:pPr>
        <w:tabs>
          <w:tab w:val="left" w:pos="0"/>
        </w:tabs>
        <w:spacing w:line="360" w:lineRule="auto"/>
        <w:ind w:left="425" w:hanging="425"/>
        <w:rPr>
          <w:rFonts w:hint="eastAsia" w:ascii="Arial" w:hAnsi="Arial" w:cs="Arial"/>
        </w:rPr>
      </w:pPr>
      <w:r>
        <w:rPr>
          <w:rFonts w:hint="eastAsia" w:ascii="Arial" w:hAnsi="Arial" w:cs="Arial"/>
        </w:rPr>
        <w:t>水平仪</w:t>
      </w:r>
    </w:p>
    <w:p w14:paraId="144DAC46">
      <w:pPr>
        <w:tabs>
          <w:tab w:val="left" w:pos="0"/>
        </w:tabs>
        <w:spacing w:line="360" w:lineRule="auto"/>
        <w:ind w:left="425" w:hanging="425"/>
        <w:rPr>
          <w:rFonts w:hint="eastAsia" w:ascii="Arial" w:hAnsi="Arial" w:cs="Arial"/>
        </w:rPr>
      </w:pPr>
      <w:r>
        <w:rPr>
          <w:rFonts w:hint="eastAsia" w:ascii="Arial" w:hAnsi="Arial" w:cs="Arial"/>
        </w:rPr>
        <w:t>水平尺</w:t>
      </w:r>
    </w:p>
    <w:p w14:paraId="587B8474">
      <w:pPr>
        <w:tabs>
          <w:tab w:val="left" w:pos="0"/>
        </w:tabs>
        <w:spacing w:line="360" w:lineRule="auto"/>
        <w:ind w:left="425" w:hanging="425"/>
        <w:rPr>
          <w:rFonts w:hint="eastAsia" w:ascii="Arial" w:hAnsi="Arial" w:cs="Arial"/>
        </w:rPr>
      </w:pPr>
      <w:r>
        <w:rPr>
          <w:rFonts w:hint="eastAsia" w:ascii="Arial" w:hAnsi="Arial" w:cs="Arial"/>
        </w:rPr>
        <w:t>对讲测试器</w:t>
      </w:r>
    </w:p>
    <w:p w14:paraId="4FF4CF68">
      <w:pPr>
        <w:tabs>
          <w:tab w:val="left" w:pos="0"/>
        </w:tabs>
        <w:spacing w:line="360" w:lineRule="auto"/>
        <w:ind w:left="425" w:hanging="425"/>
        <w:rPr>
          <w:rFonts w:hint="eastAsia" w:ascii="Arial" w:hAnsi="Arial" w:cs="Arial"/>
        </w:rPr>
      </w:pPr>
      <w:r>
        <w:rPr>
          <w:rFonts w:hint="eastAsia" w:ascii="Arial" w:hAnsi="Arial" w:cs="Arial"/>
        </w:rPr>
        <w:t>对讲机</w:t>
      </w:r>
    </w:p>
    <w:p w14:paraId="3DDDEB39">
      <w:pPr>
        <w:tabs>
          <w:tab w:val="left" w:pos="0"/>
        </w:tabs>
        <w:spacing w:line="360" w:lineRule="auto"/>
        <w:ind w:left="425" w:hanging="425"/>
        <w:rPr>
          <w:rFonts w:hint="eastAsia" w:ascii="Arial" w:hAnsi="Arial" w:cs="Arial"/>
        </w:rPr>
      </w:pPr>
      <w:r>
        <w:rPr>
          <w:rFonts w:hint="eastAsia" w:ascii="Arial" w:hAnsi="Arial" w:cs="Arial"/>
        </w:rPr>
        <w:t>摇表</w:t>
      </w:r>
    </w:p>
    <w:p w14:paraId="2D6FB75E">
      <w:pPr>
        <w:tabs>
          <w:tab w:val="left" w:pos="0"/>
        </w:tabs>
        <w:spacing w:line="360" w:lineRule="auto"/>
        <w:ind w:left="425" w:hanging="425"/>
        <w:rPr>
          <w:rFonts w:hint="eastAsia" w:ascii="Arial" w:hAnsi="Arial" w:cs="Arial"/>
        </w:rPr>
      </w:pPr>
      <w:r>
        <w:rPr>
          <w:rFonts w:hint="eastAsia" w:ascii="Arial" w:hAnsi="Arial" w:cs="Arial"/>
        </w:rPr>
        <w:t>万用表</w:t>
      </w:r>
    </w:p>
    <w:p w14:paraId="0AEC99A0">
      <w:pPr>
        <w:tabs>
          <w:tab w:val="left" w:pos="0"/>
        </w:tabs>
        <w:spacing w:line="360" w:lineRule="auto"/>
        <w:ind w:left="425" w:hanging="425"/>
        <w:rPr>
          <w:rFonts w:hint="eastAsia" w:ascii="Arial" w:hAnsi="Arial" w:cs="Arial"/>
        </w:rPr>
      </w:pPr>
      <w:r>
        <w:rPr>
          <w:rFonts w:hint="eastAsia" w:ascii="Arial" w:hAnsi="Arial" w:cs="Arial"/>
        </w:rPr>
        <w:t>电流表</w:t>
      </w:r>
    </w:p>
    <w:p w14:paraId="27C7FC93">
      <w:pPr>
        <w:tabs>
          <w:tab w:val="left" w:pos="0"/>
        </w:tabs>
        <w:spacing w:line="360" w:lineRule="auto"/>
        <w:ind w:left="425" w:hanging="425"/>
        <w:rPr>
          <w:rFonts w:hint="eastAsia" w:ascii="Arial" w:hAnsi="Arial" w:cs="Arial"/>
        </w:rPr>
      </w:pPr>
      <w:r>
        <w:rPr>
          <w:rFonts w:hint="eastAsia" w:ascii="Arial" w:hAnsi="Arial" w:cs="Arial"/>
        </w:rPr>
        <w:t>电桥及试验仪器等</w:t>
      </w:r>
    </w:p>
    <w:p w14:paraId="2D5B2207">
      <w:pPr>
        <w:tabs>
          <w:tab w:val="left" w:pos="0"/>
        </w:tabs>
        <w:spacing w:line="360" w:lineRule="auto"/>
        <w:ind w:left="425" w:hanging="425"/>
        <w:rPr>
          <w:rFonts w:hint="eastAsia" w:ascii="Arial" w:hAnsi="Arial" w:cs="Arial"/>
        </w:rPr>
      </w:pPr>
      <w:r>
        <w:rPr>
          <w:rFonts w:hint="eastAsia" w:ascii="Arial" w:hAnsi="Arial" w:cs="Arial"/>
          <w:lang w:val="en-US" w:eastAsia="zh-CN"/>
        </w:rPr>
        <w:t>3.</w:t>
      </w:r>
      <w:r>
        <w:rPr>
          <w:rFonts w:hint="eastAsia" w:ascii="Arial" w:hAnsi="Arial" w:cs="Arial"/>
        </w:rPr>
        <w:t>变配电设备安装工程技术方案</w:t>
      </w:r>
    </w:p>
    <w:p w14:paraId="1C65A5A9">
      <w:pPr>
        <w:tabs>
          <w:tab w:val="left" w:pos="0"/>
        </w:tabs>
        <w:spacing w:line="360" w:lineRule="auto"/>
        <w:ind w:left="425" w:hanging="425"/>
        <w:rPr>
          <w:rFonts w:hint="eastAsia" w:ascii="Arial" w:hAnsi="Arial" w:cs="Arial"/>
        </w:rPr>
      </w:pPr>
      <w:r>
        <w:rPr>
          <w:rFonts w:hint="eastAsia" w:ascii="Arial" w:hAnsi="Arial" w:cs="Arial"/>
        </w:rPr>
        <w:t>3.1 施工准备</w:t>
      </w:r>
    </w:p>
    <w:p w14:paraId="36F0656D">
      <w:pPr>
        <w:tabs>
          <w:tab w:val="left" w:pos="0"/>
        </w:tabs>
        <w:spacing w:line="360" w:lineRule="auto"/>
        <w:ind w:left="425" w:hanging="425"/>
        <w:rPr>
          <w:rFonts w:hint="eastAsia" w:ascii="Arial" w:hAnsi="Arial" w:cs="Arial"/>
        </w:rPr>
      </w:pPr>
      <w:r>
        <w:rPr>
          <w:rFonts w:hint="eastAsia" w:ascii="Arial" w:hAnsi="Arial" w:cs="Arial"/>
        </w:rPr>
        <w:t>3.1.1 施工前熟悉与本安装工程有关的设计图纸及资料，认真研究设计图纸的设计内容及施工要求，对设计施工图纸中选用的电气设备和主要材料等进行详细准确的统计，并报有关部门审核。</w:t>
      </w:r>
    </w:p>
    <w:p w14:paraId="513E1652">
      <w:pPr>
        <w:tabs>
          <w:tab w:val="left" w:pos="0"/>
        </w:tabs>
        <w:spacing w:line="360" w:lineRule="auto"/>
        <w:ind w:left="425" w:hanging="425"/>
        <w:rPr>
          <w:rFonts w:hint="eastAsia" w:ascii="Arial" w:hAnsi="Arial" w:cs="Arial"/>
        </w:rPr>
      </w:pPr>
      <w:r>
        <w:rPr>
          <w:rFonts w:hint="eastAsia" w:ascii="Arial" w:hAnsi="Arial" w:cs="Arial"/>
        </w:rPr>
        <w:t>3.1.2 认真细致地了解施工现场情况，准备好施工工具、材料及人员的调配，以及安装调试所需的技术资料、仪器、仪表及试验工具等。</w:t>
      </w:r>
    </w:p>
    <w:p w14:paraId="56416FB7">
      <w:pPr>
        <w:tabs>
          <w:tab w:val="left" w:pos="0"/>
        </w:tabs>
        <w:spacing w:line="360" w:lineRule="auto"/>
        <w:ind w:left="425" w:hanging="425"/>
        <w:rPr>
          <w:rFonts w:hint="eastAsia" w:ascii="Arial" w:hAnsi="Arial" w:cs="Arial"/>
        </w:rPr>
      </w:pPr>
      <w:r>
        <w:rPr>
          <w:rFonts w:hint="eastAsia" w:ascii="Arial" w:hAnsi="Arial" w:cs="Arial"/>
        </w:rPr>
        <w:t>3.1.3 根据分项工程，编制好技术交底资料，对施工人员进行技术交底，认真讲解技术要求，技术标准及施工方法，并有书面资料。</w:t>
      </w:r>
    </w:p>
    <w:p w14:paraId="0824FBD8">
      <w:pPr>
        <w:tabs>
          <w:tab w:val="left" w:pos="0"/>
        </w:tabs>
        <w:spacing w:line="360" w:lineRule="auto"/>
        <w:ind w:left="425" w:hanging="425"/>
        <w:rPr>
          <w:rFonts w:hint="eastAsia" w:ascii="Arial" w:hAnsi="Arial" w:cs="Arial"/>
        </w:rPr>
      </w:pPr>
      <w:r>
        <w:rPr>
          <w:rFonts w:hint="eastAsia" w:ascii="Arial" w:hAnsi="Arial" w:cs="Arial"/>
        </w:rPr>
        <w:t>3.1.4 熟悉有关电气工程的技术规范及施工工艺标准。</w:t>
      </w:r>
    </w:p>
    <w:p w14:paraId="195FC68F">
      <w:pPr>
        <w:tabs>
          <w:tab w:val="left" w:pos="0"/>
        </w:tabs>
        <w:spacing w:line="360" w:lineRule="auto"/>
        <w:ind w:left="425" w:hanging="425"/>
        <w:rPr>
          <w:rFonts w:hint="eastAsia" w:ascii="Arial" w:hAnsi="Arial" w:cs="Arial"/>
        </w:rPr>
      </w:pPr>
      <w:r>
        <w:rPr>
          <w:rFonts w:hint="eastAsia" w:ascii="Arial" w:hAnsi="Arial" w:cs="Arial"/>
        </w:rPr>
        <w:t>3.1.5 认真研究、改革创新、积极使用新工艺、新方法、提高工程质量、降低施工成本。</w:t>
      </w:r>
    </w:p>
    <w:p w14:paraId="766E29C8">
      <w:pPr>
        <w:tabs>
          <w:tab w:val="left" w:pos="0"/>
        </w:tabs>
        <w:spacing w:line="360" w:lineRule="auto"/>
        <w:ind w:left="425" w:hanging="425"/>
        <w:rPr>
          <w:rFonts w:hint="eastAsia" w:ascii="Arial" w:hAnsi="Arial" w:cs="Arial"/>
        </w:rPr>
      </w:pPr>
      <w:r>
        <w:rPr>
          <w:rFonts w:hint="eastAsia" w:ascii="Arial" w:hAnsi="Arial" w:cs="Arial"/>
        </w:rPr>
        <w:t>3.1.6 施工准备阶段流程图:</w:t>
      </w:r>
    </w:p>
    <w:p w14:paraId="39C673F6">
      <w:pPr>
        <w:tabs>
          <w:tab w:val="left" w:pos="0"/>
        </w:tabs>
        <w:spacing w:line="360" w:lineRule="auto"/>
        <w:ind w:left="425" w:hanging="425"/>
        <w:rPr>
          <w:rFonts w:hint="eastAsia" w:ascii="Arial" w:hAnsi="Arial" w:cs="Arial"/>
        </w:rPr>
      </w:pPr>
      <w:r>
        <w:rPr>
          <w:rFonts w:hint="eastAsia" w:ascii="Arial" w:hAnsi="Arial" w:cs="Arial"/>
        </w:rPr>
        <w:drawing>
          <wp:inline distT="0" distB="0" distL="114300" distR="114300">
            <wp:extent cx="5270500" cy="915035"/>
            <wp:effectExtent l="0" t="0" r="6350" b="1841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5270500" cy="915035"/>
                    </a:xfrm>
                    <a:prstGeom prst="rect">
                      <a:avLst/>
                    </a:prstGeom>
                    <a:noFill/>
                    <a:ln w="9525">
                      <a:noFill/>
                    </a:ln>
                  </pic:spPr>
                </pic:pic>
              </a:graphicData>
            </a:graphic>
          </wp:inline>
        </w:drawing>
      </w:r>
    </w:p>
    <w:p w14:paraId="61934C5D">
      <w:pPr>
        <w:tabs>
          <w:tab w:val="left" w:pos="0"/>
        </w:tabs>
        <w:spacing w:line="360" w:lineRule="auto"/>
        <w:ind w:left="425" w:hanging="425"/>
        <w:rPr>
          <w:rFonts w:hint="eastAsia" w:ascii="Arial" w:hAnsi="Arial" w:cs="Arial"/>
        </w:rPr>
      </w:pPr>
      <w:r>
        <w:rPr>
          <w:rFonts w:hint="eastAsia" w:ascii="Arial" w:hAnsi="Arial" w:cs="Arial"/>
        </w:rPr>
        <w:t>3.2 施工工艺</w:t>
      </w:r>
    </w:p>
    <w:p w14:paraId="1A89349D">
      <w:pPr>
        <w:tabs>
          <w:tab w:val="left" w:pos="0"/>
        </w:tabs>
        <w:spacing w:line="360" w:lineRule="auto"/>
        <w:ind w:left="425" w:hanging="425"/>
        <w:rPr>
          <w:rFonts w:hint="eastAsia" w:ascii="Arial" w:hAnsi="Arial" w:cs="Arial"/>
        </w:rPr>
      </w:pPr>
      <w:r>
        <w:rPr>
          <w:rFonts w:hint="eastAsia" w:ascii="Arial" w:hAnsi="Arial" w:cs="Arial"/>
        </w:rPr>
        <w:t>施工全过程可分为三个阶段：主体配合阶段，设备安装阶段、试验调试阶段。</w:t>
      </w:r>
    </w:p>
    <w:p w14:paraId="035D2C7E">
      <w:pPr>
        <w:tabs>
          <w:tab w:val="left" w:pos="0"/>
        </w:tabs>
        <w:spacing w:line="360" w:lineRule="auto"/>
        <w:ind w:left="425" w:hanging="425"/>
        <w:rPr>
          <w:rFonts w:hint="eastAsia" w:ascii="Arial" w:hAnsi="Arial" w:cs="Arial"/>
        </w:rPr>
      </w:pPr>
      <w:r>
        <w:rPr>
          <w:rFonts w:hint="eastAsia" w:ascii="Arial" w:hAnsi="Arial" w:cs="Arial"/>
        </w:rPr>
        <w:t>3.2.1 配合阶段的主要工作内容有：预埋高压供电线路进户钢套管，预埋接地装置，配合土建检查设备位置基础及预留孔洞。</w:t>
      </w:r>
    </w:p>
    <w:p w14:paraId="3E1C4D5D">
      <w:pPr>
        <w:tabs>
          <w:tab w:val="left" w:pos="0"/>
        </w:tabs>
        <w:spacing w:line="360" w:lineRule="auto"/>
        <w:ind w:left="425" w:hanging="425"/>
        <w:rPr>
          <w:rFonts w:hint="eastAsia" w:ascii="Arial" w:hAnsi="Arial" w:cs="Arial"/>
        </w:rPr>
      </w:pPr>
      <w:r>
        <w:rPr>
          <w:rFonts w:hint="eastAsia" w:ascii="Arial" w:hAnsi="Arial" w:cs="Arial"/>
        </w:rPr>
        <w:t>3.2.1.1 配合预埋进户钢管工程，根据设计图纸要求，预制加工好钢套管尺寸，加工制作密闭盘，密闭盘双面施焊、焊缝饱满、符合规范要求。</w:t>
      </w:r>
    </w:p>
    <w:p w14:paraId="04B1991E">
      <w:pPr>
        <w:tabs>
          <w:tab w:val="left" w:pos="0"/>
        </w:tabs>
        <w:spacing w:line="360" w:lineRule="auto"/>
        <w:ind w:left="425" w:hanging="425"/>
        <w:rPr>
          <w:rFonts w:hint="eastAsia" w:ascii="Arial" w:hAnsi="Arial" w:cs="Arial"/>
        </w:rPr>
      </w:pPr>
      <w:r>
        <w:rPr>
          <w:rFonts w:hint="eastAsia" w:ascii="Arial" w:hAnsi="Arial" w:cs="Arial"/>
        </w:rPr>
        <w:t>3.2.1.2 配合土建预留设备位置基础，根据设计图纸要求，检查设备基础的具体位置尺寸及标高。</w:t>
      </w:r>
    </w:p>
    <w:p w14:paraId="5B4809C1">
      <w:pPr>
        <w:tabs>
          <w:tab w:val="left" w:pos="0"/>
        </w:tabs>
        <w:spacing w:line="360" w:lineRule="auto"/>
        <w:ind w:left="425" w:hanging="425"/>
        <w:rPr>
          <w:rFonts w:hint="eastAsia" w:ascii="Arial" w:hAnsi="Arial" w:cs="Arial"/>
        </w:rPr>
      </w:pPr>
      <w:r>
        <w:rPr>
          <w:rFonts w:hint="eastAsia" w:ascii="Arial" w:hAnsi="Arial" w:cs="Arial"/>
        </w:rPr>
        <w:t>3.2.1.3 钢套管的室外长度不应小于1.5 米，外露部分做防腐处理。</w:t>
      </w:r>
    </w:p>
    <w:p w14:paraId="0B6B6B10">
      <w:pPr>
        <w:tabs>
          <w:tab w:val="left" w:pos="0"/>
        </w:tabs>
        <w:spacing w:line="360" w:lineRule="auto"/>
        <w:ind w:left="425" w:hanging="425"/>
        <w:rPr>
          <w:rFonts w:hint="eastAsia" w:ascii="Arial" w:hAnsi="Arial" w:cs="Arial"/>
        </w:rPr>
      </w:pPr>
      <w:r>
        <w:rPr>
          <w:rFonts w:hint="eastAsia" w:ascii="Arial" w:hAnsi="Arial" w:cs="Arial"/>
        </w:rPr>
        <w:t>3.2.1.4 在配合施工中，从事配合的专业施工人员，必须随工程进度，密切配合土建工程，做好预埋及预留孔洞工作、认真做好检查复查工作，绝不能有遗漏出现。</w:t>
      </w:r>
    </w:p>
    <w:p w14:paraId="66B97CF1">
      <w:pPr>
        <w:tabs>
          <w:tab w:val="left" w:pos="0"/>
        </w:tabs>
        <w:spacing w:line="360" w:lineRule="auto"/>
        <w:ind w:left="425" w:hanging="425"/>
        <w:rPr>
          <w:rFonts w:hint="eastAsia" w:ascii="Arial" w:hAnsi="Arial" w:cs="Arial"/>
        </w:rPr>
      </w:pPr>
      <w:r>
        <w:rPr>
          <w:rFonts w:hint="eastAsia" w:ascii="Arial" w:hAnsi="Arial" w:cs="Arial"/>
        </w:rPr>
        <w:t>3.2.2 变压器安装工程</w:t>
      </w:r>
    </w:p>
    <w:p w14:paraId="2CDB2853">
      <w:pPr>
        <w:tabs>
          <w:tab w:val="left" w:pos="0"/>
        </w:tabs>
        <w:spacing w:line="360" w:lineRule="auto"/>
        <w:ind w:left="425" w:hanging="425"/>
        <w:rPr>
          <w:rFonts w:hint="eastAsia" w:ascii="Arial" w:hAnsi="Arial" w:cs="Arial"/>
        </w:rPr>
      </w:pPr>
      <w:r>
        <w:rPr>
          <w:rFonts w:hint="eastAsia" w:ascii="Arial" w:hAnsi="Arial" w:cs="Arial"/>
        </w:rPr>
        <w:t>3.2.2.1 变压器安装流程图:</w:t>
      </w:r>
    </w:p>
    <w:p w14:paraId="590A491F">
      <w:pPr>
        <w:tabs>
          <w:tab w:val="left" w:pos="0"/>
        </w:tabs>
        <w:spacing w:line="360" w:lineRule="auto"/>
        <w:ind w:left="425" w:hanging="425"/>
        <w:rPr>
          <w:rFonts w:hint="eastAsia" w:ascii="Arial" w:hAnsi="Arial" w:cs="Arial"/>
        </w:rPr>
      </w:pPr>
      <w:r>
        <w:rPr>
          <w:rFonts w:hint="eastAsia" w:ascii="Arial" w:hAnsi="Arial" w:cs="Arial"/>
        </w:rPr>
        <w:drawing>
          <wp:inline distT="0" distB="0" distL="114300" distR="114300">
            <wp:extent cx="3356610" cy="1075055"/>
            <wp:effectExtent l="0" t="0" r="15240" b="10795"/>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9"/>
                    <a:stretch>
                      <a:fillRect/>
                    </a:stretch>
                  </pic:blipFill>
                  <pic:spPr>
                    <a:xfrm>
                      <a:off x="0" y="0"/>
                      <a:ext cx="3356610" cy="1075055"/>
                    </a:xfrm>
                    <a:prstGeom prst="rect">
                      <a:avLst/>
                    </a:prstGeom>
                    <a:noFill/>
                    <a:ln w="9525">
                      <a:noFill/>
                    </a:ln>
                  </pic:spPr>
                </pic:pic>
              </a:graphicData>
            </a:graphic>
          </wp:inline>
        </w:drawing>
      </w:r>
    </w:p>
    <w:p w14:paraId="5454E461">
      <w:pPr>
        <w:tabs>
          <w:tab w:val="left" w:pos="0"/>
        </w:tabs>
        <w:spacing w:line="360" w:lineRule="auto"/>
        <w:ind w:left="425" w:hanging="425"/>
        <w:rPr>
          <w:rFonts w:hint="eastAsia" w:ascii="Arial" w:hAnsi="Arial" w:cs="Arial"/>
        </w:rPr>
      </w:pPr>
      <w:r>
        <w:rPr>
          <w:rFonts w:hint="eastAsia" w:ascii="Arial" w:hAnsi="Arial" w:cs="Arial"/>
        </w:rPr>
        <w:t>3.2.2.2 变压器的搬运</w:t>
      </w:r>
    </w:p>
    <w:p w14:paraId="27D6A070">
      <w:pPr>
        <w:tabs>
          <w:tab w:val="left" w:pos="0"/>
        </w:tabs>
        <w:spacing w:line="360" w:lineRule="auto"/>
        <w:ind w:left="425" w:hanging="425"/>
        <w:rPr>
          <w:rFonts w:hint="eastAsia" w:ascii="Arial" w:hAnsi="Arial" w:cs="Arial"/>
        </w:rPr>
      </w:pPr>
      <w:r>
        <w:rPr>
          <w:rFonts w:hint="eastAsia" w:ascii="Arial" w:hAnsi="Arial" w:cs="Arial"/>
        </w:rPr>
        <w:t>变压器的搬运是一个非常重要的环节。对大型变压器的运输和装卸，其条件要作充分调查，并编写相应的施工技术措施。在施工现场，对变压器的搬运应采用起重运输机械。变压器短距离搬运可利用底座滚轮，在搬运轨道上牵引，前进速度不应超过0.2km/h。牵引的着力点应在变压器重心以下，所需水平牵引力可按每吨运输重量实际估算。</w:t>
      </w:r>
    </w:p>
    <w:p w14:paraId="590295BC">
      <w:pPr>
        <w:tabs>
          <w:tab w:val="left" w:pos="0"/>
        </w:tabs>
        <w:spacing w:line="360" w:lineRule="auto"/>
        <w:ind w:left="425" w:hanging="425"/>
        <w:rPr>
          <w:rFonts w:hint="eastAsia" w:ascii="Arial" w:hAnsi="Arial" w:cs="Arial"/>
        </w:rPr>
      </w:pPr>
      <w:r>
        <w:rPr>
          <w:rFonts w:hint="eastAsia" w:ascii="Arial" w:hAnsi="Arial" w:cs="Arial"/>
        </w:rPr>
        <w:t>3.2.2.3 变压器安装前的检查与保管</w:t>
      </w:r>
    </w:p>
    <w:p w14:paraId="5D7ECCE1">
      <w:pPr>
        <w:tabs>
          <w:tab w:val="left" w:pos="0"/>
        </w:tabs>
        <w:spacing w:line="360" w:lineRule="auto"/>
        <w:ind w:left="425" w:hanging="425"/>
        <w:rPr>
          <w:rFonts w:hint="eastAsia" w:ascii="Arial" w:hAnsi="Arial" w:cs="Arial"/>
        </w:rPr>
      </w:pPr>
      <w:r>
        <w:rPr>
          <w:rFonts w:hint="eastAsia" w:ascii="Arial" w:hAnsi="Arial" w:cs="Arial"/>
        </w:rPr>
        <w:t>变压器到达现场后，应及时对其进行检查：变压器应有产品出厂合格证，技术文件应齐全。型号、规格应和设计相符，附件、备件应齐全完好。变压器的外表不应有机械损伤，轮距应与设计轨距相符。如果变压器运到现场不能很快安装，应对其进行妥善保管。</w:t>
      </w:r>
    </w:p>
    <w:p w14:paraId="22423587">
      <w:pPr>
        <w:tabs>
          <w:tab w:val="left" w:pos="0"/>
        </w:tabs>
        <w:spacing w:line="360" w:lineRule="auto"/>
        <w:ind w:left="425" w:hanging="425"/>
        <w:rPr>
          <w:rFonts w:hint="eastAsia" w:ascii="Arial" w:hAnsi="Arial" w:cs="Arial"/>
        </w:rPr>
      </w:pPr>
      <w:r>
        <w:rPr>
          <w:rFonts w:hint="eastAsia" w:ascii="Arial" w:hAnsi="Arial" w:cs="Arial"/>
        </w:rPr>
        <w:t>3.2.2.4 变压器的器身检查</w:t>
      </w:r>
    </w:p>
    <w:p w14:paraId="57FAD97B">
      <w:pPr>
        <w:tabs>
          <w:tab w:val="left" w:pos="0"/>
        </w:tabs>
        <w:spacing w:line="360" w:lineRule="auto"/>
        <w:ind w:left="425" w:hanging="425"/>
        <w:rPr>
          <w:rFonts w:hint="eastAsia" w:ascii="Arial" w:hAnsi="Arial" w:cs="Arial"/>
        </w:rPr>
      </w:pPr>
      <w:r>
        <w:rPr>
          <w:rFonts w:hint="eastAsia" w:ascii="Arial" w:hAnsi="Arial" w:cs="Arial"/>
        </w:rPr>
        <w:t>变压器在进行器身检查时，要选择良好的天气进行，场地周围应清洁，并有防尘措施，检查前应做好充分地准备工作。在整个检查过程中应严格按照施工要求进行。</w:t>
      </w:r>
    </w:p>
    <w:p w14:paraId="5F0D93BB">
      <w:pPr>
        <w:tabs>
          <w:tab w:val="left" w:pos="0"/>
        </w:tabs>
        <w:spacing w:line="360" w:lineRule="auto"/>
        <w:ind w:left="425" w:hanging="425"/>
        <w:rPr>
          <w:rFonts w:hint="eastAsia" w:ascii="Arial" w:hAnsi="Arial" w:cs="Arial"/>
        </w:rPr>
      </w:pPr>
      <w:r>
        <w:rPr>
          <w:rFonts w:hint="eastAsia" w:ascii="Arial" w:hAnsi="Arial" w:cs="Arial"/>
        </w:rPr>
        <w:t>3.2.2.5 变压器就位安装</w:t>
      </w:r>
    </w:p>
    <w:p w14:paraId="038AA52E">
      <w:pPr>
        <w:tabs>
          <w:tab w:val="left" w:pos="0"/>
        </w:tabs>
        <w:spacing w:line="360" w:lineRule="auto"/>
        <w:ind w:left="425" w:hanging="425"/>
        <w:rPr>
          <w:rFonts w:hint="eastAsia" w:ascii="Arial" w:hAnsi="Arial" w:cs="Arial"/>
        </w:rPr>
      </w:pPr>
      <w:r>
        <w:rPr>
          <w:rFonts w:hint="eastAsia" w:ascii="Arial" w:hAnsi="Arial" w:cs="Arial"/>
        </w:rPr>
        <w:t>a. 变压器经过上述一系列检查之后，若无异常，即可就位安装。</w:t>
      </w:r>
    </w:p>
    <w:p w14:paraId="5E5DAD71">
      <w:pPr>
        <w:tabs>
          <w:tab w:val="left" w:pos="0"/>
        </w:tabs>
        <w:spacing w:line="360" w:lineRule="auto"/>
        <w:ind w:left="425" w:hanging="425"/>
        <w:rPr>
          <w:rFonts w:hint="eastAsia" w:ascii="Arial" w:hAnsi="Arial" w:cs="Arial"/>
        </w:rPr>
      </w:pPr>
      <w:r>
        <w:rPr>
          <w:rFonts w:hint="eastAsia" w:ascii="Arial" w:hAnsi="Arial" w:cs="Arial"/>
        </w:rPr>
        <w:t>b. 变压器就位可用汽车吊直接甩进变压器室内或用道木搭设临时轨道，用三步塔、吊链吊至临时轨道上，然后用吊链拉入室内合适位置。</w:t>
      </w:r>
    </w:p>
    <w:p w14:paraId="73AA81F8">
      <w:pPr>
        <w:tabs>
          <w:tab w:val="left" w:pos="0"/>
        </w:tabs>
        <w:spacing w:line="360" w:lineRule="auto"/>
        <w:ind w:left="425" w:hanging="425"/>
        <w:rPr>
          <w:rFonts w:hint="eastAsia" w:ascii="Arial" w:hAnsi="Arial" w:cs="Arial"/>
        </w:rPr>
      </w:pPr>
      <w:r>
        <w:rPr>
          <w:rFonts w:hint="eastAsia" w:ascii="Arial" w:hAnsi="Arial" w:cs="Arial"/>
        </w:rPr>
        <w:t>c. 变压器拉入室内时，要注意高、低压侧方向应与变压器室内的高低压电气设备的装设位置一致。</w:t>
      </w:r>
    </w:p>
    <w:p w14:paraId="4B682BBC">
      <w:pPr>
        <w:tabs>
          <w:tab w:val="left" w:pos="0"/>
        </w:tabs>
        <w:spacing w:line="360" w:lineRule="auto"/>
        <w:ind w:left="425" w:hanging="425"/>
        <w:rPr>
          <w:rFonts w:hint="eastAsia" w:ascii="Arial" w:hAnsi="Arial" w:cs="Arial"/>
        </w:rPr>
      </w:pPr>
      <w:r>
        <w:rPr>
          <w:rFonts w:hint="eastAsia" w:ascii="Arial" w:hAnsi="Arial" w:cs="Arial"/>
        </w:rPr>
        <w:t>d. 变压器的基础导轨应水平，轨距应与变压器轮距相吻合。</w:t>
      </w:r>
    </w:p>
    <w:p w14:paraId="569CB83B">
      <w:pPr>
        <w:tabs>
          <w:tab w:val="left" w:pos="0"/>
        </w:tabs>
        <w:spacing w:line="360" w:lineRule="auto"/>
        <w:ind w:left="425" w:hanging="425"/>
        <w:rPr>
          <w:rFonts w:hint="eastAsia" w:ascii="Arial" w:hAnsi="Arial" w:cs="Arial"/>
        </w:rPr>
      </w:pPr>
      <w:r>
        <w:rPr>
          <w:rFonts w:hint="eastAsia" w:ascii="Arial" w:hAnsi="Arial" w:cs="Arial"/>
        </w:rPr>
        <w:t>e. 变压器就位时，应注意其方位和距墙尺寸与设计图纸相符，允许误差为±25mm。变压器就位符合要求后，应用止轮器将变压器固定。</w:t>
      </w:r>
    </w:p>
    <w:p w14:paraId="03C0CF78">
      <w:pPr>
        <w:tabs>
          <w:tab w:val="left" w:pos="0"/>
        </w:tabs>
        <w:spacing w:line="360" w:lineRule="auto"/>
        <w:ind w:left="425" w:hanging="425"/>
        <w:rPr>
          <w:rFonts w:hint="eastAsia" w:ascii="Arial" w:hAnsi="Arial" w:cs="Arial"/>
        </w:rPr>
      </w:pPr>
      <w:r>
        <w:rPr>
          <w:rFonts w:hint="eastAsia" w:ascii="Arial" w:hAnsi="Arial" w:cs="Arial"/>
        </w:rPr>
        <w:t>f. 装接高、低压母线。母线与变压器套管连接时，应用两把扳手。一把扳手固定套管压紧螺母，另一把扳手旋转压紧母线的螺母，以防止套管中的连接螺栓跟着转动，应特别注意不能使套管端部受到额外的力。</w:t>
      </w:r>
    </w:p>
    <w:p w14:paraId="17939CA4">
      <w:pPr>
        <w:tabs>
          <w:tab w:val="left" w:pos="0"/>
        </w:tabs>
        <w:spacing w:line="360" w:lineRule="auto"/>
        <w:ind w:left="425" w:hanging="425"/>
        <w:rPr>
          <w:rFonts w:hint="eastAsia" w:ascii="Arial" w:hAnsi="Arial" w:cs="Arial"/>
        </w:rPr>
      </w:pPr>
      <w:r>
        <w:rPr>
          <w:rFonts w:hint="eastAsia" w:ascii="Arial" w:hAnsi="Arial" w:cs="Arial"/>
        </w:rPr>
        <w:t>g. 变压器工作零线与中性接地线，应分别敷设。工作零线选用绝缘导线。</w:t>
      </w:r>
    </w:p>
    <w:p w14:paraId="775591E9">
      <w:pPr>
        <w:tabs>
          <w:tab w:val="left" w:pos="0"/>
        </w:tabs>
        <w:spacing w:line="360" w:lineRule="auto"/>
        <w:ind w:left="425" w:hanging="425"/>
        <w:rPr>
          <w:rFonts w:hint="eastAsia" w:ascii="Arial" w:hAnsi="Arial" w:cs="Arial"/>
        </w:rPr>
      </w:pPr>
      <w:r>
        <w:rPr>
          <w:rFonts w:hint="eastAsia" w:ascii="Arial" w:hAnsi="Arial" w:cs="Arial"/>
        </w:rPr>
        <w:t>h. 变压器基础轨道应和接地干线连接。接地线的材料选用扁钢，并应连接牢固。</w:t>
      </w:r>
    </w:p>
    <w:p w14:paraId="76F73DAA">
      <w:pPr>
        <w:tabs>
          <w:tab w:val="left" w:pos="0"/>
        </w:tabs>
        <w:spacing w:line="360" w:lineRule="auto"/>
        <w:ind w:left="425" w:hanging="425"/>
        <w:rPr>
          <w:rFonts w:hint="eastAsia" w:ascii="Arial" w:hAnsi="Arial" w:cs="Arial"/>
        </w:rPr>
      </w:pPr>
      <w:r>
        <w:rPr>
          <w:rFonts w:hint="eastAsia" w:ascii="Arial" w:hAnsi="Arial" w:cs="Arial"/>
        </w:rPr>
        <w:t>i. 当需要在变压器顶部工作时，必须用梯子上下，不得攀拉变压器的附件。变压器顶部应用油布盖好，严防工具材料跌落，损坏变压器附件。</w:t>
      </w:r>
    </w:p>
    <w:p w14:paraId="2ABA601A">
      <w:pPr>
        <w:tabs>
          <w:tab w:val="left" w:pos="0"/>
        </w:tabs>
        <w:spacing w:line="360" w:lineRule="auto"/>
        <w:ind w:left="425" w:hanging="425"/>
        <w:rPr>
          <w:rFonts w:hint="eastAsia" w:ascii="Arial" w:hAnsi="Arial" w:cs="Arial"/>
        </w:rPr>
      </w:pPr>
      <w:r>
        <w:rPr>
          <w:rFonts w:hint="eastAsia" w:ascii="Arial" w:hAnsi="Arial" w:cs="Arial"/>
        </w:rPr>
        <w:t>3.2.3 封闭插接母线安装工程</w:t>
      </w:r>
    </w:p>
    <w:p w14:paraId="34A591A0">
      <w:pPr>
        <w:tabs>
          <w:tab w:val="left" w:pos="0"/>
        </w:tabs>
        <w:spacing w:line="360" w:lineRule="auto"/>
        <w:ind w:left="425" w:hanging="425"/>
        <w:rPr>
          <w:rFonts w:hint="eastAsia" w:ascii="Arial" w:hAnsi="Arial" w:cs="Arial"/>
        </w:rPr>
      </w:pPr>
      <w:r>
        <w:rPr>
          <w:rFonts w:hint="eastAsia" w:ascii="Arial" w:hAnsi="Arial" w:cs="Arial"/>
        </w:rPr>
        <w:t>3.2.3.1 封闭插接母线安装流程图</w:t>
      </w:r>
    </w:p>
    <w:p w14:paraId="60075A1E">
      <w:pPr>
        <w:tabs>
          <w:tab w:val="left" w:pos="0"/>
        </w:tabs>
        <w:spacing w:line="360" w:lineRule="auto"/>
        <w:ind w:left="425" w:hanging="425"/>
        <w:rPr>
          <w:rFonts w:hint="eastAsia" w:ascii="Arial" w:hAnsi="Arial" w:cs="Arial"/>
        </w:rPr>
      </w:pPr>
      <w:r>
        <w:rPr>
          <w:rFonts w:hint="eastAsia" w:ascii="Arial" w:hAnsi="Arial" w:cs="Arial"/>
        </w:rPr>
        <w:drawing>
          <wp:inline distT="0" distB="0" distL="114300" distR="114300">
            <wp:extent cx="5241925" cy="982980"/>
            <wp:effectExtent l="0" t="0" r="15875" b="762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0"/>
                    <a:stretch>
                      <a:fillRect/>
                    </a:stretch>
                  </pic:blipFill>
                  <pic:spPr>
                    <a:xfrm>
                      <a:off x="0" y="0"/>
                      <a:ext cx="5241925" cy="982980"/>
                    </a:xfrm>
                    <a:prstGeom prst="rect">
                      <a:avLst/>
                    </a:prstGeom>
                    <a:noFill/>
                    <a:ln w="9525">
                      <a:noFill/>
                    </a:ln>
                  </pic:spPr>
                </pic:pic>
              </a:graphicData>
            </a:graphic>
          </wp:inline>
        </w:drawing>
      </w:r>
    </w:p>
    <w:p w14:paraId="664F9CDF">
      <w:pPr>
        <w:tabs>
          <w:tab w:val="left" w:pos="0"/>
        </w:tabs>
        <w:spacing w:line="360" w:lineRule="auto"/>
        <w:ind w:left="425" w:hanging="425"/>
        <w:rPr>
          <w:rFonts w:hint="eastAsia" w:ascii="Arial" w:hAnsi="Arial" w:cs="Arial"/>
        </w:rPr>
      </w:pPr>
      <w:r>
        <w:rPr>
          <w:rFonts w:hint="eastAsia" w:ascii="Arial" w:hAnsi="Arial" w:cs="Arial"/>
        </w:rPr>
        <w:t>3.2.3.2 设备部件检查</w:t>
      </w:r>
    </w:p>
    <w:p w14:paraId="0CFB2C4B">
      <w:pPr>
        <w:tabs>
          <w:tab w:val="left" w:pos="0"/>
        </w:tabs>
        <w:spacing w:line="360" w:lineRule="auto"/>
        <w:ind w:left="425" w:hanging="425"/>
        <w:rPr>
          <w:rFonts w:hint="eastAsia" w:ascii="Arial" w:hAnsi="Arial" w:cs="Arial"/>
        </w:rPr>
      </w:pPr>
      <w:r>
        <w:rPr>
          <w:rFonts w:hint="eastAsia" w:ascii="Arial" w:hAnsi="Arial" w:cs="Arial"/>
        </w:rPr>
        <w:t>a. 设备开箱部件检查，应由安装单位、建设单位或供货单位共同进行，并做好记录。</w:t>
      </w:r>
    </w:p>
    <w:p w14:paraId="7AD5C7E5">
      <w:pPr>
        <w:tabs>
          <w:tab w:val="left" w:pos="0"/>
        </w:tabs>
        <w:spacing w:line="360" w:lineRule="auto"/>
        <w:ind w:left="425" w:hanging="425"/>
        <w:rPr>
          <w:rFonts w:hint="eastAsia" w:ascii="Arial" w:hAnsi="Arial" w:cs="Arial"/>
        </w:rPr>
      </w:pPr>
      <w:r>
        <w:rPr>
          <w:rFonts w:hint="eastAsia" w:ascii="Arial" w:hAnsi="Arial" w:cs="Arial"/>
        </w:rPr>
        <w:t>b. 根据装箱单检查设备及附件，其规格、数量、品种应符合设计要求。</w:t>
      </w:r>
    </w:p>
    <w:p w14:paraId="52524902">
      <w:pPr>
        <w:tabs>
          <w:tab w:val="left" w:pos="0"/>
        </w:tabs>
        <w:spacing w:line="360" w:lineRule="auto"/>
        <w:ind w:left="425" w:hanging="425"/>
        <w:rPr>
          <w:rFonts w:hint="eastAsia" w:ascii="Arial" w:hAnsi="Arial" w:cs="Arial"/>
        </w:rPr>
      </w:pPr>
      <w:r>
        <w:rPr>
          <w:rFonts w:hint="eastAsia" w:ascii="Arial" w:hAnsi="Arial" w:cs="Arial"/>
        </w:rPr>
        <w:t>c. 检查设备及附件、分段标志应清晰、齐全、外观无损伤变形、母线绝缘电阻大地0.5MΩ。</w:t>
      </w:r>
    </w:p>
    <w:p w14:paraId="0FDD313C">
      <w:pPr>
        <w:tabs>
          <w:tab w:val="left" w:pos="0"/>
        </w:tabs>
        <w:spacing w:line="360" w:lineRule="auto"/>
        <w:ind w:left="425" w:hanging="425"/>
        <w:rPr>
          <w:rFonts w:hint="eastAsia" w:ascii="Arial" w:hAnsi="Arial" w:cs="Arial"/>
        </w:rPr>
      </w:pPr>
      <w:r>
        <w:rPr>
          <w:rFonts w:hint="eastAsia" w:ascii="Arial" w:hAnsi="Arial" w:cs="Arial"/>
        </w:rPr>
        <w:t>d. 检查发现设备及附件不符合设计和质量要求时，必须进行妥善处理，经过设计认可后再进行安装。</w:t>
      </w:r>
    </w:p>
    <w:p w14:paraId="772E971B">
      <w:pPr>
        <w:tabs>
          <w:tab w:val="left" w:pos="0"/>
        </w:tabs>
        <w:spacing w:line="360" w:lineRule="auto"/>
        <w:ind w:left="425" w:hanging="425"/>
        <w:rPr>
          <w:rFonts w:hint="eastAsia" w:ascii="Arial" w:hAnsi="Arial" w:cs="Arial"/>
        </w:rPr>
      </w:pPr>
      <w:r>
        <w:rPr>
          <w:rFonts w:hint="eastAsia" w:ascii="Arial" w:hAnsi="Arial" w:cs="Arial"/>
        </w:rPr>
        <w:t>3.2.3.3 吊架制作及安装</w:t>
      </w:r>
    </w:p>
    <w:p w14:paraId="63B58D74">
      <w:pPr>
        <w:tabs>
          <w:tab w:val="left" w:pos="0"/>
        </w:tabs>
        <w:spacing w:line="360" w:lineRule="auto"/>
        <w:ind w:left="425" w:hanging="425"/>
        <w:rPr>
          <w:rFonts w:hint="eastAsia" w:ascii="Arial" w:hAnsi="Arial" w:cs="Arial"/>
        </w:rPr>
      </w:pPr>
      <w:r>
        <w:rPr>
          <w:rFonts w:hint="eastAsia" w:ascii="Arial" w:hAnsi="Arial" w:cs="Arial"/>
        </w:rPr>
        <w:t>a. 根据设计要求及施工现场结构类型，吊架应采用角钢制作。（门型架型式）。</w:t>
      </w:r>
    </w:p>
    <w:p w14:paraId="05B28818">
      <w:pPr>
        <w:tabs>
          <w:tab w:val="left" w:pos="0"/>
        </w:tabs>
        <w:spacing w:line="360" w:lineRule="auto"/>
        <w:ind w:left="425" w:hanging="425"/>
        <w:rPr>
          <w:rFonts w:hint="eastAsia" w:ascii="Arial" w:hAnsi="Arial" w:cs="Arial"/>
        </w:rPr>
      </w:pPr>
      <w:r>
        <w:rPr>
          <w:rFonts w:hint="eastAsia" w:ascii="Arial" w:hAnsi="Arial" w:cs="Arial"/>
        </w:rPr>
        <w:t>b. 支架的加工制作按选好的型号、测量好的尺寸断料制作，断料严禁气焊切割，加工尺寸误差控制在5mm以内。</w:t>
      </w:r>
    </w:p>
    <w:p w14:paraId="29047921">
      <w:pPr>
        <w:tabs>
          <w:tab w:val="left" w:pos="0"/>
        </w:tabs>
        <w:spacing w:line="360" w:lineRule="auto"/>
        <w:ind w:left="425" w:hanging="425"/>
        <w:rPr>
          <w:rFonts w:hint="eastAsia" w:ascii="Arial" w:hAnsi="Arial" w:cs="Arial"/>
        </w:rPr>
      </w:pPr>
      <w:r>
        <w:rPr>
          <w:rFonts w:hint="eastAsia" w:ascii="Arial" w:hAnsi="Arial" w:cs="Arial"/>
        </w:rPr>
        <w:t>c. 吊架上钻孔应用台钻或手电钻钻孔，不得用气焊割孔，孔径不得大于固定螺栓直径2mm。</w:t>
      </w:r>
    </w:p>
    <w:p w14:paraId="37EDC7C3">
      <w:pPr>
        <w:tabs>
          <w:tab w:val="left" w:pos="0"/>
        </w:tabs>
        <w:spacing w:line="360" w:lineRule="auto"/>
        <w:ind w:left="425" w:hanging="425"/>
        <w:rPr>
          <w:rFonts w:hint="eastAsia" w:ascii="Arial" w:hAnsi="Arial" w:cs="Arial"/>
        </w:rPr>
      </w:pPr>
      <w:r>
        <w:rPr>
          <w:rFonts w:hint="eastAsia" w:ascii="Arial" w:hAnsi="Arial" w:cs="Arial"/>
        </w:rPr>
        <w:t>d. 封闭插接母线的拐弯处以及与设备连接处必须加支架固定。直段插接母线的吊架距离应为1.5m。</w:t>
      </w:r>
    </w:p>
    <w:p w14:paraId="62CD4266">
      <w:pPr>
        <w:tabs>
          <w:tab w:val="left" w:pos="0"/>
        </w:tabs>
        <w:spacing w:line="360" w:lineRule="auto"/>
        <w:ind w:left="425" w:hanging="425"/>
        <w:rPr>
          <w:rFonts w:hint="eastAsia" w:ascii="Arial" w:hAnsi="Arial" w:cs="Arial"/>
        </w:rPr>
      </w:pPr>
      <w:r>
        <w:rPr>
          <w:rFonts w:hint="eastAsia" w:ascii="Arial" w:hAnsi="Arial" w:cs="Arial"/>
        </w:rPr>
        <w:t>e. 膨胀螺栓固定吊架不少于两条，膨胀螺栓应加平垫和弹簧垫，吊架应用双螺母来紧。</w:t>
      </w:r>
    </w:p>
    <w:p w14:paraId="4202F8C4">
      <w:pPr>
        <w:tabs>
          <w:tab w:val="left" w:pos="0"/>
        </w:tabs>
        <w:spacing w:line="360" w:lineRule="auto"/>
        <w:ind w:left="425" w:hanging="425"/>
        <w:rPr>
          <w:rFonts w:hint="eastAsia" w:ascii="Arial" w:hAnsi="Arial" w:cs="Arial"/>
        </w:rPr>
      </w:pPr>
      <w:r>
        <w:rPr>
          <w:rFonts w:hint="eastAsia" w:ascii="Arial" w:hAnsi="Arial" w:cs="Arial"/>
        </w:rPr>
        <w:t>f. 吊架与埋件焊接处，应刷防腐漆，油漆均匀无漏刷，不污染建筑物。</w:t>
      </w:r>
    </w:p>
    <w:p w14:paraId="764AC6FD">
      <w:pPr>
        <w:tabs>
          <w:tab w:val="left" w:pos="0"/>
        </w:tabs>
        <w:spacing w:line="360" w:lineRule="auto"/>
        <w:ind w:left="425" w:hanging="425"/>
        <w:rPr>
          <w:rFonts w:hint="eastAsia" w:ascii="Arial" w:hAnsi="Arial" w:cs="Arial"/>
        </w:rPr>
      </w:pPr>
      <w:r>
        <w:rPr>
          <w:rFonts w:hint="eastAsia" w:ascii="Arial" w:hAnsi="Arial" w:cs="Arial"/>
        </w:rPr>
        <w:t>g. 封闭插接母线应按设计要求产品技术文件规定组装，组装前逐段进行绝缘测试，其绝缘电阻值不得</w:t>
      </w:r>
    </w:p>
    <w:p w14:paraId="7E7450D5">
      <w:pPr>
        <w:tabs>
          <w:tab w:val="left" w:pos="0"/>
        </w:tabs>
        <w:spacing w:line="360" w:lineRule="auto"/>
        <w:ind w:left="425" w:hanging="425"/>
        <w:rPr>
          <w:rFonts w:hint="eastAsia" w:ascii="Arial" w:hAnsi="Arial" w:cs="Arial"/>
        </w:rPr>
      </w:pPr>
      <w:r>
        <w:rPr>
          <w:rFonts w:hint="eastAsia" w:ascii="Arial" w:hAnsi="Arial" w:cs="Arial"/>
        </w:rPr>
        <w:t>少于0.5 MΩ。</w:t>
      </w:r>
    </w:p>
    <w:p w14:paraId="53376434">
      <w:pPr>
        <w:tabs>
          <w:tab w:val="left" w:pos="0"/>
        </w:tabs>
        <w:spacing w:line="360" w:lineRule="auto"/>
        <w:ind w:left="425" w:hanging="425"/>
        <w:rPr>
          <w:rFonts w:hint="eastAsia" w:ascii="Arial" w:hAnsi="Arial" w:cs="Arial"/>
        </w:rPr>
      </w:pPr>
      <w:r>
        <w:rPr>
          <w:rFonts w:hint="eastAsia" w:ascii="Arial" w:hAnsi="Arial" w:cs="Arial"/>
        </w:rPr>
        <w:t>h. 封闭插接母线应直接用螺栓固定在吊架上，螺栓加装平垫和弹簧垫圈固定牢固。</w:t>
      </w:r>
    </w:p>
    <w:p w14:paraId="2BF08F3A">
      <w:pPr>
        <w:tabs>
          <w:tab w:val="left" w:pos="0"/>
        </w:tabs>
        <w:spacing w:line="360" w:lineRule="auto"/>
        <w:ind w:left="425" w:hanging="425"/>
        <w:rPr>
          <w:rFonts w:hint="eastAsia" w:ascii="Arial" w:hAnsi="Arial" w:cs="Arial"/>
        </w:rPr>
      </w:pPr>
      <w:r>
        <w:rPr>
          <w:rFonts w:hint="eastAsia" w:ascii="Arial" w:hAnsi="Arial" w:cs="Arial"/>
        </w:rPr>
        <w:t>i. 封闭插接母线外壳的连接，按设计要求选定的保护系统进行安装，地线跨接板连接应牢固，防止其松动，严禁焊接。封闭插座母线外壳两端应与保护地线做可靠的连接。</w:t>
      </w:r>
    </w:p>
    <w:p w14:paraId="07FF308C">
      <w:pPr>
        <w:tabs>
          <w:tab w:val="left" w:pos="0"/>
        </w:tabs>
        <w:spacing w:line="360" w:lineRule="auto"/>
        <w:ind w:left="425" w:hanging="425"/>
        <w:rPr>
          <w:rFonts w:hint="eastAsia" w:ascii="Arial" w:hAnsi="Arial" w:cs="Arial"/>
        </w:rPr>
      </w:pPr>
      <w:r>
        <w:rPr>
          <w:rFonts w:hint="eastAsia" w:ascii="Arial" w:hAnsi="Arial" w:cs="Arial"/>
        </w:rPr>
        <w:t>3.2.4 成套配电柜安装工程</w:t>
      </w:r>
    </w:p>
    <w:p w14:paraId="5435ED21">
      <w:pPr>
        <w:tabs>
          <w:tab w:val="left" w:pos="0"/>
        </w:tabs>
        <w:spacing w:line="360" w:lineRule="auto"/>
        <w:ind w:left="425" w:hanging="425"/>
        <w:rPr>
          <w:rFonts w:hint="eastAsia" w:ascii="Arial" w:hAnsi="Arial" w:cs="Arial"/>
        </w:rPr>
      </w:pPr>
      <w:r>
        <w:rPr>
          <w:rFonts w:hint="eastAsia" w:ascii="Arial" w:hAnsi="Arial" w:cs="Arial"/>
        </w:rPr>
        <w:t>3.2.4.1 配电柜安装流程图</w:t>
      </w:r>
    </w:p>
    <w:p w14:paraId="6C08E133">
      <w:pPr>
        <w:tabs>
          <w:tab w:val="left" w:pos="0"/>
        </w:tabs>
        <w:spacing w:line="360" w:lineRule="auto"/>
        <w:ind w:left="425" w:hanging="425"/>
        <w:rPr>
          <w:rFonts w:hint="eastAsia" w:ascii="Arial" w:hAnsi="Arial" w:cs="Arial"/>
        </w:rPr>
      </w:pPr>
      <w:r>
        <w:rPr>
          <w:rFonts w:hint="eastAsia" w:ascii="Arial" w:hAnsi="Arial" w:cs="Arial"/>
        </w:rPr>
        <w:drawing>
          <wp:inline distT="0" distB="0" distL="114300" distR="114300">
            <wp:extent cx="4441825" cy="1315720"/>
            <wp:effectExtent l="0" t="0" r="15875" b="1778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1"/>
                    <a:stretch>
                      <a:fillRect/>
                    </a:stretch>
                  </pic:blipFill>
                  <pic:spPr>
                    <a:xfrm>
                      <a:off x="0" y="0"/>
                      <a:ext cx="4441825" cy="1315720"/>
                    </a:xfrm>
                    <a:prstGeom prst="rect">
                      <a:avLst/>
                    </a:prstGeom>
                    <a:noFill/>
                    <a:ln w="9525">
                      <a:noFill/>
                    </a:ln>
                  </pic:spPr>
                </pic:pic>
              </a:graphicData>
            </a:graphic>
          </wp:inline>
        </w:drawing>
      </w:r>
    </w:p>
    <w:p w14:paraId="70DE15FF">
      <w:pPr>
        <w:tabs>
          <w:tab w:val="left" w:pos="0"/>
        </w:tabs>
        <w:spacing w:line="360" w:lineRule="auto"/>
        <w:ind w:left="425" w:hanging="425"/>
        <w:rPr>
          <w:rFonts w:hint="eastAsia" w:ascii="Arial" w:hAnsi="Arial" w:cs="Arial"/>
        </w:rPr>
      </w:pPr>
      <w:r>
        <w:rPr>
          <w:rFonts w:hint="eastAsia" w:ascii="Arial" w:hAnsi="Arial" w:cs="Arial"/>
        </w:rPr>
        <w:t>3.2.4.2 设备开箱检查</w:t>
      </w:r>
    </w:p>
    <w:p w14:paraId="67F049EA">
      <w:pPr>
        <w:tabs>
          <w:tab w:val="left" w:pos="0"/>
        </w:tabs>
        <w:spacing w:line="360" w:lineRule="auto"/>
        <w:ind w:left="425" w:hanging="425"/>
        <w:rPr>
          <w:rFonts w:hint="eastAsia" w:ascii="Arial" w:hAnsi="Arial" w:cs="Arial"/>
        </w:rPr>
      </w:pPr>
      <w:r>
        <w:rPr>
          <w:rFonts w:hint="eastAsia" w:ascii="Arial" w:hAnsi="Arial" w:cs="Arial"/>
        </w:rPr>
        <w:t>a. 设备和器材到达现场后，应存放在室内或能避雨、雪、风、沙的干燥场所。安装前应与建筑单位在规定期限内，共同进行开箱验收检查；包装及密封应良好，制造厂商的技文件应齐全。型号、规格应符合设计要求，附件备件齐全。</w:t>
      </w:r>
    </w:p>
    <w:p w14:paraId="4545EFAC">
      <w:pPr>
        <w:tabs>
          <w:tab w:val="left" w:pos="0"/>
        </w:tabs>
        <w:spacing w:line="360" w:lineRule="auto"/>
        <w:ind w:left="425" w:hanging="425"/>
        <w:rPr>
          <w:rFonts w:hint="eastAsia" w:ascii="Arial" w:hAnsi="Arial" w:cs="Arial"/>
        </w:rPr>
      </w:pPr>
      <w:r>
        <w:rPr>
          <w:rFonts w:hint="eastAsia" w:ascii="Arial" w:hAnsi="Arial" w:cs="Arial"/>
        </w:rPr>
        <w:t>b. 成套配电柜本体外观应无损伤及变形，油漆完整无损。柜内部电器装置及元件，绝缘器件齐全，无损伤及裂纹等缺陷。</w:t>
      </w:r>
    </w:p>
    <w:p w14:paraId="7A283E73">
      <w:pPr>
        <w:tabs>
          <w:tab w:val="left" w:pos="0"/>
        </w:tabs>
        <w:spacing w:line="360" w:lineRule="auto"/>
        <w:ind w:left="425" w:hanging="425"/>
        <w:rPr>
          <w:rFonts w:hint="eastAsia" w:ascii="Arial" w:hAnsi="Arial" w:cs="Arial"/>
        </w:rPr>
      </w:pPr>
      <w:r>
        <w:rPr>
          <w:rFonts w:hint="eastAsia" w:ascii="Arial" w:hAnsi="Arial" w:cs="Arial"/>
        </w:rPr>
        <w:t>c. 对检查的全过程，检查结果做好书面记录。</w:t>
      </w:r>
    </w:p>
    <w:p w14:paraId="17003B01">
      <w:pPr>
        <w:tabs>
          <w:tab w:val="left" w:pos="0"/>
        </w:tabs>
        <w:spacing w:line="360" w:lineRule="auto"/>
        <w:ind w:left="425" w:hanging="425"/>
        <w:rPr>
          <w:rFonts w:hint="eastAsia" w:ascii="Arial" w:hAnsi="Arial" w:cs="Arial"/>
        </w:rPr>
      </w:pPr>
      <w:r>
        <w:rPr>
          <w:rFonts w:hint="eastAsia" w:ascii="Arial" w:hAnsi="Arial" w:cs="Arial"/>
        </w:rPr>
        <w:t>3.2.4.3 二次搬运</w:t>
      </w:r>
    </w:p>
    <w:p w14:paraId="02B0FE56">
      <w:pPr>
        <w:tabs>
          <w:tab w:val="left" w:pos="0"/>
        </w:tabs>
        <w:spacing w:line="360" w:lineRule="auto"/>
        <w:ind w:left="425" w:hanging="425"/>
        <w:rPr>
          <w:rFonts w:hint="eastAsia" w:ascii="Arial" w:hAnsi="Arial" w:cs="Arial"/>
        </w:rPr>
      </w:pPr>
      <w:r>
        <w:rPr>
          <w:rFonts w:hint="eastAsia" w:ascii="Arial" w:hAnsi="Arial" w:cs="Arial"/>
        </w:rPr>
        <w:t>a. 应根据配电柜的重量及形体大小，结合现场施工条件，决定采用运输设备。</w:t>
      </w:r>
    </w:p>
    <w:p w14:paraId="3A4FF42D">
      <w:pPr>
        <w:tabs>
          <w:tab w:val="left" w:pos="0"/>
        </w:tabs>
        <w:spacing w:line="360" w:lineRule="auto"/>
        <w:ind w:left="425" w:hanging="425"/>
        <w:rPr>
          <w:rFonts w:hint="eastAsia" w:ascii="Arial" w:hAnsi="Arial" w:cs="Arial"/>
        </w:rPr>
      </w:pPr>
      <w:r>
        <w:rPr>
          <w:rFonts w:hint="eastAsia" w:ascii="Arial" w:hAnsi="Arial" w:cs="Arial"/>
        </w:rPr>
        <w:t>b. 配电柜吊装时，在柜体上方有吊环时，吊索应穿过吊环，无吊环时，吊索应挂在四角主要承力结构处，不得将吊索挂在设备部件上吊装，吊索的绳长应一致，以防受力不均，使配电柜本体变型或损坏部件。</w:t>
      </w:r>
    </w:p>
    <w:p w14:paraId="44F3C2F6">
      <w:pPr>
        <w:tabs>
          <w:tab w:val="left" w:pos="0"/>
        </w:tabs>
        <w:spacing w:line="360" w:lineRule="auto"/>
        <w:ind w:left="425" w:hanging="425"/>
        <w:rPr>
          <w:rFonts w:hint="eastAsia" w:ascii="Arial" w:hAnsi="Arial" w:cs="Arial"/>
        </w:rPr>
      </w:pPr>
      <w:r>
        <w:rPr>
          <w:rFonts w:hint="eastAsia" w:ascii="Arial" w:hAnsi="Arial" w:cs="Arial"/>
        </w:rPr>
        <w:t>c. 配电柜在搬运过程中要固定牢靠，防止磕碰，避免元件、仪表及油漆的损坏。</w:t>
      </w:r>
    </w:p>
    <w:p w14:paraId="36AC31D8">
      <w:pPr>
        <w:tabs>
          <w:tab w:val="left" w:pos="0"/>
        </w:tabs>
        <w:spacing w:line="360" w:lineRule="auto"/>
        <w:ind w:left="425" w:hanging="425"/>
        <w:rPr>
          <w:rFonts w:hint="eastAsia" w:ascii="Arial" w:hAnsi="Arial" w:cs="Arial"/>
        </w:rPr>
      </w:pPr>
      <w:r>
        <w:rPr>
          <w:rFonts w:hint="eastAsia" w:ascii="Arial" w:hAnsi="Arial" w:cs="Arial"/>
        </w:rPr>
        <w:t>3.2.4.4 基础型钢制作安装</w:t>
      </w:r>
    </w:p>
    <w:p w14:paraId="7CD317FC">
      <w:pPr>
        <w:tabs>
          <w:tab w:val="left" w:pos="0"/>
        </w:tabs>
        <w:spacing w:line="360" w:lineRule="auto"/>
        <w:ind w:left="425" w:hanging="425"/>
        <w:rPr>
          <w:rFonts w:hint="eastAsia" w:ascii="Arial" w:hAnsi="Arial" w:cs="Arial"/>
        </w:rPr>
      </w:pPr>
      <w:r>
        <w:rPr>
          <w:rFonts w:hint="eastAsia" w:ascii="Arial" w:hAnsi="Arial" w:cs="Arial"/>
        </w:rPr>
        <w:t>a. 成套配电柜在室内的位置要按设计图纸要求施工，配电柜需要安装在基础型钢上，型钢可根据配电柜的尺寸及钢材规格大小而定，根据设计图纸要求可选用10号槽钢制作。制作时先将有弯的型钢矫正矫直，再按图纸要求预制加工好基础型钢，并进行除锈。</w:t>
      </w:r>
    </w:p>
    <w:p w14:paraId="36AD6EC5">
      <w:pPr>
        <w:tabs>
          <w:tab w:val="left" w:pos="0"/>
        </w:tabs>
        <w:spacing w:line="360" w:lineRule="auto"/>
        <w:ind w:left="425" w:hanging="425"/>
        <w:rPr>
          <w:rFonts w:hint="eastAsia" w:ascii="Arial" w:hAnsi="Arial" w:cs="Arial"/>
        </w:rPr>
      </w:pPr>
      <w:r>
        <w:rPr>
          <w:rFonts w:hint="eastAsia" w:ascii="Arial" w:hAnsi="Arial" w:cs="Arial"/>
        </w:rPr>
        <w:t>b. 基础型钢制作好后，应按设计图所标位置或有关规定，配合土建工程进行预埋。安装基础型钢时，应用水平尺找正、找平。基础钢安装的平直度及水平度每米长时应小于1mm，全长时应小于5mm，基础型钢的位置偏差及不平行度在全长时，应小于5mm，基础型钢顶</w:t>
      </w:r>
    </w:p>
    <w:p w14:paraId="2EBAD64A">
      <w:pPr>
        <w:tabs>
          <w:tab w:val="left" w:pos="0"/>
        </w:tabs>
        <w:spacing w:line="360" w:lineRule="auto"/>
        <w:ind w:left="425" w:hanging="425"/>
        <w:rPr>
          <w:rFonts w:hint="eastAsia" w:ascii="Arial" w:hAnsi="Arial" w:cs="Arial"/>
        </w:rPr>
      </w:pPr>
      <w:r>
        <w:rPr>
          <w:rFonts w:hint="eastAsia" w:ascii="Arial" w:hAnsi="Arial" w:cs="Arial"/>
        </w:rPr>
        <w:t>部应高出室内抹平地面10mm，手推车式套装配电柜应与抹平地面相平。型钢埋设及接地线焊接处外露部分应涮好防锈漆，并涮两遍油漆。</w:t>
      </w:r>
    </w:p>
    <w:p w14:paraId="02D47FCD">
      <w:pPr>
        <w:tabs>
          <w:tab w:val="left" w:pos="0"/>
        </w:tabs>
        <w:spacing w:line="360" w:lineRule="auto"/>
        <w:ind w:left="425" w:hanging="425"/>
        <w:rPr>
          <w:rFonts w:hint="eastAsia" w:ascii="Arial" w:hAnsi="Arial" w:cs="Arial"/>
        </w:rPr>
      </w:pPr>
      <w:r>
        <w:rPr>
          <w:rFonts w:hint="eastAsia" w:ascii="Arial" w:hAnsi="Arial" w:cs="Arial"/>
        </w:rPr>
        <w:t>c. 埋设好的配电柜的基础型钢应做良好的接地，用40*4镀锌扁钢在基础型钢的两端分别与接地线进行焊接，焊接面为扁钢宽度的2倍。</w:t>
      </w:r>
    </w:p>
    <w:p w14:paraId="51B48ACB">
      <w:pPr>
        <w:tabs>
          <w:tab w:val="left" w:pos="0"/>
        </w:tabs>
        <w:spacing w:line="360" w:lineRule="auto"/>
        <w:ind w:left="425" w:hanging="425"/>
        <w:rPr>
          <w:rFonts w:hint="eastAsia" w:ascii="Arial" w:hAnsi="Arial" w:cs="Arial"/>
        </w:rPr>
      </w:pPr>
      <w:r>
        <w:rPr>
          <w:rFonts w:hint="eastAsia" w:ascii="Arial" w:hAnsi="Arial" w:cs="Arial"/>
        </w:rPr>
        <w:t>3.2.4.5 成套配电柜的安装</w:t>
      </w:r>
    </w:p>
    <w:p w14:paraId="38A38E8A">
      <w:pPr>
        <w:tabs>
          <w:tab w:val="left" w:pos="0"/>
        </w:tabs>
        <w:spacing w:line="360" w:lineRule="auto"/>
        <w:ind w:left="425" w:hanging="425"/>
        <w:rPr>
          <w:rFonts w:hint="eastAsia" w:ascii="Arial" w:hAnsi="Arial" w:cs="Arial"/>
        </w:rPr>
      </w:pPr>
      <w:r>
        <w:rPr>
          <w:rFonts w:hint="eastAsia" w:ascii="Arial" w:hAnsi="Arial" w:cs="Arial"/>
        </w:rPr>
        <w:t>a 配电柜的组立</w:t>
      </w:r>
    </w:p>
    <w:p w14:paraId="4B7418E4">
      <w:pPr>
        <w:tabs>
          <w:tab w:val="left" w:pos="0"/>
        </w:tabs>
        <w:spacing w:line="360" w:lineRule="auto"/>
        <w:ind w:left="425" w:hanging="425"/>
        <w:rPr>
          <w:rFonts w:hint="eastAsia" w:ascii="Arial" w:hAnsi="Arial" w:cs="Arial"/>
        </w:rPr>
      </w:pPr>
      <w:r>
        <w:rPr>
          <w:rFonts w:hint="eastAsia" w:ascii="Arial" w:hAnsi="Arial" w:cs="Arial"/>
        </w:rPr>
        <w:t>(1) 组立配电柜应在稳固基础型钢的混凝土达到规定强度后进行。立配电柜之前，先按图纸规定的顺序将配电柜作好标记，然后放置到要安装的位置上。</w:t>
      </w:r>
    </w:p>
    <w:p w14:paraId="5B72728B">
      <w:pPr>
        <w:tabs>
          <w:tab w:val="left" w:pos="0"/>
        </w:tabs>
        <w:spacing w:line="360" w:lineRule="auto"/>
        <w:ind w:left="425" w:hanging="425"/>
        <w:rPr>
          <w:rFonts w:hint="eastAsia" w:ascii="Arial" w:hAnsi="Arial" w:cs="Arial"/>
        </w:rPr>
      </w:pPr>
      <w:r>
        <w:rPr>
          <w:rFonts w:hint="eastAsia" w:ascii="Arial" w:hAnsi="Arial" w:cs="Arial"/>
        </w:rPr>
        <w:t>(2) 配电柜成列安装时，可先把每个柜调整到大致的位置上，就位后再精确地调整第一面柜，再以第一面柜的柜面为标准逐台进行调整。</w:t>
      </w:r>
    </w:p>
    <w:p w14:paraId="2901C7BD">
      <w:pPr>
        <w:tabs>
          <w:tab w:val="left" w:pos="0"/>
        </w:tabs>
        <w:spacing w:line="360" w:lineRule="auto"/>
        <w:ind w:left="425" w:hanging="425"/>
        <w:rPr>
          <w:rFonts w:hint="eastAsia" w:ascii="Arial" w:hAnsi="Arial" w:cs="Arial"/>
        </w:rPr>
      </w:pPr>
      <w:r>
        <w:rPr>
          <w:rFonts w:hint="eastAsia" w:ascii="Arial" w:hAnsi="Arial" w:cs="Arial"/>
        </w:rPr>
        <w:t>(3) 配电柜调整时，配电柜与型钢之间用0.5mm 铁片进行调整，找平找正后，应柜面一致，排列整齐，柜与柜之间及柜体与侧档板均应用螺栓拧紧柜与柜之间接缝处的缝隙应小于2mm。</w:t>
      </w:r>
    </w:p>
    <w:p w14:paraId="0EDD09CF">
      <w:pPr>
        <w:tabs>
          <w:tab w:val="left" w:pos="0"/>
        </w:tabs>
        <w:spacing w:line="360" w:lineRule="auto"/>
        <w:ind w:left="425" w:hanging="425"/>
        <w:rPr>
          <w:rFonts w:hint="eastAsia" w:ascii="Arial" w:hAnsi="Arial" w:cs="Arial"/>
        </w:rPr>
      </w:pPr>
      <w:r>
        <w:rPr>
          <w:rFonts w:hint="eastAsia" w:ascii="Arial" w:hAnsi="Arial" w:cs="Arial"/>
        </w:rPr>
        <w:t>(4) 在基础型钢上安装柜体，采用螺栓连接，紧固件应是镀锌制品，并采用标准件。根据柜底固定螺孔尺寸，在基础型钢上钻孔。用M16 镀锌螺栓固定。</w:t>
      </w:r>
    </w:p>
    <w:p w14:paraId="77906C09">
      <w:pPr>
        <w:tabs>
          <w:tab w:val="left" w:pos="0"/>
        </w:tabs>
        <w:spacing w:line="360" w:lineRule="auto"/>
        <w:ind w:left="425" w:hanging="425"/>
        <w:rPr>
          <w:rFonts w:hint="eastAsia" w:ascii="Arial" w:hAnsi="Arial" w:cs="Arial"/>
        </w:rPr>
      </w:pPr>
      <w:r>
        <w:rPr>
          <w:rFonts w:hint="eastAsia" w:ascii="Arial" w:hAnsi="Arial" w:cs="Arial"/>
        </w:rPr>
        <w:t>(5) 配电柜组立安装后，盘柜面每米高的垂直度应小于1.5mm，相邻两柜顶部的水平偏差应小于2mm ,柜顶部水平偏差应小于5mm。</w:t>
      </w:r>
    </w:p>
    <w:p w14:paraId="6907F49D">
      <w:pPr>
        <w:tabs>
          <w:tab w:val="left" w:pos="0"/>
        </w:tabs>
        <w:spacing w:line="360" w:lineRule="auto"/>
        <w:ind w:left="425" w:hanging="425"/>
        <w:rPr>
          <w:rFonts w:hint="eastAsia" w:ascii="Arial" w:hAnsi="Arial" w:cs="Arial"/>
        </w:rPr>
      </w:pPr>
      <w:r>
        <w:rPr>
          <w:rFonts w:hint="eastAsia" w:ascii="Arial" w:hAnsi="Arial" w:cs="Arial"/>
        </w:rPr>
        <w:t>(6) 配电柜固定好后，应进行内部清扫，用抹布将各种设备擦干净。柜内不应有杂物。同时应检查机械活动部分是否灵活，导线连接是否紧固。</w:t>
      </w:r>
    </w:p>
    <w:p w14:paraId="4AF705D9">
      <w:pPr>
        <w:tabs>
          <w:tab w:val="left" w:pos="0"/>
        </w:tabs>
        <w:spacing w:line="360" w:lineRule="auto"/>
        <w:ind w:left="425" w:hanging="425"/>
        <w:rPr>
          <w:rFonts w:hint="eastAsia" w:ascii="Arial" w:hAnsi="Arial" w:cs="Arial"/>
        </w:rPr>
      </w:pPr>
      <w:r>
        <w:rPr>
          <w:rFonts w:hint="eastAsia" w:ascii="Arial" w:hAnsi="Arial" w:cs="Arial"/>
        </w:rPr>
        <w:t>B 配电柜接地</w:t>
      </w:r>
    </w:p>
    <w:p w14:paraId="2D0AD33A">
      <w:pPr>
        <w:tabs>
          <w:tab w:val="left" w:pos="0"/>
        </w:tabs>
        <w:spacing w:line="360" w:lineRule="auto"/>
        <w:ind w:left="425" w:hanging="425"/>
        <w:rPr>
          <w:rFonts w:hint="eastAsia" w:ascii="Arial" w:hAnsi="Arial" w:cs="Arial"/>
        </w:rPr>
      </w:pPr>
      <w:r>
        <w:rPr>
          <w:rFonts w:hint="eastAsia" w:ascii="Arial" w:hAnsi="Arial" w:cs="Arial"/>
        </w:rPr>
        <w:t>配电柜的接地应牢固良好，每台柜应单独与基础型钢接地做可靠的连接，每台柜从后面左下部的基础型钢侧面焊上鼻子，用6mm2 铜导线与柜上的接地端子连接牢固。柜上装有电器的可开启的框门，应用裸铜软线与接地的金属构架做可靠的连接。配电柜应装有供检修用的接地装置。</w:t>
      </w:r>
    </w:p>
    <w:p w14:paraId="56E4B329">
      <w:pPr>
        <w:tabs>
          <w:tab w:val="left" w:pos="0"/>
        </w:tabs>
        <w:spacing w:line="360" w:lineRule="auto"/>
        <w:ind w:left="425" w:hanging="425"/>
        <w:rPr>
          <w:rFonts w:hint="eastAsia" w:ascii="Arial" w:hAnsi="Arial" w:cs="Arial"/>
        </w:rPr>
      </w:pPr>
      <w:r>
        <w:rPr>
          <w:rFonts w:hint="eastAsia" w:ascii="Arial" w:hAnsi="Arial" w:cs="Arial"/>
        </w:rPr>
        <w:t>3.2.4.6 成套配电柜二次配线</w:t>
      </w:r>
    </w:p>
    <w:p w14:paraId="6BCC4E80">
      <w:pPr>
        <w:tabs>
          <w:tab w:val="left" w:pos="0"/>
        </w:tabs>
        <w:spacing w:line="360" w:lineRule="auto"/>
        <w:ind w:left="425" w:hanging="425"/>
        <w:rPr>
          <w:rFonts w:hint="eastAsia" w:ascii="Arial" w:hAnsi="Arial" w:cs="Arial"/>
        </w:rPr>
      </w:pPr>
      <w:r>
        <w:rPr>
          <w:rFonts w:hint="eastAsia" w:ascii="Arial" w:hAnsi="Arial" w:cs="Arial"/>
        </w:rPr>
        <w:t>a 按原理图逐台检查柜上的全部电器元件是否相符，其额定电压和控制、操作电源电压必须一致。</w:t>
      </w:r>
    </w:p>
    <w:p w14:paraId="79A4567F">
      <w:pPr>
        <w:tabs>
          <w:tab w:val="left" w:pos="0"/>
        </w:tabs>
        <w:spacing w:line="360" w:lineRule="auto"/>
        <w:ind w:left="425" w:hanging="425"/>
        <w:rPr>
          <w:rFonts w:hint="eastAsia" w:ascii="Arial" w:hAnsi="Arial" w:cs="Arial"/>
        </w:rPr>
      </w:pPr>
      <w:r>
        <w:rPr>
          <w:rFonts w:hint="eastAsia" w:ascii="Arial" w:hAnsi="Arial" w:cs="Arial"/>
        </w:rPr>
        <w:t>B 按图敷设柜与柜之间的控制电缆连接线。</w:t>
      </w:r>
    </w:p>
    <w:p w14:paraId="3AC7573F">
      <w:pPr>
        <w:tabs>
          <w:tab w:val="left" w:pos="0"/>
        </w:tabs>
        <w:spacing w:line="360" w:lineRule="auto"/>
        <w:ind w:left="425" w:hanging="425"/>
        <w:rPr>
          <w:rFonts w:hint="eastAsia" w:ascii="Arial" w:hAnsi="Arial" w:cs="Arial"/>
        </w:rPr>
      </w:pPr>
      <w:r>
        <w:rPr>
          <w:rFonts w:hint="eastAsia" w:ascii="Arial" w:hAnsi="Arial" w:cs="Arial"/>
        </w:rPr>
        <w:t>C 控制电缆线校对后，将每根芯线压接线端子，用镀锌螺丝、平垫圈、弹簧垫连接在每一个端子板上。</w:t>
      </w:r>
    </w:p>
    <w:p w14:paraId="0966AAE6">
      <w:pPr>
        <w:tabs>
          <w:tab w:val="left" w:pos="0"/>
        </w:tabs>
        <w:spacing w:line="360" w:lineRule="auto"/>
        <w:ind w:left="425" w:hanging="425"/>
        <w:rPr>
          <w:rFonts w:hint="eastAsia" w:ascii="Arial" w:hAnsi="Arial" w:cs="Arial"/>
        </w:rPr>
      </w:pPr>
      <w:r>
        <w:rPr>
          <w:rFonts w:hint="eastAsia" w:ascii="Arial" w:hAnsi="Arial" w:cs="Arial"/>
        </w:rPr>
        <w:t>D 对每一根控制电缆线，在线的两端处用塑料套管按图打上相应的线号，做为标记。</w:t>
      </w:r>
    </w:p>
    <w:p w14:paraId="3A0D3EB5">
      <w:pPr>
        <w:tabs>
          <w:tab w:val="left" w:pos="0"/>
        </w:tabs>
        <w:spacing w:line="360" w:lineRule="auto"/>
        <w:ind w:left="425" w:hanging="425"/>
        <w:rPr>
          <w:rFonts w:hint="eastAsia" w:ascii="Arial" w:hAnsi="Arial" w:cs="Arial"/>
        </w:rPr>
      </w:pPr>
      <w:r>
        <w:rPr>
          <w:rFonts w:hint="eastAsia" w:ascii="Arial" w:hAnsi="Arial" w:cs="Arial"/>
        </w:rPr>
        <w:t>3.2.5 高低压成套设备调试、试验工程</w:t>
      </w:r>
    </w:p>
    <w:p w14:paraId="12E4635E">
      <w:pPr>
        <w:tabs>
          <w:tab w:val="left" w:pos="0"/>
        </w:tabs>
        <w:spacing w:line="360" w:lineRule="auto"/>
        <w:ind w:left="425" w:hanging="425"/>
        <w:rPr>
          <w:rFonts w:hint="eastAsia" w:ascii="Arial" w:hAnsi="Arial" w:cs="Arial"/>
        </w:rPr>
      </w:pPr>
      <w:r>
        <w:rPr>
          <w:rFonts w:hint="eastAsia" w:ascii="Arial" w:hAnsi="Arial" w:cs="Arial"/>
        </w:rPr>
        <w:t>3.2.5.1 变压器的交接试验</w:t>
      </w:r>
    </w:p>
    <w:p w14:paraId="4E831C8A">
      <w:pPr>
        <w:tabs>
          <w:tab w:val="left" w:pos="0"/>
        </w:tabs>
        <w:spacing w:line="360" w:lineRule="auto"/>
        <w:ind w:left="425" w:hanging="425"/>
        <w:rPr>
          <w:rFonts w:hint="eastAsia" w:ascii="Arial" w:hAnsi="Arial" w:cs="Arial"/>
        </w:rPr>
      </w:pPr>
      <w:r>
        <w:rPr>
          <w:rFonts w:hint="eastAsia" w:ascii="Arial" w:hAnsi="Arial" w:cs="Arial"/>
        </w:rPr>
        <w:t>a 变压器试验项目：</w:t>
      </w:r>
    </w:p>
    <w:p w14:paraId="7FEAC2A7">
      <w:pPr>
        <w:tabs>
          <w:tab w:val="left" w:pos="0"/>
        </w:tabs>
        <w:spacing w:line="360" w:lineRule="auto"/>
        <w:ind w:left="425" w:hanging="425"/>
        <w:rPr>
          <w:rFonts w:hint="eastAsia" w:ascii="Arial" w:hAnsi="Arial" w:cs="Arial"/>
        </w:rPr>
      </w:pPr>
      <w:r>
        <w:rPr>
          <w:rFonts w:hint="eastAsia" w:ascii="Arial" w:hAnsi="Arial" w:cs="Arial"/>
        </w:rPr>
        <w:t>(1) 测量线圈的直流电阻</w:t>
      </w:r>
    </w:p>
    <w:p w14:paraId="36EE7BA2">
      <w:pPr>
        <w:tabs>
          <w:tab w:val="left" w:pos="0"/>
        </w:tabs>
        <w:spacing w:line="360" w:lineRule="auto"/>
        <w:ind w:left="425" w:hanging="425"/>
        <w:rPr>
          <w:rFonts w:hint="eastAsia" w:ascii="Arial" w:hAnsi="Arial" w:cs="Arial"/>
        </w:rPr>
      </w:pPr>
      <w:r>
        <w:rPr>
          <w:rFonts w:hint="eastAsia" w:ascii="Arial" w:hAnsi="Arial" w:cs="Arial"/>
        </w:rPr>
        <w:t>(2) 检查所有分接头的变压比</w:t>
      </w:r>
    </w:p>
    <w:p w14:paraId="65BBEEA9">
      <w:pPr>
        <w:tabs>
          <w:tab w:val="left" w:pos="0"/>
        </w:tabs>
        <w:spacing w:line="360" w:lineRule="auto"/>
        <w:ind w:left="425" w:hanging="425"/>
        <w:rPr>
          <w:rFonts w:hint="eastAsia" w:ascii="Arial" w:hAnsi="Arial" w:cs="Arial"/>
        </w:rPr>
      </w:pPr>
      <w:r>
        <w:rPr>
          <w:rFonts w:hint="eastAsia" w:ascii="Arial" w:hAnsi="Arial" w:cs="Arial"/>
        </w:rPr>
        <w:t>(3) 检查三相变压器的接线组别和单项变压器引线的极性。</w:t>
      </w:r>
    </w:p>
    <w:p w14:paraId="014AB1D8">
      <w:pPr>
        <w:tabs>
          <w:tab w:val="left" w:pos="0"/>
        </w:tabs>
        <w:spacing w:line="360" w:lineRule="auto"/>
        <w:ind w:left="425" w:hanging="425"/>
        <w:rPr>
          <w:rFonts w:hint="eastAsia" w:ascii="Arial" w:hAnsi="Arial" w:cs="Arial"/>
        </w:rPr>
      </w:pPr>
      <w:r>
        <w:rPr>
          <w:rFonts w:hint="eastAsia" w:ascii="Arial" w:hAnsi="Arial" w:cs="Arial"/>
        </w:rPr>
        <w:t>(4) 测量线圈的绝缘电阻</w:t>
      </w:r>
    </w:p>
    <w:p w14:paraId="35D13FD6">
      <w:pPr>
        <w:tabs>
          <w:tab w:val="left" w:pos="0"/>
        </w:tabs>
        <w:spacing w:line="360" w:lineRule="auto"/>
        <w:ind w:left="425" w:hanging="425"/>
        <w:rPr>
          <w:rFonts w:hint="eastAsia" w:ascii="Arial" w:hAnsi="Arial" w:cs="Arial"/>
        </w:rPr>
      </w:pPr>
      <w:r>
        <w:rPr>
          <w:rFonts w:hint="eastAsia" w:ascii="Arial" w:hAnsi="Arial" w:cs="Arial"/>
        </w:rPr>
        <w:t>(5) 做线圈的交流耐压试验</w:t>
      </w:r>
    </w:p>
    <w:p w14:paraId="2232D59E">
      <w:pPr>
        <w:tabs>
          <w:tab w:val="left" w:pos="0"/>
        </w:tabs>
        <w:spacing w:line="360" w:lineRule="auto"/>
        <w:ind w:left="425" w:hanging="425"/>
        <w:rPr>
          <w:rFonts w:hint="eastAsia" w:ascii="Arial" w:hAnsi="Arial" w:cs="Arial"/>
        </w:rPr>
      </w:pPr>
      <w:r>
        <w:rPr>
          <w:rFonts w:hint="eastAsia" w:ascii="Arial" w:hAnsi="Arial" w:cs="Arial"/>
        </w:rPr>
        <w:t>b 变压器送电试运行</w:t>
      </w:r>
    </w:p>
    <w:p w14:paraId="2FA1674C">
      <w:pPr>
        <w:tabs>
          <w:tab w:val="left" w:pos="0"/>
        </w:tabs>
        <w:spacing w:line="360" w:lineRule="auto"/>
        <w:ind w:left="425" w:hanging="425"/>
        <w:rPr>
          <w:rFonts w:hint="eastAsia" w:ascii="Arial" w:hAnsi="Arial" w:cs="Arial"/>
        </w:rPr>
      </w:pPr>
      <w:r>
        <w:rPr>
          <w:rFonts w:hint="eastAsia" w:ascii="Arial" w:hAnsi="Arial" w:cs="Arial"/>
        </w:rPr>
        <w:t>(1) 变压器第一次投入时，可全压冲击合闸，冲击合闸时一般可由高压侧投入。</w:t>
      </w:r>
    </w:p>
    <w:p w14:paraId="2E880202">
      <w:pPr>
        <w:tabs>
          <w:tab w:val="left" w:pos="0"/>
        </w:tabs>
        <w:spacing w:line="360" w:lineRule="auto"/>
        <w:ind w:left="425" w:hanging="425"/>
        <w:rPr>
          <w:rFonts w:hint="eastAsia" w:ascii="Arial" w:hAnsi="Arial" w:cs="Arial"/>
        </w:rPr>
      </w:pPr>
      <w:r>
        <w:rPr>
          <w:rFonts w:hint="eastAsia" w:ascii="Arial" w:hAnsi="Arial" w:cs="Arial"/>
        </w:rPr>
        <w:t>(2) 变压器第一次受电后，持续时间不应少于10m</w:t>
      </w:r>
      <w:r>
        <w:rPr>
          <w:rFonts w:hint="eastAsia" w:ascii="Arial" w:hAnsi="Arial" w:cs="Arial"/>
          <w:lang w:val="en-US" w:eastAsia="zh-CN"/>
        </w:rPr>
        <w:t>in</w:t>
      </w:r>
      <w:r>
        <w:rPr>
          <w:rFonts w:hint="eastAsia" w:ascii="Arial" w:hAnsi="Arial" w:cs="Arial"/>
        </w:rPr>
        <w:t>无异常情况。</w:t>
      </w:r>
    </w:p>
    <w:p w14:paraId="0991A6EE">
      <w:pPr>
        <w:tabs>
          <w:tab w:val="left" w:pos="0"/>
        </w:tabs>
        <w:spacing w:line="360" w:lineRule="auto"/>
        <w:ind w:left="425" w:hanging="425"/>
        <w:rPr>
          <w:rFonts w:hint="eastAsia" w:ascii="Arial" w:hAnsi="Arial" w:cs="Arial"/>
        </w:rPr>
      </w:pPr>
      <w:r>
        <w:rPr>
          <w:rFonts w:hint="eastAsia" w:ascii="Arial" w:hAnsi="Arial" w:cs="Arial"/>
        </w:rPr>
        <w:t>(3) 对变压器进行3-5次全压冲击合闸，并无异常情况。励磁涌流不应引起保护装置误动作。</w:t>
      </w:r>
    </w:p>
    <w:p w14:paraId="05FF2427">
      <w:pPr>
        <w:tabs>
          <w:tab w:val="left" w:pos="0"/>
        </w:tabs>
        <w:spacing w:line="360" w:lineRule="auto"/>
        <w:ind w:left="425" w:hanging="425"/>
        <w:rPr>
          <w:rFonts w:hint="eastAsia" w:ascii="Arial" w:hAnsi="Arial" w:cs="Arial"/>
        </w:rPr>
      </w:pPr>
      <w:r>
        <w:rPr>
          <w:rFonts w:hint="eastAsia" w:ascii="Arial" w:hAnsi="Arial" w:cs="Arial"/>
        </w:rPr>
        <w:t>(4) 变压器试运行要注意冲击电流、空载电流、一、二次电压，温度，并做好详细记录。</w:t>
      </w:r>
    </w:p>
    <w:p w14:paraId="2E8D7AE2">
      <w:pPr>
        <w:tabs>
          <w:tab w:val="left" w:pos="0"/>
        </w:tabs>
        <w:spacing w:line="360" w:lineRule="auto"/>
        <w:ind w:left="425" w:hanging="425"/>
        <w:rPr>
          <w:rFonts w:hint="eastAsia" w:ascii="Arial" w:hAnsi="Arial" w:cs="Arial"/>
        </w:rPr>
      </w:pPr>
      <w:r>
        <w:rPr>
          <w:rFonts w:hint="eastAsia" w:ascii="Arial" w:hAnsi="Arial" w:cs="Arial"/>
        </w:rPr>
        <w:t>(</w:t>
      </w:r>
      <w:r>
        <w:rPr>
          <w:rFonts w:hint="eastAsia" w:ascii="Arial" w:hAnsi="Arial" w:cs="Arial"/>
          <w:lang w:val="en-US" w:eastAsia="zh-CN"/>
        </w:rPr>
        <w:t>5</w:t>
      </w:r>
      <w:r>
        <w:rPr>
          <w:rFonts w:hint="eastAsia" w:ascii="Arial" w:hAnsi="Arial" w:cs="Arial"/>
        </w:rPr>
        <w:t>) 变压器空载运行24 小时，无异常情况方可投入负荷运行。</w:t>
      </w:r>
    </w:p>
    <w:p w14:paraId="10AE91FF">
      <w:pPr>
        <w:tabs>
          <w:tab w:val="left" w:pos="0"/>
        </w:tabs>
        <w:spacing w:line="360" w:lineRule="auto"/>
        <w:ind w:left="425" w:hanging="425"/>
        <w:rPr>
          <w:rFonts w:hint="eastAsia" w:ascii="Arial" w:hAnsi="Arial" w:cs="Arial"/>
        </w:rPr>
      </w:pPr>
      <w:r>
        <w:rPr>
          <w:rFonts w:hint="eastAsia" w:ascii="Arial" w:hAnsi="Arial" w:cs="Arial"/>
        </w:rPr>
        <w:t>C 变压器验收</w:t>
      </w:r>
    </w:p>
    <w:p w14:paraId="3B428AB0">
      <w:pPr>
        <w:tabs>
          <w:tab w:val="left" w:pos="0"/>
        </w:tabs>
        <w:spacing w:line="360" w:lineRule="auto"/>
        <w:ind w:left="425" w:hanging="425"/>
        <w:rPr>
          <w:rFonts w:hint="eastAsia" w:ascii="Arial" w:hAnsi="Arial" w:cs="Arial"/>
        </w:rPr>
      </w:pPr>
      <w:r>
        <w:rPr>
          <w:rFonts w:hint="eastAsia" w:ascii="Arial" w:hAnsi="Arial" w:cs="Arial"/>
        </w:rPr>
        <w:t>(1) 变压器送电后24 小时，无异常情况，应办理验收手续。</w:t>
      </w:r>
    </w:p>
    <w:p w14:paraId="036D37EC">
      <w:pPr>
        <w:tabs>
          <w:tab w:val="left" w:pos="0"/>
        </w:tabs>
        <w:spacing w:line="360" w:lineRule="auto"/>
        <w:ind w:left="425" w:hanging="425"/>
        <w:rPr>
          <w:rFonts w:hint="eastAsia" w:ascii="Arial" w:hAnsi="Arial" w:cs="Arial"/>
        </w:rPr>
      </w:pPr>
      <w:r>
        <w:rPr>
          <w:rFonts w:hint="eastAsia" w:ascii="Arial" w:hAnsi="Arial" w:cs="Arial"/>
        </w:rPr>
        <w:t>(2) 验收时，应移交各种资料及文件。</w:t>
      </w:r>
    </w:p>
    <w:p w14:paraId="3CD72ED2">
      <w:pPr>
        <w:tabs>
          <w:tab w:val="left" w:pos="0"/>
        </w:tabs>
        <w:spacing w:line="360" w:lineRule="auto"/>
        <w:ind w:left="425" w:hanging="425"/>
        <w:rPr>
          <w:rFonts w:hint="eastAsia" w:ascii="Arial" w:hAnsi="Arial" w:cs="Arial"/>
        </w:rPr>
      </w:pPr>
      <w:r>
        <w:rPr>
          <w:rFonts w:hint="eastAsia" w:ascii="Arial" w:hAnsi="Arial" w:cs="Arial"/>
        </w:rPr>
        <w:t>D 质量保证</w:t>
      </w:r>
    </w:p>
    <w:p w14:paraId="129D34B0">
      <w:pPr>
        <w:tabs>
          <w:tab w:val="left" w:pos="0"/>
        </w:tabs>
        <w:spacing w:line="360" w:lineRule="auto"/>
        <w:ind w:left="425" w:hanging="425"/>
        <w:rPr>
          <w:rFonts w:hint="eastAsia" w:ascii="Arial" w:hAnsi="Arial" w:cs="Arial"/>
        </w:rPr>
      </w:pPr>
      <w:r>
        <w:rPr>
          <w:rFonts w:hint="eastAsia" w:ascii="Arial" w:hAnsi="Arial" w:cs="Arial"/>
        </w:rPr>
        <w:t>(1) 电力变压器及其附件的试验调整和器身检查结果必须符合施工规范规定。</w:t>
      </w:r>
    </w:p>
    <w:p w14:paraId="44836F5F">
      <w:pPr>
        <w:tabs>
          <w:tab w:val="left" w:pos="0"/>
        </w:tabs>
        <w:spacing w:line="360" w:lineRule="auto"/>
        <w:ind w:left="425" w:hanging="425"/>
        <w:rPr>
          <w:rFonts w:hint="eastAsia" w:ascii="Arial" w:hAnsi="Arial" w:cs="Arial"/>
        </w:rPr>
      </w:pPr>
      <w:r>
        <w:rPr>
          <w:rFonts w:hint="eastAsia" w:ascii="Arial" w:hAnsi="Arial" w:cs="Arial"/>
        </w:rPr>
        <w:t>(</w:t>
      </w:r>
      <w:r>
        <w:rPr>
          <w:rFonts w:hint="eastAsia" w:ascii="Arial" w:hAnsi="Arial" w:cs="Arial"/>
          <w:lang w:val="en-US" w:eastAsia="zh-CN"/>
        </w:rPr>
        <w:t>2</w:t>
      </w:r>
      <w:r>
        <w:rPr>
          <w:rFonts w:hint="eastAsia" w:ascii="Arial" w:hAnsi="Arial" w:cs="Arial"/>
        </w:rPr>
        <w:t>) 变压器本体安装应符合施工规范和施工工艺标准。</w:t>
      </w:r>
    </w:p>
    <w:p w14:paraId="0850A350">
      <w:pPr>
        <w:tabs>
          <w:tab w:val="left" w:pos="0"/>
        </w:tabs>
        <w:spacing w:line="360" w:lineRule="auto"/>
        <w:ind w:left="425" w:hanging="425"/>
        <w:rPr>
          <w:rFonts w:hint="eastAsia" w:ascii="Arial" w:hAnsi="Arial" w:cs="Arial"/>
        </w:rPr>
      </w:pPr>
      <w:r>
        <w:rPr>
          <w:rFonts w:hint="eastAsia" w:ascii="Arial" w:hAnsi="Arial" w:cs="Arial"/>
        </w:rPr>
        <w:t>(</w:t>
      </w:r>
      <w:r>
        <w:rPr>
          <w:rFonts w:hint="eastAsia" w:ascii="Arial" w:hAnsi="Arial" w:cs="Arial"/>
          <w:lang w:val="en-US" w:eastAsia="zh-CN"/>
        </w:rPr>
        <w:t>3</w:t>
      </w:r>
      <w:r>
        <w:rPr>
          <w:rFonts w:hint="eastAsia" w:ascii="Arial" w:hAnsi="Arial" w:cs="Arial"/>
        </w:rPr>
        <w:t>) 变压器与线路连接应符合施工规范和施工工艺标准。</w:t>
      </w:r>
    </w:p>
    <w:p w14:paraId="22A1AAB2">
      <w:pPr>
        <w:tabs>
          <w:tab w:val="left" w:pos="0"/>
        </w:tabs>
        <w:spacing w:line="360" w:lineRule="auto"/>
        <w:ind w:left="425" w:hanging="425"/>
        <w:rPr>
          <w:rFonts w:hint="eastAsia" w:ascii="Arial" w:hAnsi="Arial" w:cs="Arial"/>
        </w:rPr>
      </w:pPr>
      <w:r>
        <w:rPr>
          <w:rFonts w:hint="eastAsia" w:ascii="Arial" w:hAnsi="Arial" w:cs="Arial"/>
        </w:rPr>
        <w:t>3.2.5.2.封闭插接母线试运行及验收</w:t>
      </w:r>
    </w:p>
    <w:p w14:paraId="2BBA4246">
      <w:pPr>
        <w:tabs>
          <w:tab w:val="left" w:pos="0"/>
        </w:tabs>
        <w:spacing w:line="360" w:lineRule="auto"/>
        <w:ind w:left="425" w:hanging="425"/>
        <w:rPr>
          <w:rFonts w:hint="eastAsia" w:ascii="Arial" w:hAnsi="Arial" w:cs="Arial"/>
        </w:rPr>
      </w:pPr>
      <w:r>
        <w:rPr>
          <w:rFonts w:hint="eastAsia" w:ascii="Arial" w:hAnsi="Arial" w:cs="Arial"/>
        </w:rPr>
        <w:t>a 封闭插接母线安装完成后，应整理、清扫干净，用摇表检测相间、相对地的绝缘电阻值，并做好记录。</w:t>
      </w:r>
    </w:p>
    <w:p w14:paraId="3397C6EA">
      <w:pPr>
        <w:tabs>
          <w:tab w:val="left" w:pos="0"/>
        </w:tabs>
        <w:spacing w:line="360" w:lineRule="auto"/>
        <w:ind w:left="425" w:hanging="425"/>
        <w:rPr>
          <w:rFonts w:hint="eastAsia" w:ascii="Arial" w:hAnsi="Arial" w:cs="Arial"/>
        </w:rPr>
      </w:pPr>
      <w:r>
        <w:rPr>
          <w:rFonts w:hint="eastAsia" w:ascii="Arial" w:hAnsi="Arial" w:cs="Arial"/>
        </w:rPr>
        <w:t>B 检查测试符合设计要求，送电空载运行24小时，无异常现象，办理验收手续，交建设单位使用，同时提交验收资料。</w:t>
      </w:r>
    </w:p>
    <w:p w14:paraId="6E16E94D">
      <w:pPr>
        <w:tabs>
          <w:tab w:val="left" w:pos="0"/>
        </w:tabs>
        <w:spacing w:line="360" w:lineRule="auto"/>
        <w:ind w:left="425" w:hanging="425"/>
        <w:rPr>
          <w:rFonts w:hint="eastAsia" w:ascii="Arial" w:hAnsi="Arial" w:cs="Arial"/>
        </w:rPr>
      </w:pPr>
      <w:r>
        <w:rPr>
          <w:rFonts w:hint="eastAsia" w:ascii="Arial" w:hAnsi="Arial" w:cs="Arial"/>
        </w:rPr>
        <w:t>C 质量保证</w:t>
      </w:r>
    </w:p>
    <w:p w14:paraId="5F73F92D">
      <w:pPr>
        <w:tabs>
          <w:tab w:val="left" w:pos="0"/>
        </w:tabs>
        <w:spacing w:line="360" w:lineRule="auto"/>
        <w:ind w:left="425" w:hanging="425"/>
        <w:rPr>
          <w:rFonts w:hint="eastAsia" w:ascii="Arial" w:hAnsi="Arial" w:cs="Arial"/>
        </w:rPr>
      </w:pPr>
      <w:r>
        <w:rPr>
          <w:rFonts w:hint="eastAsia" w:ascii="Arial" w:hAnsi="Arial" w:cs="Arial"/>
        </w:rPr>
        <w:t>(1) 封闭插接母线外壳地线连接紧密，无遗漏，母线绝缘电阻值大于0.5M 欧。</w:t>
      </w:r>
    </w:p>
    <w:p w14:paraId="12CD9165">
      <w:pPr>
        <w:tabs>
          <w:tab w:val="left" w:pos="0"/>
        </w:tabs>
        <w:spacing w:line="360" w:lineRule="auto"/>
        <w:ind w:left="425" w:hanging="425"/>
        <w:rPr>
          <w:rFonts w:hint="eastAsia" w:ascii="Arial" w:hAnsi="Arial" w:cs="Arial"/>
        </w:rPr>
      </w:pPr>
      <w:r>
        <w:rPr>
          <w:rFonts w:hint="eastAsia" w:ascii="Arial" w:hAnsi="Arial" w:cs="Arial"/>
        </w:rPr>
        <w:t>(2) 封闭插接母线的连接必须符合设计要求和产品技术文件规定。</w:t>
      </w:r>
    </w:p>
    <w:p w14:paraId="6DB177D0">
      <w:pPr>
        <w:tabs>
          <w:tab w:val="left" w:pos="0"/>
        </w:tabs>
        <w:spacing w:line="360" w:lineRule="auto"/>
        <w:ind w:left="425" w:hanging="425"/>
        <w:rPr>
          <w:rFonts w:hint="eastAsia" w:ascii="Arial" w:hAnsi="Arial" w:cs="Arial"/>
        </w:rPr>
      </w:pPr>
      <w:r>
        <w:rPr>
          <w:rFonts w:hint="eastAsia" w:ascii="Arial" w:hAnsi="Arial" w:cs="Arial"/>
        </w:rPr>
        <w:t>(3) 支架安装应位置正确，横平竖直，固定牢固，成排安装应排列整齐，间距均匀，刷油漆均匀，无漏刷。</w:t>
      </w:r>
    </w:p>
    <w:p w14:paraId="75AA5426">
      <w:pPr>
        <w:tabs>
          <w:tab w:val="left" w:pos="0"/>
        </w:tabs>
        <w:spacing w:line="360" w:lineRule="auto"/>
        <w:ind w:left="425" w:hanging="425"/>
        <w:rPr>
          <w:rFonts w:hint="eastAsia" w:ascii="Arial" w:hAnsi="Arial" w:cs="Arial"/>
        </w:rPr>
      </w:pPr>
      <w:r>
        <w:rPr>
          <w:rFonts w:hint="eastAsia" w:ascii="Arial" w:hAnsi="Arial" w:cs="Arial"/>
        </w:rPr>
        <w:t>(4) 封闭插接母线组成和卡固位置正确，固定牢固，横平竖直，间距均匀，便于检查。</w:t>
      </w:r>
    </w:p>
    <w:p w14:paraId="39645C40">
      <w:pPr>
        <w:tabs>
          <w:tab w:val="left" w:pos="0"/>
        </w:tabs>
        <w:spacing w:line="360" w:lineRule="auto"/>
        <w:ind w:left="425" w:hanging="425"/>
        <w:rPr>
          <w:rFonts w:hint="eastAsia" w:ascii="Arial" w:hAnsi="Arial" w:cs="Arial"/>
        </w:rPr>
      </w:pPr>
      <w:r>
        <w:rPr>
          <w:rFonts w:hint="eastAsia" w:ascii="Arial" w:hAnsi="Arial" w:cs="Arial"/>
        </w:rPr>
        <w:t>3.2.5.3 成套配电柜的试验及验收</w:t>
      </w:r>
    </w:p>
    <w:p w14:paraId="01EB2BCA">
      <w:pPr>
        <w:tabs>
          <w:tab w:val="left" w:pos="0"/>
        </w:tabs>
        <w:spacing w:line="360" w:lineRule="auto"/>
        <w:ind w:left="425" w:hanging="425"/>
        <w:rPr>
          <w:rFonts w:hint="eastAsia" w:ascii="Arial" w:hAnsi="Arial" w:cs="Arial"/>
        </w:rPr>
      </w:pPr>
      <w:r>
        <w:rPr>
          <w:rFonts w:hint="eastAsia" w:ascii="Arial" w:hAnsi="Arial" w:cs="Arial"/>
        </w:rPr>
        <w:t>a. 成套配电柜的试验调整</w:t>
      </w:r>
    </w:p>
    <w:p w14:paraId="054E8CA3">
      <w:pPr>
        <w:tabs>
          <w:tab w:val="left" w:pos="0"/>
        </w:tabs>
        <w:spacing w:line="360" w:lineRule="auto"/>
        <w:ind w:left="425" w:hanging="425"/>
        <w:rPr>
          <w:rFonts w:hint="eastAsia" w:ascii="Arial" w:hAnsi="Arial" w:cs="Arial"/>
        </w:rPr>
      </w:pPr>
      <w:r>
        <w:rPr>
          <w:rFonts w:hint="eastAsia" w:ascii="Arial" w:hAnsi="Arial" w:cs="Arial"/>
        </w:rPr>
        <w:t>(1) 高压试验标准符合国家规范，当地供电部门的规定及产品技术资料要求。</w:t>
      </w:r>
    </w:p>
    <w:p w14:paraId="23B31019">
      <w:pPr>
        <w:tabs>
          <w:tab w:val="left" w:pos="0"/>
        </w:tabs>
        <w:spacing w:line="360" w:lineRule="auto"/>
        <w:ind w:left="425" w:hanging="425"/>
        <w:rPr>
          <w:rFonts w:hint="eastAsia" w:ascii="Arial" w:hAnsi="Arial" w:cs="Arial"/>
        </w:rPr>
      </w:pPr>
      <w:r>
        <w:rPr>
          <w:rFonts w:hint="eastAsia" w:ascii="Arial" w:hAnsi="Arial" w:cs="Arial"/>
        </w:rPr>
        <w:t>(2) 试验内容有高压柜、母线、避雷器、高压瓷瓶、电压电流正感器、高压开关等。</w:t>
      </w:r>
    </w:p>
    <w:p w14:paraId="2D2484CE">
      <w:pPr>
        <w:tabs>
          <w:tab w:val="left" w:pos="0"/>
        </w:tabs>
        <w:spacing w:line="360" w:lineRule="auto"/>
        <w:ind w:left="425" w:hanging="425"/>
        <w:rPr>
          <w:rFonts w:hint="eastAsia" w:ascii="Arial" w:hAnsi="Arial" w:cs="Arial"/>
        </w:rPr>
      </w:pPr>
      <w:r>
        <w:rPr>
          <w:rFonts w:hint="eastAsia" w:ascii="Arial" w:hAnsi="Arial" w:cs="Arial"/>
        </w:rPr>
        <w:t>(3) 调整内容有过流继电器调整、时间继电器、信号继电器调整以及机械加锁调整。</w:t>
      </w:r>
    </w:p>
    <w:p w14:paraId="56D9F2BD">
      <w:pPr>
        <w:tabs>
          <w:tab w:val="left" w:pos="0"/>
        </w:tabs>
        <w:spacing w:line="360" w:lineRule="auto"/>
        <w:ind w:left="425" w:hanging="425"/>
        <w:rPr>
          <w:rFonts w:hint="eastAsia" w:ascii="Arial" w:hAnsi="Arial" w:cs="Arial"/>
        </w:rPr>
      </w:pPr>
      <w:r>
        <w:rPr>
          <w:rFonts w:hint="eastAsia" w:ascii="Arial" w:hAnsi="Arial" w:cs="Arial"/>
        </w:rPr>
        <w:t>b. 送电运行及验收</w:t>
      </w:r>
    </w:p>
    <w:p w14:paraId="4969F771">
      <w:pPr>
        <w:tabs>
          <w:tab w:val="left" w:pos="0"/>
        </w:tabs>
        <w:spacing w:line="360" w:lineRule="auto"/>
        <w:ind w:left="425" w:hanging="425"/>
        <w:rPr>
          <w:rFonts w:hint="eastAsia" w:ascii="Arial" w:hAnsi="Arial" w:cs="Arial"/>
        </w:rPr>
      </w:pPr>
      <w:r>
        <w:rPr>
          <w:rFonts w:hint="eastAsia" w:ascii="Arial" w:hAnsi="Arial" w:cs="Arial"/>
        </w:rPr>
        <w:t>(1) 送电前建设单位应备齐试验合格的验电器、绝缘鞋、绝缘手套、临时接地编织铜线、绝缘胶垫、粉沫灭器等。</w:t>
      </w:r>
    </w:p>
    <w:p w14:paraId="30A9270B">
      <w:pPr>
        <w:tabs>
          <w:tab w:val="left" w:pos="0"/>
        </w:tabs>
        <w:spacing w:line="360" w:lineRule="auto"/>
        <w:ind w:left="425" w:hanging="425"/>
        <w:rPr>
          <w:rFonts w:hint="eastAsia" w:ascii="Arial" w:hAnsi="Arial" w:cs="Arial"/>
        </w:rPr>
      </w:pPr>
      <w:r>
        <w:rPr>
          <w:rFonts w:hint="eastAsia" w:ascii="Arial" w:hAnsi="Arial" w:cs="Arial"/>
        </w:rPr>
        <w:t>(2) 彻底清扫全部设备及表配电室的灰尘。</w:t>
      </w:r>
    </w:p>
    <w:p w14:paraId="12D7A014">
      <w:pPr>
        <w:tabs>
          <w:tab w:val="left" w:pos="0"/>
        </w:tabs>
        <w:spacing w:line="360" w:lineRule="auto"/>
        <w:ind w:left="425" w:hanging="425"/>
        <w:rPr>
          <w:rFonts w:hint="eastAsia" w:ascii="Arial" w:hAnsi="Arial" w:cs="Arial"/>
        </w:rPr>
      </w:pPr>
      <w:r>
        <w:rPr>
          <w:rFonts w:hint="eastAsia" w:ascii="Arial" w:hAnsi="Arial" w:cs="Arial"/>
        </w:rPr>
        <w:t>(3) 检查母线上、下，设备上下，有无遗留下工具、材料及其他物件。</w:t>
      </w:r>
    </w:p>
    <w:p w14:paraId="07964FA6">
      <w:pPr>
        <w:tabs>
          <w:tab w:val="left" w:pos="0"/>
        </w:tabs>
        <w:spacing w:line="360" w:lineRule="auto"/>
        <w:ind w:left="425" w:hanging="425"/>
        <w:rPr>
          <w:rFonts w:hint="eastAsia" w:ascii="Arial" w:hAnsi="Arial" w:cs="Arial"/>
        </w:rPr>
      </w:pPr>
      <w:r>
        <w:rPr>
          <w:rFonts w:hint="eastAsia" w:ascii="Arial" w:hAnsi="Arial" w:cs="Arial"/>
        </w:rPr>
        <w:t>(4) 试运行的组织工作，明确试运行指挥者、操作者和监护人。</w:t>
      </w:r>
    </w:p>
    <w:p w14:paraId="38FBE1E8">
      <w:pPr>
        <w:tabs>
          <w:tab w:val="left" w:pos="0"/>
        </w:tabs>
        <w:spacing w:line="360" w:lineRule="auto"/>
        <w:ind w:left="425" w:hanging="425"/>
        <w:rPr>
          <w:rFonts w:hint="eastAsia" w:ascii="Arial" w:hAnsi="Arial" w:cs="Arial"/>
        </w:rPr>
      </w:pPr>
      <w:r>
        <w:rPr>
          <w:rFonts w:hint="eastAsia" w:ascii="Arial" w:hAnsi="Arial" w:cs="Arial"/>
        </w:rPr>
        <w:t>(5) 安装作业全部完毕，请质量检查部门检查全部合格。</w:t>
      </w:r>
    </w:p>
    <w:p w14:paraId="6002923E">
      <w:pPr>
        <w:tabs>
          <w:tab w:val="left" w:pos="0"/>
        </w:tabs>
        <w:spacing w:line="360" w:lineRule="auto"/>
        <w:ind w:left="425" w:hanging="425"/>
        <w:rPr>
          <w:rFonts w:hint="eastAsia" w:ascii="Arial" w:hAnsi="Arial" w:cs="Arial"/>
        </w:rPr>
      </w:pPr>
      <w:r>
        <w:rPr>
          <w:rFonts w:hint="eastAsia" w:ascii="Arial" w:hAnsi="Arial" w:cs="Arial"/>
        </w:rPr>
        <w:t>(6) 试验项目合部合格，并有试验报告单。</w:t>
      </w:r>
    </w:p>
    <w:p w14:paraId="1C0AFCCB">
      <w:pPr>
        <w:tabs>
          <w:tab w:val="left" w:pos="0"/>
        </w:tabs>
        <w:spacing w:line="360" w:lineRule="auto"/>
        <w:ind w:left="425" w:hanging="425"/>
        <w:rPr>
          <w:rFonts w:hint="eastAsia" w:ascii="Arial" w:hAnsi="Arial" w:cs="Arial"/>
        </w:rPr>
      </w:pPr>
      <w:r>
        <w:rPr>
          <w:rFonts w:hint="eastAsia" w:ascii="Arial" w:hAnsi="Arial" w:cs="Arial"/>
        </w:rPr>
        <w:t>(7) 继电保护动作灵敏可靠、控制连锁、信号等动作准确无误。</w:t>
      </w:r>
    </w:p>
    <w:p w14:paraId="46247B83">
      <w:pPr>
        <w:tabs>
          <w:tab w:val="left" w:pos="0"/>
        </w:tabs>
        <w:spacing w:line="360" w:lineRule="auto"/>
        <w:ind w:left="425" w:hanging="425"/>
        <w:rPr>
          <w:rFonts w:hint="eastAsia" w:ascii="Arial" w:hAnsi="Arial" w:cs="Arial"/>
        </w:rPr>
      </w:pPr>
      <w:r>
        <w:rPr>
          <w:rFonts w:hint="eastAsia" w:ascii="Arial" w:hAnsi="Arial" w:cs="Arial"/>
        </w:rPr>
        <w:t>(8) 送电前由供电部门检查后，将电源送进室内，经过验电、校相无误。</w:t>
      </w:r>
    </w:p>
    <w:p w14:paraId="57A14E59">
      <w:pPr>
        <w:tabs>
          <w:tab w:val="left" w:pos="0"/>
        </w:tabs>
        <w:spacing w:line="360" w:lineRule="auto"/>
        <w:ind w:left="425" w:hanging="425"/>
        <w:rPr>
          <w:rFonts w:hint="eastAsia" w:ascii="Arial" w:hAnsi="Arial" w:cs="Arial"/>
        </w:rPr>
      </w:pPr>
      <w:r>
        <w:rPr>
          <w:rFonts w:hint="eastAsia" w:ascii="Arial" w:hAnsi="Arial" w:cs="Arial"/>
        </w:rPr>
        <w:t>(9) 由安装单位合进线柜开关、检查PT 柜上电压表三相是否电压正常。</w:t>
      </w:r>
    </w:p>
    <w:p w14:paraId="1DB859A1">
      <w:pPr>
        <w:tabs>
          <w:tab w:val="left" w:pos="0"/>
        </w:tabs>
        <w:spacing w:line="360" w:lineRule="auto"/>
        <w:ind w:left="425" w:hanging="425"/>
        <w:rPr>
          <w:rFonts w:hint="eastAsia" w:ascii="Arial" w:hAnsi="Arial" w:cs="Arial"/>
        </w:rPr>
      </w:pPr>
      <w:r>
        <w:rPr>
          <w:rFonts w:hint="eastAsia" w:ascii="Arial" w:hAnsi="Arial" w:cs="Arial"/>
        </w:rPr>
        <w:t>(10) 合上变压器柜开关，检查变压器是否有电。</w:t>
      </w:r>
    </w:p>
    <w:p w14:paraId="3592B06F">
      <w:pPr>
        <w:tabs>
          <w:tab w:val="left" w:pos="0"/>
        </w:tabs>
        <w:spacing w:line="360" w:lineRule="auto"/>
        <w:ind w:left="425" w:hanging="425"/>
        <w:rPr>
          <w:rFonts w:hint="eastAsia" w:ascii="Arial" w:hAnsi="Arial" w:cs="Arial"/>
        </w:rPr>
      </w:pPr>
      <w:r>
        <w:rPr>
          <w:rFonts w:hint="eastAsia" w:ascii="Arial" w:hAnsi="Arial" w:cs="Arial"/>
        </w:rPr>
        <w:t>(11) 合上低压柜进线开关，查看电压表三相是否电压正常。</w:t>
      </w:r>
    </w:p>
    <w:p w14:paraId="17A734DD">
      <w:pPr>
        <w:tabs>
          <w:tab w:val="left" w:pos="0"/>
        </w:tabs>
        <w:spacing w:line="360" w:lineRule="auto"/>
        <w:ind w:left="425" w:hanging="425"/>
        <w:rPr>
          <w:rFonts w:hint="eastAsia" w:ascii="Arial" w:hAnsi="Arial" w:cs="Arial"/>
        </w:rPr>
      </w:pPr>
      <w:r>
        <w:rPr>
          <w:rFonts w:hint="eastAsia" w:ascii="Arial" w:hAnsi="Arial" w:cs="Arial"/>
        </w:rPr>
        <w:t>(12) 按上述9~11 项，送其它柜的电。</w:t>
      </w:r>
    </w:p>
    <w:p w14:paraId="707E7390">
      <w:pPr>
        <w:tabs>
          <w:tab w:val="left" w:pos="0"/>
        </w:tabs>
        <w:spacing w:line="360" w:lineRule="auto"/>
        <w:ind w:left="425" w:hanging="425"/>
        <w:rPr>
          <w:rFonts w:hint="eastAsia" w:ascii="Arial" w:hAnsi="Arial" w:cs="Arial"/>
        </w:rPr>
      </w:pPr>
      <w:r>
        <w:rPr>
          <w:rFonts w:hint="eastAsia" w:ascii="Arial" w:hAnsi="Arial" w:cs="Arial"/>
        </w:rPr>
        <w:t>(13) 在低压联络柜内，在开关的上下侧进行同相校对。用电压表或成万用表后档500V，用表的两个测针分别接触两路的同相。此时电压表无读数，表示两路电同一相。用同样方法检查其它的两相。</w:t>
      </w:r>
    </w:p>
    <w:p w14:paraId="62C3CC6B">
      <w:pPr>
        <w:tabs>
          <w:tab w:val="left" w:pos="0"/>
        </w:tabs>
        <w:spacing w:line="360" w:lineRule="auto"/>
        <w:ind w:left="425" w:hanging="425"/>
        <w:rPr>
          <w:rFonts w:hint="eastAsia" w:ascii="Arial" w:hAnsi="Arial" w:cs="Arial"/>
        </w:rPr>
      </w:pPr>
      <w:r>
        <w:rPr>
          <w:rFonts w:hint="eastAsia" w:ascii="Arial" w:hAnsi="Arial" w:cs="Arial"/>
        </w:rPr>
        <w:t>(14) 验收、送电空载运行24 小时，无异常现象、办理验收手续、交建设单位使用。同时提交变更洽商记录，产品合格证、说明书、试验报告单等技术资料。</w:t>
      </w:r>
    </w:p>
    <w:p w14:paraId="5743DFE4">
      <w:pPr>
        <w:tabs>
          <w:tab w:val="left" w:pos="0"/>
        </w:tabs>
        <w:spacing w:line="360" w:lineRule="auto"/>
        <w:ind w:left="425" w:hanging="425"/>
        <w:rPr>
          <w:rFonts w:hint="eastAsia" w:ascii="Arial" w:hAnsi="Arial" w:cs="Arial"/>
        </w:rPr>
      </w:pPr>
      <w:r>
        <w:rPr>
          <w:rFonts w:hint="eastAsia" w:ascii="Arial" w:hAnsi="Arial" w:cs="Arial"/>
        </w:rPr>
        <w:t>C. 质量保证</w:t>
      </w:r>
    </w:p>
    <w:p w14:paraId="0F651335">
      <w:pPr>
        <w:tabs>
          <w:tab w:val="left" w:pos="0"/>
        </w:tabs>
        <w:spacing w:line="360" w:lineRule="auto"/>
        <w:ind w:left="425" w:hanging="425"/>
        <w:rPr>
          <w:rFonts w:hint="eastAsia" w:ascii="Arial" w:hAnsi="Arial" w:cs="Arial"/>
        </w:rPr>
      </w:pPr>
      <w:r>
        <w:rPr>
          <w:rFonts w:hint="eastAsia" w:ascii="Arial" w:hAnsi="Arial" w:cs="Arial"/>
        </w:rPr>
        <w:t>(1) 成套配电柜的试验调整结果必须符合施工规范规定。</w:t>
      </w:r>
    </w:p>
    <w:p w14:paraId="04A36901">
      <w:pPr>
        <w:tabs>
          <w:tab w:val="left" w:pos="0"/>
        </w:tabs>
        <w:spacing w:line="360" w:lineRule="auto"/>
        <w:ind w:left="425" w:hanging="425"/>
        <w:rPr>
          <w:rFonts w:hint="eastAsia" w:ascii="Arial" w:hAnsi="Arial" w:cs="Arial"/>
        </w:rPr>
      </w:pPr>
      <w:r>
        <w:rPr>
          <w:rFonts w:hint="eastAsia" w:ascii="Arial" w:hAnsi="Arial" w:cs="Arial"/>
        </w:rPr>
        <w:t>(2) 高压瓷件表面严禁有裂纹、缺损和瓷轴损坏等缺陷，低压绝缘部件完整。</w:t>
      </w:r>
    </w:p>
    <w:p w14:paraId="0CA95978">
      <w:pPr>
        <w:tabs>
          <w:tab w:val="left" w:pos="0"/>
        </w:tabs>
        <w:spacing w:line="360" w:lineRule="auto"/>
        <w:ind w:left="425" w:hanging="425"/>
        <w:rPr>
          <w:rFonts w:hint="eastAsia" w:ascii="Arial" w:hAnsi="Arial" w:cs="Arial"/>
        </w:rPr>
      </w:pPr>
      <w:r>
        <w:rPr>
          <w:rFonts w:hint="eastAsia" w:ascii="Arial" w:hAnsi="Arial" w:cs="Arial"/>
        </w:rPr>
        <w:t>(3) 成套配电柜内设备的导电接触面与外部母线连接处必须接触紧密。</w:t>
      </w:r>
    </w:p>
    <w:p w14:paraId="6075A3DC">
      <w:pPr>
        <w:tabs>
          <w:tab w:val="left" w:pos="0"/>
        </w:tabs>
        <w:spacing w:line="360" w:lineRule="auto"/>
        <w:ind w:left="425" w:hanging="425"/>
        <w:rPr>
          <w:rFonts w:hint="eastAsia" w:ascii="Arial" w:hAnsi="Arial" w:cs="Arial"/>
        </w:rPr>
      </w:pPr>
      <w:r>
        <w:rPr>
          <w:rFonts w:hint="eastAsia" w:ascii="Arial" w:hAnsi="Arial" w:cs="Arial"/>
        </w:rPr>
        <w:t>(4) 成套配电柜与基础型钢间加接紧密，固定牢固，接地可靠，柜间接缝平整。</w:t>
      </w:r>
    </w:p>
    <w:p w14:paraId="524BB449">
      <w:pPr>
        <w:tabs>
          <w:tab w:val="left" w:pos="0"/>
        </w:tabs>
        <w:spacing w:line="360" w:lineRule="auto"/>
        <w:ind w:left="425" w:hanging="425"/>
        <w:rPr>
          <w:rFonts w:hint="eastAsia" w:ascii="Arial" w:hAnsi="Arial" w:cs="Arial"/>
        </w:rPr>
      </w:pPr>
      <w:r>
        <w:rPr>
          <w:rFonts w:hint="eastAsia" w:ascii="Arial" w:hAnsi="Arial" w:cs="Arial"/>
        </w:rPr>
        <w:t>(5) 盘面标志牌、标志柜齐全、正确并清晰。</w:t>
      </w:r>
    </w:p>
    <w:p w14:paraId="309D7697">
      <w:pPr>
        <w:tabs>
          <w:tab w:val="left" w:pos="0"/>
        </w:tabs>
        <w:spacing w:line="360" w:lineRule="auto"/>
        <w:ind w:left="425" w:hanging="425"/>
        <w:rPr>
          <w:rFonts w:hint="eastAsia" w:ascii="Arial" w:hAnsi="Arial" w:cs="Arial"/>
        </w:rPr>
      </w:pPr>
      <w:r>
        <w:rPr>
          <w:rFonts w:hint="eastAsia" w:ascii="Arial" w:hAnsi="Arial" w:cs="Arial"/>
        </w:rPr>
        <w:t>(6) 小车、抽屉式柜推拉灵活、无卡阻磁撞现象；接地触头接触紧密、调整正确，投入时接地触头比主触头先接触，退出地拉地触头的主触头后脱开。</w:t>
      </w:r>
    </w:p>
    <w:p w14:paraId="200B58A1">
      <w:pPr>
        <w:tabs>
          <w:tab w:val="left" w:pos="0"/>
        </w:tabs>
        <w:spacing w:line="360" w:lineRule="auto"/>
        <w:ind w:left="425" w:hanging="425"/>
        <w:rPr>
          <w:rFonts w:hint="eastAsia" w:ascii="Arial" w:hAnsi="Arial" w:cs="Arial"/>
        </w:rPr>
      </w:pPr>
      <w:r>
        <w:rPr>
          <w:rFonts w:hint="eastAsia" w:ascii="Arial" w:hAnsi="Arial" w:cs="Arial"/>
        </w:rPr>
        <w:t>(7) 小车、抽屉式柜动、静触头中心线调整一致，接触紧密，二次回路的切换接头或机械、电气联锁装置的动作正确、可靠。</w:t>
      </w:r>
    </w:p>
    <w:p w14:paraId="09D1D524">
      <w:pPr>
        <w:tabs>
          <w:tab w:val="left" w:pos="0"/>
        </w:tabs>
        <w:spacing w:line="360" w:lineRule="auto"/>
        <w:ind w:left="425" w:hanging="425"/>
        <w:rPr>
          <w:rFonts w:hint="eastAsia" w:ascii="Arial" w:hAnsi="Arial" w:cs="Arial"/>
        </w:rPr>
      </w:pPr>
      <w:r>
        <w:rPr>
          <w:rFonts w:hint="eastAsia" w:ascii="Arial" w:hAnsi="Arial" w:cs="Arial"/>
        </w:rPr>
        <w:t>(8) 成套配电柜油漆完整均匀、盘面清洁、小车或抽屉互换性好。</w:t>
      </w:r>
    </w:p>
    <w:p w14:paraId="219F6FF1">
      <w:pPr>
        <w:tabs>
          <w:tab w:val="left" w:pos="0"/>
        </w:tabs>
        <w:spacing w:line="360" w:lineRule="auto"/>
        <w:ind w:left="425" w:hanging="425"/>
        <w:rPr>
          <w:rFonts w:hint="eastAsia" w:ascii="Arial" w:hAnsi="Arial" w:cs="Arial"/>
        </w:rPr>
      </w:pPr>
      <w:r>
        <w:rPr>
          <w:rFonts w:hint="eastAsia" w:ascii="Arial" w:hAnsi="Arial" w:cs="Arial"/>
        </w:rPr>
        <w:t>(9) 成栗配电柜的设备及接线，完整齐全、固定可靠、操作部分动作灵活准确。</w:t>
      </w:r>
    </w:p>
    <w:p w14:paraId="285AB696">
      <w:pPr>
        <w:tabs>
          <w:tab w:val="left" w:pos="0"/>
        </w:tabs>
        <w:spacing w:line="360" w:lineRule="auto"/>
        <w:ind w:left="425" w:hanging="425"/>
        <w:rPr>
          <w:rFonts w:hint="eastAsia" w:ascii="Arial" w:hAnsi="Arial" w:cs="Arial"/>
        </w:rPr>
      </w:pPr>
      <w:r>
        <w:rPr>
          <w:rFonts w:hint="eastAsia" w:ascii="Arial" w:hAnsi="Arial" w:cs="Arial"/>
        </w:rPr>
        <w:t>(10) 电源柜母线的相序排列一致，相对排列的柜母线的相序排列对称、母线包标正确。</w:t>
      </w:r>
    </w:p>
    <w:p w14:paraId="5F09DFB2">
      <w:pPr>
        <w:tabs>
          <w:tab w:val="left" w:pos="0"/>
        </w:tabs>
        <w:spacing w:line="360" w:lineRule="auto"/>
        <w:ind w:left="425" w:hanging="425"/>
        <w:rPr>
          <w:rFonts w:hint="eastAsia" w:ascii="Arial" w:hAnsi="Arial" w:cs="Arial"/>
        </w:rPr>
      </w:pPr>
      <w:r>
        <w:rPr>
          <w:rFonts w:hint="eastAsia" w:ascii="Arial" w:hAnsi="Arial" w:cs="Arial"/>
        </w:rPr>
        <w:t>(11) 二次线接线正确、因定牢靠、导线与电器或端子排的加接紧密、标志清晰、齐全。</w:t>
      </w:r>
    </w:p>
    <w:p w14:paraId="0B5F4E9D">
      <w:pPr>
        <w:tabs>
          <w:tab w:val="left" w:pos="0"/>
        </w:tabs>
        <w:spacing w:line="360" w:lineRule="auto"/>
        <w:ind w:left="425" w:hanging="425"/>
        <w:rPr>
          <w:rFonts w:hint="eastAsia" w:ascii="Arial" w:hAnsi="Arial" w:cs="Arial"/>
        </w:rPr>
      </w:pPr>
      <w:r>
        <w:rPr>
          <w:rFonts w:hint="eastAsia" w:ascii="Arial" w:hAnsi="Arial" w:cs="Arial"/>
        </w:rPr>
        <w:t>(12) 柜内母线色标均匀完整，二次结线排列整齐、回路编号清晰、齐全，采用标准端子编号，每个端子螺丝上接线不超过两根，柜内的引入，引出线路齐全。</w:t>
      </w:r>
    </w:p>
    <w:p w14:paraId="2604DCAC">
      <w:pPr>
        <w:tabs>
          <w:tab w:val="left" w:pos="0"/>
        </w:tabs>
        <w:spacing w:line="360" w:lineRule="auto"/>
        <w:ind w:left="425" w:hanging="425"/>
        <w:rPr>
          <w:rFonts w:hint="eastAsia" w:ascii="Arial" w:hAnsi="Arial" w:cs="Arial"/>
        </w:rPr>
      </w:pPr>
      <w:r>
        <w:rPr>
          <w:rFonts w:hint="eastAsia" w:ascii="Arial" w:hAnsi="Arial" w:cs="Arial"/>
        </w:rPr>
        <w:t>(13) 柜及其支架接地支线敷设，连接紧密、牢固、接地线截面选用正确，防腐的部分涂漆均匀无遗漏。线路走向合理、色标准确、涂刷后不污染设备和建筑物。单线系统图正确、清晰。</w:t>
      </w:r>
    </w:p>
    <w:p w14:paraId="098FE296">
      <w:pPr>
        <w:tabs>
          <w:tab w:val="left" w:pos="0"/>
        </w:tabs>
        <w:spacing w:line="360" w:lineRule="auto"/>
        <w:ind w:left="425" w:hanging="425"/>
        <w:rPr>
          <w:rFonts w:hint="eastAsia" w:ascii="Arial" w:hAnsi="Arial" w:cs="Arial"/>
        </w:rPr>
      </w:pPr>
      <w:r>
        <w:rPr>
          <w:rFonts w:hint="eastAsia" w:ascii="Arial" w:hAnsi="Arial" w:cs="Arial"/>
        </w:rPr>
        <w:t>3.2.5.4 变配电系统调试</w:t>
      </w:r>
    </w:p>
    <w:p w14:paraId="71E9673B">
      <w:pPr>
        <w:tabs>
          <w:tab w:val="left" w:pos="0"/>
        </w:tabs>
        <w:spacing w:line="360" w:lineRule="auto"/>
        <w:ind w:left="425" w:hanging="425"/>
        <w:rPr>
          <w:rFonts w:hint="eastAsia" w:ascii="Arial" w:hAnsi="Arial" w:cs="Arial"/>
        </w:rPr>
      </w:pPr>
      <w:r>
        <w:rPr>
          <w:rFonts w:hint="eastAsia" w:ascii="Arial" w:hAnsi="Arial" w:cs="Arial"/>
        </w:rPr>
        <w:t>10KV 变配电系统的调试，主要是对各保护装置进行调试和整个变配电系统的试运行。</w:t>
      </w:r>
    </w:p>
    <w:p w14:paraId="3E76D69C">
      <w:pPr>
        <w:tabs>
          <w:tab w:val="left" w:pos="0"/>
        </w:tabs>
        <w:spacing w:line="360" w:lineRule="auto"/>
        <w:ind w:left="425" w:hanging="425"/>
        <w:rPr>
          <w:rFonts w:hint="eastAsia" w:ascii="Arial" w:hAnsi="Arial" w:cs="Arial"/>
        </w:rPr>
      </w:pPr>
      <w:r>
        <w:rPr>
          <w:rFonts w:hint="eastAsia" w:ascii="Arial" w:hAnsi="Arial" w:cs="Arial"/>
        </w:rPr>
        <w:t>a. 电流维电保护装置调试</w:t>
      </w:r>
    </w:p>
    <w:p w14:paraId="1BE39C3D">
      <w:pPr>
        <w:tabs>
          <w:tab w:val="left" w:pos="0"/>
        </w:tabs>
        <w:spacing w:line="360" w:lineRule="auto"/>
        <w:ind w:left="425" w:hanging="425"/>
        <w:rPr>
          <w:rFonts w:hint="eastAsia" w:ascii="Arial" w:hAnsi="Arial" w:cs="Arial"/>
        </w:rPr>
      </w:pPr>
      <w:r>
        <w:rPr>
          <w:rFonts w:hint="eastAsia" w:ascii="Arial" w:hAnsi="Arial" w:cs="Arial"/>
        </w:rPr>
        <w:t>b. 零离电流保护系统调试</w:t>
      </w:r>
    </w:p>
    <w:p w14:paraId="2B6BBD63">
      <w:pPr>
        <w:tabs>
          <w:tab w:val="left" w:pos="0"/>
        </w:tabs>
        <w:spacing w:line="360" w:lineRule="auto"/>
        <w:ind w:left="425" w:hanging="425"/>
        <w:rPr>
          <w:rFonts w:hint="eastAsia" w:ascii="Arial" w:hAnsi="Arial" w:cs="Arial"/>
        </w:rPr>
      </w:pPr>
      <w:r>
        <w:rPr>
          <w:rFonts w:hint="eastAsia" w:ascii="Arial" w:hAnsi="Arial" w:cs="Arial"/>
        </w:rPr>
        <w:t>c. 变配电系统试运行</w:t>
      </w:r>
    </w:p>
    <w:p w14:paraId="00341254">
      <w:pPr>
        <w:tabs>
          <w:tab w:val="left" w:pos="0"/>
        </w:tabs>
        <w:spacing w:line="360" w:lineRule="auto"/>
        <w:ind w:left="425" w:hanging="425"/>
        <w:rPr>
          <w:rFonts w:hint="eastAsia" w:ascii="Arial" w:hAnsi="Arial" w:cs="Arial"/>
        </w:rPr>
      </w:pPr>
      <w:r>
        <w:rPr>
          <w:rFonts w:hint="eastAsia" w:ascii="Arial" w:hAnsi="Arial" w:cs="Arial"/>
        </w:rPr>
        <w:t>(1) 模拟试运行</w:t>
      </w:r>
    </w:p>
    <w:p w14:paraId="73E8220D">
      <w:pPr>
        <w:tabs>
          <w:tab w:val="left" w:pos="0"/>
        </w:tabs>
        <w:spacing w:line="360" w:lineRule="auto"/>
        <w:ind w:left="425" w:hanging="425"/>
        <w:rPr>
          <w:rFonts w:hint="eastAsia" w:ascii="Arial" w:hAnsi="Arial" w:cs="Arial"/>
        </w:rPr>
      </w:pPr>
      <w:r>
        <w:rPr>
          <w:rFonts w:hint="eastAsia" w:ascii="Arial" w:hAnsi="Arial" w:cs="Arial"/>
        </w:rPr>
        <w:t>在一次主回路不带电情况下，对所有二次回路输入规定的操作电源，以模拟运行方式进行故障动作，检查其工作性能。</w:t>
      </w:r>
    </w:p>
    <w:p w14:paraId="7594531C">
      <w:pPr>
        <w:tabs>
          <w:tab w:val="left" w:pos="0"/>
        </w:tabs>
        <w:spacing w:line="360" w:lineRule="auto"/>
        <w:ind w:left="425" w:hanging="425"/>
        <w:rPr>
          <w:rFonts w:hint="eastAsia" w:ascii="Arial" w:hAnsi="Arial" w:cs="Arial"/>
        </w:rPr>
      </w:pPr>
      <w:r>
        <w:rPr>
          <w:rFonts w:hint="eastAsia" w:ascii="Arial" w:hAnsi="Arial" w:cs="Arial"/>
        </w:rPr>
        <w:t>(2) 带电试运行</w:t>
      </w:r>
    </w:p>
    <w:p w14:paraId="65282FD9">
      <w:pPr>
        <w:tabs>
          <w:tab w:val="left" w:pos="0"/>
        </w:tabs>
        <w:spacing w:line="360" w:lineRule="auto"/>
        <w:ind w:left="425" w:hanging="425"/>
        <w:rPr>
          <w:rFonts w:hint="eastAsia" w:ascii="Arial" w:hAnsi="Arial" w:cs="Arial"/>
        </w:rPr>
      </w:pPr>
      <w:r>
        <w:rPr>
          <w:rFonts w:hint="eastAsia" w:ascii="Arial" w:hAnsi="Arial" w:cs="Arial"/>
        </w:rPr>
        <w:t>变配电系统带电试运行应选进行24 小时的空载试运行。运行无异常，则可切断高压电源，再重复检查一次所有设备和元件，认为正常后，再重新投入接通高压电源，并分别合上各输出隔离开关，逐渐地增加负载至一定容量后运行72 小时，若无异常情况，即认为系统调试符合要求，可以支付投入使用。</w:t>
      </w:r>
    </w:p>
    <w:p w14:paraId="1B0C9F32">
      <w:pPr>
        <w:tabs>
          <w:tab w:val="left" w:pos="0"/>
        </w:tabs>
        <w:spacing w:line="360" w:lineRule="auto"/>
        <w:ind w:left="425" w:hanging="425"/>
        <w:rPr>
          <w:rFonts w:hint="eastAsia" w:ascii="Arial" w:hAnsi="Arial" w:cs="Arial"/>
        </w:rPr>
      </w:pPr>
      <w:r>
        <w:rPr>
          <w:rFonts w:hint="eastAsia" w:ascii="Arial" w:hAnsi="Arial" w:cs="Arial"/>
        </w:rPr>
        <w:t>d. 编写调试记录报告:</w:t>
      </w:r>
    </w:p>
    <w:p w14:paraId="7C5FFBCA">
      <w:pPr>
        <w:tabs>
          <w:tab w:val="left" w:pos="0"/>
        </w:tabs>
        <w:spacing w:line="360" w:lineRule="auto"/>
        <w:ind w:left="425" w:hanging="425"/>
        <w:rPr>
          <w:rFonts w:hint="eastAsia" w:ascii="Arial" w:hAnsi="Arial" w:cs="Arial"/>
        </w:rPr>
      </w:pPr>
      <w:r>
        <w:rPr>
          <w:rFonts w:hint="eastAsia" w:ascii="Arial" w:hAnsi="Arial" w:cs="Arial"/>
        </w:rPr>
        <w:t>调试人员应按交接试验规定项目，根据实际试验结果，在试运行前整理编写各类调试报告，每项调试结果均应由调试人员填写结论，总的系统报告由调试负责人提出结论性意见。</w:t>
      </w:r>
    </w:p>
    <w:p w14:paraId="4E9D85AC">
      <w:pPr>
        <w:tabs>
          <w:tab w:val="left" w:pos="0"/>
        </w:tabs>
        <w:spacing w:line="360" w:lineRule="auto"/>
        <w:ind w:left="425" w:hanging="425"/>
        <w:rPr>
          <w:rFonts w:hint="eastAsia" w:ascii="Arial" w:hAnsi="Arial" w:cs="Arial"/>
        </w:rPr>
      </w:pPr>
      <w:r>
        <w:rPr>
          <w:rFonts w:hint="eastAsia" w:ascii="Arial" w:hAnsi="Arial" w:cs="Arial"/>
          <w:lang w:val="en-US" w:eastAsia="zh-CN"/>
        </w:rPr>
        <w:t>4.</w:t>
      </w:r>
      <w:r>
        <w:rPr>
          <w:rFonts w:hint="eastAsia" w:ascii="Arial" w:hAnsi="Arial" w:cs="Arial"/>
        </w:rPr>
        <w:t xml:space="preserve"> 施工技术组织措施</w:t>
      </w:r>
    </w:p>
    <w:p w14:paraId="43DFF0B1">
      <w:pPr>
        <w:tabs>
          <w:tab w:val="left" w:pos="0"/>
        </w:tabs>
        <w:spacing w:line="360" w:lineRule="auto"/>
        <w:ind w:left="425" w:hanging="425"/>
        <w:rPr>
          <w:rFonts w:hint="eastAsia" w:ascii="Arial" w:hAnsi="Arial" w:cs="Arial"/>
        </w:rPr>
      </w:pPr>
      <w:r>
        <w:rPr>
          <w:rFonts w:hint="eastAsia" w:ascii="Arial" w:hAnsi="Arial" w:cs="Arial"/>
        </w:rPr>
        <w:t>4.1 工程项目质量目标：</w:t>
      </w:r>
    </w:p>
    <w:p w14:paraId="7AC6A750">
      <w:pPr>
        <w:tabs>
          <w:tab w:val="left" w:pos="0"/>
        </w:tabs>
        <w:spacing w:line="360" w:lineRule="auto"/>
        <w:ind w:left="425" w:hanging="425"/>
        <w:rPr>
          <w:rFonts w:hint="eastAsia" w:ascii="Arial" w:hAnsi="Arial" w:cs="Arial"/>
        </w:rPr>
      </w:pPr>
      <w:r>
        <w:rPr>
          <w:rFonts w:hint="eastAsia" w:ascii="Arial" w:hAnsi="Arial" w:cs="Arial"/>
        </w:rPr>
        <w:t>合同履约率达到100%，分项工程合格率达到100%，优良率达到90%，配合总承包商，争创国家优质工程鲁班奖。</w:t>
      </w:r>
    </w:p>
    <w:p w14:paraId="675AA10D">
      <w:pPr>
        <w:tabs>
          <w:tab w:val="left" w:pos="0"/>
        </w:tabs>
        <w:spacing w:line="360" w:lineRule="auto"/>
        <w:ind w:left="425" w:hanging="425"/>
        <w:rPr>
          <w:rFonts w:hint="eastAsia" w:ascii="Arial" w:hAnsi="Arial" w:cs="Arial"/>
        </w:rPr>
      </w:pPr>
      <w:r>
        <w:rPr>
          <w:rFonts w:hint="eastAsia" w:ascii="Arial" w:hAnsi="Arial" w:cs="Arial"/>
        </w:rPr>
        <w:t>4.2 积极有杉新工艺、新技术、降低成本、缩短工期。</w:t>
      </w:r>
    </w:p>
    <w:p w14:paraId="40CC1601">
      <w:pPr>
        <w:tabs>
          <w:tab w:val="left" w:pos="0"/>
        </w:tabs>
        <w:spacing w:line="360" w:lineRule="auto"/>
        <w:ind w:left="425" w:hanging="425"/>
        <w:rPr>
          <w:rFonts w:hint="eastAsia" w:ascii="Arial" w:hAnsi="Arial" w:cs="Arial"/>
        </w:rPr>
      </w:pPr>
      <w:r>
        <w:rPr>
          <w:rFonts w:hint="eastAsia" w:ascii="Arial" w:hAnsi="Arial" w:cs="Arial"/>
        </w:rPr>
        <w:t>4.3 明确执行国家规程规范、技术标准及设计图纸。工程施工要严格按照设计图纸组织施工，图纸无要求时要依据国家现行的有关技术法规执行。具体招待的规程规范、质量检验评定、标准有：</w:t>
      </w:r>
    </w:p>
    <w:p w14:paraId="201C3AC2">
      <w:pPr>
        <w:tabs>
          <w:tab w:val="left" w:pos="0"/>
        </w:tabs>
        <w:spacing w:line="360" w:lineRule="auto"/>
        <w:ind w:left="425" w:hanging="425"/>
        <w:rPr>
          <w:rFonts w:hint="eastAsia" w:ascii="Arial" w:hAnsi="Arial" w:cs="Arial"/>
        </w:rPr>
      </w:pPr>
      <w:r>
        <w:rPr>
          <w:rFonts w:hint="eastAsia" w:ascii="Arial" w:hAnsi="Arial" w:cs="Arial"/>
        </w:rPr>
        <w:t>4.3.1 建筑电气施工通用图集</w:t>
      </w:r>
    </w:p>
    <w:p w14:paraId="737CC391">
      <w:pPr>
        <w:tabs>
          <w:tab w:val="left" w:pos="0"/>
        </w:tabs>
        <w:spacing w:line="360" w:lineRule="auto"/>
        <w:ind w:left="425" w:hanging="425"/>
        <w:rPr>
          <w:rFonts w:hint="eastAsia" w:ascii="Arial" w:hAnsi="Arial" w:cs="Arial"/>
        </w:rPr>
      </w:pPr>
      <w:r>
        <w:rPr>
          <w:rFonts w:hint="eastAsia" w:ascii="Arial" w:hAnsi="Arial" w:cs="Arial"/>
        </w:rPr>
        <w:t>4.3.2 电气装置安装工程施工及验收规范</w:t>
      </w:r>
    </w:p>
    <w:p w14:paraId="1E9F0139">
      <w:pPr>
        <w:tabs>
          <w:tab w:val="left" w:pos="0"/>
        </w:tabs>
        <w:spacing w:line="360" w:lineRule="auto"/>
        <w:ind w:left="425" w:hanging="425"/>
        <w:rPr>
          <w:rFonts w:hint="eastAsia" w:ascii="Arial" w:hAnsi="Arial" w:cs="Arial"/>
        </w:rPr>
      </w:pPr>
      <w:r>
        <w:rPr>
          <w:rFonts w:hint="eastAsia" w:ascii="Arial" w:hAnsi="Arial" w:cs="Arial"/>
        </w:rPr>
        <w:t>4.3.3 电气装置安装工程电力变压器、油浸变压器、互感器施</w:t>
      </w:r>
    </w:p>
    <w:p w14:paraId="1A8F3095">
      <w:pPr>
        <w:tabs>
          <w:tab w:val="left" w:pos="0"/>
        </w:tabs>
        <w:spacing w:line="360" w:lineRule="auto"/>
        <w:ind w:left="425" w:hanging="425"/>
        <w:rPr>
          <w:rFonts w:hint="eastAsia" w:ascii="Arial" w:hAnsi="Arial" w:cs="Arial"/>
        </w:rPr>
      </w:pPr>
      <w:r>
        <w:rPr>
          <w:rFonts w:hint="eastAsia" w:ascii="Arial" w:hAnsi="Arial" w:cs="Arial"/>
        </w:rPr>
        <w:t>工及验收规范</w:t>
      </w:r>
    </w:p>
    <w:p w14:paraId="1ADE238B">
      <w:pPr>
        <w:tabs>
          <w:tab w:val="left" w:pos="0"/>
        </w:tabs>
        <w:spacing w:line="360" w:lineRule="auto"/>
        <w:ind w:left="425" w:hanging="425"/>
        <w:rPr>
          <w:rFonts w:hint="eastAsia" w:ascii="Arial" w:hAnsi="Arial" w:cs="Arial"/>
        </w:rPr>
      </w:pPr>
      <w:r>
        <w:rPr>
          <w:rFonts w:hint="eastAsia" w:ascii="Arial" w:hAnsi="Arial" w:cs="Arial"/>
        </w:rPr>
        <w:t>4.3.4 电气装置安装工程接地装置施工及检收规范</w:t>
      </w:r>
    </w:p>
    <w:p w14:paraId="6BE6D9AF">
      <w:pPr>
        <w:tabs>
          <w:tab w:val="left" w:pos="0"/>
        </w:tabs>
        <w:spacing w:line="360" w:lineRule="auto"/>
        <w:ind w:left="425" w:hanging="425"/>
        <w:rPr>
          <w:rFonts w:hint="eastAsia" w:ascii="Arial" w:hAnsi="Arial" w:cs="Arial"/>
        </w:rPr>
      </w:pPr>
      <w:r>
        <w:rPr>
          <w:rFonts w:hint="eastAsia" w:ascii="Arial" w:hAnsi="Arial" w:cs="Arial"/>
        </w:rPr>
        <w:t>4.3.5 建筑电气安装工程质量评定标准</w:t>
      </w:r>
    </w:p>
    <w:p w14:paraId="1DC5C2D8">
      <w:pPr>
        <w:tabs>
          <w:tab w:val="left" w:pos="0"/>
        </w:tabs>
        <w:spacing w:line="360" w:lineRule="auto"/>
        <w:ind w:left="425" w:hanging="425"/>
        <w:rPr>
          <w:rFonts w:hint="eastAsia" w:ascii="Arial" w:hAnsi="Arial" w:cs="Arial"/>
        </w:rPr>
      </w:pPr>
      <w:r>
        <w:rPr>
          <w:rFonts w:hint="eastAsia" w:ascii="Arial" w:hAnsi="Arial" w:cs="Arial"/>
        </w:rPr>
        <w:t>4.3.6 建筑安装分项工程施工工艺规程</w:t>
      </w:r>
    </w:p>
    <w:p w14:paraId="3BF2F86A">
      <w:pPr>
        <w:tabs>
          <w:tab w:val="left" w:pos="0"/>
        </w:tabs>
        <w:spacing w:line="360" w:lineRule="auto"/>
        <w:ind w:left="425" w:hanging="425"/>
        <w:rPr>
          <w:rFonts w:hint="eastAsia" w:ascii="Arial" w:hAnsi="Arial" w:cs="Arial"/>
        </w:rPr>
      </w:pPr>
      <w:r>
        <w:rPr>
          <w:rFonts w:hint="eastAsia" w:ascii="Arial" w:hAnsi="Arial" w:cs="Arial"/>
          <w:lang w:val="en-US" w:eastAsia="zh-CN"/>
        </w:rPr>
        <w:t>5.</w:t>
      </w:r>
      <w:r>
        <w:rPr>
          <w:rFonts w:hint="eastAsia" w:ascii="Arial" w:hAnsi="Arial" w:cs="Arial"/>
        </w:rPr>
        <w:t>质量管理</w:t>
      </w:r>
    </w:p>
    <w:p w14:paraId="5A20EF22">
      <w:pPr>
        <w:tabs>
          <w:tab w:val="left" w:pos="0"/>
        </w:tabs>
        <w:spacing w:line="360" w:lineRule="auto"/>
        <w:ind w:left="425" w:hanging="425"/>
        <w:rPr>
          <w:rFonts w:hint="eastAsia" w:ascii="Arial" w:hAnsi="Arial" w:cs="Arial"/>
        </w:rPr>
      </w:pPr>
      <w:r>
        <w:rPr>
          <w:rFonts w:hint="eastAsia" w:ascii="Arial" w:hAnsi="Arial" w:cs="Arial"/>
        </w:rPr>
        <w:t>依据公司及分公司《质量手册》及相关程序文件规定，作好工程质量管理工作，主要管理措施如下：</w:t>
      </w:r>
    </w:p>
    <w:p w14:paraId="101952F4">
      <w:pPr>
        <w:tabs>
          <w:tab w:val="left" w:pos="0"/>
        </w:tabs>
        <w:spacing w:line="360" w:lineRule="auto"/>
        <w:ind w:left="425" w:hanging="425"/>
        <w:rPr>
          <w:rFonts w:hint="eastAsia" w:ascii="Arial" w:hAnsi="Arial" w:cs="Arial"/>
        </w:rPr>
      </w:pPr>
      <w:r>
        <w:rPr>
          <w:rFonts w:hint="eastAsia" w:ascii="Arial" w:hAnsi="Arial" w:cs="Arial"/>
        </w:rPr>
        <w:t>5.1 质量标准</w:t>
      </w:r>
    </w:p>
    <w:p w14:paraId="300CBA09">
      <w:pPr>
        <w:tabs>
          <w:tab w:val="left" w:pos="0"/>
        </w:tabs>
        <w:spacing w:line="360" w:lineRule="auto"/>
        <w:ind w:left="425" w:hanging="425"/>
        <w:rPr>
          <w:rFonts w:hint="eastAsia" w:ascii="Arial" w:hAnsi="Arial" w:cs="Arial"/>
        </w:rPr>
      </w:pPr>
      <w:r>
        <w:rPr>
          <w:rFonts w:hint="eastAsia" w:ascii="Arial" w:hAnsi="Arial" w:cs="Arial"/>
        </w:rPr>
        <w:t>本工程招待国家有关安装工程的施工验收规范及北京市的有关规定。本工程按照国家标准《建筑安装工程质量验收评定统一标准》和有关标准进行质量评定，以北京市优良工程的要求组织施工。</w:t>
      </w:r>
    </w:p>
    <w:p w14:paraId="1F3F4035">
      <w:pPr>
        <w:tabs>
          <w:tab w:val="left" w:pos="0"/>
        </w:tabs>
        <w:spacing w:line="360" w:lineRule="auto"/>
        <w:ind w:left="425" w:hanging="425"/>
        <w:rPr>
          <w:rFonts w:hint="eastAsia" w:ascii="Arial" w:hAnsi="Arial" w:cs="Arial"/>
        </w:rPr>
      </w:pPr>
      <w:r>
        <w:rPr>
          <w:rFonts w:hint="eastAsia" w:ascii="Arial" w:hAnsi="Arial" w:cs="Arial"/>
        </w:rPr>
        <w:t>5.2 质量监理</w:t>
      </w:r>
    </w:p>
    <w:p w14:paraId="0183C745">
      <w:pPr>
        <w:tabs>
          <w:tab w:val="left" w:pos="0"/>
        </w:tabs>
        <w:spacing w:line="360" w:lineRule="auto"/>
        <w:ind w:left="425" w:hanging="425"/>
        <w:rPr>
          <w:rFonts w:hint="eastAsia" w:ascii="Arial" w:hAnsi="Arial" w:cs="Arial"/>
        </w:rPr>
      </w:pPr>
      <w:r>
        <w:rPr>
          <w:rFonts w:hint="eastAsia" w:ascii="Arial" w:hAnsi="Arial" w:cs="Arial"/>
        </w:rPr>
        <w:t>在项目经理的领导，按项目法施工要求，建立质量监理组织和工作制度。施工方案、计划、决定都必须报业主代表、监理方审批认可、方可实施。</w:t>
      </w:r>
    </w:p>
    <w:p w14:paraId="135EE114">
      <w:pPr>
        <w:tabs>
          <w:tab w:val="left" w:pos="0"/>
        </w:tabs>
        <w:spacing w:line="360" w:lineRule="auto"/>
        <w:ind w:left="425" w:hanging="425"/>
        <w:rPr>
          <w:rFonts w:hint="eastAsia" w:ascii="Arial" w:hAnsi="Arial" w:cs="Arial"/>
        </w:rPr>
      </w:pPr>
      <w:r>
        <w:rPr>
          <w:rFonts w:hint="eastAsia" w:ascii="Arial" w:hAnsi="Arial" w:cs="Arial"/>
        </w:rPr>
        <w:t>5.3 质量保证体系</w:t>
      </w:r>
    </w:p>
    <w:p w14:paraId="67A861C6">
      <w:pPr>
        <w:tabs>
          <w:tab w:val="left" w:pos="0"/>
        </w:tabs>
        <w:spacing w:line="360" w:lineRule="auto"/>
        <w:ind w:left="425" w:hanging="425"/>
        <w:rPr>
          <w:rFonts w:hint="eastAsia" w:ascii="Arial" w:hAnsi="Arial" w:cs="Arial"/>
        </w:rPr>
      </w:pPr>
      <w:r>
        <w:rPr>
          <w:rFonts w:hint="eastAsia" w:ascii="Arial" w:hAnsi="Arial" w:cs="Arial"/>
        </w:rPr>
        <w:t>在项目经理领导下的工长、材料员等，对工程项目负责把关，对工程原材料、施工、设备安装、实行质量复查、抽查、监督及控制工作。</w:t>
      </w:r>
    </w:p>
    <w:p w14:paraId="230820C0">
      <w:pPr>
        <w:tabs>
          <w:tab w:val="left" w:pos="0"/>
        </w:tabs>
        <w:spacing w:line="360" w:lineRule="auto"/>
        <w:ind w:left="425" w:hanging="425"/>
        <w:rPr>
          <w:rFonts w:hint="eastAsia" w:ascii="Arial" w:hAnsi="Arial" w:cs="Arial"/>
        </w:rPr>
      </w:pPr>
      <w:r>
        <w:rPr>
          <w:rFonts w:hint="eastAsia" w:ascii="Arial" w:hAnsi="Arial" w:cs="Arial"/>
        </w:rPr>
        <w:t>5.4 质量保证措施</w:t>
      </w:r>
    </w:p>
    <w:p w14:paraId="080994E5">
      <w:pPr>
        <w:tabs>
          <w:tab w:val="left" w:pos="0"/>
        </w:tabs>
        <w:spacing w:line="360" w:lineRule="auto"/>
        <w:ind w:left="425" w:hanging="425"/>
        <w:rPr>
          <w:rFonts w:hint="eastAsia" w:ascii="Arial" w:hAnsi="Arial" w:cs="Arial"/>
        </w:rPr>
      </w:pPr>
      <w:r>
        <w:rPr>
          <w:rFonts w:hint="eastAsia" w:ascii="Arial" w:hAnsi="Arial" w:cs="Arial"/>
        </w:rPr>
        <w:t>5.4.1 选择技术水平好、业务能力强、经验丰富的施工管理人员，施工人员及管理人员必须经过技术、技术、持证上岗。</w:t>
      </w:r>
    </w:p>
    <w:p w14:paraId="5294B8F1">
      <w:pPr>
        <w:tabs>
          <w:tab w:val="left" w:pos="0"/>
        </w:tabs>
        <w:spacing w:line="360" w:lineRule="auto"/>
        <w:ind w:left="425" w:hanging="425"/>
        <w:rPr>
          <w:rFonts w:hint="eastAsia" w:ascii="Arial" w:hAnsi="Arial" w:cs="Arial"/>
        </w:rPr>
      </w:pPr>
      <w:r>
        <w:rPr>
          <w:rFonts w:hint="eastAsia" w:ascii="Arial" w:hAnsi="Arial" w:cs="Arial"/>
        </w:rPr>
        <w:t>5.4.2 严格执行材料及设备朝霞检验制度，并及时向业主代表</w:t>
      </w:r>
    </w:p>
    <w:p w14:paraId="4D7BCE57">
      <w:pPr>
        <w:tabs>
          <w:tab w:val="left" w:pos="0"/>
        </w:tabs>
        <w:spacing w:line="360" w:lineRule="auto"/>
        <w:ind w:left="425" w:hanging="425"/>
        <w:rPr>
          <w:rFonts w:hint="eastAsia" w:ascii="Arial" w:hAnsi="Arial" w:cs="Arial"/>
        </w:rPr>
      </w:pPr>
      <w:r>
        <w:rPr>
          <w:rFonts w:hint="eastAsia" w:ascii="Arial" w:hAnsi="Arial" w:cs="Arial"/>
        </w:rPr>
        <w:t>和监理方提供材质证明和试验报告。</w:t>
      </w:r>
    </w:p>
    <w:p w14:paraId="0E3C64C3">
      <w:pPr>
        <w:tabs>
          <w:tab w:val="left" w:pos="0"/>
        </w:tabs>
        <w:spacing w:line="360" w:lineRule="auto"/>
        <w:ind w:left="425" w:hanging="425"/>
        <w:rPr>
          <w:rFonts w:hint="eastAsia" w:ascii="Arial" w:hAnsi="Arial" w:cs="Arial"/>
        </w:rPr>
      </w:pPr>
      <w:r>
        <w:rPr>
          <w:rFonts w:hint="eastAsia" w:ascii="Arial" w:hAnsi="Arial" w:cs="Arial"/>
        </w:rPr>
        <w:t>5.4.3 开展质量评比活动，实行全面质量管理，按“一案”之工序方法组织施工，达到超前管理要求。</w:t>
      </w:r>
    </w:p>
    <w:p w14:paraId="77011788">
      <w:pPr>
        <w:tabs>
          <w:tab w:val="left" w:pos="0"/>
        </w:tabs>
        <w:spacing w:line="360" w:lineRule="auto"/>
        <w:ind w:left="425" w:hanging="425"/>
        <w:rPr>
          <w:rFonts w:hint="eastAsia" w:ascii="Arial" w:hAnsi="Arial" w:cs="Arial"/>
        </w:rPr>
      </w:pPr>
      <w:r>
        <w:rPr>
          <w:rFonts w:hint="eastAsia" w:ascii="Arial" w:hAnsi="Arial" w:cs="Arial"/>
        </w:rPr>
        <w:t>5.4.4 密切与监理部门配合，不断听取监理部门对工程质量等方面的意见，及时纠正施工中的质量问题。</w:t>
      </w:r>
    </w:p>
    <w:p w14:paraId="290AC99B">
      <w:pPr>
        <w:tabs>
          <w:tab w:val="left" w:pos="0"/>
        </w:tabs>
        <w:spacing w:line="360" w:lineRule="auto"/>
        <w:ind w:left="425" w:hanging="425"/>
        <w:rPr>
          <w:rFonts w:hint="eastAsia" w:ascii="Arial" w:hAnsi="Arial" w:cs="Arial"/>
        </w:rPr>
      </w:pPr>
      <w:r>
        <w:rPr>
          <w:rFonts w:hint="eastAsia" w:ascii="Arial" w:hAnsi="Arial" w:cs="Arial"/>
        </w:rPr>
        <w:t>5.4.5 密切与设计单位联系，及时排除设计中影响施工质量的问题。</w:t>
      </w:r>
    </w:p>
    <w:p w14:paraId="0AB525E3">
      <w:pPr>
        <w:tabs>
          <w:tab w:val="left" w:pos="0"/>
        </w:tabs>
        <w:spacing w:line="360" w:lineRule="auto"/>
        <w:ind w:left="425" w:hanging="425"/>
        <w:rPr>
          <w:rFonts w:hint="eastAsia" w:ascii="Arial" w:hAnsi="Arial" w:cs="Arial"/>
        </w:rPr>
      </w:pPr>
      <w:r>
        <w:rPr>
          <w:rFonts w:hint="eastAsia" w:ascii="Arial" w:hAnsi="Arial" w:cs="Arial"/>
        </w:rPr>
        <w:t>5.4.6 质量员对质量总是多发点，实行点对点100%的监督、检查、及时发现及时纠正施工中的质量问题。</w:t>
      </w:r>
    </w:p>
    <w:p w14:paraId="08EED07F">
      <w:pPr>
        <w:tabs>
          <w:tab w:val="left" w:pos="0"/>
        </w:tabs>
        <w:spacing w:line="360" w:lineRule="auto"/>
        <w:ind w:left="425" w:hanging="425"/>
        <w:rPr>
          <w:rFonts w:hint="eastAsia" w:ascii="Arial" w:hAnsi="Arial" w:cs="Arial"/>
        </w:rPr>
      </w:pPr>
      <w:r>
        <w:rPr>
          <w:rFonts w:hint="eastAsia" w:ascii="Arial" w:hAnsi="Arial" w:cs="Arial"/>
        </w:rPr>
        <w:t>5.5 工程技术资料管理</w:t>
      </w:r>
    </w:p>
    <w:p w14:paraId="6CE837AF">
      <w:pPr>
        <w:tabs>
          <w:tab w:val="left" w:pos="0"/>
        </w:tabs>
        <w:spacing w:line="360" w:lineRule="auto"/>
        <w:ind w:left="425" w:hanging="425"/>
        <w:rPr>
          <w:rFonts w:hint="eastAsia" w:ascii="Arial" w:hAnsi="Arial" w:cs="Arial"/>
        </w:rPr>
      </w:pPr>
      <w:r>
        <w:rPr>
          <w:rFonts w:hint="eastAsia" w:ascii="Arial" w:hAnsi="Arial" w:cs="Arial"/>
        </w:rPr>
        <w:t>5.5.1 及时认真按要求编制填写与整理施工技术资料，确保与工程进度同步。</w:t>
      </w:r>
    </w:p>
    <w:p w14:paraId="17C842F0">
      <w:pPr>
        <w:tabs>
          <w:tab w:val="left" w:pos="0"/>
        </w:tabs>
        <w:spacing w:line="360" w:lineRule="auto"/>
        <w:ind w:left="425" w:hanging="425"/>
        <w:rPr>
          <w:rFonts w:hint="eastAsia" w:ascii="Arial" w:hAnsi="Arial" w:cs="Arial"/>
        </w:rPr>
      </w:pPr>
      <w:r>
        <w:rPr>
          <w:rFonts w:hint="eastAsia" w:ascii="Arial" w:hAnsi="Arial" w:cs="Arial"/>
        </w:rPr>
        <w:t>5.5.2 积极配合设计单位和业主代表、监理方做好设计变更、技术洽商工作。</w:t>
      </w:r>
    </w:p>
    <w:p w14:paraId="78E3DD4E">
      <w:pPr>
        <w:tabs>
          <w:tab w:val="left" w:pos="0"/>
        </w:tabs>
        <w:spacing w:line="360" w:lineRule="auto"/>
        <w:ind w:left="425" w:hanging="425"/>
        <w:rPr>
          <w:rFonts w:hint="eastAsia" w:ascii="Arial" w:hAnsi="Arial" w:cs="Arial"/>
        </w:rPr>
      </w:pPr>
      <w:r>
        <w:rPr>
          <w:rFonts w:hint="eastAsia" w:ascii="Arial" w:hAnsi="Arial" w:cs="Arial"/>
        </w:rPr>
        <w:t>5.5.3 按要求及时管理、上交所必须的技术资料、现场安全措施和文明施工。</w:t>
      </w:r>
    </w:p>
    <w:p w14:paraId="0FC39A6A">
      <w:pPr>
        <w:tabs>
          <w:tab w:val="left" w:pos="0"/>
        </w:tabs>
        <w:spacing w:line="360" w:lineRule="auto"/>
        <w:ind w:left="425" w:hanging="425"/>
        <w:rPr>
          <w:rFonts w:hint="eastAsia" w:ascii="Arial" w:hAnsi="Arial" w:cs="Arial"/>
        </w:rPr>
      </w:pPr>
      <w:r>
        <w:rPr>
          <w:rFonts w:hint="eastAsia" w:ascii="Arial" w:hAnsi="Arial" w:cs="Arial"/>
        </w:rPr>
        <w:t>6. 安全措施</w:t>
      </w:r>
    </w:p>
    <w:p w14:paraId="54CFAAE5">
      <w:pPr>
        <w:tabs>
          <w:tab w:val="left" w:pos="0"/>
        </w:tabs>
        <w:spacing w:line="360" w:lineRule="auto"/>
        <w:ind w:left="425" w:hanging="425"/>
        <w:rPr>
          <w:rFonts w:hint="eastAsia" w:ascii="Arial" w:hAnsi="Arial" w:cs="Arial"/>
        </w:rPr>
      </w:pPr>
      <w:r>
        <w:rPr>
          <w:rFonts w:hint="eastAsia" w:ascii="Arial" w:hAnsi="Arial" w:cs="Arial"/>
        </w:rPr>
        <w:t>6.1.1 参加施工的人员，必须熟悉知本工种的安全技术操作规程，在操作时，应坚守工作岗位，严禁酒后操作。</w:t>
      </w:r>
    </w:p>
    <w:p w14:paraId="5AFE58DB">
      <w:pPr>
        <w:tabs>
          <w:tab w:val="left" w:pos="0"/>
        </w:tabs>
        <w:spacing w:line="360" w:lineRule="auto"/>
        <w:ind w:left="425" w:hanging="425"/>
        <w:rPr>
          <w:rFonts w:hint="eastAsia" w:ascii="Arial" w:hAnsi="Arial" w:cs="Arial"/>
        </w:rPr>
      </w:pPr>
      <w:r>
        <w:rPr>
          <w:rFonts w:hint="eastAsia" w:ascii="Arial" w:hAnsi="Arial" w:cs="Arial"/>
        </w:rPr>
        <w:t>6.1.2 正确使用个人防护用品和安全防护措施，进入施工现场必须载安全帽，禁止穿拖鞋或光脚，在无防护设施的高空施工时必须系安全带。</w:t>
      </w:r>
    </w:p>
    <w:p w14:paraId="781DE4AF">
      <w:pPr>
        <w:tabs>
          <w:tab w:val="left" w:pos="0"/>
        </w:tabs>
        <w:spacing w:line="360" w:lineRule="auto"/>
        <w:ind w:left="425" w:hanging="425"/>
        <w:rPr>
          <w:rFonts w:hint="eastAsia" w:ascii="Arial" w:hAnsi="Arial" w:cs="Arial"/>
        </w:rPr>
      </w:pPr>
      <w:r>
        <w:rPr>
          <w:rFonts w:hint="eastAsia" w:ascii="Arial" w:hAnsi="Arial" w:cs="Arial"/>
        </w:rPr>
        <w:t>6.1.3 使用电气焊时要有操作证，并清理好周围的易燃易爆物品，配备好消防器材，并设专人看火。</w:t>
      </w:r>
    </w:p>
    <w:p w14:paraId="0D7897D6">
      <w:pPr>
        <w:tabs>
          <w:tab w:val="left" w:pos="0"/>
        </w:tabs>
        <w:spacing w:line="360" w:lineRule="auto"/>
        <w:ind w:left="425" w:hanging="425"/>
        <w:rPr>
          <w:rFonts w:hint="eastAsia" w:ascii="Arial" w:hAnsi="Arial" w:cs="Arial"/>
        </w:rPr>
      </w:pPr>
      <w:r>
        <w:rPr>
          <w:rFonts w:hint="eastAsia" w:ascii="Arial" w:hAnsi="Arial" w:cs="Arial"/>
        </w:rPr>
        <w:t>6.1.4 禁止带负荷接电断电，并禁止带电操作。</w:t>
      </w:r>
    </w:p>
    <w:p w14:paraId="5C8F55F4">
      <w:pPr>
        <w:tabs>
          <w:tab w:val="left" w:pos="0"/>
        </w:tabs>
        <w:spacing w:line="360" w:lineRule="auto"/>
        <w:ind w:left="425" w:hanging="425"/>
        <w:rPr>
          <w:rFonts w:hint="eastAsia" w:ascii="Arial" w:hAnsi="Arial" w:cs="Arial"/>
        </w:rPr>
      </w:pPr>
      <w:r>
        <w:rPr>
          <w:rFonts w:hint="eastAsia" w:ascii="Arial" w:hAnsi="Arial" w:cs="Arial"/>
        </w:rPr>
        <w:t>6.1.5 做好消防保卫工作，施工人员严格执行消防保卫制度．</w:t>
      </w:r>
    </w:p>
    <w:p w14:paraId="2179DB18">
      <w:pPr>
        <w:tabs>
          <w:tab w:val="left" w:pos="0"/>
        </w:tabs>
        <w:spacing w:line="360" w:lineRule="auto"/>
        <w:ind w:left="425" w:hanging="425"/>
        <w:rPr>
          <w:rFonts w:hint="eastAsia" w:ascii="Arial" w:hAnsi="Arial" w:cs="Arial"/>
        </w:rPr>
      </w:pPr>
      <w:r>
        <w:rPr>
          <w:rFonts w:hint="eastAsia" w:ascii="Arial" w:hAnsi="Arial" w:cs="Arial"/>
        </w:rPr>
        <w:t>6.2 文明施工</w:t>
      </w:r>
    </w:p>
    <w:p w14:paraId="74D5BF3F">
      <w:pPr>
        <w:tabs>
          <w:tab w:val="left" w:pos="0"/>
        </w:tabs>
        <w:spacing w:line="360" w:lineRule="auto"/>
        <w:ind w:left="425" w:hanging="425"/>
        <w:rPr>
          <w:rFonts w:hint="eastAsia" w:ascii="Arial" w:hAnsi="Arial" w:cs="Arial"/>
        </w:rPr>
      </w:pPr>
      <w:r>
        <w:rPr>
          <w:rFonts w:hint="eastAsia" w:ascii="Arial" w:hAnsi="Arial" w:cs="Arial"/>
        </w:rPr>
        <w:t>6.2.1 施工现场必须按照平面布置规划、机具设备、材料应按指定地点堆放。操作地点周围要做到整洁、干活脚清、活完料尽、场清，半废料倒在指定地点。</w:t>
      </w:r>
    </w:p>
    <w:p w14:paraId="0238DCD0">
      <w:pPr>
        <w:tabs>
          <w:tab w:val="left" w:pos="0"/>
        </w:tabs>
        <w:spacing w:line="360" w:lineRule="auto"/>
        <w:ind w:left="425" w:hanging="425"/>
        <w:rPr>
          <w:rFonts w:hint="eastAsia" w:ascii="Arial" w:hAnsi="Arial" w:cs="Arial"/>
        </w:rPr>
      </w:pPr>
      <w:r>
        <w:rPr>
          <w:rFonts w:hint="eastAsia" w:ascii="Arial" w:hAnsi="Arial" w:cs="Arial"/>
        </w:rPr>
        <w:t>6.2.2 注意环境保护，尽量养活施工噪音，避免扰民事件发生。</w:t>
      </w:r>
    </w:p>
    <w:p w14:paraId="157A2DCD">
      <w:pPr>
        <w:tabs>
          <w:tab w:val="left" w:pos="0"/>
        </w:tabs>
        <w:spacing w:line="360" w:lineRule="auto"/>
        <w:ind w:left="425" w:hanging="425"/>
        <w:rPr>
          <w:rFonts w:hint="eastAsia" w:ascii="Arial" w:hAnsi="Arial" w:cs="Arial"/>
        </w:rPr>
      </w:pPr>
      <w:r>
        <w:rPr>
          <w:rFonts w:hint="eastAsia" w:ascii="Arial" w:hAnsi="Arial" w:cs="Arial"/>
        </w:rPr>
        <w:t>6.2.3 随时注意请运施工垃圾，不得随意乱堆乱放。</w:t>
      </w:r>
    </w:p>
    <w:p w14:paraId="208EB45C">
      <w:pPr>
        <w:tabs>
          <w:tab w:val="left" w:pos="0"/>
        </w:tabs>
        <w:spacing w:line="360" w:lineRule="auto"/>
        <w:ind w:left="425" w:hanging="425"/>
        <w:rPr>
          <w:rFonts w:hint="eastAsia" w:ascii="Arial" w:hAnsi="Arial" w:cs="Arial"/>
        </w:rPr>
      </w:pPr>
      <w:r>
        <w:rPr>
          <w:rFonts w:hint="eastAsia" w:ascii="Arial" w:hAnsi="Arial" w:cs="Arial"/>
        </w:rPr>
        <w:t>6.2.4 各种机具都要持有标志牌、标明设备名称、用途、安全操作注意事项、设备使用保管者姓名等。</w:t>
      </w:r>
    </w:p>
    <w:p w14:paraId="12FA919C">
      <w:pPr>
        <w:tabs>
          <w:tab w:val="left" w:pos="0"/>
        </w:tabs>
        <w:spacing w:line="360" w:lineRule="auto"/>
        <w:ind w:left="425" w:hanging="425"/>
        <w:rPr>
          <w:rFonts w:hint="eastAsia" w:ascii="Arial" w:hAnsi="Arial" w:cs="Arial"/>
          <w:lang w:eastAsia="zh-CN"/>
        </w:rPr>
      </w:pPr>
      <w:r>
        <w:rPr>
          <w:rFonts w:hint="eastAsia" w:ascii="Arial" w:hAnsi="Arial" w:cs="Arial"/>
          <w:lang w:eastAsia="zh-CN"/>
        </w:rPr>
        <w:t>三．架空线施工方案</w:t>
      </w:r>
    </w:p>
    <w:p w14:paraId="4B86BBAF">
      <w:pPr>
        <w:tabs>
          <w:tab w:val="left" w:pos="0"/>
        </w:tabs>
        <w:spacing w:line="360" w:lineRule="auto"/>
        <w:ind w:left="425" w:hanging="425"/>
        <w:rPr>
          <w:rFonts w:hint="eastAsia" w:ascii="Arial" w:hAnsi="Arial" w:cs="Arial"/>
        </w:rPr>
      </w:pPr>
      <w:r>
        <w:rPr>
          <w:rFonts w:hint="eastAsia" w:ascii="Arial" w:hAnsi="Arial" w:cs="Arial"/>
        </w:rPr>
        <w:t>　　</w:t>
      </w:r>
      <w:r>
        <w:rPr>
          <w:rFonts w:hint="eastAsia" w:ascii="Arial" w:hAnsi="Arial" w:cs="Arial"/>
          <w:lang w:val="en-US" w:eastAsia="zh-CN"/>
        </w:rPr>
        <w:t>1.</w:t>
      </w:r>
      <w:r>
        <w:rPr>
          <w:rFonts w:hint="eastAsia" w:ascii="Arial" w:hAnsi="Arial" w:cs="Arial"/>
        </w:rPr>
        <w:t>本工艺标准适用于10kV及以下架空配电线路的导线架设安装工程。</w:t>
      </w:r>
    </w:p>
    <w:p w14:paraId="012ECA21">
      <w:pPr>
        <w:tabs>
          <w:tab w:val="left" w:pos="0"/>
        </w:tabs>
        <w:spacing w:line="360" w:lineRule="auto"/>
        <w:ind w:left="425" w:hanging="425"/>
        <w:rPr>
          <w:rFonts w:hint="eastAsia" w:ascii="Arial" w:hAnsi="Arial" w:cs="Arial"/>
        </w:rPr>
      </w:pPr>
      <w:r>
        <w:rPr>
          <w:rFonts w:hint="eastAsia" w:ascii="Arial" w:hAnsi="Arial" w:cs="Arial"/>
        </w:rPr>
        <w:t>　　2 施工准备</w:t>
      </w:r>
    </w:p>
    <w:p w14:paraId="60A05E5D">
      <w:pPr>
        <w:tabs>
          <w:tab w:val="left" w:pos="0"/>
        </w:tabs>
        <w:spacing w:line="360" w:lineRule="auto"/>
        <w:ind w:left="425" w:hanging="425"/>
        <w:rPr>
          <w:rFonts w:hint="eastAsia" w:ascii="Arial" w:hAnsi="Arial" w:cs="Arial"/>
        </w:rPr>
      </w:pPr>
      <w:r>
        <w:rPr>
          <w:rFonts w:hint="eastAsia" w:ascii="Arial" w:hAnsi="Arial" w:cs="Arial"/>
        </w:rPr>
        <w:t>　　2.1 材料要求：</w:t>
      </w:r>
    </w:p>
    <w:p w14:paraId="2AE83A21">
      <w:pPr>
        <w:tabs>
          <w:tab w:val="left" w:pos="0"/>
        </w:tabs>
        <w:spacing w:line="360" w:lineRule="auto"/>
        <w:ind w:left="425" w:hanging="425"/>
        <w:rPr>
          <w:rFonts w:hint="eastAsia" w:ascii="Arial" w:hAnsi="Arial" w:cs="Arial"/>
        </w:rPr>
      </w:pPr>
      <w:r>
        <w:rPr>
          <w:rFonts w:hint="eastAsia" w:ascii="Arial" w:hAnsi="Arial" w:cs="Arial"/>
        </w:rPr>
        <w:t>　　2.1.1 所采用的器材、材料应符合同家现行技术标准的规定，并应有产品合格证。</w:t>
      </w:r>
    </w:p>
    <w:p w14:paraId="650E40A4">
      <w:pPr>
        <w:tabs>
          <w:tab w:val="left" w:pos="0"/>
        </w:tabs>
        <w:spacing w:line="360" w:lineRule="auto"/>
        <w:ind w:left="425" w:hanging="425"/>
        <w:rPr>
          <w:rFonts w:hint="eastAsia" w:ascii="Arial" w:hAnsi="Arial" w:cs="Arial"/>
        </w:rPr>
      </w:pPr>
      <w:r>
        <w:rPr>
          <w:rFonts w:hint="eastAsia" w:ascii="Arial" w:hAnsi="Arial" w:cs="Arial"/>
        </w:rPr>
        <w:t>　　2.1.2 导线：</w:t>
      </w:r>
    </w:p>
    <w:p w14:paraId="1F8C1264">
      <w:pPr>
        <w:tabs>
          <w:tab w:val="left" w:pos="0"/>
        </w:tabs>
        <w:spacing w:line="360" w:lineRule="auto"/>
        <w:ind w:left="425" w:hanging="425"/>
        <w:rPr>
          <w:rFonts w:hint="eastAsia" w:ascii="Arial" w:hAnsi="Arial" w:cs="Arial"/>
        </w:rPr>
      </w:pPr>
      <w:r>
        <w:rPr>
          <w:rFonts w:hint="eastAsia" w:ascii="Arial" w:hAnsi="Arial" w:cs="Arial"/>
        </w:rPr>
        <w:t>　　2.1.2.1 导线不应有松股、交叉、折叠、断裂及破损等缺陷，裸铝绞线不应有严重腐蚀现象。</w:t>
      </w:r>
    </w:p>
    <w:p w14:paraId="02AB77C5">
      <w:pPr>
        <w:tabs>
          <w:tab w:val="left" w:pos="0"/>
        </w:tabs>
        <w:spacing w:line="360" w:lineRule="auto"/>
        <w:ind w:left="425" w:hanging="425"/>
        <w:rPr>
          <w:rFonts w:hint="eastAsia" w:ascii="Arial" w:hAnsi="Arial" w:cs="Arial"/>
        </w:rPr>
      </w:pPr>
      <w:r>
        <w:rPr>
          <w:rFonts w:hint="eastAsia" w:ascii="Arial" w:hAnsi="Arial" w:cs="Arial"/>
        </w:rPr>
        <w:t>　　2.1.2.2 不应有严重腐蚀现象。</w:t>
      </w:r>
    </w:p>
    <w:p w14:paraId="6BCD4530">
      <w:pPr>
        <w:tabs>
          <w:tab w:val="left" w:pos="0"/>
        </w:tabs>
        <w:spacing w:line="360" w:lineRule="auto"/>
        <w:ind w:left="425" w:hanging="425"/>
        <w:rPr>
          <w:rFonts w:hint="eastAsia" w:ascii="Arial" w:hAnsi="Arial" w:cs="Arial"/>
        </w:rPr>
      </w:pPr>
      <w:r>
        <w:rPr>
          <w:rFonts w:hint="eastAsia" w:ascii="Arial" w:hAnsi="Arial" w:cs="Arial"/>
        </w:rPr>
        <w:t>　　2.1.2.3 绝缘导线表而应平整，光滑、色泽均匀，绝缘层厚度应符合规定。绝缘层应挤包紧密，且易剥离、绝缘线端部应有密封措施。</w:t>
      </w:r>
    </w:p>
    <w:p w14:paraId="39B49C28">
      <w:pPr>
        <w:tabs>
          <w:tab w:val="left" w:pos="0"/>
        </w:tabs>
        <w:spacing w:line="360" w:lineRule="auto"/>
        <w:ind w:left="425" w:hanging="425"/>
        <w:rPr>
          <w:rFonts w:hint="eastAsia" w:ascii="Arial" w:hAnsi="Arial" w:cs="Arial"/>
        </w:rPr>
      </w:pPr>
      <w:r>
        <w:rPr>
          <w:rFonts w:hint="eastAsia" w:ascii="Arial" w:hAnsi="Arial" w:cs="Arial"/>
        </w:rPr>
        <w:t>　　2.1.3 悬式绝缘子、蝶式绝缘子</w:t>
      </w:r>
    </w:p>
    <w:p w14:paraId="66E1A66E">
      <w:pPr>
        <w:tabs>
          <w:tab w:val="left" w:pos="0"/>
        </w:tabs>
        <w:spacing w:line="360" w:lineRule="auto"/>
        <w:ind w:left="425" w:hanging="425"/>
        <w:rPr>
          <w:rFonts w:hint="eastAsia" w:ascii="Arial" w:hAnsi="Arial" w:cs="Arial"/>
        </w:rPr>
      </w:pPr>
      <w:r>
        <w:rPr>
          <w:rFonts w:hint="eastAsia" w:ascii="Arial" w:hAnsi="Arial" w:cs="Arial"/>
        </w:rPr>
        <w:t>　　2.1.3.1 瓷件与铁件组合无歪斜现象、且结合紧密、铁件镀锌良好。</w:t>
      </w:r>
    </w:p>
    <w:p w14:paraId="168FAEC5">
      <w:pPr>
        <w:tabs>
          <w:tab w:val="left" w:pos="0"/>
        </w:tabs>
        <w:spacing w:line="360" w:lineRule="auto"/>
        <w:ind w:left="425" w:hanging="425"/>
        <w:rPr>
          <w:rFonts w:hint="eastAsia" w:ascii="Arial" w:hAnsi="Arial" w:cs="Arial"/>
        </w:rPr>
      </w:pPr>
      <w:r>
        <w:rPr>
          <w:rFonts w:hint="eastAsia" w:ascii="Arial" w:hAnsi="Arial" w:cs="Arial"/>
        </w:rPr>
        <w:t>　　2.1.3.2 瓷釉光滑，无裂纹、缺釉、斑点、烧痕、气泡或瓷釉烧坏等缺陷。</w:t>
      </w:r>
    </w:p>
    <w:p w14:paraId="61325522">
      <w:pPr>
        <w:tabs>
          <w:tab w:val="left" w:pos="0"/>
        </w:tabs>
        <w:spacing w:line="360" w:lineRule="auto"/>
        <w:ind w:left="425" w:hanging="425"/>
        <w:rPr>
          <w:rFonts w:hint="eastAsia" w:ascii="Arial" w:hAnsi="Arial" w:cs="Arial"/>
        </w:rPr>
      </w:pPr>
      <w:r>
        <w:rPr>
          <w:rFonts w:hint="eastAsia" w:ascii="Arial" w:hAnsi="Arial" w:cs="Arial"/>
        </w:rPr>
        <w:t>　　2.1.3.3 弹簧销、垫的弹力适宜。</w:t>
      </w:r>
    </w:p>
    <w:p w14:paraId="3682907C">
      <w:pPr>
        <w:tabs>
          <w:tab w:val="left" w:pos="0"/>
        </w:tabs>
        <w:spacing w:line="360" w:lineRule="auto"/>
        <w:ind w:left="425" w:hanging="425"/>
        <w:rPr>
          <w:rFonts w:hint="eastAsia" w:ascii="Arial" w:hAnsi="Arial" w:cs="Arial"/>
        </w:rPr>
      </w:pPr>
      <w:r>
        <w:rPr>
          <w:rFonts w:hint="eastAsia" w:ascii="Arial" w:hAnsi="Arial" w:cs="Arial"/>
        </w:rPr>
        <w:t>　　2.1.3.4 高压绝缘子的交流耐压试验结果必须符合施工规范的规定。</w:t>
      </w:r>
    </w:p>
    <w:p w14:paraId="1FE25973">
      <w:pPr>
        <w:tabs>
          <w:tab w:val="left" w:pos="0"/>
        </w:tabs>
        <w:spacing w:line="360" w:lineRule="auto"/>
        <w:ind w:left="425" w:hanging="425"/>
        <w:rPr>
          <w:rFonts w:hint="eastAsia" w:ascii="Arial" w:hAnsi="Arial" w:cs="Arial"/>
        </w:rPr>
      </w:pPr>
      <w:r>
        <w:rPr>
          <w:rFonts w:hint="eastAsia" w:ascii="Arial" w:hAnsi="Arial" w:cs="Arial"/>
        </w:rPr>
        <w:t>　　2.1.4 绑线：裸导线的绑线应选用与导线同金属的单股线，直径不应小于2.0mm，绝缘导线应选用绝缘绑线。</w:t>
      </w:r>
    </w:p>
    <w:p w14:paraId="72936F3C">
      <w:pPr>
        <w:tabs>
          <w:tab w:val="left" w:pos="0"/>
        </w:tabs>
        <w:spacing w:line="360" w:lineRule="auto"/>
        <w:ind w:left="425" w:hanging="425"/>
        <w:rPr>
          <w:rFonts w:hint="eastAsia" w:ascii="Arial" w:hAnsi="Arial" w:cs="Arial"/>
        </w:rPr>
      </w:pPr>
      <w:r>
        <w:rPr>
          <w:rFonts w:hint="eastAsia" w:ascii="Arial" w:hAnsi="Arial" w:cs="Arial"/>
        </w:rPr>
        <w:t>　　2.1.5 耐张线夹、并沟线夹、钳压管、铝带</w:t>
      </w:r>
    </w:p>
    <w:p w14:paraId="225B679F">
      <w:pPr>
        <w:tabs>
          <w:tab w:val="left" w:pos="0"/>
        </w:tabs>
        <w:spacing w:line="360" w:lineRule="auto"/>
        <w:ind w:left="425" w:hanging="425"/>
        <w:rPr>
          <w:rFonts w:hint="eastAsia" w:ascii="Arial" w:hAnsi="Arial" w:cs="Arial"/>
        </w:rPr>
      </w:pPr>
      <w:r>
        <w:rPr>
          <w:rFonts w:hint="eastAsia" w:ascii="Arial" w:hAnsi="Arial" w:cs="Arial"/>
        </w:rPr>
        <w:t>　　2.1.5.1 表面应光洁、无裂纹、毛刺、飞边、砂眼、气泡等缺陷。</w:t>
      </w:r>
    </w:p>
    <w:p w14:paraId="60052BAA">
      <w:pPr>
        <w:tabs>
          <w:tab w:val="left" w:pos="0"/>
        </w:tabs>
        <w:spacing w:line="360" w:lineRule="auto"/>
        <w:ind w:left="425" w:hanging="425"/>
        <w:rPr>
          <w:rFonts w:hint="eastAsia" w:ascii="Arial" w:hAnsi="Arial" w:cs="Arial"/>
        </w:rPr>
      </w:pPr>
      <w:r>
        <w:rPr>
          <w:rFonts w:hint="eastAsia" w:ascii="Arial" w:hAnsi="Arial" w:cs="Arial"/>
        </w:rPr>
        <w:t>　　2.1.5.2 线夹转动灵活，与导线接触面符合要求。</w:t>
      </w:r>
    </w:p>
    <w:p w14:paraId="59037B16">
      <w:pPr>
        <w:tabs>
          <w:tab w:val="left" w:pos="0"/>
        </w:tabs>
        <w:spacing w:line="360" w:lineRule="auto"/>
        <w:ind w:left="425" w:hanging="425"/>
        <w:rPr>
          <w:rFonts w:hint="eastAsia" w:ascii="Arial" w:hAnsi="Arial" w:cs="Arial"/>
        </w:rPr>
      </w:pPr>
      <w:r>
        <w:rPr>
          <w:rFonts w:hint="eastAsia" w:ascii="Arial" w:hAnsi="Arial" w:cs="Arial"/>
        </w:rPr>
        <w:t>　　2.1.5.3 碗头挂板、平行挂板、直角挂板、U型挂环、球失挂环、拉板、连扳、曲型垫等。</w:t>
      </w:r>
    </w:p>
    <w:p w14:paraId="2AD655A0">
      <w:pPr>
        <w:tabs>
          <w:tab w:val="left" w:pos="0"/>
        </w:tabs>
        <w:spacing w:line="360" w:lineRule="auto"/>
        <w:ind w:left="425" w:hanging="425"/>
        <w:rPr>
          <w:rFonts w:hint="eastAsia" w:ascii="Arial" w:hAnsi="Arial" w:cs="Arial"/>
        </w:rPr>
      </w:pPr>
      <w:r>
        <w:rPr>
          <w:rFonts w:hint="eastAsia" w:ascii="Arial" w:hAnsi="Arial" w:cs="Arial"/>
        </w:rPr>
        <w:t>　　2.1.5.4 表面应光洁、无裂纹、毛刺、飞边、砂眼、气泡等缺陷。</w:t>
      </w:r>
    </w:p>
    <w:p w14:paraId="0E8485B6">
      <w:pPr>
        <w:tabs>
          <w:tab w:val="left" w:pos="0"/>
        </w:tabs>
        <w:spacing w:line="360" w:lineRule="auto"/>
        <w:ind w:left="425" w:hanging="425"/>
        <w:rPr>
          <w:rFonts w:hint="eastAsia" w:ascii="Arial" w:hAnsi="Arial" w:cs="Arial"/>
        </w:rPr>
      </w:pPr>
      <w:r>
        <w:rPr>
          <w:rFonts w:hint="eastAsia" w:ascii="Arial" w:hAnsi="Arial" w:cs="Arial"/>
        </w:rPr>
        <w:t>　　2.1.5.5 应热镀锌，镀锌良好，镀锌层无剥落，锈蚀现象。</w:t>
      </w:r>
    </w:p>
    <w:p w14:paraId="4D277A5E">
      <w:pPr>
        <w:tabs>
          <w:tab w:val="left" w:pos="0"/>
        </w:tabs>
        <w:spacing w:line="360" w:lineRule="auto"/>
        <w:ind w:left="425" w:hanging="425"/>
        <w:rPr>
          <w:rFonts w:hint="eastAsia" w:ascii="Arial" w:hAnsi="Arial" w:cs="Arial"/>
        </w:rPr>
      </w:pPr>
      <w:r>
        <w:rPr>
          <w:rFonts w:hint="eastAsia" w:ascii="Arial" w:hAnsi="Arial" w:cs="Arial"/>
        </w:rPr>
        <w:t>　　2.1.6 螺栓：</w:t>
      </w:r>
    </w:p>
    <w:p w14:paraId="292BF383">
      <w:pPr>
        <w:tabs>
          <w:tab w:val="left" w:pos="0"/>
        </w:tabs>
        <w:spacing w:line="360" w:lineRule="auto"/>
        <w:ind w:left="425" w:hanging="425"/>
        <w:rPr>
          <w:rFonts w:hint="eastAsia" w:ascii="Arial" w:hAnsi="Arial" w:cs="Arial"/>
        </w:rPr>
      </w:pPr>
      <w:r>
        <w:rPr>
          <w:rFonts w:hint="eastAsia" w:ascii="Arial" w:hAnsi="Arial" w:cs="Arial"/>
        </w:rPr>
        <w:t>　　2.1.6.1 螺栓表面不应有裂纹、砂眼、锌皮剥落及锈蚀现象。</w:t>
      </w:r>
    </w:p>
    <w:p w14:paraId="36568560">
      <w:pPr>
        <w:tabs>
          <w:tab w:val="left" w:pos="0"/>
        </w:tabs>
        <w:spacing w:line="360" w:lineRule="auto"/>
        <w:ind w:left="425" w:hanging="425"/>
        <w:rPr>
          <w:rFonts w:hint="eastAsia" w:ascii="Arial" w:hAnsi="Arial" w:cs="Arial"/>
        </w:rPr>
      </w:pPr>
      <w:r>
        <w:rPr>
          <w:rFonts w:hint="eastAsia" w:ascii="Arial" w:hAnsi="Arial" w:cs="Arial"/>
        </w:rPr>
        <w:t>　　2.1.6.2 螺杆与螺母的配合应良好，加大尺寸的内螺纹与有镀层的外螺纹配合，其公差应符合现行国家标准《普通螺纹直径1～300mm公差》的粗牙三级标准。</w:t>
      </w:r>
    </w:p>
    <w:p w14:paraId="30504B1E">
      <w:pPr>
        <w:tabs>
          <w:tab w:val="left" w:pos="0"/>
        </w:tabs>
        <w:spacing w:line="360" w:lineRule="auto"/>
        <w:ind w:left="425" w:hanging="425"/>
        <w:rPr>
          <w:rFonts w:hint="eastAsia" w:ascii="Arial" w:hAnsi="Arial" w:cs="Arial"/>
        </w:rPr>
      </w:pPr>
      <w:r>
        <w:rPr>
          <w:rFonts w:hint="eastAsia" w:ascii="Arial" w:hAnsi="Arial" w:cs="Arial"/>
        </w:rPr>
        <w:t>　　2.1.6.3 螺栓宜有防松装置，防松装置弹力应适宜，厚度应符合规定。</w:t>
      </w:r>
    </w:p>
    <w:p w14:paraId="7E5E356F">
      <w:pPr>
        <w:tabs>
          <w:tab w:val="left" w:pos="0"/>
        </w:tabs>
        <w:spacing w:line="360" w:lineRule="auto"/>
        <w:ind w:left="425" w:hanging="425"/>
        <w:rPr>
          <w:rFonts w:hint="eastAsia" w:ascii="Arial" w:hAnsi="Arial" w:cs="Arial"/>
        </w:rPr>
      </w:pPr>
      <w:r>
        <w:rPr>
          <w:rFonts w:hint="eastAsia" w:ascii="Arial" w:hAnsi="Arial" w:cs="Arial"/>
        </w:rPr>
        <w:t>　　2.1.7 其它材料：电力复合脂、砂纸、油漆等。</w:t>
      </w:r>
    </w:p>
    <w:p w14:paraId="64438B8E">
      <w:pPr>
        <w:tabs>
          <w:tab w:val="left" w:pos="0"/>
        </w:tabs>
        <w:spacing w:line="360" w:lineRule="auto"/>
        <w:ind w:left="425" w:hanging="425"/>
        <w:rPr>
          <w:rFonts w:hint="eastAsia" w:ascii="Arial" w:hAnsi="Arial" w:cs="Arial"/>
        </w:rPr>
      </w:pPr>
      <w:r>
        <w:rPr>
          <w:rFonts w:hint="eastAsia" w:ascii="Arial" w:hAnsi="Arial" w:cs="Arial"/>
        </w:rPr>
        <w:t>　　2.2 主要机具;</w:t>
      </w:r>
    </w:p>
    <w:p w14:paraId="596D9227">
      <w:pPr>
        <w:tabs>
          <w:tab w:val="left" w:pos="0"/>
        </w:tabs>
        <w:spacing w:line="360" w:lineRule="auto"/>
        <w:ind w:left="425" w:hanging="425"/>
        <w:rPr>
          <w:rFonts w:hint="eastAsia" w:ascii="Arial" w:hAnsi="Arial" w:cs="Arial"/>
        </w:rPr>
      </w:pPr>
      <w:r>
        <w:rPr>
          <w:rFonts w:hint="eastAsia" w:ascii="Arial" w:hAnsi="Arial" w:cs="Arial"/>
        </w:rPr>
        <w:t>　　2.2.1 紧线器、倒链、开口滑轮、放线架、活扳手、油压线钳、手锤、钢锯、刀锯，细钢丝刷等。</w:t>
      </w:r>
    </w:p>
    <w:p w14:paraId="2C565FB3">
      <w:pPr>
        <w:tabs>
          <w:tab w:val="left" w:pos="0"/>
        </w:tabs>
        <w:spacing w:line="360" w:lineRule="auto"/>
        <w:ind w:left="425" w:hanging="425"/>
        <w:rPr>
          <w:rFonts w:hint="eastAsia" w:ascii="Arial" w:hAnsi="Arial" w:cs="Arial"/>
        </w:rPr>
      </w:pPr>
      <w:r>
        <w:rPr>
          <w:rFonts w:hint="eastAsia" w:ascii="Arial" w:hAnsi="Arial" w:cs="Arial"/>
        </w:rPr>
        <w:t>　　2.2.2 斧子、铁线、大小尼龙绳、挑杆、竹梯、温度计、望远镜、脚扣、安全带、手推车等。</w:t>
      </w:r>
    </w:p>
    <w:p w14:paraId="0A64C65B">
      <w:pPr>
        <w:tabs>
          <w:tab w:val="left" w:pos="0"/>
        </w:tabs>
        <w:spacing w:line="360" w:lineRule="auto"/>
        <w:ind w:left="425" w:hanging="425"/>
        <w:rPr>
          <w:rFonts w:hint="eastAsia" w:ascii="Arial" w:hAnsi="Arial" w:cs="Arial"/>
        </w:rPr>
      </w:pPr>
      <w:r>
        <w:rPr>
          <w:rFonts w:hint="eastAsia" w:ascii="Arial" w:hAnsi="Arial" w:cs="Arial"/>
        </w:rPr>
        <w:t>　　2.3 作业条件：</w:t>
      </w:r>
    </w:p>
    <w:p w14:paraId="5CCC4861">
      <w:pPr>
        <w:tabs>
          <w:tab w:val="left" w:pos="0"/>
        </w:tabs>
        <w:spacing w:line="360" w:lineRule="auto"/>
        <w:ind w:left="425" w:hanging="425"/>
        <w:rPr>
          <w:rFonts w:hint="eastAsia" w:ascii="Arial" w:hAnsi="Arial" w:cs="Arial"/>
        </w:rPr>
      </w:pPr>
      <w:r>
        <w:rPr>
          <w:rFonts w:hint="eastAsia" w:ascii="Arial" w:hAnsi="Arial" w:cs="Arial"/>
        </w:rPr>
        <w:t>　　2.3.1 拉线已安装完毕。</w:t>
      </w:r>
    </w:p>
    <w:p w14:paraId="1852ECBE">
      <w:pPr>
        <w:tabs>
          <w:tab w:val="left" w:pos="0"/>
        </w:tabs>
        <w:spacing w:line="360" w:lineRule="auto"/>
        <w:ind w:left="425" w:hanging="425"/>
        <w:rPr>
          <w:rFonts w:hint="eastAsia" w:ascii="Arial" w:hAnsi="Arial" w:cs="Arial"/>
        </w:rPr>
      </w:pPr>
      <w:r>
        <w:rPr>
          <w:rFonts w:hint="eastAsia" w:ascii="Arial" w:hAnsi="Arial" w:cs="Arial"/>
        </w:rPr>
        <w:t>　　2.3.2 线路上障碍物处理完毕，放线时通过其它线路的越线保护架搭设完毕。</w:t>
      </w:r>
    </w:p>
    <w:p w14:paraId="0460DBFD">
      <w:pPr>
        <w:tabs>
          <w:tab w:val="left" w:pos="0"/>
        </w:tabs>
        <w:spacing w:line="360" w:lineRule="auto"/>
        <w:ind w:left="425" w:hanging="425"/>
        <w:rPr>
          <w:rFonts w:hint="eastAsia" w:ascii="Arial" w:hAnsi="Arial" w:cs="Arial"/>
        </w:rPr>
      </w:pPr>
      <w:r>
        <w:rPr>
          <w:rFonts w:hint="eastAsia" w:ascii="Arial" w:hAnsi="Arial" w:cs="Arial"/>
        </w:rPr>
        <w:t>　　2.3.3 导线截面在150mm2以上或线路较长时，在线路首端(紧线处)打好紧线用的地锚钎子。</w:t>
      </w:r>
    </w:p>
    <w:p w14:paraId="20E443F7">
      <w:pPr>
        <w:tabs>
          <w:tab w:val="left" w:pos="0"/>
        </w:tabs>
        <w:spacing w:line="360" w:lineRule="auto"/>
        <w:ind w:left="425" w:hanging="425"/>
        <w:rPr>
          <w:rFonts w:hint="eastAsia" w:ascii="Arial" w:hAnsi="Arial" w:cs="Arial"/>
        </w:rPr>
      </w:pPr>
      <w:r>
        <w:rPr>
          <w:rFonts w:hint="eastAsia" w:ascii="Arial" w:hAnsi="Arial" w:cs="Arial"/>
        </w:rPr>
        <w:t>　　3 操作工艺</w:t>
      </w:r>
    </w:p>
    <w:p w14:paraId="5E30BEC3">
      <w:pPr>
        <w:tabs>
          <w:tab w:val="left" w:pos="0"/>
        </w:tabs>
        <w:spacing w:line="360" w:lineRule="auto"/>
        <w:ind w:left="425" w:hanging="425"/>
        <w:rPr>
          <w:rFonts w:hint="eastAsia" w:ascii="Arial" w:hAnsi="Arial" w:cs="Arial"/>
        </w:rPr>
      </w:pPr>
      <w:r>
        <w:rPr>
          <w:rFonts w:hint="eastAsia" w:ascii="Arial" w:hAnsi="Arial" w:cs="Arial"/>
        </w:rPr>
        <w:t>　　3.1 工艺流程：</w:t>
      </w:r>
    </w:p>
    <w:p w14:paraId="1B7299DE">
      <w:pPr>
        <w:tabs>
          <w:tab w:val="left" w:pos="0"/>
        </w:tabs>
        <w:spacing w:line="360" w:lineRule="auto"/>
        <w:ind w:left="425" w:hanging="425"/>
        <w:rPr>
          <w:rFonts w:hint="eastAsia" w:ascii="Arial" w:hAnsi="Arial" w:cs="Arial"/>
        </w:rPr>
      </w:pPr>
      <w:r>
        <w:rPr>
          <w:rFonts w:hint="eastAsia" w:ascii="Arial" w:hAnsi="Arial" w:cs="Arial"/>
        </w:rPr>
        <w:t>　　放线 → 紧线 → 绝缘子绑扎 → 搭接过引线、引下线</w:t>
      </w:r>
    </w:p>
    <w:p w14:paraId="49105340">
      <w:pPr>
        <w:tabs>
          <w:tab w:val="left" w:pos="0"/>
        </w:tabs>
        <w:spacing w:line="360" w:lineRule="auto"/>
        <w:ind w:left="425" w:hanging="425"/>
        <w:rPr>
          <w:rFonts w:hint="eastAsia" w:ascii="Arial" w:hAnsi="Arial" w:cs="Arial"/>
        </w:rPr>
      </w:pPr>
      <w:r>
        <w:rPr>
          <w:rFonts w:hint="eastAsia" w:ascii="Arial" w:hAnsi="Arial" w:cs="Arial"/>
        </w:rPr>
        <w:t>　　3.2 放线：将导线运到线路首端(紧线处)，用放线架架好线轴，然后放线。</w:t>
      </w:r>
    </w:p>
    <w:p w14:paraId="554468C2">
      <w:pPr>
        <w:tabs>
          <w:tab w:val="left" w:pos="0"/>
        </w:tabs>
        <w:spacing w:line="360" w:lineRule="auto"/>
        <w:ind w:left="425" w:hanging="425"/>
        <w:rPr>
          <w:rFonts w:hint="eastAsia" w:ascii="Arial" w:hAnsi="Arial" w:cs="Arial"/>
        </w:rPr>
      </w:pPr>
      <w:r>
        <w:rPr>
          <w:rFonts w:hint="eastAsia" w:ascii="Arial" w:hAnsi="Arial" w:cs="Arial"/>
        </w:rPr>
        <w:t>　　一般放线有两种方法：一种方法是将导线沿电杆根部放开后，再将导线吊上电杆;另一种方法是在横担上装好开口滑轮，一边放线一边逐档将导线吊放在滑轮内前进。</w:t>
      </w:r>
    </w:p>
    <w:p w14:paraId="24E39310">
      <w:pPr>
        <w:tabs>
          <w:tab w:val="left" w:pos="0"/>
        </w:tabs>
        <w:spacing w:line="360" w:lineRule="auto"/>
        <w:ind w:left="425" w:hanging="425"/>
        <w:rPr>
          <w:rFonts w:hint="eastAsia" w:ascii="Arial" w:hAnsi="Arial" w:cs="Arial"/>
        </w:rPr>
      </w:pPr>
      <w:r>
        <w:rPr>
          <w:rFonts w:hint="eastAsia" w:ascii="Arial" w:hAnsi="Arial" w:cs="Arial"/>
        </w:rPr>
        <w:t>　　3.2.1 放线过程中，应对导线进行外观检查，不应发生磨伤、断股、扭曲、金钩、断头等现象。当导线发生下列状况、应采取相应措施。</w:t>
      </w:r>
    </w:p>
    <w:p w14:paraId="11B9E846">
      <w:pPr>
        <w:tabs>
          <w:tab w:val="left" w:pos="0"/>
        </w:tabs>
        <w:spacing w:line="360" w:lineRule="auto"/>
        <w:ind w:left="425" w:hanging="425"/>
        <w:rPr>
          <w:rFonts w:hint="eastAsia" w:ascii="Arial" w:hAnsi="Arial" w:cs="Arial"/>
        </w:rPr>
      </w:pPr>
      <w:r>
        <w:rPr>
          <w:rFonts w:hint="eastAsia" w:ascii="Arial" w:hAnsi="Arial" w:cs="Arial"/>
        </w:rPr>
        <w:t>　　3.2.1.1 当导线在同一处损伤，同时符合下列情况时，应将损伤处棱角与毛刺用0号砂纸磨光，可不作补修：</w:t>
      </w:r>
    </w:p>
    <w:p w14:paraId="41817FC7">
      <w:pPr>
        <w:tabs>
          <w:tab w:val="left" w:pos="0"/>
        </w:tabs>
        <w:spacing w:line="360" w:lineRule="auto"/>
        <w:ind w:left="425" w:hanging="425"/>
        <w:rPr>
          <w:rFonts w:hint="eastAsia" w:ascii="Arial" w:hAnsi="Arial" w:cs="Arial"/>
        </w:rPr>
      </w:pPr>
      <w:r>
        <w:rPr>
          <w:rFonts w:hint="eastAsia" w:ascii="Arial" w:hAnsi="Arial" w:cs="Arial"/>
        </w:rPr>
        <w:t>　　a 单股损伤深度不小于直径1/2。</w:t>
      </w:r>
    </w:p>
    <w:p w14:paraId="3028D07D">
      <w:pPr>
        <w:tabs>
          <w:tab w:val="left" w:pos="0"/>
        </w:tabs>
        <w:spacing w:line="360" w:lineRule="auto"/>
        <w:ind w:left="425" w:hanging="425"/>
        <w:rPr>
          <w:rFonts w:hint="eastAsia" w:ascii="Arial" w:hAnsi="Arial" w:cs="Arial"/>
        </w:rPr>
      </w:pPr>
      <w:r>
        <w:rPr>
          <w:rFonts w:hint="eastAsia" w:ascii="Arial" w:hAnsi="Arial" w:cs="Arial"/>
        </w:rPr>
        <w:t>　　b 钢芯铝绞线、钢芯铝合金绞线损伤截面积小于导电部分截面积的5%，且强度损失小于4%。</w:t>
      </w:r>
    </w:p>
    <w:p w14:paraId="28737680">
      <w:pPr>
        <w:tabs>
          <w:tab w:val="left" w:pos="0"/>
        </w:tabs>
        <w:spacing w:line="360" w:lineRule="auto"/>
        <w:ind w:left="425" w:hanging="425"/>
        <w:rPr>
          <w:rFonts w:hint="eastAsia" w:ascii="Arial" w:hAnsi="Arial" w:cs="Arial"/>
        </w:rPr>
      </w:pPr>
      <w:r>
        <w:rPr>
          <w:rFonts w:hint="eastAsia" w:ascii="Arial" w:hAnsi="Arial" w:cs="Arial"/>
        </w:rPr>
        <w:t>　　c 单金属绞线损伤截面积小于4%。</w:t>
      </w:r>
    </w:p>
    <w:p w14:paraId="3AE3D1CB">
      <w:pPr>
        <w:tabs>
          <w:tab w:val="left" w:pos="0"/>
        </w:tabs>
        <w:spacing w:line="360" w:lineRule="auto"/>
        <w:ind w:left="425" w:hanging="425"/>
        <w:rPr>
          <w:rFonts w:hint="eastAsia" w:ascii="Arial" w:hAnsi="Arial" w:cs="Arial"/>
        </w:rPr>
      </w:pPr>
      <w:r>
        <w:rPr>
          <w:rFonts w:hint="eastAsia" w:ascii="Arial" w:hAnsi="Arial" w:cs="Arial"/>
        </w:rPr>
        <w:t>　　3.2.1.2 当导线在同一处损伤状况超过以上范围时，均应进行补修。补修做法应符合施工及验收规范的规定。</w:t>
      </w:r>
    </w:p>
    <w:p w14:paraId="5466E8E1">
      <w:pPr>
        <w:tabs>
          <w:tab w:val="left" w:pos="0"/>
        </w:tabs>
        <w:spacing w:line="360" w:lineRule="auto"/>
        <w:ind w:left="425" w:hanging="425"/>
        <w:rPr>
          <w:rFonts w:hint="eastAsia" w:ascii="Arial" w:hAnsi="Arial" w:cs="Arial"/>
        </w:rPr>
      </w:pPr>
      <w:r>
        <w:rPr>
          <w:rFonts w:hint="eastAsia" w:ascii="Arial" w:hAnsi="Arial" w:cs="Arial"/>
        </w:rPr>
        <w:t>　　3.2.2 导线直避免接头，不可避免时，接头应符合下列要求：</w:t>
      </w:r>
    </w:p>
    <w:p w14:paraId="340B8539">
      <w:pPr>
        <w:tabs>
          <w:tab w:val="left" w:pos="0"/>
        </w:tabs>
        <w:spacing w:line="360" w:lineRule="auto"/>
        <w:ind w:left="425" w:hanging="425"/>
        <w:rPr>
          <w:rFonts w:hint="eastAsia" w:ascii="Arial" w:hAnsi="Arial" w:cs="Arial"/>
        </w:rPr>
      </w:pPr>
      <w:r>
        <w:rPr>
          <w:rFonts w:hint="eastAsia" w:ascii="Arial" w:hAnsi="Arial" w:cs="Arial"/>
        </w:rPr>
        <w:t>　　3.2.2.1 在同一档路内，同一根导线上的接头不应超过一个。导线接头位置与导线固定处的距离应大于0.5m，当有防震装置时，应在防震装置以外。</w:t>
      </w:r>
    </w:p>
    <w:p w14:paraId="3057DB81">
      <w:pPr>
        <w:tabs>
          <w:tab w:val="left" w:pos="0"/>
        </w:tabs>
        <w:spacing w:line="360" w:lineRule="auto"/>
        <w:ind w:left="425" w:hanging="425"/>
        <w:rPr>
          <w:rFonts w:hint="eastAsia" w:ascii="Arial" w:hAnsi="Arial" w:cs="Arial"/>
        </w:rPr>
      </w:pPr>
      <w:r>
        <w:rPr>
          <w:rFonts w:hint="eastAsia" w:ascii="Arial" w:hAnsi="Arial" w:cs="Arial"/>
        </w:rPr>
        <w:t>　　3.2.2.2 不同金属、不同规格、不同绞制方向的导线严禁在挡距内连接。</w:t>
      </w:r>
    </w:p>
    <w:p w14:paraId="5602F1CA">
      <w:pPr>
        <w:tabs>
          <w:tab w:val="left" w:pos="0"/>
        </w:tabs>
        <w:spacing w:line="360" w:lineRule="auto"/>
        <w:ind w:left="425" w:hanging="425"/>
        <w:rPr>
          <w:rFonts w:hint="eastAsia" w:ascii="Arial" w:hAnsi="Arial" w:cs="Arial"/>
        </w:rPr>
      </w:pPr>
      <w:r>
        <w:rPr>
          <w:rFonts w:hint="eastAsia" w:ascii="Arial" w:hAnsi="Arial" w:cs="Arial"/>
        </w:rPr>
        <w:t>　　3.2.2.3 当导线采用缠绕方法连接时，连接部分的线股应缠绕良好，不应有断股，松股等缺陷。</w:t>
      </w:r>
    </w:p>
    <w:p w14:paraId="30AA66CD">
      <w:pPr>
        <w:tabs>
          <w:tab w:val="left" w:pos="0"/>
        </w:tabs>
        <w:spacing w:line="360" w:lineRule="auto"/>
        <w:ind w:left="425" w:hanging="425"/>
        <w:rPr>
          <w:rFonts w:hint="eastAsia" w:ascii="Arial" w:hAnsi="Arial" w:cs="Arial"/>
        </w:rPr>
      </w:pPr>
      <w:r>
        <w:rPr>
          <w:rFonts w:hint="eastAsia" w:ascii="Arial" w:hAnsi="Arial" w:cs="Arial"/>
        </w:rPr>
        <w:t>　　3.2.2.4 当导线采用钳压管连接时，应清除导线表面和管内壁的污垢。连接部位的铝质接触面应涂一层电力复合脂，用细钢丝刷清除表面氧化膜，保留涂料，进行压接。压口数及压口位置，深度等应符合规范规定。</w:t>
      </w:r>
    </w:p>
    <w:p w14:paraId="61AF7A25">
      <w:pPr>
        <w:tabs>
          <w:tab w:val="left" w:pos="0"/>
        </w:tabs>
        <w:spacing w:line="360" w:lineRule="auto"/>
        <w:ind w:left="425" w:hanging="425"/>
        <w:rPr>
          <w:rFonts w:hint="eastAsia" w:ascii="Arial" w:hAnsi="Arial" w:cs="Arial"/>
        </w:rPr>
      </w:pPr>
      <w:r>
        <w:rPr>
          <w:rFonts w:hint="eastAsia" w:ascii="Arial" w:hAnsi="Arial" w:cs="Arial"/>
        </w:rPr>
        <w:t>　　3.2.2.5 1kV以下线路采用绝缘线架设时，放线过程中不应损伤导线的绝缘层及出现扭、弯等现象。</w:t>
      </w:r>
    </w:p>
    <w:p w14:paraId="6C729FFD">
      <w:pPr>
        <w:tabs>
          <w:tab w:val="left" w:pos="0"/>
        </w:tabs>
        <w:spacing w:line="360" w:lineRule="auto"/>
        <w:ind w:left="425" w:hanging="425"/>
        <w:rPr>
          <w:rFonts w:hint="eastAsia" w:ascii="Arial" w:hAnsi="Arial" w:cs="Arial"/>
        </w:rPr>
      </w:pPr>
      <w:r>
        <w:rPr>
          <w:rFonts w:hint="eastAsia" w:ascii="Arial" w:hAnsi="Arial" w:cs="Arial"/>
        </w:rPr>
        <w:t>　　3.3 紧线：</w:t>
      </w:r>
    </w:p>
    <w:p w14:paraId="459B441A">
      <w:pPr>
        <w:tabs>
          <w:tab w:val="left" w:pos="0"/>
        </w:tabs>
        <w:spacing w:line="360" w:lineRule="auto"/>
        <w:ind w:left="425" w:hanging="425"/>
        <w:rPr>
          <w:rFonts w:hint="eastAsia" w:ascii="Arial" w:hAnsi="Arial" w:cs="Arial"/>
        </w:rPr>
      </w:pPr>
      <w:r>
        <w:rPr>
          <w:rFonts w:hint="eastAsia" w:ascii="Arial" w:hAnsi="Arial" w:cs="Arial"/>
        </w:rPr>
        <w:t>　　3.3.1 在线路末端将导线卡固在耐张线夹上或绑回头挂在蝶式绝缘子上。</w:t>
      </w:r>
    </w:p>
    <w:p w14:paraId="63ED99A8">
      <w:pPr>
        <w:tabs>
          <w:tab w:val="left" w:pos="0"/>
        </w:tabs>
        <w:spacing w:line="360" w:lineRule="auto"/>
        <w:ind w:left="425" w:hanging="425"/>
        <w:rPr>
          <w:rFonts w:hint="eastAsia" w:ascii="Arial" w:hAnsi="Arial" w:cs="Arial"/>
        </w:rPr>
      </w:pPr>
      <w:r>
        <w:rPr>
          <w:rFonts w:hint="eastAsia" w:ascii="Arial" w:hAnsi="Arial" w:cs="Arial"/>
        </w:rPr>
        <w:t>　　裸铝导线在线夹上或在蝶式绝缘子上固定时，应缠包铝带，缠绕方向应与导线外层绞股方向一致，缠绕长度应超出接触部分30mm 。</w:t>
      </w:r>
    </w:p>
    <w:p w14:paraId="6DE238D9">
      <w:pPr>
        <w:tabs>
          <w:tab w:val="left" w:pos="0"/>
        </w:tabs>
        <w:spacing w:line="360" w:lineRule="auto"/>
        <w:ind w:left="425" w:hanging="425"/>
        <w:rPr>
          <w:rFonts w:hint="eastAsia" w:ascii="Arial" w:hAnsi="Arial" w:cs="Arial"/>
        </w:rPr>
      </w:pPr>
      <w:r>
        <w:rPr>
          <w:rFonts w:hint="eastAsia" w:ascii="Arial" w:hAnsi="Arial" w:cs="Arial"/>
        </w:rPr>
        <w:t>　　3.3.2 绑扎用的绑线，应选择与导线同金属的单股线，其直径不应小于2mm。</w:t>
      </w:r>
    </w:p>
    <w:p w14:paraId="3A5DE493">
      <w:pPr>
        <w:tabs>
          <w:tab w:val="left" w:pos="0"/>
        </w:tabs>
        <w:spacing w:line="360" w:lineRule="auto"/>
        <w:ind w:left="425" w:hanging="425"/>
        <w:rPr>
          <w:rFonts w:hint="eastAsia" w:ascii="Arial" w:hAnsi="Arial" w:cs="Arial"/>
        </w:rPr>
      </w:pPr>
      <w:r>
        <w:rPr>
          <w:rFonts w:hint="eastAsia" w:ascii="Arial" w:hAnsi="Arial" w:cs="Arial"/>
        </w:rPr>
        <w:t>　　3.3.3 绝缘子安装应符合下列规定：</w:t>
      </w:r>
    </w:p>
    <w:p w14:paraId="19C32606">
      <w:pPr>
        <w:tabs>
          <w:tab w:val="left" w:pos="0"/>
        </w:tabs>
        <w:spacing w:line="360" w:lineRule="auto"/>
        <w:ind w:left="425" w:hanging="425"/>
        <w:rPr>
          <w:rFonts w:hint="eastAsia" w:ascii="Arial" w:hAnsi="Arial" w:cs="Arial"/>
        </w:rPr>
      </w:pPr>
      <w:r>
        <w:rPr>
          <w:rFonts w:hint="eastAsia" w:ascii="Arial" w:hAnsi="Arial" w:cs="Arial"/>
        </w:rPr>
        <w:t>　　3.3.3.1 安装应牢固、连接可靠、防止积水。</w:t>
      </w:r>
    </w:p>
    <w:p w14:paraId="7FBF0C11">
      <w:pPr>
        <w:tabs>
          <w:tab w:val="left" w:pos="0"/>
        </w:tabs>
        <w:spacing w:line="360" w:lineRule="auto"/>
        <w:ind w:left="425" w:hanging="425"/>
        <w:rPr>
          <w:rFonts w:hint="eastAsia" w:ascii="Arial" w:hAnsi="Arial" w:cs="Arial"/>
        </w:rPr>
      </w:pPr>
      <w:r>
        <w:rPr>
          <w:rFonts w:hint="eastAsia" w:ascii="Arial" w:hAnsi="Arial" w:cs="Arial"/>
        </w:rPr>
        <w:t>　　3.3.3.2 安装时应清除表面灰垢、附着物及不应有的涂料。</w:t>
      </w:r>
    </w:p>
    <w:p w14:paraId="649710FC">
      <w:pPr>
        <w:tabs>
          <w:tab w:val="left" w:pos="0"/>
        </w:tabs>
        <w:spacing w:line="360" w:lineRule="auto"/>
        <w:ind w:left="425" w:hanging="425"/>
        <w:rPr>
          <w:rFonts w:hint="eastAsia" w:ascii="Arial" w:hAnsi="Arial" w:cs="Arial"/>
        </w:rPr>
      </w:pPr>
      <w:r>
        <w:rPr>
          <w:rFonts w:hint="eastAsia" w:ascii="Arial" w:hAnsi="Arial" w:cs="Arial"/>
        </w:rPr>
        <w:t>　　3.3.3.3 绝缘子裙边与带电部位间隙不应小于50mm。</w:t>
      </w:r>
    </w:p>
    <w:p w14:paraId="29688D78">
      <w:pPr>
        <w:tabs>
          <w:tab w:val="left" w:pos="0"/>
        </w:tabs>
        <w:spacing w:line="360" w:lineRule="auto"/>
        <w:ind w:left="425" w:hanging="425"/>
        <w:rPr>
          <w:rFonts w:hint="eastAsia" w:ascii="Arial" w:hAnsi="Arial" w:cs="Arial"/>
        </w:rPr>
      </w:pPr>
      <w:r>
        <w:rPr>
          <w:rFonts w:hint="eastAsia" w:ascii="Arial" w:hAnsi="Arial" w:cs="Arial"/>
        </w:rPr>
        <w:t>　　3.3.4 悬式绝缘子安装、还应符合下列规定：</w:t>
      </w:r>
    </w:p>
    <w:p w14:paraId="0015A069">
      <w:pPr>
        <w:tabs>
          <w:tab w:val="left" w:pos="0"/>
        </w:tabs>
        <w:spacing w:line="360" w:lineRule="auto"/>
        <w:ind w:left="425" w:hanging="425"/>
        <w:rPr>
          <w:rFonts w:hint="eastAsia" w:ascii="Arial" w:hAnsi="Arial" w:cs="Arial"/>
        </w:rPr>
      </w:pPr>
      <w:r>
        <w:rPr>
          <w:rFonts w:hint="eastAsia" w:ascii="Arial" w:hAnsi="Arial" w:cs="Arial"/>
        </w:rPr>
        <w:t>　　3.3.4.1 与电杆、导线金具连接处，无卡压现象。</w:t>
      </w:r>
    </w:p>
    <w:p w14:paraId="4DBF706B">
      <w:pPr>
        <w:tabs>
          <w:tab w:val="left" w:pos="0"/>
        </w:tabs>
        <w:spacing w:line="360" w:lineRule="auto"/>
        <w:ind w:left="425" w:hanging="425"/>
        <w:rPr>
          <w:rFonts w:hint="eastAsia" w:ascii="Arial" w:hAnsi="Arial" w:cs="Arial"/>
        </w:rPr>
      </w:pPr>
      <w:r>
        <w:rPr>
          <w:rFonts w:hint="eastAsia" w:ascii="Arial" w:hAnsi="Arial" w:cs="Arial"/>
        </w:rPr>
        <w:t>　　3.3.4.2 耐张串上的弹簧销子、螺栓及穿钉应由上向下穿。</w:t>
      </w:r>
    </w:p>
    <w:p w14:paraId="01262960">
      <w:pPr>
        <w:tabs>
          <w:tab w:val="left" w:pos="0"/>
        </w:tabs>
        <w:spacing w:line="360" w:lineRule="auto"/>
        <w:ind w:left="425" w:hanging="425"/>
        <w:rPr>
          <w:rFonts w:hint="eastAsia" w:ascii="Arial" w:hAnsi="Arial" w:cs="Arial"/>
        </w:rPr>
      </w:pPr>
      <w:r>
        <w:rPr>
          <w:rFonts w:hint="eastAsia" w:ascii="Arial" w:hAnsi="Arial" w:cs="Arial"/>
        </w:rPr>
        <w:t>　　3.3.4.3 悬垂串上的弹簧销子、螺栓及穿针应向受电侧穿入。两边线应由内向外，中线应由左向右穿入。</w:t>
      </w:r>
    </w:p>
    <w:p w14:paraId="3518B6B2">
      <w:pPr>
        <w:tabs>
          <w:tab w:val="left" w:pos="0"/>
        </w:tabs>
        <w:spacing w:line="360" w:lineRule="auto"/>
        <w:ind w:left="425" w:hanging="425"/>
        <w:rPr>
          <w:rFonts w:hint="eastAsia" w:ascii="Arial" w:hAnsi="Arial" w:cs="Arial"/>
        </w:rPr>
      </w:pPr>
      <w:r>
        <w:rPr>
          <w:rFonts w:hint="eastAsia" w:ascii="Arial" w:hAnsi="Arial" w:cs="Arial"/>
        </w:rPr>
        <w:t>　　3.3.5 在首端杆上，挂好紧线器或在地锚上拴好倒链。先将两边线用人力初步拉紧，然后用紧线器或倒链紧线。观测导线弛度达到要求后，将导线卡固在耐张线夹上或套在蝶式绝缘子上绑回头(裸铝导线应缠包钢带)，最后，平衡绷起其它导线，注意调整好各导线的弛度，并找平。</w:t>
      </w:r>
    </w:p>
    <w:p w14:paraId="53DF929D">
      <w:pPr>
        <w:tabs>
          <w:tab w:val="left" w:pos="0"/>
        </w:tabs>
        <w:spacing w:line="360" w:lineRule="auto"/>
        <w:ind w:left="425" w:hanging="425"/>
        <w:rPr>
          <w:rFonts w:hint="eastAsia" w:ascii="Arial" w:hAnsi="Arial" w:cs="Arial"/>
        </w:rPr>
      </w:pPr>
      <w:r>
        <w:rPr>
          <w:rFonts w:hint="eastAsia" w:ascii="Arial" w:hAnsi="Arial" w:cs="Arial"/>
        </w:rPr>
        <w:t>　　3.3.5.1 导线架设后，导线对地及交叉跨越距离，应符合设计要求。</w:t>
      </w:r>
    </w:p>
    <w:p w14:paraId="4198FFD9">
      <w:pPr>
        <w:tabs>
          <w:tab w:val="left" w:pos="0"/>
        </w:tabs>
        <w:spacing w:line="360" w:lineRule="auto"/>
        <w:ind w:left="425" w:hanging="425"/>
        <w:rPr>
          <w:rFonts w:hint="eastAsia" w:ascii="Arial" w:hAnsi="Arial" w:cs="Arial"/>
        </w:rPr>
      </w:pPr>
      <w:r>
        <w:rPr>
          <w:rFonts w:hint="eastAsia" w:ascii="Arial" w:hAnsi="Arial" w:cs="Arial"/>
        </w:rPr>
        <w:t>　　3.3.5.2 导线紧好后，弧垂的误差不应超过设计弧垂的15%。同档内各相等线弧垂宜一致，在满足弧垂允许误差规定时，各相间弧垂的相对误差，不应超过200mm。</w:t>
      </w:r>
    </w:p>
    <w:p w14:paraId="06534DC4">
      <w:pPr>
        <w:tabs>
          <w:tab w:val="left" w:pos="0"/>
        </w:tabs>
        <w:spacing w:line="360" w:lineRule="auto"/>
        <w:ind w:left="425" w:hanging="425"/>
        <w:rPr>
          <w:rFonts w:hint="eastAsia" w:ascii="Arial" w:hAnsi="Arial" w:cs="Arial"/>
        </w:rPr>
      </w:pPr>
      <w:r>
        <w:rPr>
          <w:rFonts w:hint="eastAsia" w:ascii="Arial" w:hAnsi="Arial" w:cs="Arial"/>
        </w:rPr>
        <w:t>　　3.4 绝缘子绑扎：直线杆的导线在针式绝缘子上的固定绑扎，应先由直线角度杆或中间杆开始，然后逐个向两端绑扎。</w:t>
      </w:r>
    </w:p>
    <w:p w14:paraId="1D939021">
      <w:pPr>
        <w:tabs>
          <w:tab w:val="left" w:pos="0"/>
        </w:tabs>
        <w:spacing w:line="360" w:lineRule="auto"/>
        <w:ind w:left="425" w:hanging="425"/>
        <w:rPr>
          <w:rFonts w:hint="eastAsia" w:ascii="Arial" w:hAnsi="Arial" w:cs="Arial"/>
        </w:rPr>
      </w:pPr>
      <w:r>
        <w:rPr>
          <w:rFonts w:hint="eastAsia" w:ascii="Arial" w:hAnsi="Arial" w:cs="Arial"/>
        </w:rPr>
        <w:t>　　针式绝缘子绑扎应符合下列要求：</w:t>
      </w:r>
    </w:p>
    <w:p w14:paraId="16202995">
      <w:pPr>
        <w:tabs>
          <w:tab w:val="left" w:pos="0"/>
        </w:tabs>
        <w:spacing w:line="360" w:lineRule="auto"/>
        <w:ind w:left="425" w:hanging="425"/>
        <w:rPr>
          <w:rFonts w:hint="eastAsia" w:ascii="Arial" w:hAnsi="Arial" w:cs="Arial"/>
        </w:rPr>
      </w:pPr>
      <w:r>
        <w:rPr>
          <w:rFonts w:hint="eastAsia" w:ascii="Arial" w:hAnsi="Arial" w:cs="Arial"/>
        </w:rPr>
        <w:t>　　3.4.1 直线角度杆的导线应固定在外式绝缘子转角外侧的槽内。</w:t>
      </w:r>
    </w:p>
    <w:p w14:paraId="7B1A69CA">
      <w:pPr>
        <w:tabs>
          <w:tab w:val="left" w:pos="0"/>
        </w:tabs>
        <w:spacing w:line="360" w:lineRule="auto"/>
        <w:ind w:left="425" w:hanging="425"/>
        <w:rPr>
          <w:rFonts w:hint="eastAsia" w:ascii="Arial" w:hAnsi="Arial" w:cs="Arial"/>
        </w:rPr>
      </w:pPr>
      <w:r>
        <w:rPr>
          <w:rFonts w:hint="eastAsia" w:ascii="Arial" w:hAnsi="Arial" w:cs="Arial"/>
        </w:rPr>
        <w:t>　　3.4.2 直线跨越杆的导线应采用双绝缘子固定，导线本体不应在固定处出现角度。</w:t>
      </w:r>
    </w:p>
    <w:p w14:paraId="28C7C5C7">
      <w:pPr>
        <w:tabs>
          <w:tab w:val="left" w:pos="0"/>
        </w:tabs>
        <w:spacing w:line="360" w:lineRule="auto"/>
        <w:ind w:left="425" w:hanging="425"/>
        <w:rPr>
          <w:rFonts w:hint="eastAsia" w:ascii="Arial" w:hAnsi="Arial" w:cs="Arial"/>
        </w:rPr>
      </w:pPr>
      <w:r>
        <w:rPr>
          <w:rFonts w:hint="eastAsia" w:ascii="Arial" w:hAnsi="Arial" w:cs="Arial"/>
        </w:rPr>
        <w:t>　　3.4.3 高压线路直线杆的导线应固定在针式绝缘子顶部的槽内，并绑双十字;低压线路直线杆的导线可固定在针式绝缘子侧面的槽内，可绑单十字。</w:t>
      </w:r>
    </w:p>
    <w:p w14:paraId="5F403C2A">
      <w:pPr>
        <w:tabs>
          <w:tab w:val="left" w:pos="0"/>
        </w:tabs>
        <w:spacing w:line="360" w:lineRule="auto"/>
        <w:ind w:left="425" w:hanging="425"/>
        <w:rPr>
          <w:rFonts w:hint="eastAsia" w:ascii="Arial" w:hAnsi="Arial" w:cs="Arial"/>
        </w:rPr>
      </w:pPr>
      <w:r>
        <w:rPr>
          <w:rFonts w:hint="eastAsia" w:ascii="Arial" w:hAnsi="Arial" w:cs="Arial"/>
        </w:rPr>
        <w:t>　　3.5 搭接过引线、引下线：在耐张杆、转角杆、分支杆、终端杆上搭接过引线或引下线。</w:t>
      </w:r>
    </w:p>
    <w:p w14:paraId="722B297F">
      <w:pPr>
        <w:tabs>
          <w:tab w:val="left" w:pos="0"/>
        </w:tabs>
        <w:spacing w:line="360" w:lineRule="auto"/>
        <w:ind w:left="425" w:hanging="425"/>
        <w:rPr>
          <w:rFonts w:hint="eastAsia" w:ascii="Arial" w:hAnsi="Arial" w:cs="Arial"/>
        </w:rPr>
      </w:pPr>
      <w:r>
        <w:rPr>
          <w:rFonts w:hint="eastAsia" w:ascii="Arial" w:hAnsi="Arial" w:cs="Arial"/>
        </w:rPr>
        <w:t>　　搭接过引线、引下线应符合下列要求：</w:t>
      </w:r>
    </w:p>
    <w:p w14:paraId="51CF8DB3">
      <w:pPr>
        <w:tabs>
          <w:tab w:val="left" w:pos="0"/>
        </w:tabs>
        <w:spacing w:line="360" w:lineRule="auto"/>
        <w:ind w:left="425" w:hanging="425"/>
        <w:rPr>
          <w:rFonts w:hint="eastAsia" w:ascii="Arial" w:hAnsi="Arial" w:cs="Arial"/>
        </w:rPr>
      </w:pPr>
      <w:r>
        <w:rPr>
          <w:rFonts w:hint="eastAsia" w:ascii="Arial" w:hAnsi="Arial" w:cs="Arial"/>
        </w:rPr>
        <w:t>　　3.5.1 过引线应呈均匀弧度、无硬弯;必要时应加装绝缘子。</w:t>
      </w:r>
    </w:p>
    <w:p w14:paraId="2899D0D0">
      <w:pPr>
        <w:tabs>
          <w:tab w:val="left" w:pos="0"/>
        </w:tabs>
        <w:spacing w:line="360" w:lineRule="auto"/>
        <w:ind w:left="425" w:hanging="425"/>
        <w:rPr>
          <w:rFonts w:hint="eastAsia" w:ascii="Arial" w:hAnsi="Arial" w:cs="Arial"/>
        </w:rPr>
      </w:pPr>
      <w:r>
        <w:rPr>
          <w:rFonts w:hint="eastAsia" w:ascii="Arial" w:hAnsi="Arial" w:cs="Arial"/>
        </w:rPr>
        <w:t>　　3.5.2 搭接过引线、引下线，应与主导线连接，不得与绝缘子回头绑扎在一起;铝导线间的连接一般应采用并沟线夹，但70mm2及以下的导线可以采用绑扎连接。</w:t>
      </w:r>
    </w:p>
    <w:p w14:paraId="5B8007D4">
      <w:pPr>
        <w:tabs>
          <w:tab w:val="left" w:pos="0"/>
        </w:tabs>
        <w:spacing w:line="360" w:lineRule="auto"/>
        <w:ind w:left="425" w:hanging="425"/>
        <w:rPr>
          <w:rFonts w:hint="eastAsia" w:ascii="Arial" w:hAnsi="Arial" w:cs="Arial"/>
        </w:rPr>
      </w:pPr>
      <w:r>
        <w:rPr>
          <w:rFonts w:hint="eastAsia" w:ascii="Arial" w:hAnsi="Arial" w:cs="Arial"/>
        </w:rPr>
        <w:t>　　3.5.3 铜、铝导线的连接应使用铜铝过渡线夹，或有可靠的过渡措施。</w:t>
      </w:r>
    </w:p>
    <w:p w14:paraId="48E3A425">
      <w:pPr>
        <w:tabs>
          <w:tab w:val="left" w:pos="0"/>
        </w:tabs>
        <w:spacing w:line="360" w:lineRule="auto"/>
        <w:ind w:left="425" w:hanging="425"/>
        <w:rPr>
          <w:rFonts w:hint="eastAsia" w:ascii="Arial" w:hAnsi="Arial" w:cs="Arial"/>
        </w:rPr>
      </w:pPr>
      <w:r>
        <w:rPr>
          <w:rFonts w:hint="eastAsia" w:ascii="Arial" w:hAnsi="Arial" w:cs="Arial"/>
        </w:rPr>
        <w:t>　　3.5.4 10kV线路采用并沟线夹连接过渡引线时，线夹数量不应少于2个：连接面应平整，光洁，导线及并沟线夹槽内应清除氧化膜，涂电力复合脂。</w:t>
      </w:r>
    </w:p>
    <w:p w14:paraId="7D8A3F62">
      <w:pPr>
        <w:tabs>
          <w:tab w:val="left" w:pos="0"/>
        </w:tabs>
        <w:spacing w:line="360" w:lineRule="auto"/>
        <w:ind w:left="425" w:hanging="425"/>
        <w:rPr>
          <w:rFonts w:hint="eastAsia" w:ascii="Arial" w:hAnsi="Arial" w:cs="Arial"/>
        </w:rPr>
      </w:pPr>
      <w:r>
        <w:rPr>
          <w:rFonts w:hint="eastAsia" w:ascii="Arial" w:hAnsi="Arial" w:cs="Arial"/>
        </w:rPr>
        <w:t>　　3.5.5 l～10kV线路每相过引线、引下线与邻相的过引线、引下线或导线之间，安装后的净空距离不应小于300mm;1kV以下线路不应小于150mm。</w:t>
      </w:r>
    </w:p>
    <w:p w14:paraId="1A259630">
      <w:pPr>
        <w:tabs>
          <w:tab w:val="left" w:pos="0"/>
        </w:tabs>
        <w:spacing w:line="360" w:lineRule="auto"/>
        <w:ind w:left="425" w:hanging="425"/>
        <w:rPr>
          <w:rFonts w:hint="eastAsia" w:ascii="Arial" w:hAnsi="Arial" w:cs="Arial"/>
        </w:rPr>
      </w:pPr>
      <w:r>
        <w:rPr>
          <w:rFonts w:hint="eastAsia" w:ascii="Arial" w:hAnsi="Arial" w:cs="Arial"/>
        </w:rPr>
        <w:t>　　3.6 线路的导线与拉线、电杆或构架之间安装后的净空距离，l～10kV时，不应小于200mm;1kV以下时，不应小于100mm。</w:t>
      </w:r>
    </w:p>
    <w:p w14:paraId="15A36D07">
      <w:pPr>
        <w:tabs>
          <w:tab w:val="left" w:pos="0"/>
        </w:tabs>
        <w:spacing w:line="360" w:lineRule="auto"/>
        <w:ind w:left="425" w:hanging="425"/>
        <w:rPr>
          <w:rFonts w:hint="eastAsia" w:ascii="Arial" w:hAnsi="Arial" w:cs="Arial"/>
        </w:rPr>
      </w:pPr>
      <w:r>
        <w:rPr>
          <w:rFonts w:hint="eastAsia" w:ascii="Arial" w:hAnsi="Arial" w:cs="Arial"/>
        </w:rPr>
        <w:t>　　3.7 1kV以下线路采用绝缘导线时，接头应符合现行国家规范规定，并应进行绝缘包扎。</w:t>
      </w:r>
    </w:p>
    <w:p w14:paraId="265625AA">
      <w:pPr>
        <w:tabs>
          <w:tab w:val="left" w:pos="0"/>
        </w:tabs>
        <w:spacing w:line="360" w:lineRule="auto"/>
        <w:ind w:left="425" w:hanging="425"/>
        <w:rPr>
          <w:rFonts w:hint="eastAsia" w:ascii="Arial" w:hAnsi="Arial" w:cs="Arial"/>
        </w:rPr>
      </w:pPr>
      <w:r>
        <w:rPr>
          <w:rFonts w:hint="eastAsia" w:ascii="Arial" w:hAnsi="Arial" w:cs="Arial"/>
        </w:rPr>
        <w:t>　　3.8 架空配电线路的防雷与接地应符合设计及规范规定。</w:t>
      </w:r>
    </w:p>
    <w:p w14:paraId="415033CD">
      <w:pPr>
        <w:tabs>
          <w:tab w:val="left" w:pos="0"/>
        </w:tabs>
        <w:spacing w:line="360" w:lineRule="auto"/>
        <w:ind w:left="425" w:hanging="425"/>
        <w:rPr>
          <w:rFonts w:hint="eastAsia" w:ascii="Arial" w:hAnsi="Arial" w:cs="Arial"/>
        </w:rPr>
      </w:pPr>
      <w:r>
        <w:rPr>
          <w:rFonts w:hint="eastAsia" w:ascii="Arial" w:hAnsi="Arial" w:cs="Arial"/>
        </w:rPr>
        <w:t>　　4 质量要求</w:t>
      </w:r>
    </w:p>
    <w:p w14:paraId="62D7A713">
      <w:pPr>
        <w:tabs>
          <w:tab w:val="left" w:pos="0"/>
        </w:tabs>
        <w:spacing w:line="360" w:lineRule="auto"/>
        <w:ind w:left="425" w:hanging="425"/>
        <w:rPr>
          <w:rFonts w:hint="eastAsia" w:ascii="Arial" w:hAnsi="Arial" w:cs="Arial"/>
        </w:rPr>
      </w:pPr>
      <w:r>
        <w:rPr>
          <w:rFonts w:hint="eastAsia" w:ascii="Arial" w:hAnsi="Arial" w:cs="Arial"/>
        </w:rPr>
        <w:t>　　4.1 保证项目：</w:t>
      </w:r>
    </w:p>
    <w:p w14:paraId="6A819AD1">
      <w:pPr>
        <w:tabs>
          <w:tab w:val="left" w:pos="0"/>
        </w:tabs>
        <w:spacing w:line="360" w:lineRule="auto"/>
        <w:ind w:left="425" w:hanging="425"/>
        <w:rPr>
          <w:rFonts w:hint="eastAsia" w:ascii="Arial" w:hAnsi="Arial" w:cs="Arial"/>
        </w:rPr>
      </w:pPr>
      <w:r>
        <w:rPr>
          <w:rFonts w:hint="eastAsia" w:ascii="Arial" w:hAnsi="Arial" w:cs="Arial"/>
        </w:rPr>
        <w:t>　　4.1.1 金具的规格、型号、质量必须符合设计要求。高压绝缘子的交流耐压试验结果必须符合施工规范规定。</w:t>
      </w:r>
    </w:p>
    <w:p w14:paraId="34B92C7D">
      <w:pPr>
        <w:tabs>
          <w:tab w:val="left" w:pos="0"/>
        </w:tabs>
        <w:spacing w:line="360" w:lineRule="auto"/>
        <w:ind w:left="425" w:hanging="425"/>
        <w:rPr>
          <w:rFonts w:hint="eastAsia" w:ascii="Arial" w:hAnsi="Arial" w:cs="Arial"/>
        </w:rPr>
      </w:pPr>
      <w:r>
        <w:rPr>
          <w:rFonts w:hint="eastAsia" w:ascii="Arial" w:hAnsi="Arial" w:cs="Arial"/>
        </w:rPr>
        <w:t>　　检验方法：观察检查，检查出厂合格证及绝缘子耐压试验记录。</w:t>
      </w:r>
    </w:p>
    <w:p w14:paraId="3B529D68">
      <w:pPr>
        <w:tabs>
          <w:tab w:val="left" w:pos="0"/>
        </w:tabs>
        <w:spacing w:line="360" w:lineRule="auto"/>
        <w:ind w:left="425" w:hanging="425"/>
        <w:rPr>
          <w:rFonts w:hint="eastAsia" w:ascii="Arial" w:hAnsi="Arial" w:cs="Arial"/>
        </w:rPr>
      </w:pPr>
      <w:r>
        <w:rPr>
          <w:rFonts w:hint="eastAsia" w:ascii="Arial" w:hAnsi="Arial" w:cs="Arial"/>
        </w:rPr>
        <w:t>　　4.1.2 高压瓷件表面严禁有裂纹、缺损、瓷釉烧坏等缺陷。重点检查承力杆上的绝缘子。</w:t>
      </w:r>
    </w:p>
    <w:p w14:paraId="00E3BAA8">
      <w:pPr>
        <w:tabs>
          <w:tab w:val="left" w:pos="0"/>
        </w:tabs>
        <w:spacing w:line="360" w:lineRule="auto"/>
        <w:ind w:left="425" w:hanging="425"/>
        <w:rPr>
          <w:rFonts w:hint="eastAsia" w:ascii="Arial" w:hAnsi="Arial" w:cs="Arial"/>
        </w:rPr>
      </w:pPr>
      <w:r>
        <w:rPr>
          <w:rFonts w:hint="eastAsia" w:ascii="Arial" w:hAnsi="Arial" w:cs="Arial"/>
        </w:rPr>
        <w:t>　　检验方法：观察检查和检查安装记录。</w:t>
      </w:r>
    </w:p>
    <w:p w14:paraId="630C57C6">
      <w:pPr>
        <w:tabs>
          <w:tab w:val="left" w:pos="0"/>
        </w:tabs>
        <w:spacing w:line="360" w:lineRule="auto"/>
        <w:ind w:left="425" w:hanging="425"/>
        <w:rPr>
          <w:rFonts w:hint="eastAsia" w:ascii="Arial" w:hAnsi="Arial" w:cs="Arial"/>
        </w:rPr>
      </w:pPr>
      <w:r>
        <w:rPr>
          <w:rFonts w:hint="eastAsia" w:ascii="Arial" w:hAnsi="Arial" w:cs="Arial"/>
        </w:rPr>
        <w:t>　　4.1.3 导线连接必须紧密、牢固，连接处严禁有断股和损伤;导线的接续管在压接或校直后严禁有裂纹。</w:t>
      </w:r>
    </w:p>
    <w:p w14:paraId="39E6456E">
      <w:pPr>
        <w:tabs>
          <w:tab w:val="left" w:pos="0"/>
        </w:tabs>
        <w:spacing w:line="360" w:lineRule="auto"/>
        <w:ind w:left="425" w:hanging="425"/>
        <w:rPr>
          <w:rFonts w:hint="eastAsia" w:ascii="Arial" w:hAnsi="Arial" w:cs="Arial"/>
        </w:rPr>
      </w:pPr>
      <w:r>
        <w:rPr>
          <w:rFonts w:hint="eastAsia" w:ascii="Arial" w:hAnsi="Arial" w:cs="Arial"/>
        </w:rPr>
        <w:t>　　检验方法：观察检查和检查安装记录。</w:t>
      </w:r>
    </w:p>
    <w:p w14:paraId="3ECCB64B">
      <w:pPr>
        <w:tabs>
          <w:tab w:val="left" w:pos="0"/>
        </w:tabs>
        <w:spacing w:line="360" w:lineRule="auto"/>
        <w:ind w:left="425" w:hanging="425"/>
        <w:rPr>
          <w:rFonts w:hint="eastAsia" w:ascii="Arial" w:hAnsi="Arial" w:cs="Arial"/>
        </w:rPr>
      </w:pPr>
      <w:r>
        <w:rPr>
          <w:rFonts w:hint="eastAsia" w:ascii="Arial" w:hAnsi="Arial" w:cs="Arial"/>
        </w:rPr>
        <w:t>　　4.2 基本项目：</w:t>
      </w:r>
    </w:p>
    <w:p w14:paraId="409709C6">
      <w:pPr>
        <w:tabs>
          <w:tab w:val="left" w:pos="0"/>
        </w:tabs>
        <w:spacing w:line="360" w:lineRule="auto"/>
        <w:ind w:left="425" w:hanging="425"/>
        <w:rPr>
          <w:rFonts w:hint="eastAsia" w:ascii="Arial" w:hAnsi="Arial" w:cs="Arial"/>
        </w:rPr>
      </w:pPr>
      <w:r>
        <w:rPr>
          <w:rFonts w:hint="eastAsia" w:ascii="Arial" w:hAnsi="Arial" w:cs="Arial"/>
        </w:rPr>
        <w:t>　　4.2.1 导线与绝缘子固定可靠，导线无断股、扭绞和死弯;超量磨损的线段和有其它缺陷的线段修复完好。</w:t>
      </w:r>
    </w:p>
    <w:p w14:paraId="390B4293">
      <w:pPr>
        <w:tabs>
          <w:tab w:val="left" w:pos="0"/>
        </w:tabs>
        <w:spacing w:line="360" w:lineRule="auto"/>
        <w:ind w:left="425" w:hanging="425"/>
        <w:rPr>
          <w:rFonts w:hint="eastAsia" w:ascii="Arial" w:hAnsi="Arial" w:cs="Arial"/>
        </w:rPr>
      </w:pPr>
      <w:r>
        <w:rPr>
          <w:rFonts w:hint="eastAsia" w:ascii="Arial" w:hAnsi="Arial" w:cs="Arial"/>
        </w:rPr>
        <w:t>　　检验方法：观察检查和检查安装记录。</w:t>
      </w:r>
    </w:p>
    <w:p w14:paraId="45E86A81">
      <w:pPr>
        <w:tabs>
          <w:tab w:val="left" w:pos="0"/>
        </w:tabs>
        <w:spacing w:line="360" w:lineRule="auto"/>
        <w:ind w:left="425" w:hanging="425"/>
        <w:rPr>
          <w:rFonts w:hint="eastAsia" w:ascii="Arial" w:hAnsi="Arial" w:cs="Arial"/>
        </w:rPr>
      </w:pPr>
      <w:r>
        <w:rPr>
          <w:rFonts w:hint="eastAsia" w:ascii="Arial" w:hAnsi="Arial" w:cs="Arial"/>
        </w:rPr>
        <w:t>　　4.2.2 过引线、引下线导线间及导线对地间的最小安全距离符合要求;导线布置合理、整齐，线间连接的走向清楚，辨认方便。</w:t>
      </w:r>
    </w:p>
    <w:p w14:paraId="4EEC13DF">
      <w:pPr>
        <w:tabs>
          <w:tab w:val="left" w:pos="0"/>
        </w:tabs>
        <w:spacing w:line="360" w:lineRule="auto"/>
        <w:ind w:left="425" w:hanging="425"/>
        <w:rPr>
          <w:rFonts w:hint="eastAsia" w:ascii="Arial" w:hAnsi="Arial" w:cs="Arial"/>
        </w:rPr>
      </w:pPr>
      <w:r>
        <w:rPr>
          <w:rFonts w:hint="eastAsia" w:ascii="Arial" w:hAnsi="Arial" w:cs="Arial"/>
        </w:rPr>
        <w:t>　　检验方法：观察或实测检查。</w:t>
      </w:r>
    </w:p>
    <w:p w14:paraId="58A17473">
      <w:pPr>
        <w:tabs>
          <w:tab w:val="left" w:pos="0"/>
        </w:tabs>
        <w:spacing w:line="360" w:lineRule="auto"/>
        <w:ind w:left="425" w:hanging="425"/>
        <w:rPr>
          <w:rFonts w:hint="eastAsia" w:ascii="Arial" w:hAnsi="Arial" w:cs="Arial"/>
        </w:rPr>
      </w:pPr>
      <w:r>
        <w:rPr>
          <w:rFonts w:hint="eastAsia" w:ascii="Arial" w:hAnsi="Arial" w:cs="Arial"/>
        </w:rPr>
        <w:t>　　4.2.3 线路的接地(接零)线敷设走向合理，连接紧密、牢固，导线截面选用正确，需防腐的部分涂漆均匀无遗漏。</w:t>
      </w:r>
    </w:p>
    <w:p w14:paraId="0D5DEBB6">
      <w:pPr>
        <w:tabs>
          <w:tab w:val="left" w:pos="0"/>
        </w:tabs>
        <w:spacing w:line="360" w:lineRule="auto"/>
        <w:ind w:left="425" w:hanging="425"/>
        <w:rPr>
          <w:rFonts w:hint="eastAsia" w:ascii="Arial" w:hAnsi="Arial" w:cs="Arial"/>
        </w:rPr>
      </w:pPr>
      <w:r>
        <w:rPr>
          <w:rFonts w:hint="eastAsia" w:ascii="Arial" w:hAnsi="Arial" w:cs="Arial"/>
        </w:rPr>
        <w:t>　　检验方法：观察检查。</w:t>
      </w:r>
    </w:p>
    <w:p w14:paraId="5E1D49EE">
      <w:pPr>
        <w:tabs>
          <w:tab w:val="left" w:pos="0"/>
        </w:tabs>
        <w:spacing w:line="360" w:lineRule="auto"/>
        <w:ind w:left="425" w:hanging="425"/>
        <w:rPr>
          <w:rFonts w:hint="eastAsia" w:ascii="Arial" w:hAnsi="Arial" w:cs="Arial"/>
        </w:rPr>
      </w:pPr>
      <w:r>
        <w:rPr>
          <w:rFonts w:hint="eastAsia" w:ascii="Arial" w:hAnsi="Arial" w:cs="Arial"/>
          <w:lang w:val="en-US" w:eastAsia="zh-CN"/>
        </w:rPr>
        <w:t>5.</w:t>
      </w:r>
      <w:r>
        <w:rPr>
          <w:rFonts w:hint="eastAsia" w:ascii="Arial" w:hAnsi="Arial" w:cs="Arial"/>
        </w:rPr>
        <w:t>工期及施工进度计划</w:t>
      </w:r>
    </w:p>
    <w:p w14:paraId="618DD219">
      <w:pPr>
        <w:tabs>
          <w:tab w:val="left" w:pos="0"/>
        </w:tabs>
        <w:spacing w:line="360" w:lineRule="auto"/>
        <w:ind w:left="425" w:hanging="425"/>
        <w:rPr>
          <w:rFonts w:hint="eastAsia" w:ascii="Arial" w:hAnsi="Arial" w:cs="Arial"/>
        </w:rPr>
      </w:pPr>
      <w:r>
        <w:rPr>
          <w:rFonts w:hint="eastAsia" w:ascii="Arial" w:hAnsi="Arial" w:cs="Arial"/>
        </w:rPr>
        <w:t>5.1 工期规划及要求</w:t>
      </w:r>
    </w:p>
    <w:p w14:paraId="65375C71">
      <w:pPr>
        <w:tabs>
          <w:tab w:val="left" w:pos="0"/>
        </w:tabs>
        <w:spacing w:line="360" w:lineRule="auto"/>
        <w:ind w:left="425" w:hanging="425"/>
        <w:rPr>
          <w:rFonts w:hint="eastAsia" w:ascii="Arial" w:hAnsi="Arial" w:cs="Arial"/>
        </w:rPr>
      </w:pPr>
      <w:r>
        <w:rPr>
          <w:rFonts w:hint="eastAsia" w:ascii="Arial" w:hAnsi="Arial" w:cs="Arial"/>
        </w:rPr>
        <w:t xml:space="preserve">  </w:t>
      </w:r>
      <w:r>
        <w:rPr>
          <w:rFonts w:hint="eastAsia" w:ascii="Arial" w:hAnsi="Arial" w:cs="Arial"/>
          <w:lang w:val="en-US" w:eastAsia="zh-CN"/>
        </w:rPr>
        <w:t>20天完工</w:t>
      </w:r>
      <w:r>
        <w:rPr>
          <w:rFonts w:hint="eastAsia" w:ascii="Arial" w:hAnsi="Arial" w:cs="Arial"/>
        </w:rPr>
        <w:t>。</w:t>
      </w:r>
    </w:p>
    <w:p w14:paraId="4137FBC3">
      <w:pPr>
        <w:tabs>
          <w:tab w:val="left" w:pos="0"/>
        </w:tabs>
        <w:spacing w:line="360" w:lineRule="auto"/>
        <w:ind w:left="425" w:hanging="425"/>
        <w:rPr>
          <w:rFonts w:hint="eastAsia" w:ascii="Arial" w:hAnsi="Arial" w:cs="Arial"/>
        </w:rPr>
      </w:pPr>
      <w:r>
        <w:rPr>
          <w:rFonts w:hint="eastAsia" w:ascii="Arial" w:hAnsi="Arial" w:cs="Arial"/>
        </w:rPr>
        <w:t>5.2 要求施工图纸提供进度</w:t>
      </w:r>
    </w:p>
    <w:p w14:paraId="6547F434">
      <w:pPr>
        <w:tabs>
          <w:tab w:val="left" w:pos="0"/>
        </w:tabs>
        <w:spacing w:line="360" w:lineRule="auto"/>
        <w:ind w:left="425" w:hanging="425"/>
        <w:rPr>
          <w:rFonts w:hint="eastAsia" w:ascii="Arial" w:hAnsi="Arial" w:cs="Arial"/>
          <w:lang w:eastAsia="zh-CN"/>
        </w:rPr>
      </w:pPr>
      <w:r>
        <w:rPr>
          <w:rFonts w:hint="eastAsia" w:ascii="Arial" w:hAnsi="Arial" w:cs="Arial"/>
          <w:lang w:eastAsia="zh-CN"/>
        </w:rPr>
        <w:t>无</w:t>
      </w:r>
    </w:p>
    <w:p w14:paraId="32A34DAE">
      <w:pPr>
        <w:tabs>
          <w:tab w:val="left" w:pos="0"/>
        </w:tabs>
        <w:spacing w:line="360" w:lineRule="auto"/>
        <w:ind w:left="425" w:hanging="425"/>
        <w:rPr>
          <w:rFonts w:hint="eastAsia" w:ascii="Arial" w:hAnsi="Arial" w:cs="Arial"/>
        </w:rPr>
      </w:pPr>
      <w:r>
        <w:rPr>
          <w:rFonts w:hint="eastAsia" w:ascii="Arial" w:hAnsi="Arial" w:cs="Arial"/>
        </w:rPr>
        <w:t>5.3 主要材料供应计划</w:t>
      </w:r>
    </w:p>
    <w:p w14:paraId="2AC09F26">
      <w:pPr>
        <w:tabs>
          <w:tab w:val="left" w:pos="0"/>
        </w:tabs>
        <w:spacing w:line="360" w:lineRule="auto"/>
        <w:ind w:left="425" w:hanging="425"/>
        <w:rPr>
          <w:rFonts w:hint="eastAsia" w:ascii="Arial" w:hAnsi="Arial" w:cs="Arial"/>
          <w:lang w:eastAsia="zh-CN"/>
        </w:rPr>
      </w:pPr>
      <w:r>
        <w:rPr>
          <w:rFonts w:hint="eastAsia" w:ascii="Arial" w:hAnsi="Arial" w:cs="Arial"/>
          <w:lang w:eastAsia="zh-CN"/>
        </w:rPr>
        <w:t>合同签订后开工前准备好所有材料。</w:t>
      </w:r>
    </w:p>
    <w:p w14:paraId="2F542E36">
      <w:pPr>
        <w:tabs>
          <w:tab w:val="left" w:pos="0"/>
        </w:tabs>
        <w:spacing w:line="360" w:lineRule="auto"/>
        <w:ind w:left="425" w:hanging="425"/>
        <w:rPr>
          <w:rFonts w:hint="eastAsia" w:ascii="Arial" w:hAnsi="Arial" w:cs="Arial"/>
        </w:rPr>
      </w:pPr>
      <w:r>
        <w:rPr>
          <w:rFonts w:hint="eastAsia" w:ascii="Arial" w:hAnsi="Arial" w:cs="Arial"/>
          <w:lang w:val="en-US" w:eastAsia="zh-CN"/>
        </w:rPr>
        <w:t>6.</w:t>
      </w:r>
      <w:r>
        <w:rPr>
          <w:rFonts w:hint="eastAsia" w:ascii="Arial" w:hAnsi="Arial" w:cs="Arial"/>
        </w:rPr>
        <w:t>质量目标、质量保证体系及技术组织措施</w:t>
      </w:r>
    </w:p>
    <w:p w14:paraId="5C51C70C">
      <w:pPr>
        <w:tabs>
          <w:tab w:val="left" w:pos="0"/>
        </w:tabs>
        <w:spacing w:line="360" w:lineRule="auto"/>
        <w:ind w:left="425" w:hanging="425"/>
        <w:rPr>
          <w:rFonts w:hint="eastAsia" w:ascii="Arial" w:hAnsi="Arial" w:cs="Arial"/>
        </w:rPr>
      </w:pPr>
      <w:r>
        <w:rPr>
          <w:rFonts w:hint="eastAsia" w:ascii="Arial" w:hAnsi="Arial" w:cs="Arial"/>
        </w:rPr>
        <w:t>6.1 质量目标</w:t>
      </w:r>
    </w:p>
    <w:p w14:paraId="15A8FBBA">
      <w:pPr>
        <w:tabs>
          <w:tab w:val="left" w:pos="0"/>
        </w:tabs>
        <w:spacing w:line="360" w:lineRule="auto"/>
        <w:ind w:left="425" w:hanging="425"/>
        <w:rPr>
          <w:rFonts w:hint="eastAsia" w:ascii="Arial" w:hAnsi="Arial" w:cs="Arial"/>
        </w:rPr>
      </w:pPr>
      <w:r>
        <w:rPr>
          <w:rFonts w:hint="eastAsia" w:ascii="Arial" w:hAnsi="Arial" w:cs="Arial"/>
        </w:rPr>
        <w:t xml:space="preserve"> </w:t>
      </w:r>
      <w:r>
        <w:rPr>
          <w:rFonts w:hint="eastAsia" w:ascii="Arial" w:hAnsi="Arial" w:cs="Arial"/>
          <w:lang w:eastAsia="zh-CN"/>
        </w:rPr>
        <w:t>质量目标：分项工程一次交验合格率100％，质量评定等级为优良；</w:t>
      </w:r>
    </w:p>
    <w:p w14:paraId="7C647D80">
      <w:pPr>
        <w:tabs>
          <w:tab w:val="left" w:pos="0"/>
        </w:tabs>
        <w:spacing w:line="360" w:lineRule="auto"/>
        <w:ind w:left="425" w:hanging="425"/>
        <w:rPr>
          <w:rFonts w:hint="eastAsia" w:ascii="Arial" w:hAnsi="Arial" w:cs="Arial"/>
        </w:rPr>
      </w:pPr>
      <w:r>
        <w:rPr>
          <w:rFonts w:hint="eastAsia" w:ascii="Arial" w:hAnsi="Arial" w:cs="Arial"/>
        </w:rPr>
        <w:t>6.2 质量管理组织机构及主要职责</w:t>
      </w:r>
    </w:p>
    <w:p w14:paraId="3C7F355B">
      <w:pPr>
        <w:tabs>
          <w:tab w:val="left" w:pos="0"/>
        </w:tabs>
        <w:spacing w:line="360" w:lineRule="auto"/>
        <w:ind w:left="425" w:hanging="425"/>
        <w:rPr>
          <w:rFonts w:hint="eastAsia" w:ascii="Arial" w:hAnsi="Arial" w:cs="Arial"/>
        </w:rPr>
      </w:pPr>
      <w:r>
        <w:rPr>
          <w:rFonts w:hint="eastAsia" w:ascii="Arial" w:hAnsi="Arial" w:cs="Arial"/>
        </w:rPr>
        <w:t xml:space="preserve">   1、质量保证体系组织机构：建立以项目经理为总负责，项目质量工程师中间控制，项目质检员基层检查的管理系统，对工程质量进行全过程、全方位、全员的控制。 </w:t>
      </w:r>
    </w:p>
    <w:p w14:paraId="300BF63D">
      <w:pPr>
        <w:tabs>
          <w:tab w:val="left" w:pos="0"/>
        </w:tabs>
        <w:spacing w:line="360" w:lineRule="auto"/>
        <w:ind w:left="425" w:hanging="425"/>
        <w:rPr>
          <w:rFonts w:hint="eastAsia" w:ascii="Arial" w:hAnsi="Arial" w:cs="Arial"/>
        </w:rPr>
      </w:pPr>
      <w:r>
        <w:rPr>
          <w:rFonts w:hint="eastAsia" w:ascii="Arial" w:hAnsi="Arial" w:cs="Arial"/>
        </w:rPr>
        <w:t>2、建立健全和严格执行各项制度</w:t>
      </w:r>
    </w:p>
    <w:p w14:paraId="57FABFF2">
      <w:pPr>
        <w:tabs>
          <w:tab w:val="left" w:pos="0"/>
        </w:tabs>
        <w:spacing w:line="360" w:lineRule="auto"/>
        <w:ind w:left="425" w:hanging="425"/>
        <w:rPr>
          <w:rFonts w:hint="eastAsia" w:ascii="Arial" w:hAnsi="Arial" w:cs="Arial"/>
        </w:rPr>
      </w:pPr>
      <w:r>
        <w:rPr>
          <w:rFonts w:hint="eastAsia" w:ascii="Arial" w:hAnsi="Arial" w:cs="Arial"/>
        </w:rPr>
        <w:t>1）推行施工现场工程组织管理总负责人技术管理工作责任制，用严谨的科学态度和认真的工作作风严格要求自己。正确贯彻执行政府的各项技术政策，科学地组织各项技术工作，建立正常的工程技术秩序，把技术管理工作的重点集中放到提高工程质量，缩短建设工期和提高经济效益的具体技术工作业务上。</w:t>
      </w:r>
    </w:p>
    <w:p w14:paraId="3759DE5A">
      <w:pPr>
        <w:tabs>
          <w:tab w:val="left" w:pos="0"/>
        </w:tabs>
        <w:spacing w:line="360" w:lineRule="auto"/>
        <w:ind w:left="425" w:hanging="425"/>
        <w:rPr>
          <w:rFonts w:hint="eastAsia" w:ascii="Arial" w:hAnsi="Arial" w:cs="Arial"/>
        </w:rPr>
      </w:pPr>
      <w:r>
        <w:rPr>
          <w:rFonts w:hint="eastAsia" w:ascii="Arial" w:hAnsi="Arial" w:cs="Arial"/>
        </w:rPr>
        <w:t>2）建立健全各级技术责任制，正确划分各级技术管理工作的权限，使每位工程技术人员各有专职、各司其事、有职、有权、有责。以充分发挥每一位工程技术人员的工作积极性和创造性，为本工程建设发挥应有的骨干作用。</w:t>
      </w:r>
    </w:p>
    <w:p w14:paraId="34C0A16B">
      <w:pPr>
        <w:tabs>
          <w:tab w:val="left" w:pos="0"/>
        </w:tabs>
        <w:spacing w:line="360" w:lineRule="auto"/>
        <w:ind w:left="425" w:hanging="425"/>
        <w:rPr>
          <w:rFonts w:hint="eastAsia" w:ascii="Arial" w:hAnsi="Arial" w:cs="Arial"/>
        </w:rPr>
      </w:pPr>
      <w:r>
        <w:rPr>
          <w:rFonts w:hint="eastAsia" w:ascii="Arial" w:hAnsi="Arial" w:cs="Arial"/>
        </w:rPr>
        <w:t>3）建立施工组织设计的施工方案审查制度，工程开工前，将我公司技术主管部门批准的单位工程施工组织设计报送监理工程师审核。对于重大或关键部位的施工，以及新技术新材料的使用，我施工单位提前一周提出具体的施工方案、施工技术保证措施，以及新技术新材料的试验，鉴定证明材料并呈报监理主管工程师审批。</w:t>
      </w:r>
    </w:p>
    <w:p w14:paraId="6BEE8FE0">
      <w:pPr>
        <w:tabs>
          <w:tab w:val="left" w:pos="0"/>
        </w:tabs>
        <w:spacing w:line="360" w:lineRule="auto"/>
        <w:ind w:left="425" w:hanging="425"/>
        <w:rPr>
          <w:rFonts w:hint="eastAsia" w:ascii="Arial" w:hAnsi="Arial" w:cs="Arial"/>
        </w:rPr>
      </w:pPr>
      <w:r>
        <w:rPr>
          <w:rFonts w:hint="eastAsia" w:ascii="Arial" w:hAnsi="Arial" w:cs="Arial"/>
        </w:rPr>
        <w:t>4）建立严格的奖罚制度：在施工前和施工过程中项目经理组织有关人员，根据公司有关规定，制定符合本工程施工的详细的规章制度和奖罚措施，尤其是保证工程质量的奖罚措施。对施工质量好的作业人员进行重奖，对违章施工造成质量事故的人员进行重罚，不允许出现不合格品。</w:t>
      </w:r>
    </w:p>
    <w:p w14:paraId="73432614">
      <w:pPr>
        <w:tabs>
          <w:tab w:val="left" w:pos="0"/>
        </w:tabs>
        <w:spacing w:line="360" w:lineRule="auto"/>
        <w:ind w:left="425" w:hanging="425"/>
        <w:rPr>
          <w:rFonts w:hint="eastAsia" w:ascii="Arial" w:hAnsi="Arial" w:cs="Arial"/>
        </w:rPr>
      </w:pPr>
      <w:r>
        <w:rPr>
          <w:rFonts w:hint="eastAsia" w:ascii="Arial" w:hAnsi="Arial" w:cs="Arial"/>
        </w:rPr>
        <w:t>5）建立健全技术复核制度和技术交底制度，在认真组织进行施工图会审和技术交底的基础上，进一步强化对关键部位和影响工程全局的技术工作的复核。工程施工过程，除按质量标准规定的复查、检查内容进行严格的复查、检查外，在重点工序施工前，必须对关键的检查项目进行严格珠复核。杜绝重大差错事故的发生。</w:t>
      </w:r>
    </w:p>
    <w:p w14:paraId="5B289C79">
      <w:pPr>
        <w:tabs>
          <w:tab w:val="left" w:pos="0"/>
        </w:tabs>
        <w:spacing w:line="360" w:lineRule="auto"/>
        <w:ind w:left="425" w:hanging="425"/>
        <w:rPr>
          <w:rFonts w:hint="eastAsia" w:ascii="Arial" w:hAnsi="Arial" w:cs="Arial"/>
        </w:rPr>
      </w:pPr>
      <w:r>
        <w:rPr>
          <w:rFonts w:hint="eastAsia" w:ascii="Arial" w:hAnsi="Arial" w:cs="Arial"/>
        </w:rPr>
        <w:t>6）坚持“三检”制度。即每道工序完后，首先由作业班组提出自检，再由项目经理组织有关施工人员、质检员、技术员进行互检和交接检。隐蔽工程在做好三检制的基础上，请监理工程师审核并签证认可。</w:t>
      </w:r>
    </w:p>
    <w:p w14:paraId="62715ECE">
      <w:pPr>
        <w:tabs>
          <w:tab w:val="left" w:pos="0"/>
        </w:tabs>
        <w:spacing w:line="360" w:lineRule="auto"/>
        <w:ind w:left="425" w:hanging="425"/>
        <w:rPr>
          <w:rFonts w:hint="eastAsia" w:ascii="Arial" w:hAnsi="Arial" w:cs="Arial"/>
        </w:rPr>
      </w:pPr>
      <w:r>
        <w:rPr>
          <w:rFonts w:hint="eastAsia" w:ascii="Arial" w:hAnsi="Arial" w:cs="Arial"/>
        </w:rPr>
        <w:t>7）坚持“三级”检查制度。公司每周对项目工程质量全面检查一次，工程处对项目的工程质量检查一次。检查中严格执行有关规范和标准，对在检查中发现的不合格项，提出不合格报告，限期纠正，并进行跟踪验证。</w:t>
      </w:r>
    </w:p>
    <w:p w14:paraId="4ADEAC66">
      <w:pPr>
        <w:tabs>
          <w:tab w:val="left" w:pos="0"/>
        </w:tabs>
        <w:spacing w:line="360" w:lineRule="auto"/>
        <w:ind w:left="425" w:hanging="425"/>
        <w:rPr>
          <w:rFonts w:hint="eastAsia" w:ascii="Arial" w:hAnsi="Arial" w:cs="Arial"/>
        </w:rPr>
      </w:pPr>
      <w:r>
        <w:rPr>
          <w:rFonts w:hint="eastAsia" w:ascii="Arial" w:hAnsi="Arial" w:cs="Arial"/>
        </w:rPr>
        <w:t>6.3 质量管理的措施</w:t>
      </w:r>
    </w:p>
    <w:p w14:paraId="667C8F0C">
      <w:pPr>
        <w:tabs>
          <w:tab w:val="left" w:pos="0"/>
        </w:tabs>
        <w:spacing w:line="360" w:lineRule="auto"/>
        <w:ind w:left="425" w:hanging="425"/>
        <w:rPr>
          <w:rFonts w:hint="eastAsia" w:ascii="Arial" w:hAnsi="Arial" w:cs="Arial"/>
        </w:rPr>
      </w:pPr>
      <w:r>
        <w:rPr>
          <w:rFonts w:hint="eastAsia" w:ascii="Arial" w:hAnsi="Arial" w:cs="Arial"/>
        </w:rPr>
        <w:t xml:space="preserve"> </w:t>
      </w:r>
      <w:r>
        <w:rPr>
          <w:rFonts w:hint="eastAsia" w:ascii="Arial" w:hAnsi="Arial" w:cs="Arial"/>
          <w:b/>
          <w:bCs/>
          <w:lang w:eastAsia="zh-CN"/>
        </w:rPr>
        <w:t>第四章</w:t>
      </w:r>
      <w:r>
        <w:rPr>
          <w:rFonts w:hint="eastAsia" w:ascii="Arial" w:hAnsi="Arial" w:cs="Arial"/>
          <w:b/>
          <w:bCs/>
          <w:lang w:val="en-US" w:eastAsia="zh-CN"/>
        </w:rPr>
        <w:t xml:space="preserve"> </w:t>
      </w:r>
      <w:r>
        <w:rPr>
          <w:rFonts w:hint="eastAsia" w:ascii="Arial" w:hAnsi="Arial" w:cs="Arial"/>
          <w:b/>
          <w:bCs/>
        </w:rPr>
        <w:t>人员培训</w:t>
      </w:r>
    </w:p>
    <w:p w14:paraId="390661D7">
      <w:pPr>
        <w:tabs>
          <w:tab w:val="left" w:pos="0"/>
        </w:tabs>
        <w:spacing w:line="360" w:lineRule="auto"/>
        <w:ind w:left="425" w:hanging="425"/>
        <w:rPr>
          <w:rFonts w:hint="eastAsia" w:ascii="Arial" w:hAnsi="Arial" w:cs="Arial"/>
        </w:rPr>
      </w:pPr>
      <w:r>
        <w:rPr>
          <w:rFonts w:hint="eastAsia" w:ascii="Arial" w:hAnsi="Arial" w:cs="Arial"/>
        </w:rPr>
        <w:t>我方历来重视对职工的教育培训，现已造就出一支训练有素的施工队伍。为确保本工程符合国家质量合格标准，我方在中标后，除安排有资质和岗位证书的人员上岗外，还将立即分批对施工技术、管理人员和施工人员，进行各类针对性、适应性的岗位培训，考核合格后进驻施工点，各负其责、各司其职。</w:t>
      </w:r>
    </w:p>
    <w:p w14:paraId="0F144112">
      <w:pPr>
        <w:tabs>
          <w:tab w:val="left" w:pos="0"/>
        </w:tabs>
        <w:spacing w:line="360" w:lineRule="auto"/>
        <w:ind w:left="425" w:hanging="425"/>
        <w:rPr>
          <w:rFonts w:hint="eastAsia" w:ascii="Arial" w:hAnsi="Arial" w:cs="Arial"/>
          <w:b/>
          <w:bCs/>
        </w:rPr>
      </w:pPr>
      <w:r>
        <w:rPr>
          <w:rFonts w:hint="eastAsia" w:ascii="Arial" w:hAnsi="Arial" w:cs="Arial"/>
          <w:b/>
          <w:bCs/>
          <w:lang w:eastAsia="zh-CN"/>
        </w:rPr>
        <w:t>第五章</w:t>
      </w:r>
      <w:r>
        <w:rPr>
          <w:rFonts w:hint="eastAsia" w:ascii="Arial" w:hAnsi="Arial" w:cs="Arial"/>
          <w:b/>
          <w:bCs/>
          <w:lang w:val="en-US" w:eastAsia="zh-CN"/>
        </w:rPr>
        <w:t xml:space="preserve"> </w:t>
      </w:r>
      <w:r>
        <w:rPr>
          <w:rFonts w:hint="eastAsia" w:ascii="Arial" w:hAnsi="Arial" w:cs="Arial"/>
          <w:b/>
          <w:bCs/>
        </w:rPr>
        <w:t>施工机械和工器具</w:t>
      </w:r>
    </w:p>
    <w:p w14:paraId="260E7713">
      <w:pPr>
        <w:tabs>
          <w:tab w:val="left" w:pos="0"/>
        </w:tabs>
        <w:spacing w:line="360" w:lineRule="auto"/>
        <w:ind w:left="425" w:hanging="425"/>
        <w:rPr>
          <w:rFonts w:hint="eastAsia" w:ascii="Arial" w:hAnsi="Arial" w:cs="Arial"/>
        </w:rPr>
      </w:pPr>
      <w:r>
        <w:rPr>
          <w:rFonts w:hint="eastAsia" w:ascii="Arial" w:hAnsi="Arial" w:cs="Arial"/>
        </w:rPr>
        <w:t>1.本工程我方保证所用的施工机械和机具、检验试验仪器设备等处于受控状态，均在规定的检定或检验周期内，并由具有资格的检测机构出具符合使用要求的检定合格证书。</w:t>
      </w:r>
    </w:p>
    <w:p w14:paraId="68B1CAD1">
      <w:pPr>
        <w:tabs>
          <w:tab w:val="left" w:pos="0"/>
        </w:tabs>
        <w:spacing w:line="360" w:lineRule="auto"/>
        <w:ind w:left="425" w:hanging="425"/>
        <w:rPr>
          <w:rFonts w:hint="eastAsia" w:ascii="Arial" w:hAnsi="Arial" w:cs="Arial"/>
        </w:rPr>
      </w:pPr>
      <w:r>
        <w:rPr>
          <w:rFonts w:hint="eastAsia" w:ascii="Arial" w:hAnsi="Arial" w:cs="Arial"/>
        </w:rPr>
        <w:t>2.本工程开工前，我方对进驻施工现场的施工机械和机具将完成定期保养、阶段性修理（如电焊机、起重机械和运输机械）及技术鉴定，检验和试验仪器设备完成计量鉴定，工器具完成保修保养和计量鉴定，以完好的施工机械和设备来保证施工质量。</w:t>
      </w:r>
    </w:p>
    <w:p w14:paraId="6D5F7F4C">
      <w:pPr>
        <w:tabs>
          <w:tab w:val="left" w:pos="0"/>
        </w:tabs>
        <w:spacing w:line="360" w:lineRule="auto"/>
        <w:ind w:left="425" w:hanging="425"/>
        <w:rPr>
          <w:rFonts w:hint="eastAsia" w:ascii="Arial" w:hAnsi="Arial" w:cs="Arial"/>
          <w:b/>
          <w:bCs/>
        </w:rPr>
      </w:pPr>
      <w:r>
        <w:rPr>
          <w:rFonts w:hint="eastAsia" w:ascii="Arial" w:hAnsi="Arial" w:cs="Arial"/>
          <w:b/>
          <w:bCs/>
          <w:lang w:eastAsia="zh-CN"/>
        </w:rPr>
        <w:t>第六章</w:t>
      </w:r>
      <w:r>
        <w:rPr>
          <w:rFonts w:hint="eastAsia" w:ascii="Arial" w:hAnsi="Arial" w:cs="Arial"/>
          <w:b/>
          <w:bCs/>
          <w:lang w:val="en-US" w:eastAsia="zh-CN"/>
        </w:rPr>
        <w:t xml:space="preserve"> </w:t>
      </w:r>
      <w:r>
        <w:rPr>
          <w:rFonts w:hint="eastAsia" w:ascii="Arial" w:hAnsi="Arial" w:cs="Arial"/>
          <w:b/>
          <w:bCs/>
        </w:rPr>
        <w:t>物资管理</w:t>
      </w:r>
    </w:p>
    <w:p w14:paraId="4A17DF84">
      <w:pPr>
        <w:tabs>
          <w:tab w:val="left" w:pos="0"/>
        </w:tabs>
        <w:spacing w:line="360" w:lineRule="auto"/>
        <w:ind w:left="425" w:hanging="425"/>
        <w:rPr>
          <w:rFonts w:hint="eastAsia" w:ascii="Arial" w:hAnsi="Arial" w:cs="Arial"/>
        </w:rPr>
      </w:pPr>
      <w:r>
        <w:rPr>
          <w:rFonts w:hint="eastAsia" w:ascii="Arial" w:hAnsi="Arial" w:cs="Arial"/>
        </w:rPr>
        <w:t>采购物资和建设单位提供的设备、材料，其质量和各类参数与设计技术文件的一致性是确保机组施工符合设计要求、运行的安全性、可靠性、经济性以及环境要求的主要因素之一，我方对齐备、材料等物资的质量控制都有经第三方认证的管理程序，具有设备、材料等物资的质量严格受控能力。我方将针对本工程的特点和管理模式，完善和建立适合本工程施工要求的设备、材料等物资的质量管理程序。</w:t>
      </w:r>
    </w:p>
    <w:p w14:paraId="47DA5E64">
      <w:pPr>
        <w:tabs>
          <w:tab w:val="left" w:pos="0"/>
        </w:tabs>
        <w:spacing w:line="360" w:lineRule="auto"/>
        <w:ind w:left="425" w:hanging="425"/>
        <w:rPr>
          <w:rFonts w:hint="eastAsia" w:ascii="Arial" w:hAnsi="Arial" w:cs="Arial"/>
        </w:rPr>
      </w:pPr>
      <w:r>
        <w:rPr>
          <w:rFonts w:hint="eastAsia" w:ascii="Arial" w:hAnsi="Arial" w:cs="Arial"/>
        </w:rPr>
        <w:t>1.采购物资的物资供应商控制：本工程开工前，为我方提供采购物资的供货商均经过符合我方《物资分承包方评审程序》规定程序的评审，在对其企业资质、资信、规模、产品结构、市场信誉、技术标准、历年使用的质量情况、售后服务等多方面的评价合格后，作为我方的合格物资分承包方。我方建立了合格物资分承包方名录并对名录的单位每年评价一次进行筛选。我方建立的合格物资分承包方名录及评审过程将提供给建设单位审核。本工程采购物资的供货商均是本名录中的合格物资分承包方，对建设单位提出否定意见的物资供货商，我方将无条件取消其本工程合格物资分承包方的资格。</w:t>
      </w:r>
    </w:p>
    <w:p w14:paraId="2C1BCF1D">
      <w:pPr>
        <w:tabs>
          <w:tab w:val="left" w:pos="0"/>
        </w:tabs>
        <w:spacing w:line="360" w:lineRule="auto"/>
        <w:ind w:left="425" w:hanging="425"/>
        <w:rPr>
          <w:rFonts w:hint="eastAsia" w:ascii="Arial" w:hAnsi="Arial" w:cs="Arial"/>
        </w:rPr>
      </w:pPr>
      <w:r>
        <w:rPr>
          <w:rFonts w:hint="eastAsia" w:ascii="Arial" w:hAnsi="Arial" w:cs="Arial"/>
        </w:rPr>
        <w:t>2.采购物资的质量控制</w:t>
      </w:r>
    </w:p>
    <w:p w14:paraId="340CF0A6">
      <w:pPr>
        <w:tabs>
          <w:tab w:val="left" w:pos="0"/>
        </w:tabs>
        <w:spacing w:line="360" w:lineRule="auto"/>
        <w:ind w:left="425" w:hanging="425"/>
        <w:rPr>
          <w:rFonts w:hint="eastAsia" w:ascii="Arial" w:hAnsi="Arial" w:cs="Arial"/>
        </w:rPr>
      </w:pPr>
      <w:r>
        <w:rPr>
          <w:rFonts w:hint="eastAsia" w:ascii="Arial" w:hAnsi="Arial" w:cs="Arial"/>
        </w:rPr>
        <w:t>1）我方用于本标段工程的采购物资（含各类外加工件）都经过进货质量检查验收，验收的方式有货源处检验和施工现场进货检验，所有物资的检验结果都将被记录，检验不合格的产品有隔离、标识和处置规定，保证不将不合格品用于本工程。</w:t>
      </w:r>
    </w:p>
    <w:p w14:paraId="1426C977">
      <w:pPr>
        <w:tabs>
          <w:tab w:val="left" w:pos="0"/>
        </w:tabs>
        <w:spacing w:line="360" w:lineRule="auto"/>
        <w:ind w:left="425" w:hanging="425"/>
        <w:rPr>
          <w:rFonts w:hint="eastAsia" w:ascii="Arial" w:hAnsi="Arial" w:cs="Arial"/>
        </w:rPr>
      </w:pPr>
      <w:r>
        <w:rPr>
          <w:rFonts w:hint="eastAsia" w:ascii="Arial" w:hAnsi="Arial" w:cs="Arial"/>
        </w:rPr>
        <w:t>2）物资采购前要经过建设单位的评审和确认。对所有原材料的质保书、原材料的检验、原材料的复试，严格按国家、行业有关规范、标准以及技术检验制度等规定进行检验或收集。</w:t>
      </w:r>
    </w:p>
    <w:p w14:paraId="0B03D3F7">
      <w:pPr>
        <w:tabs>
          <w:tab w:val="left" w:pos="0"/>
        </w:tabs>
        <w:spacing w:line="360" w:lineRule="auto"/>
        <w:ind w:left="425" w:hanging="425"/>
        <w:rPr>
          <w:rFonts w:hint="eastAsia" w:ascii="Arial" w:hAnsi="Arial" w:cs="Arial"/>
        </w:rPr>
      </w:pPr>
      <w:r>
        <w:rPr>
          <w:rFonts w:hint="eastAsia" w:ascii="Arial" w:hAnsi="Arial" w:cs="Arial"/>
        </w:rPr>
        <w:t>3）建设单位有权对我方的采购物资进行验证，该验证既不减轻我方提供合格产品的责任，也不排除建设单位其后的拒收。</w:t>
      </w:r>
    </w:p>
    <w:p w14:paraId="159F691E">
      <w:pPr>
        <w:tabs>
          <w:tab w:val="left" w:pos="0"/>
        </w:tabs>
        <w:spacing w:line="360" w:lineRule="auto"/>
        <w:ind w:left="425" w:hanging="425"/>
        <w:rPr>
          <w:rFonts w:hint="eastAsia" w:ascii="Arial" w:hAnsi="Arial" w:cs="Arial"/>
        </w:rPr>
      </w:pPr>
      <w:r>
        <w:rPr>
          <w:rFonts w:hint="eastAsia" w:ascii="Arial" w:hAnsi="Arial" w:cs="Arial"/>
        </w:rPr>
        <w:t>3.建设单位提供的设备和材料的质量控制：我方对建设单位提供设备和材料等物资在使用和安装前均按相关程序进行开箱检验和金属材料的材质检验，并记录检验情况；保管相关的质量证明文件，以有效防止使用这些物资和设备中的不合格品。在对建设单位提供的物资设备中经检验发现的不合格品，我方将立即以书面的形式报告建设单位，并采取隔离措施以确保不被误用。</w:t>
      </w:r>
    </w:p>
    <w:p w14:paraId="1E76FFDD">
      <w:pPr>
        <w:tabs>
          <w:tab w:val="left" w:pos="0"/>
        </w:tabs>
        <w:spacing w:line="360" w:lineRule="auto"/>
        <w:ind w:left="425" w:hanging="425"/>
        <w:rPr>
          <w:rFonts w:hint="eastAsia" w:ascii="Arial" w:hAnsi="Arial" w:cs="Arial"/>
        </w:rPr>
      </w:pPr>
      <w:r>
        <w:rPr>
          <w:rFonts w:hint="eastAsia" w:ascii="Arial" w:hAnsi="Arial" w:cs="Arial"/>
        </w:rPr>
        <w:t>4.设备和材料的保管：所有到达施工现场的设备材料等物资都有明确的贮存、保管、防腐和领用制定，焊接材料等重要物资的保管、使用都将严格受控，确保所有设备材料等物资技术性能、内在和外观质量符合到货进状况，以达到使用后的质量要求。</w:t>
      </w:r>
    </w:p>
    <w:p w14:paraId="5794AD5D">
      <w:pPr>
        <w:tabs>
          <w:tab w:val="left" w:pos="0"/>
        </w:tabs>
        <w:spacing w:line="360" w:lineRule="auto"/>
        <w:ind w:left="425" w:hanging="425"/>
        <w:rPr>
          <w:rFonts w:hint="eastAsia" w:ascii="Arial" w:hAnsi="Arial" w:cs="Arial"/>
        </w:rPr>
      </w:pPr>
      <w:r>
        <w:rPr>
          <w:rFonts w:hint="eastAsia" w:ascii="Arial" w:hAnsi="Arial" w:cs="Arial"/>
        </w:rPr>
        <w:t>5.采购物资质量证明文件的管理：我方的采购物资质量证明文件以及建设单位提供的物资质量证明文件、技术标准、设备使用说明书等将被妥善保管，工程竣工后随竣工资料移交建设单位。所有的质量文件将被归类编目并配索引，如施工中建设单位需要，将随时提供和移交。</w:t>
      </w:r>
    </w:p>
    <w:p w14:paraId="0751185E">
      <w:pPr>
        <w:tabs>
          <w:tab w:val="left" w:pos="0"/>
        </w:tabs>
        <w:spacing w:line="360" w:lineRule="auto"/>
        <w:ind w:left="425" w:hanging="425"/>
        <w:rPr>
          <w:rFonts w:hint="eastAsia" w:ascii="Arial" w:hAnsi="Arial" w:cs="Arial"/>
        </w:rPr>
      </w:pPr>
      <w:r>
        <w:rPr>
          <w:rFonts w:hint="eastAsia" w:ascii="Arial" w:hAnsi="Arial" w:cs="Arial"/>
        </w:rPr>
        <w:t>6.4 质量管理及检验的标准</w:t>
      </w:r>
    </w:p>
    <w:p w14:paraId="7774650B">
      <w:pPr>
        <w:tabs>
          <w:tab w:val="left" w:pos="0"/>
        </w:tabs>
        <w:spacing w:line="360" w:lineRule="auto"/>
        <w:ind w:left="425" w:hanging="425"/>
        <w:rPr>
          <w:rFonts w:hint="eastAsia" w:ascii="Arial" w:hAnsi="Arial" w:cs="Arial"/>
        </w:rPr>
      </w:pPr>
      <w:r>
        <w:rPr>
          <w:rFonts w:hint="eastAsia" w:ascii="Arial" w:hAnsi="Arial" w:cs="Arial"/>
        </w:rPr>
        <w:t xml:space="preserve">   1.我方将严格执行国家、建设部颁发的、与本工程有关的法规、规程、规范、标准、规定及其合同、设计单位和制造厂技术文件的施工、质量要求。</w:t>
      </w:r>
    </w:p>
    <w:p w14:paraId="5EF008FA">
      <w:pPr>
        <w:tabs>
          <w:tab w:val="left" w:pos="0"/>
        </w:tabs>
        <w:spacing w:line="360" w:lineRule="auto"/>
        <w:ind w:left="425" w:hanging="425"/>
        <w:rPr>
          <w:rFonts w:hint="eastAsia" w:ascii="Arial" w:hAnsi="Arial" w:cs="Arial"/>
        </w:rPr>
      </w:pPr>
      <w:r>
        <w:rPr>
          <w:rFonts w:hint="eastAsia" w:ascii="Arial" w:hAnsi="Arial" w:cs="Arial"/>
        </w:rPr>
        <w:t>2.在本工程施工期间，如果有新版本的技术规范颁布，原则上应执行最新版本的规范。作为特殊情况仍需执行非最新版本的规范的，需征得建设单位和监理单位的批准。</w:t>
      </w:r>
    </w:p>
    <w:p w14:paraId="1CE113C5">
      <w:pPr>
        <w:tabs>
          <w:tab w:val="left" w:pos="0"/>
        </w:tabs>
        <w:spacing w:line="360" w:lineRule="auto"/>
        <w:ind w:left="425" w:hanging="425"/>
        <w:rPr>
          <w:rFonts w:hint="eastAsia" w:ascii="Arial" w:hAnsi="Arial" w:cs="Arial"/>
        </w:rPr>
      </w:pPr>
      <w:r>
        <w:rPr>
          <w:rFonts w:hint="eastAsia" w:ascii="Arial" w:hAnsi="Arial" w:cs="Arial"/>
        </w:rPr>
        <w:t>3.安装工程施工与验收执行的标准和规范（但不限于此）：</w:t>
      </w:r>
    </w:p>
    <w:p w14:paraId="5BCA9D11">
      <w:pPr>
        <w:tabs>
          <w:tab w:val="left" w:pos="0"/>
        </w:tabs>
        <w:spacing w:line="360" w:lineRule="auto"/>
        <w:ind w:left="425" w:hanging="425"/>
        <w:rPr>
          <w:rFonts w:hint="eastAsia" w:ascii="Arial" w:hAnsi="Arial" w:cs="Arial"/>
        </w:rPr>
      </w:pPr>
      <w:r>
        <w:rPr>
          <w:rFonts w:hint="eastAsia" w:ascii="Arial" w:hAnsi="Arial" w:cs="Arial"/>
          <w:lang w:val="en-US" w:eastAsia="zh-CN"/>
        </w:rPr>
        <w:t>3</w:t>
      </w:r>
      <w:r>
        <w:rPr>
          <w:rFonts w:hint="eastAsia" w:ascii="Arial" w:hAnsi="Arial" w:cs="Arial"/>
        </w:rPr>
        <w:t>.1 本工程变电土建与电气安装部分采用的技术规范：</w:t>
      </w:r>
    </w:p>
    <w:p w14:paraId="3C1BFD88">
      <w:pPr>
        <w:tabs>
          <w:tab w:val="left" w:pos="0"/>
        </w:tabs>
        <w:spacing w:line="360" w:lineRule="auto"/>
        <w:ind w:left="425" w:hanging="425"/>
        <w:rPr>
          <w:rFonts w:hint="eastAsia" w:ascii="Arial" w:hAnsi="Arial" w:cs="Arial"/>
        </w:rPr>
      </w:pPr>
      <w:r>
        <w:rPr>
          <w:rFonts w:hint="eastAsia" w:ascii="Arial" w:hAnsi="Arial" w:cs="Arial"/>
        </w:rPr>
        <w:t>建筑工程施工质量验收统一标准（GB 50300-2001）</w:t>
      </w:r>
    </w:p>
    <w:p w14:paraId="395A9CFB">
      <w:pPr>
        <w:tabs>
          <w:tab w:val="left" w:pos="0"/>
        </w:tabs>
        <w:spacing w:line="360" w:lineRule="auto"/>
        <w:ind w:left="425" w:hanging="425"/>
        <w:rPr>
          <w:rFonts w:hint="eastAsia" w:ascii="Arial" w:hAnsi="Arial" w:cs="Arial"/>
        </w:rPr>
      </w:pPr>
      <w:r>
        <w:rPr>
          <w:rFonts w:hint="eastAsia" w:ascii="Arial" w:hAnsi="Arial" w:cs="Arial"/>
        </w:rPr>
        <w:t>建筑地基基础工程施工质量验收规范（GB 50202-2002）</w:t>
      </w:r>
    </w:p>
    <w:p w14:paraId="26C18330">
      <w:pPr>
        <w:tabs>
          <w:tab w:val="left" w:pos="0"/>
        </w:tabs>
        <w:spacing w:line="360" w:lineRule="auto"/>
        <w:ind w:left="425" w:hanging="425"/>
        <w:rPr>
          <w:rFonts w:hint="eastAsia" w:ascii="Arial" w:hAnsi="Arial" w:cs="Arial"/>
        </w:rPr>
      </w:pPr>
      <w:r>
        <w:rPr>
          <w:rFonts w:hint="eastAsia" w:ascii="Arial" w:hAnsi="Arial" w:cs="Arial"/>
        </w:rPr>
        <w:t>砌体工程施工质量验收规范（GB 50203-2002）</w:t>
      </w:r>
    </w:p>
    <w:p w14:paraId="1A0621FA">
      <w:pPr>
        <w:tabs>
          <w:tab w:val="left" w:pos="0"/>
        </w:tabs>
        <w:spacing w:line="360" w:lineRule="auto"/>
        <w:ind w:left="425" w:hanging="425"/>
        <w:rPr>
          <w:rFonts w:hint="eastAsia" w:ascii="Arial" w:hAnsi="Arial" w:cs="Arial"/>
        </w:rPr>
      </w:pPr>
      <w:r>
        <w:rPr>
          <w:rFonts w:hint="eastAsia" w:ascii="Arial" w:hAnsi="Arial" w:cs="Arial"/>
        </w:rPr>
        <w:t>混凝土结构工程施工质量验收规范（GB 50204-2002）</w:t>
      </w:r>
    </w:p>
    <w:p w14:paraId="4FB9DC38">
      <w:pPr>
        <w:tabs>
          <w:tab w:val="left" w:pos="0"/>
        </w:tabs>
        <w:spacing w:line="360" w:lineRule="auto"/>
        <w:ind w:left="425" w:hanging="425"/>
        <w:rPr>
          <w:rFonts w:hint="eastAsia" w:ascii="Arial" w:hAnsi="Arial" w:cs="Arial"/>
        </w:rPr>
      </w:pPr>
      <w:r>
        <w:rPr>
          <w:rFonts w:hint="eastAsia" w:ascii="Arial" w:hAnsi="Arial" w:cs="Arial"/>
        </w:rPr>
        <w:t>钢结构工程施工质量验收规范（GB 50205-2001）</w:t>
      </w:r>
    </w:p>
    <w:p w14:paraId="5BF2FDC6">
      <w:pPr>
        <w:tabs>
          <w:tab w:val="left" w:pos="0"/>
        </w:tabs>
        <w:spacing w:line="360" w:lineRule="auto"/>
        <w:ind w:left="425" w:hanging="425"/>
        <w:rPr>
          <w:rFonts w:hint="eastAsia" w:ascii="Arial" w:hAnsi="Arial" w:cs="Arial"/>
        </w:rPr>
      </w:pPr>
      <w:r>
        <w:rPr>
          <w:rFonts w:hint="eastAsia" w:ascii="Arial" w:hAnsi="Arial" w:cs="Arial"/>
        </w:rPr>
        <w:t>木结构工程施工质量验收规范（GB 50206-2002）</w:t>
      </w:r>
    </w:p>
    <w:p w14:paraId="0195DBC7">
      <w:pPr>
        <w:tabs>
          <w:tab w:val="left" w:pos="0"/>
        </w:tabs>
        <w:spacing w:line="360" w:lineRule="auto"/>
        <w:ind w:left="425" w:hanging="425"/>
        <w:rPr>
          <w:rFonts w:hint="eastAsia" w:ascii="Arial" w:hAnsi="Arial" w:cs="Arial"/>
        </w:rPr>
      </w:pPr>
      <w:r>
        <w:rPr>
          <w:rFonts w:hint="eastAsia" w:ascii="Arial" w:hAnsi="Arial" w:cs="Arial"/>
        </w:rPr>
        <w:t>屋面工程质量验收规范（GB 50207-2002）</w:t>
      </w:r>
    </w:p>
    <w:p w14:paraId="65763F34">
      <w:pPr>
        <w:tabs>
          <w:tab w:val="left" w:pos="0"/>
        </w:tabs>
        <w:spacing w:line="360" w:lineRule="auto"/>
        <w:ind w:left="425" w:hanging="425"/>
        <w:rPr>
          <w:rFonts w:hint="eastAsia" w:ascii="Arial" w:hAnsi="Arial" w:cs="Arial"/>
        </w:rPr>
      </w:pPr>
      <w:r>
        <w:rPr>
          <w:rFonts w:hint="eastAsia" w:ascii="Arial" w:hAnsi="Arial" w:cs="Arial"/>
        </w:rPr>
        <w:t>地下防水工程质量验收规范（GB 50208-2002）</w:t>
      </w:r>
    </w:p>
    <w:p w14:paraId="723FF019">
      <w:pPr>
        <w:tabs>
          <w:tab w:val="left" w:pos="0"/>
        </w:tabs>
        <w:spacing w:line="360" w:lineRule="auto"/>
        <w:ind w:left="425" w:hanging="425"/>
        <w:rPr>
          <w:rFonts w:hint="eastAsia" w:ascii="Arial" w:hAnsi="Arial" w:cs="Arial"/>
        </w:rPr>
      </w:pPr>
      <w:r>
        <w:rPr>
          <w:rFonts w:hint="eastAsia" w:ascii="Arial" w:hAnsi="Arial" w:cs="Arial"/>
        </w:rPr>
        <w:t>建筑地面工程施工质量验收规范（GB 50209-2002）</w:t>
      </w:r>
    </w:p>
    <w:p w14:paraId="161DC705">
      <w:pPr>
        <w:tabs>
          <w:tab w:val="left" w:pos="0"/>
        </w:tabs>
        <w:spacing w:line="360" w:lineRule="auto"/>
        <w:ind w:left="425" w:hanging="425"/>
        <w:rPr>
          <w:rFonts w:hint="eastAsia" w:ascii="Arial" w:hAnsi="Arial" w:cs="Arial"/>
        </w:rPr>
      </w:pPr>
      <w:r>
        <w:rPr>
          <w:rFonts w:hint="eastAsia" w:ascii="Arial" w:hAnsi="Arial" w:cs="Arial"/>
        </w:rPr>
        <w:t>建筑装饰装修工程施工质量验收规范（GB 50210-2001）</w:t>
      </w:r>
    </w:p>
    <w:p w14:paraId="27B1F5E3">
      <w:pPr>
        <w:tabs>
          <w:tab w:val="left" w:pos="0"/>
        </w:tabs>
        <w:spacing w:line="360" w:lineRule="auto"/>
        <w:ind w:left="425" w:hanging="425"/>
        <w:rPr>
          <w:rFonts w:hint="eastAsia" w:ascii="Arial" w:hAnsi="Arial" w:cs="Arial"/>
        </w:rPr>
      </w:pPr>
      <w:r>
        <w:rPr>
          <w:rFonts w:hint="eastAsia" w:ascii="Arial" w:hAnsi="Arial" w:cs="Arial"/>
        </w:rPr>
        <w:t>建筑给水排水及采暖工程施工质量验收规范（GB 50242-2002）</w:t>
      </w:r>
    </w:p>
    <w:p w14:paraId="03E2D793">
      <w:pPr>
        <w:tabs>
          <w:tab w:val="left" w:pos="0"/>
        </w:tabs>
        <w:spacing w:line="360" w:lineRule="auto"/>
        <w:ind w:left="425" w:hanging="425"/>
        <w:rPr>
          <w:rFonts w:hint="eastAsia" w:ascii="Arial" w:hAnsi="Arial" w:cs="Arial"/>
        </w:rPr>
      </w:pPr>
      <w:r>
        <w:rPr>
          <w:rFonts w:hint="eastAsia" w:ascii="Arial" w:hAnsi="Arial" w:cs="Arial"/>
        </w:rPr>
        <w:t>通风与空调工程施工质量验收规范（GB 50243-2002）</w:t>
      </w:r>
    </w:p>
    <w:p w14:paraId="06C34113">
      <w:pPr>
        <w:tabs>
          <w:tab w:val="left" w:pos="0"/>
        </w:tabs>
        <w:spacing w:line="360" w:lineRule="auto"/>
        <w:ind w:left="425" w:hanging="425"/>
        <w:rPr>
          <w:rFonts w:hint="eastAsia" w:ascii="Arial" w:hAnsi="Arial" w:cs="Arial"/>
        </w:rPr>
      </w:pPr>
      <w:r>
        <w:rPr>
          <w:rFonts w:hint="eastAsia" w:ascii="Arial" w:hAnsi="Arial" w:cs="Arial"/>
        </w:rPr>
        <w:t>建筑电气工程施工质量验收规范（GB 50303-2002）</w:t>
      </w:r>
    </w:p>
    <w:p w14:paraId="6F858D01">
      <w:pPr>
        <w:tabs>
          <w:tab w:val="left" w:pos="0"/>
        </w:tabs>
        <w:spacing w:line="360" w:lineRule="auto"/>
        <w:ind w:left="425" w:hanging="425"/>
        <w:rPr>
          <w:rFonts w:hint="eastAsia" w:ascii="Arial" w:hAnsi="Arial" w:cs="Arial"/>
        </w:rPr>
      </w:pPr>
      <w:r>
        <w:rPr>
          <w:rFonts w:hint="eastAsia" w:ascii="Arial" w:hAnsi="Arial" w:cs="Arial"/>
        </w:rPr>
        <w:t>薄壁离心钢管混凝土结构技术规程（DL/T5030-1996）</w:t>
      </w:r>
    </w:p>
    <w:p w14:paraId="3500CCF8">
      <w:pPr>
        <w:tabs>
          <w:tab w:val="left" w:pos="0"/>
        </w:tabs>
        <w:spacing w:line="360" w:lineRule="auto"/>
        <w:ind w:left="425" w:hanging="425"/>
        <w:rPr>
          <w:rFonts w:hint="eastAsia" w:ascii="Arial" w:hAnsi="Arial" w:cs="Arial"/>
        </w:rPr>
      </w:pPr>
      <w:r>
        <w:rPr>
          <w:rFonts w:hint="eastAsia" w:ascii="Arial" w:hAnsi="Arial" w:cs="Arial"/>
        </w:rPr>
        <w:t>建筑工程冬期施工规程（JGJ104-97）</w:t>
      </w:r>
    </w:p>
    <w:p w14:paraId="585B5F10">
      <w:pPr>
        <w:tabs>
          <w:tab w:val="left" w:pos="0"/>
        </w:tabs>
        <w:spacing w:line="360" w:lineRule="auto"/>
        <w:ind w:left="425" w:hanging="425"/>
        <w:rPr>
          <w:rFonts w:hint="eastAsia" w:ascii="Arial" w:hAnsi="Arial" w:cs="Arial"/>
        </w:rPr>
      </w:pPr>
      <w:r>
        <w:rPr>
          <w:rFonts w:hint="eastAsia" w:ascii="Arial" w:hAnsi="Arial" w:cs="Arial"/>
        </w:rPr>
        <w:t>电气装置安装工程高压电器施工及验收规范（GBJ147-90）</w:t>
      </w:r>
    </w:p>
    <w:p w14:paraId="5925C4D4">
      <w:pPr>
        <w:tabs>
          <w:tab w:val="left" w:pos="0"/>
        </w:tabs>
        <w:spacing w:line="360" w:lineRule="auto"/>
        <w:ind w:left="425" w:hanging="425"/>
        <w:rPr>
          <w:rFonts w:hint="eastAsia" w:ascii="Arial" w:hAnsi="Arial" w:cs="Arial"/>
        </w:rPr>
      </w:pPr>
      <w:r>
        <w:rPr>
          <w:rFonts w:hint="eastAsia" w:ascii="Arial" w:hAnsi="Arial" w:cs="Arial"/>
        </w:rPr>
        <w:t>电器装置安装工程电力变压器、油浸电抗器、互感器施工及验收规范（GBJ 148-90）</w:t>
      </w:r>
    </w:p>
    <w:p w14:paraId="12E15D19">
      <w:pPr>
        <w:tabs>
          <w:tab w:val="left" w:pos="0"/>
        </w:tabs>
        <w:spacing w:line="360" w:lineRule="auto"/>
        <w:ind w:left="425" w:hanging="425"/>
        <w:rPr>
          <w:rFonts w:hint="eastAsia" w:ascii="Arial" w:hAnsi="Arial" w:cs="Arial"/>
        </w:rPr>
      </w:pPr>
      <w:r>
        <w:rPr>
          <w:rFonts w:hint="eastAsia" w:ascii="Arial" w:hAnsi="Arial" w:cs="Arial"/>
        </w:rPr>
        <w:t>电气装置安装工程电气设备交接试验标准（GB50150-2006）</w:t>
      </w:r>
    </w:p>
    <w:p w14:paraId="32BB957B">
      <w:pPr>
        <w:tabs>
          <w:tab w:val="left" w:pos="0"/>
        </w:tabs>
        <w:spacing w:line="360" w:lineRule="auto"/>
        <w:ind w:left="425" w:hanging="425"/>
        <w:rPr>
          <w:rFonts w:hint="eastAsia" w:ascii="Arial" w:hAnsi="Arial" w:cs="Arial"/>
        </w:rPr>
      </w:pPr>
      <w:r>
        <w:rPr>
          <w:rFonts w:hint="eastAsia" w:ascii="Arial" w:hAnsi="Arial" w:cs="Arial"/>
        </w:rPr>
        <w:t>电气装置安装工程接地装置施工及验收规范（GB50169-2006）</w:t>
      </w:r>
    </w:p>
    <w:p w14:paraId="5F648241">
      <w:pPr>
        <w:tabs>
          <w:tab w:val="left" w:pos="0"/>
        </w:tabs>
        <w:spacing w:line="360" w:lineRule="auto"/>
        <w:ind w:left="425" w:hanging="425"/>
        <w:rPr>
          <w:rFonts w:hint="eastAsia" w:ascii="Arial" w:hAnsi="Arial" w:cs="Arial"/>
        </w:rPr>
      </w:pPr>
      <w:r>
        <w:rPr>
          <w:rFonts w:hint="eastAsia" w:ascii="Arial" w:hAnsi="Arial" w:cs="Arial"/>
        </w:rPr>
        <w:t>电气装置安装工程盘、柜及二次回路结线施工及验收规范（GB 50171-92）</w:t>
      </w:r>
    </w:p>
    <w:p w14:paraId="7D5A0FC3">
      <w:pPr>
        <w:tabs>
          <w:tab w:val="left" w:pos="0"/>
        </w:tabs>
        <w:spacing w:line="360" w:lineRule="auto"/>
        <w:ind w:left="425" w:hanging="425"/>
        <w:rPr>
          <w:rFonts w:hint="eastAsia" w:ascii="Arial" w:hAnsi="Arial" w:cs="Arial"/>
        </w:rPr>
      </w:pPr>
      <w:r>
        <w:rPr>
          <w:rFonts w:hint="eastAsia" w:ascii="Arial" w:hAnsi="Arial" w:cs="Arial"/>
        </w:rPr>
        <w:t>电气装置安装工程蓄电池施工及验收规范（GB 50172-92）</w:t>
      </w:r>
    </w:p>
    <w:p w14:paraId="0CB93B34">
      <w:pPr>
        <w:tabs>
          <w:tab w:val="left" w:pos="0"/>
        </w:tabs>
        <w:spacing w:line="360" w:lineRule="auto"/>
        <w:ind w:left="425" w:hanging="425"/>
        <w:rPr>
          <w:rFonts w:hint="eastAsia" w:ascii="Arial" w:hAnsi="Arial" w:cs="Arial"/>
        </w:rPr>
      </w:pPr>
      <w:r>
        <w:rPr>
          <w:rFonts w:hint="eastAsia" w:ascii="Arial" w:hAnsi="Arial" w:cs="Arial"/>
        </w:rPr>
        <w:t>电气装置安装工程低压电器施工及验收规范（GB 50254-96）</w:t>
      </w:r>
    </w:p>
    <w:p w14:paraId="71CA2E59">
      <w:pPr>
        <w:tabs>
          <w:tab w:val="left" w:pos="0"/>
        </w:tabs>
        <w:spacing w:line="360" w:lineRule="auto"/>
        <w:ind w:left="425" w:hanging="425"/>
        <w:rPr>
          <w:rFonts w:hint="eastAsia" w:ascii="Arial" w:hAnsi="Arial" w:cs="Arial"/>
        </w:rPr>
      </w:pPr>
      <w:r>
        <w:rPr>
          <w:rFonts w:hint="eastAsia" w:ascii="Arial" w:hAnsi="Arial" w:cs="Arial"/>
        </w:rPr>
        <w:t>电气装置安装工程起重机电气装置施工及验收规范（GB 50256-96）</w:t>
      </w:r>
    </w:p>
    <w:p w14:paraId="192819BA">
      <w:pPr>
        <w:tabs>
          <w:tab w:val="left" w:pos="0"/>
        </w:tabs>
        <w:spacing w:line="360" w:lineRule="auto"/>
        <w:ind w:left="425" w:hanging="425"/>
        <w:rPr>
          <w:rFonts w:hint="eastAsia" w:ascii="Arial" w:hAnsi="Arial" w:cs="Arial"/>
        </w:rPr>
      </w:pPr>
      <w:r>
        <w:rPr>
          <w:rFonts w:hint="eastAsia" w:ascii="Arial" w:hAnsi="Arial" w:cs="Arial"/>
        </w:rPr>
        <w:t>电气装置安装工程爆炸和火灾危险环境电气装置施工及验收规范（GB 50257-96）</w:t>
      </w:r>
    </w:p>
    <w:p w14:paraId="45822A8D">
      <w:pPr>
        <w:tabs>
          <w:tab w:val="left" w:pos="0"/>
        </w:tabs>
        <w:spacing w:line="360" w:lineRule="auto"/>
        <w:ind w:left="425" w:hanging="425"/>
        <w:rPr>
          <w:rFonts w:hint="eastAsia" w:ascii="Arial" w:hAnsi="Arial" w:cs="Arial"/>
        </w:rPr>
      </w:pPr>
      <w:r>
        <w:rPr>
          <w:rFonts w:hint="eastAsia" w:ascii="Arial" w:hAnsi="Arial" w:cs="Arial"/>
        </w:rPr>
        <w:t>建设工程施工现场供用电安全规范（GB 50194-93）</w:t>
      </w:r>
    </w:p>
    <w:p w14:paraId="4E6E644D">
      <w:pPr>
        <w:tabs>
          <w:tab w:val="left" w:pos="0"/>
        </w:tabs>
        <w:spacing w:line="360" w:lineRule="auto"/>
        <w:ind w:left="425" w:hanging="425"/>
        <w:rPr>
          <w:rFonts w:hint="eastAsia" w:ascii="Arial" w:hAnsi="Arial" w:cs="Arial"/>
        </w:rPr>
      </w:pPr>
      <w:r>
        <w:rPr>
          <w:rFonts w:hint="eastAsia" w:ascii="Arial" w:hAnsi="Arial" w:cs="Arial"/>
        </w:rPr>
        <w:t>电气装置安装工程质量检验及评定规程（DL/T 5161.1—5161.17-2002）</w:t>
      </w:r>
    </w:p>
    <w:p w14:paraId="03B575EB">
      <w:pPr>
        <w:tabs>
          <w:tab w:val="left" w:pos="0"/>
        </w:tabs>
        <w:spacing w:line="360" w:lineRule="auto"/>
        <w:ind w:left="425" w:hanging="425"/>
        <w:rPr>
          <w:rFonts w:hint="eastAsia" w:ascii="Arial" w:hAnsi="Arial" w:cs="Arial"/>
        </w:rPr>
      </w:pPr>
      <w:r>
        <w:rPr>
          <w:rFonts w:hint="eastAsia" w:ascii="Arial" w:hAnsi="Arial" w:cs="Arial"/>
        </w:rPr>
        <w:t>国家电网公司电力安全工作规程（变电站和发电厂电气部分）（国家电网安监[2005]83号）</w:t>
      </w:r>
    </w:p>
    <w:p w14:paraId="4C96647D">
      <w:pPr>
        <w:tabs>
          <w:tab w:val="left" w:pos="0"/>
        </w:tabs>
        <w:spacing w:line="360" w:lineRule="auto"/>
        <w:ind w:left="425" w:hanging="425"/>
        <w:rPr>
          <w:rFonts w:hint="eastAsia" w:ascii="Arial" w:hAnsi="Arial" w:cs="Arial"/>
        </w:rPr>
      </w:pPr>
      <w:r>
        <w:rPr>
          <w:rFonts w:hint="eastAsia" w:ascii="Arial" w:hAnsi="Arial" w:cs="Arial"/>
        </w:rPr>
        <w:t>电力建设安全工作规程(变电所部分)（DL 5009.3-1997）</w:t>
      </w:r>
    </w:p>
    <w:p w14:paraId="73603B59">
      <w:pPr>
        <w:tabs>
          <w:tab w:val="left" w:pos="0"/>
        </w:tabs>
        <w:spacing w:line="360" w:lineRule="auto"/>
        <w:ind w:left="425" w:hanging="425"/>
        <w:rPr>
          <w:rFonts w:hint="eastAsia" w:ascii="Arial" w:hAnsi="Arial" w:cs="Arial"/>
        </w:rPr>
      </w:pPr>
      <w:r>
        <w:rPr>
          <w:rFonts w:hint="eastAsia" w:ascii="Arial" w:hAnsi="Arial" w:cs="Arial"/>
        </w:rPr>
        <w:t>电力设备典型消防规程 （DL5027-93）</w:t>
      </w:r>
    </w:p>
    <w:p w14:paraId="78A6C18E">
      <w:pPr>
        <w:tabs>
          <w:tab w:val="left" w:pos="0"/>
        </w:tabs>
        <w:spacing w:line="360" w:lineRule="auto"/>
        <w:ind w:left="425" w:hanging="425"/>
        <w:rPr>
          <w:rFonts w:hint="eastAsia" w:ascii="Arial" w:hAnsi="Arial" w:cs="Arial"/>
        </w:rPr>
      </w:pPr>
      <w:r>
        <w:rPr>
          <w:rFonts w:hint="eastAsia" w:ascii="Arial" w:hAnsi="Arial" w:cs="Arial"/>
        </w:rPr>
        <w:t>建设工程监理规范（GB 50319-2000）</w:t>
      </w:r>
    </w:p>
    <w:p w14:paraId="4CED427B">
      <w:pPr>
        <w:tabs>
          <w:tab w:val="left" w:pos="0"/>
        </w:tabs>
        <w:spacing w:line="360" w:lineRule="auto"/>
        <w:ind w:left="425" w:hanging="425"/>
        <w:rPr>
          <w:rFonts w:hint="eastAsia" w:ascii="Arial" w:hAnsi="Arial" w:cs="Arial"/>
        </w:rPr>
      </w:pPr>
      <w:r>
        <w:rPr>
          <w:rFonts w:hint="eastAsia" w:ascii="Arial" w:hAnsi="Arial" w:cs="Arial"/>
        </w:rPr>
        <w:t>建设工程文件归档整理规范（GB 50328-2001）</w:t>
      </w:r>
    </w:p>
    <w:p w14:paraId="45D7CC42">
      <w:pPr>
        <w:tabs>
          <w:tab w:val="left" w:pos="0"/>
        </w:tabs>
        <w:spacing w:line="360" w:lineRule="auto"/>
        <w:ind w:left="425" w:hanging="425"/>
        <w:rPr>
          <w:rFonts w:hint="eastAsia" w:ascii="Arial" w:hAnsi="Arial" w:cs="Arial"/>
        </w:rPr>
      </w:pPr>
      <w:r>
        <w:rPr>
          <w:rFonts w:hint="eastAsia" w:ascii="Arial" w:hAnsi="Arial" w:cs="Arial"/>
          <w:lang w:val="en-US" w:eastAsia="zh-CN"/>
        </w:rPr>
        <w:t>3</w:t>
      </w:r>
      <w:r>
        <w:rPr>
          <w:rFonts w:hint="eastAsia" w:ascii="Arial" w:hAnsi="Arial" w:cs="Arial"/>
        </w:rPr>
        <w:t>.2、本工程线路部分采用的技术规范：</w:t>
      </w:r>
    </w:p>
    <w:p w14:paraId="44D31EE8">
      <w:pPr>
        <w:tabs>
          <w:tab w:val="left" w:pos="0"/>
        </w:tabs>
        <w:spacing w:line="360" w:lineRule="auto"/>
        <w:ind w:left="425" w:hanging="425"/>
        <w:rPr>
          <w:rFonts w:hint="eastAsia" w:ascii="Arial" w:hAnsi="Arial" w:cs="Arial"/>
        </w:rPr>
      </w:pPr>
      <w:r>
        <w:rPr>
          <w:rFonts w:hint="eastAsia" w:ascii="Arial" w:hAnsi="Arial" w:cs="Arial"/>
        </w:rPr>
        <w:t>110-500kV架空送电线路施工及验收规范（GB 50233-2005）</w:t>
      </w:r>
    </w:p>
    <w:p w14:paraId="55CD6614">
      <w:pPr>
        <w:tabs>
          <w:tab w:val="left" w:pos="0"/>
        </w:tabs>
        <w:spacing w:line="360" w:lineRule="auto"/>
        <w:ind w:left="425" w:hanging="425"/>
        <w:rPr>
          <w:rFonts w:hint="eastAsia" w:ascii="Arial" w:hAnsi="Arial" w:cs="Arial"/>
        </w:rPr>
      </w:pPr>
      <w:r>
        <w:rPr>
          <w:rFonts w:hint="eastAsia" w:ascii="Arial" w:hAnsi="Arial" w:cs="Arial"/>
        </w:rPr>
        <w:t>跨越电力线路架线施工规程（DL/T 5106-1999）</w:t>
      </w:r>
    </w:p>
    <w:p w14:paraId="08B8C4B5">
      <w:pPr>
        <w:tabs>
          <w:tab w:val="left" w:pos="0"/>
        </w:tabs>
        <w:spacing w:line="360" w:lineRule="auto"/>
        <w:ind w:left="425" w:hanging="425"/>
        <w:rPr>
          <w:rFonts w:hint="eastAsia" w:ascii="Arial" w:hAnsi="Arial" w:cs="Arial"/>
        </w:rPr>
      </w:pPr>
      <w:r>
        <w:rPr>
          <w:rFonts w:hint="eastAsia" w:ascii="Arial" w:hAnsi="Arial" w:cs="Arial"/>
        </w:rPr>
        <w:t>架空送电线路导线及避雷线液压施工工艺规程（水利电力部SDJ 226-87）</w:t>
      </w:r>
    </w:p>
    <w:p w14:paraId="2DF4C600">
      <w:pPr>
        <w:tabs>
          <w:tab w:val="left" w:pos="0"/>
        </w:tabs>
        <w:spacing w:line="360" w:lineRule="auto"/>
        <w:ind w:left="425" w:hanging="425"/>
        <w:rPr>
          <w:rFonts w:hint="eastAsia" w:ascii="Arial" w:hAnsi="Arial" w:cs="Arial"/>
        </w:rPr>
      </w:pPr>
      <w:r>
        <w:rPr>
          <w:rFonts w:hint="eastAsia" w:ascii="Arial" w:hAnsi="Arial" w:cs="Arial"/>
        </w:rPr>
        <w:t>架空电力线内爆压接施工工艺规程（试行）（SDJ 277-90）</w:t>
      </w:r>
    </w:p>
    <w:p w14:paraId="2C2CF91A">
      <w:pPr>
        <w:tabs>
          <w:tab w:val="left" w:pos="0"/>
        </w:tabs>
        <w:spacing w:line="360" w:lineRule="auto"/>
        <w:ind w:left="425" w:hanging="425"/>
        <w:rPr>
          <w:rFonts w:hint="eastAsia" w:ascii="Arial" w:hAnsi="Arial" w:cs="Arial"/>
        </w:rPr>
      </w:pPr>
      <w:r>
        <w:rPr>
          <w:rFonts w:hint="eastAsia" w:ascii="Arial" w:hAnsi="Arial" w:cs="Arial"/>
        </w:rPr>
        <w:t>超高压架空输电线路张力架线施工工艺导则 (水利电力部基本建设司SDJJS 2-87）</w:t>
      </w:r>
    </w:p>
    <w:p w14:paraId="2B6A10EC">
      <w:pPr>
        <w:tabs>
          <w:tab w:val="left" w:pos="0"/>
        </w:tabs>
        <w:spacing w:line="360" w:lineRule="auto"/>
        <w:ind w:left="425" w:hanging="425"/>
        <w:rPr>
          <w:rFonts w:hint="eastAsia" w:ascii="Arial" w:hAnsi="Arial" w:cs="Arial"/>
        </w:rPr>
      </w:pPr>
      <w:r>
        <w:rPr>
          <w:rFonts w:hint="eastAsia" w:ascii="Arial" w:hAnsi="Arial" w:cs="Arial"/>
        </w:rPr>
        <w:t>建设工程施工现场供用电安全规范（GB 50194-93）</w:t>
      </w:r>
    </w:p>
    <w:p w14:paraId="6C3A0AF8">
      <w:pPr>
        <w:tabs>
          <w:tab w:val="left" w:pos="0"/>
        </w:tabs>
        <w:spacing w:line="360" w:lineRule="auto"/>
        <w:ind w:left="425" w:hanging="425"/>
        <w:rPr>
          <w:rFonts w:hint="eastAsia" w:ascii="Arial" w:hAnsi="Arial" w:cs="Arial"/>
        </w:rPr>
      </w:pPr>
      <w:r>
        <w:rPr>
          <w:rFonts w:hint="eastAsia" w:ascii="Arial" w:hAnsi="Arial" w:cs="Arial"/>
        </w:rPr>
        <w:t>电业安全工作规程（电力线路部分）（DL 409-91）</w:t>
      </w:r>
    </w:p>
    <w:p w14:paraId="7FCC3C87">
      <w:pPr>
        <w:tabs>
          <w:tab w:val="left" w:pos="0"/>
        </w:tabs>
        <w:spacing w:line="360" w:lineRule="auto"/>
        <w:ind w:left="425" w:hanging="425"/>
        <w:rPr>
          <w:rFonts w:hint="eastAsia" w:ascii="Arial" w:hAnsi="Arial" w:cs="Arial"/>
        </w:rPr>
      </w:pPr>
      <w:r>
        <w:rPr>
          <w:rFonts w:hint="eastAsia" w:ascii="Arial" w:hAnsi="Arial" w:cs="Arial"/>
        </w:rPr>
        <w:t>电力建设安全工作规程(架空电力线路部分)（DL5009.2-1997）</w:t>
      </w:r>
    </w:p>
    <w:p w14:paraId="17D15B39">
      <w:pPr>
        <w:tabs>
          <w:tab w:val="left" w:pos="0"/>
        </w:tabs>
        <w:spacing w:line="360" w:lineRule="auto"/>
        <w:ind w:left="425" w:hanging="425"/>
        <w:rPr>
          <w:rFonts w:hint="eastAsia" w:ascii="Arial" w:hAnsi="Arial" w:cs="Arial"/>
        </w:rPr>
      </w:pPr>
      <w:r>
        <w:rPr>
          <w:rFonts w:hint="eastAsia" w:ascii="Arial" w:hAnsi="Arial" w:cs="Arial"/>
        </w:rPr>
        <w:t>建筑地基基础工程施工质量验收规范（GB 50202-2002）</w:t>
      </w:r>
    </w:p>
    <w:p w14:paraId="300151D9">
      <w:pPr>
        <w:tabs>
          <w:tab w:val="left" w:pos="0"/>
        </w:tabs>
        <w:spacing w:line="360" w:lineRule="auto"/>
        <w:ind w:left="425" w:hanging="425"/>
        <w:rPr>
          <w:rFonts w:hint="eastAsia" w:ascii="Arial" w:hAnsi="Arial" w:cs="Arial"/>
        </w:rPr>
      </w:pPr>
      <w:r>
        <w:rPr>
          <w:rFonts w:hint="eastAsia" w:ascii="Arial" w:hAnsi="Arial" w:cs="Arial"/>
        </w:rPr>
        <w:t>混凝土结构工程施工质量验收规范（GB 50204-2002）</w:t>
      </w:r>
    </w:p>
    <w:p w14:paraId="67F54383">
      <w:pPr>
        <w:tabs>
          <w:tab w:val="left" w:pos="0"/>
        </w:tabs>
        <w:spacing w:line="360" w:lineRule="auto"/>
        <w:ind w:left="425" w:hanging="425"/>
        <w:rPr>
          <w:rFonts w:hint="eastAsia" w:ascii="Arial" w:hAnsi="Arial" w:cs="Arial"/>
        </w:rPr>
      </w:pPr>
      <w:r>
        <w:rPr>
          <w:rFonts w:hint="eastAsia" w:ascii="Arial" w:hAnsi="Arial" w:cs="Arial"/>
        </w:rPr>
        <w:t>钢结构工程施工质量验收规范（GB 50205-2001）</w:t>
      </w:r>
    </w:p>
    <w:p w14:paraId="1CABB727">
      <w:pPr>
        <w:tabs>
          <w:tab w:val="left" w:pos="0"/>
        </w:tabs>
        <w:spacing w:line="360" w:lineRule="auto"/>
        <w:ind w:left="425" w:hanging="425"/>
        <w:rPr>
          <w:rFonts w:hint="eastAsia" w:ascii="Arial" w:hAnsi="Arial" w:cs="Arial"/>
        </w:rPr>
      </w:pPr>
      <w:r>
        <w:rPr>
          <w:rFonts w:hint="eastAsia" w:ascii="Arial" w:hAnsi="Arial" w:cs="Arial"/>
        </w:rPr>
        <w:t>建筑地基处理技术规范（JGJ 79-2002）</w:t>
      </w:r>
    </w:p>
    <w:p w14:paraId="49D2BFBD">
      <w:pPr>
        <w:tabs>
          <w:tab w:val="left" w:pos="0"/>
        </w:tabs>
        <w:spacing w:line="360" w:lineRule="auto"/>
        <w:ind w:left="425" w:hanging="425"/>
        <w:rPr>
          <w:rFonts w:hint="eastAsia" w:ascii="Arial" w:hAnsi="Arial" w:cs="Arial"/>
        </w:rPr>
      </w:pPr>
      <w:r>
        <w:rPr>
          <w:rFonts w:hint="eastAsia" w:ascii="Arial" w:hAnsi="Arial" w:cs="Arial"/>
        </w:rPr>
        <w:t>建筑工程冬期施工规程（JGJ 104-97）</w:t>
      </w:r>
    </w:p>
    <w:p w14:paraId="01FE200B">
      <w:pPr>
        <w:tabs>
          <w:tab w:val="left" w:pos="0"/>
        </w:tabs>
        <w:spacing w:line="360" w:lineRule="auto"/>
        <w:ind w:left="425" w:hanging="425"/>
        <w:rPr>
          <w:rFonts w:hint="eastAsia" w:ascii="Arial" w:hAnsi="Arial" w:cs="Arial"/>
        </w:rPr>
      </w:pPr>
      <w:r>
        <w:rPr>
          <w:rFonts w:hint="eastAsia" w:ascii="Arial" w:hAnsi="Arial" w:cs="Arial"/>
        </w:rPr>
        <w:t>建设工程监理规范（GB 50319-2000）</w:t>
      </w:r>
    </w:p>
    <w:p w14:paraId="18DA1AE9">
      <w:pPr>
        <w:tabs>
          <w:tab w:val="left" w:pos="0"/>
        </w:tabs>
        <w:spacing w:line="360" w:lineRule="auto"/>
        <w:ind w:left="425" w:hanging="425"/>
        <w:rPr>
          <w:rFonts w:hint="eastAsia" w:ascii="Arial" w:hAnsi="Arial" w:cs="Arial"/>
        </w:rPr>
      </w:pPr>
      <w:r>
        <w:rPr>
          <w:rFonts w:hint="eastAsia" w:ascii="Arial" w:hAnsi="Arial" w:cs="Arial"/>
        </w:rPr>
        <w:t>建设工程文件归档整理规范（GB 50328-2001）</w:t>
      </w:r>
    </w:p>
    <w:p w14:paraId="3187C66D">
      <w:pPr>
        <w:tabs>
          <w:tab w:val="left" w:pos="0"/>
        </w:tabs>
        <w:spacing w:line="360" w:lineRule="auto"/>
        <w:ind w:left="425" w:hanging="425"/>
        <w:rPr>
          <w:rFonts w:hint="eastAsia" w:ascii="Arial" w:hAnsi="Arial" w:cs="Arial"/>
        </w:rPr>
      </w:pPr>
      <w:r>
        <w:rPr>
          <w:rFonts w:hint="eastAsia" w:ascii="Arial" w:hAnsi="Arial" w:cs="Arial"/>
        </w:rPr>
        <w:t>110kV-500kV架空电力线路工程施工质量及评定规程（DL/T5168-2002）</w:t>
      </w:r>
    </w:p>
    <w:p w14:paraId="4AF28457">
      <w:pPr>
        <w:tabs>
          <w:tab w:val="left" w:pos="0"/>
        </w:tabs>
        <w:spacing w:line="360" w:lineRule="auto"/>
        <w:ind w:left="425" w:hanging="425"/>
        <w:rPr>
          <w:rFonts w:hint="eastAsia" w:ascii="Arial" w:hAnsi="Arial" w:cs="Arial"/>
          <w:b/>
          <w:bCs/>
        </w:rPr>
      </w:pPr>
      <w:r>
        <w:rPr>
          <w:rFonts w:hint="eastAsia" w:ascii="Arial" w:hAnsi="Arial" w:cs="Arial"/>
          <w:b/>
          <w:bCs/>
          <w:lang w:eastAsia="zh-CN"/>
        </w:rPr>
        <w:t>第七章、</w:t>
      </w:r>
      <w:r>
        <w:rPr>
          <w:rFonts w:hint="eastAsia" w:ascii="Arial" w:hAnsi="Arial" w:cs="Arial"/>
          <w:b/>
          <w:bCs/>
        </w:rPr>
        <w:t>质量检验</w:t>
      </w:r>
    </w:p>
    <w:p w14:paraId="4FB20EC4">
      <w:pPr>
        <w:tabs>
          <w:tab w:val="left" w:pos="0"/>
        </w:tabs>
        <w:spacing w:line="360" w:lineRule="auto"/>
        <w:ind w:left="425" w:hanging="425"/>
        <w:rPr>
          <w:rFonts w:hint="eastAsia" w:ascii="Arial" w:hAnsi="Arial" w:cs="Arial"/>
        </w:rPr>
      </w:pPr>
      <w:r>
        <w:rPr>
          <w:rFonts w:hint="eastAsia" w:ascii="Arial" w:hAnsi="Arial" w:cs="Arial"/>
        </w:rPr>
        <w:t>1.我方将按ISO9001：2000质量管理体系进行施工安装和服务，以保证质量目标的实现。</w:t>
      </w:r>
    </w:p>
    <w:p w14:paraId="7CFB73DF">
      <w:pPr>
        <w:tabs>
          <w:tab w:val="left" w:pos="0"/>
        </w:tabs>
        <w:spacing w:line="360" w:lineRule="auto"/>
        <w:ind w:left="425" w:hanging="425"/>
        <w:rPr>
          <w:rFonts w:hint="eastAsia" w:ascii="Arial" w:hAnsi="Arial" w:cs="Arial"/>
        </w:rPr>
      </w:pPr>
      <w:r>
        <w:rPr>
          <w:rFonts w:hint="eastAsia" w:ascii="Arial" w:hAnsi="Arial" w:cs="Arial"/>
        </w:rPr>
        <w:t>2.质量监督和检查、检验和试验以国家现行的规程、规范及文件为依据。遵照经会审签证的施工图纸和技术文件；批准签证的设计变更；设备制造厂家提供的图纸和技术文件；建设单位与我方，设备材料供货商签订的合同文件中有关质量的条款；建设单位与监理单位签订的合同文件及相关监理文件。</w:t>
      </w:r>
    </w:p>
    <w:p w14:paraId="6F2877D9">
      <w:pPr>
        <w:tabs>
          <w:tab w:val="left" w:pos="0"/>
        </w:tabs>
        <w:spacing w:line="360" w:lineRule="auto"/>
        <w:ind w:left="425" w:hanging="425"/>
        <w:rPr>
          <w:rFonts w:hint="eastAsia" w:ascii="Arial" w:hAnsi="Arial" w:cs="Arial"/>
        </w:rPr>
      </w:pPr>
      <w:r>
        <w:rPr>
          <w:rFonts w:hint="eastAsia" w:ascii="Arial" w:hAnsi="Arial" w:cs="Arial"/>
        </w:rPr>
        <w:t>3.本标段工程开始前，我方将根据本工程的特点，拟出适用于本工程质量三级验收的评定项目、性质、旁站点（S点）、见证点（H点）、停工待检点（W点）等内容的《施工质量检验项目划分表》，提清建设单位及监理单位审批、批准；定稿出版后，严格按此表进行规定的施工项目三级、外三级验收。外三级验收由监理单位和（或）建设单位进行验收评定。</w:t>
      </w:r>
    </w:p>
    <w:p w14:paraId="29B9CF59">
      <w:pPr>
        <w:tabs>
          <w:tab w:val="left" w:pos="0"/>
        </w:tabs>
        <w:spacing w:line="360" w:lineRule="auto"/>
        <w:ind w:left="425" w:hanging="425"/>
        <w:rPr>
          <w:rFonts w:hint="eastAsia" w:ascii="Arial" w:hAnsi="Arial" w:cs="Arial"/>
        </w:rPr>
      </w:pPr>
      <w:r>
        <w:rPr>
          <w:rFonts w:hint="eastAsia" w:ascii="Arial" w:hAnsi="Arial" w:cs="Arial"/>
        </w:rPr>
        <w:t>4.《施工质量检验项目划分表》规定的旁站点（S点）、见证点（H点）、停工待检点（W点）和隐蔽工程的质量验收评定，本工程由三级质检员在提前24h向监理单位申请，监理单位确认或验收通过后才能进入下一道工序。</w:t>
      </w:r>
    </w:p>
    <w:p w14:paraId="666F08C8">
      <w:pPr>
        <w:tabs>
          <w:tab w:val="left" w:pos="0"/>
        </w:tabs>
        <w:spacing w:line="360" w:lineRule="auto"/>
        <w:ind w:left="425" w:hanging="425"/>
        <w:rPr>
          <w:rFonts w:hint="eastAsia" w:ascii="Arial" w:hAnsi="Arial" w:cs="Arial"/>
        </w:rPr>
      </w:pPr>
      <w:r>
        <w:rPr>
          <w:rFonts w:hint="eastAsia" w:ascii="Arial" w:hAnsi="Arial" w:cs="Arial"/>
        </w:rPr>
        <w:t>5.完备检验手段，配齐检测和试验仪器、仪表，并及时校正，确保其精度。</w:t>
      </w:r>
    </w:p>
    <w:p w14:paraId="6D8F5893">
      <w:pPr>
        <w:tabs>
          <w:tab w:val="left" w:pos="0"/>
        </w:tabs>
        <w:spacing w:line="360" w:lineRule="auto"/>
        <w:ind w:left="425" w:hanging="425"/>
        <w:rPr>
          <w:rFonts w:hint="eastAsia" w:ascii="Arial" w:hAnsi="Arial" w:cs="Arial"/>
        </w:rPr>
      </w:pPr>
      <w:r>
        <w:rPr>
          <w:rFonts w:hint="eastAsia" w:ascii="Arial" w:hAnsi="Arial" w:cs="Arial"/>
        </w:rPr>
        <w:t>6.我方将根据质量责任制制定质量奖惩制度，对质量事故严肃处理，坚持三不放过：事故原因不明不放过，不分清责任不放过，没有改进、预防措施不放过。</w:t>
      </w:r>
    </w:p>
    <w:p w14:paraId="3172C6CD">
      <w:pPr>
        <w:tabs>
          <w:tab w:val="left" w:pos="0"/>
        </w:tabs>
        <w:spacing w:line="360" w:lineRule="auto"/>
        <w:ind w:left="425" w:hanging="425"/>
        <w:rPr>
          <w:rFonts w:hint="eastAsia" w:ascii="Arial" w:hAnsi="Arial" w:cs="Arial"/>
        </w:rPr>
      </w:pPr>
      <w:r>
        <w:rPr>
          <w:rFonts w:hint="eastAsia" w:ascii="Arial" w:hAnsi="Arial" w:cs="Arial"/>
        </w:rPr>
        <w:t>7.我方将严格杜绝因我方引起的质量事故。若现场发生一般质量事故，我方将在3d内将事故详细情况书面报告监理单位和建设单位。若现场发生重大质量事故，我方将以最快方式通知监理单位和建设单位，并在2h内将事故详细情况书面报告监理单位和建设单位。</w:t>
      </w:r>
    </w:p>
    <w:p w14:paraId="32F21A95">
      <w:pPr>
        <w:tabs>
          <w:tab w:val="left" w:pos="0"/>
        </w:tabs>
        <w:spacing w:line="360" w:lineRule="auto"/>
        <w:ind w:left="425" w:hanging="425"/>
        <w:rPr>
          <w:rFonts w:hint="eastAsia" w:ascii="Arial" w:hAnsi="Arial" w:cs="Arial"/>
        </w:rPr>
      </w:pPr>
      <w:r>
        <w:rPr>
          <w:rFonts w:hint="eastAsia" w:ascii="Arial" w:hAnsi="Arial" w:cs="Arial"/>
        </w:rPr>
        <w:t>六、旁站监督：为确保施工时严格按规定的工艺、工序、质量标准进行作业，达到“一开始就把工作做好”的目的；为及时发现并纠正施工中出现的问题，将质量疵点和安全隐患消除在萌芽状态，杜绝质量问题的出现；杜绝设备事件事故的发生，我方将在本工程施工过程中实施旁站监督。</w:t>
      </w:r>
    </w:p>
    <w:p w14:paraId="6EA9C190">
      <w:pPr>
        <w:tabs>
          <w:tab w:val="left" w:pos="0"/>
        </w:tabs>
        <w:spacing w:line="360" w:lineRule="auto"/>
        <w:ind w:left="425" w:hanging="425"/>
        <w:rPr>
          <w:rFonts w:hint="eastAsia" w:ascii="Arial" w:hAnsi="Arial" w:cs="Arial"/>
        </w:rPr>
      </w:pPr>
      <w:r>
        <w:rPr>
          <w:rFonts w:hint="eastAsia" w:ascii="Arial" w:hAnsi="Arial" w:cs="Arial"/>
        </w:rPr>
        <w:t>1.旁站监督的内容</w:t>
      </w:r>
    </w:p>
    <w:p w14:paraId="56ABDD91">
      <w:pPr>
        <w:tabs>
          <w:tab w:val="left" w:pos="0"/>
        </w:tabs>
        <w:spacing w:line="360" w:lineRule="auto"/>
        <w:ind w:left="425" w:hanging="425"/>
        <w:rPr>
          <w:rFonts w:hint="eastAsia" w:ascii="Arial" w:hAnsi="Arial" w:cs="Arial"/>
        </w:rPr>
      </w:pPr>
      <w:r>
        <w:rPr>
          <w:rFonts w:hint="eastAsia" w:ascii="Arial" w:hAnsi="Arial" w:cs="Arial"/>
        </w:rPr>
        <w:t>1）对工程中的重大项目进行监督；</w:t>
      </w:r>
    </w:p>
    <w:p w14:paraId="7F0D03C6">
      <w:pPr>
        <w:tabs>
          <w:tab w:val="left" w:pos="0"/>
        </w:tabs>
        <w:spacing w:line="360" w:lineRule="auto"/>
        <w:ind w:left="425" w:hanging="425"/>
        <w:rPr>
          <w:rFonts w:hint="eastAsia" w:ascii="Arial" w:hAnsi="Arial" w:cs="Arial"/>
        </w:rPr>
      </w:pPr>
      <w:r>
        <w:rPr>
          <w:rFonts w:hint="eastAsia" w:ascii="Arial" w:hAnsi="Arial" w:cs="Arial"/>
        </w:rPr>
        <w:t>2）对施工过程中的危险项目进行监督；</w:t>
      </w:r>
    </w:p>
    <w:p w14:paraId="3E9C41DB">
      <w:pPr>
        <w:tabs>
          <w:tab w:val="left" w:pos="0"/>
        </w:tabs>
        <w:spacing w:line="360" w:lineRule="auto"/>
        <w:ind w:left="425" w:hanging="425"/>
        <w:rPr>
          <w:rFonts w:hint="eastAsia" w:ascii="Arial" w:hAnsi="Arial" w:cs="Arial"/>
        </w:rPr>
      </w:pPr>
      <w:r>
        <w:rPr>
          <w:rFonts w:hint="eastAsia" w:ascii="Arial" w:hAnsi="Arial" w:cs="Arial"/>
        </w:rPr>
        <w:t>3）对有特殊要求的项目进行监督。</w:t>
      </w:r>
    </w:p>
    <w:p w14:paraId="74A0816F">
      <w:pPr>
        <w:tabs>
          <w:tab w:val="left" w:pos="0"/>
        </w:tabs>
        <w:spacing w:line="360" w:lineRule="auto"/>
        <w:ind w:left="425" w:hanging="425"/>
        <w:rPr>
          <w:rFonts w:hint="eastAsia" w:ascii="Arial" w:hAnsi="Arial" w:cs="Arial"/>
        </w:rPr>
      </w:pPr>
      <w:r>
        <w:rPr>
          <w:rFonts w:hint="eastAsia" w:ascii="Arial" w:hAnsi="Arial" w:cs="Arial"/>
        </w:rPr>
        <w:t>2.旁站监督的实施</w:t>
      </w:r>
    </w:p>
    <w:p w14:paraId="5175EF61">
      <w:pPr>
        <w:tabs>
          <w:tab w:val="left" w:pos="0"/>
        </w:tabs>
        <w:spacing w:line="360" w:lineRule="auto"/>
        <w:ind w:left="425" w:hanging="425"/>
        <w:rPr>
          <w:rFonts w:hint="eastAsia" w:ascii="Arial" w:hAnsi="Arial" w:cs="Arial"/>
        </w:rPr>
      </w:pPr>
      <w:r>
        <w:rPr>
          <w:rFonts w:hint="eastAsia" w:ascii="Arial" w:hAnsi="Arial" w:cs="Arial"/>
        </w:rPr>
        <w:t>1）本工程设置旁站监督员。担任旁站监督工作有人员，均是受过专门的职业培训，他们是有一定资质的专业人员（例如已取得资格认可的质检员、安全员、技师、高级工等），他们不仅熟悉工艺规程，了解质量标准，能发现可能存在的施工弊病及安全隐患，对工程质量有较高的责任心，能及时指出并监督施工人员施工，纠正不正确的方法、作风，确保施工作业按规定要求有序地进行。</w:t>
      </w:r>
    </w:p>
    <w:p w14:paraId="2EE52044">
      <w:pPr>
        <w:tabs>
          <w:tab w:val="left" w:pos="0"/>
        </w:tabs>
        <w:spacing w:line="360" w:lineRule="auto"/>
        <w:ind w:left="425" w:hanging="425"/>
        <w:rPr>
          <w:rFonts w:hint="eastAsia" w:ascii="Arial" w:hAnsi="Arial" w:cs="Arial"/>
        </w:rPr>
      </w:pPr>
      <w:r>
        <w:rPr>
          <w:rFonts w:hint="eastAsia" w:ascii="Arial" w:hAnsi="Arial" w:cs="Arial"/>
        </w:rPr>
        <w:t>2）根据本工程的情况，我方将配置足够数量的旁站监督员，并佩带标志，对预定的工程项目进行旁站监督，以取得预期效果。</w:t>
      </w:r>
    </w:p>
    <w:p w14:paraId="5A316C8B">
      <w:pPr>
        <w:tabs>
          <w:tab w:val="left" w:pos="0"/>
        </w:tabs>
        <w:spacing w:line="360" w:lineRule="auto"/>
        <w:ind w:left="425" w:hanging="425"/>
        <w:rPr>
          <w:rFonts w:hint="eastAsia" w:ascii="Arial" w:hAnsi="Arial" w:cs="Arial"/>
          <w:b/>
          <w:bCs/>
        </w:rPr>
      </w:pPr>
      <w:r>
        <w:rPr>
          <w:rFonts w:hint="eastAsia" w:ascii="Arial" w:hAnsi="Arial" w:cs="Arial"/>
          <w:b/>
          <w:bCs/>
          <w:lang w:eastAsia="zh-CN"/>
        </w:rPr>
        <w:t>第八章、</w:t>
      </w:r>
      <w:r>
        <w:rPr>
          <w:rFonts w:hint="eastAsia" w:ascii="Arial" w:hAnsi="Arial" w:cs="Arial"/>
          <w:b/>
          <w:bCs/>
        </w:rPr>
        <w:t>文件和资料管理</w:t>
      </w:r>
    </w:p>
    <w:p w14:paraId="08796B94">
      <w:pPr>
        <w:tabs>
          <w:tab w:val="left" w:pos="0"/>
        </w:tabs>
        <w:spacing w:line="360" w:lineRule="auto"/>
        <w:ind w:left="425" w:hanging="425"/>
        <w:rPr>
          <w:rFonts w:hint="eastAsia" w:ascii="Arial" w:hAnsi="Arial" w:cs="Arial"/>
        </w:rPr>
      </w:pPr>
      <w:r>
        <w:rPr>
          <w:rFonts w:hint="eastAsia" w:ascii="Arial" w:hAnsi="Arial" w:cs="Arial"/>
        </w:rPr>
        <w:t>1.本工程开工前我方确定施工技术记录的编制范围、数量、深度、类型等。在工程施工过程中，可按工程的特点和建设单位或监理单位的要求再予以增加、补充和调整。</w:t>
      </w:r>
    </w:p>
    <w:p w14:paraId="27DAB9D3">
      <w:pPr>
        <w:tabs>
          <w:tab w:val="left" w:pos="0"/>
        </w:tabs>
        <w:spacing w:line="360" w:lineRule="auto"/>
        <w:ind w:left="425" w:hanging="425"/>
        <w:rPr>
          <w:rFonts w:hint="eastAsia" w:ascii="Arial" w:hAnsi="Arial" w:cs="Arial"/>
        </w:rPr>
      </w:pPr>
      <w:r>
        <w:rPr>
          <w:rFonts w:hint="eastAsia" w:ascii="Arial" w:hAnsi="Arial" w:cs="Arial"/>
        </w:rPr>
        <w:t>2.施工技术记录的形成与施工进展同步，并且是对施工过程的真实记载。现场质量检验、试验的原始资料真实、准确、无追记，接受上级质监部门和建设单位或监理单位的检查。所有施工技术记录清晰、完整、可追溯。</w:t>
      </w:r>
    </w:p>
    <w:p w14:paraId="1EC02F9A">
      <w:pPr>
        <w:tabs>
          <w:tab w:val="left" w:pos="0"/>
        </w:tabs>
        <w:spacing w:line="360" w:lineRule="auto"/>
        <w:ind w:left="425" w:hanging="425"/>
        <w:rPr>
          <w:rFonts w:hint="eastAsia" w:ascii="Arial" w:hAnsi="Arial" w:cs="Arial"/>
        </w:rPr>
      </w:pPr>
      <w:r>
        <w:rPr>
          <w:rFonts w:hint="eastAsia" w:ascii="Arial" w:hAnsi="Arial" w:cs="Arial"/>
        </w:rPr>
        <w:t>3.所有施工技术记录均妥善保存并备各目录索引，随时可供追溯。</w:t>
      </w:r>
    </w:p>
    <w:p w14:paraId="75D28EFA">
      <w:pPr>
        <w:tabs>
          <w:tab w:val="left" w:pos="0"/>
        </w:tabs>
        <w:spacing w:line="360" w:lineRule="auto"/>
        <w:ind w:left="425" w:hanging="425"/>
        <w:rPr>
          <w:rFonts w:hint="eastAsia" w:ascii="Arial" w:hAnsi="Arial" w:cs="Arial"/>
        </w:rPr>
      </w:pPr>
      <w:r>
        <w:rPr>
          <w:rFonts w:hint="eastAsia" w:ascii="Arial" w:hAnsi="Arial" w:cs="Arial"/>
        </w:rPr>
        <w:t>4.所有施工技术记录都将按单位工程、分部、分项工程分类输入计算机。如施工中建设单位及监理单位需要查询，将随时提供。</w:t>
      </w:r>
    </w:p>
    <w:p w14:paraId="07D1C6AA">
      <w:pPr>
        <w:tabs>
          <w:tab w:val="left" w:pos="0"/>
        </w:tabs>
        <w:spacing w:line="360" w:lineRule="auto"/>
        <w:ind w:left="425" w:hanging="425"/>
        <w:rPr>
          <w:rFonts w:hint="eastAsia" w:ascii="Arial" w:hAnsi="Arial" w:cs="Arial"/>
          <w:b/>
          <w:bCs/>
        </w:rPr>
      </w:pPr>
      <w:r>
        <w:rPr>
          <w:rFonts w:hint="eastAsia" w:ascii="Arial" w:hAnsi="Arial" w:cs="Arial"/>
          <w:b/>
          <w:bCs/>
          <w:lang w:eastAsia="zh-CN"/>
        </w:rPr>
        <w:t>第九章、</w:t>
      </w:r>
      <w:r>
        <w:rPr>
          <w:rFonts w:hint="eastAsia" w:ascii="Arial" w:hAnsi="Arial" w:cs="Arial"/>
          <w:b/>
          <w:bCs/>
        </w:rPr>
        <w:t>竣工资料</w:t>
      </w:r>
    </w:p>
    <w:p w14:paraId="2D77C239">
      <w:pPr>
        <w:tabs>
          <w:tab w:val="left" w:pos="0"/>
        </w:tabs>
        <w:spacing w:line="360" w:lineRule="auto"/>
        <w:ind w:left="425" w:hanging="425"/>
        <w:rPr>
          <w:rFonts w:hint="eastAsia" w:ascii="Arial" w:hAnsi="Arial" w:cs="Arial"/>
        </w:rPr>
      </w:pPr>
      <w:r>
        <w:rPr>
          <w:rFonts w:hint="eastAsia" w:ascii="Arial" w:hAnsi="Arial" w:cs="Arial"/>
        </w:rPr>
        <w:t>1.竣工资料的编制、内容、规格、装订按技术规范执行。</w:t>
      </w:r>
    </w:p>
    <w:p w14:paraId="26F3B71B">
      <w:pPr>
        <w:tabs>
          <w:tab w:val="left" w:pos="0"/>
        </w:tabs>
        <w:spacing w:line="360" w:lineRule="auto"/>
        <w:ind w:left="425" w:hanging="425"/>
        <w:rPr>
          <w:rFonts w:hint="eastAsia" w:ascii="Arial" w:hAnsi="Arial" w:cs="Arial"/>
        </w:rPr>
      </w:pPr>
      <w:r>
        <w:rPr>
          <w:rFonts w:hint="eastAsia" w:ascii="Arial" w:hAnsi="Arial" w:cs="Arial"/>
        </w:rPr>
        <w:t>2.竣工资料的管理从本工程中标后就加强控制，确保竣工资料的真实性、正确性、有效性。</w:t>
      </w:r>
    </w:p>
    <w:p w14:paraId="73E3BEC4">
      <w:pPr>
        <w:tabs>
          <w:tab w:val="left" w:pos="0"/>
        </w:tabs>
        <w:spacing w:line="360" w:lineRule="auto"/>
        <w:ind w:left="425" w:hanging="425"/>
        <w:rPr>
          <w:rFonts w:hint="eastAsia" w:ascii="Arial" w:hAnsi="Arial" w:cs="Arial"/>
        </w:rPr>
      </w:pPr>
      <w:r>
        <w:rPr>
          <w:rFonts w:hint="eastAsia" w:ascii="Arial" w:hAnsi="Arial" w:cs="Arial"/>
        </w:rPr>
        <w:t>3.在工程竣工后14</w:t>
      </w:r>
      <w:r>
        <w:rPr>
          <w:rFonts w:hint="eastAsia" w:ascii="Arial" w:hAnsi="Arial" w:cs="Arial"/>
          <w:lang w:eastAsia="zh-CN"/>
        </w:rPr>
        <w:t>天</w:t>
      </w:r>
      <w:r>
        <w:rPr>
          <w:rFonts w:hint="eastAsia" w:ascii="Arial" w:hAnsi="Arial" w:cs="Arial"/>
        </w:rPr>
        <w:t>内移交完竣工资料给总承包单位汇总。竣工资料的载体书面文件和计算机光盘。</w:t>
      </w:r>
    </w:p>
    <w:p w14:paraId="1D28A331">
      <w:pPr>
        <w:tabs>
          <w:tab w:val="left" w:pos="0"/>
        </w:tabs>
        <w:spacing w:line="360" w:lineRule="auto"/>
        <w:ind w:left="425" w:hanging="425"/>
        <w:rPr>
          <w:rFonts w:hint="eastAsia" w:ascii="Arial" w:hAnsi="Arial" w:cs="Arial"/>
          <w:b/>
          <w:bCs/>
        </w:rPr>
      </w:pPr>
      <w:r>
        <w:rPr>
          <w:rFonts w:hint="eastAsia" w:ascii="Arial" w:hAnsi="Arial" w:cs="Arial"/>
          <w:b/>
          <w:bCs/>
          <w:lang w:eastAsia="zh-CN"/>
        </w:rPr>
        <w:t>第十章、</w:t>
      </w:r>
      <w:r>
        <w:rPr>
          <w:rFonts w:hint="eastAsia" w:ascii="Arial" w:hAnsi="Arial" w:cs="Arial"/>
          <w:b/>
          <w:bCs/>
        </w:rPr>
        <w:t>安全目标、安全保证体系及技术组织措施</w:t>
      </w:r>
    </w:p>
    <w:p w14:paraId="52A24D5C">
      <w:pPr>
        <w:tabs>
          <w:tab w:val="left" w:pos="0"/>
        </w:tabs>
        <w:spacing w:line="360" w:lineRule="auto"/>
        <w:ind w:left="425" w:hanging="425"/>
        <w:rPr>
          <w:rFonts w:hint="eastAsia" w:ascii="Arial" w:hAnsi="Arial" w:cs="Arial"/>
        </w:rPr>
      </w:pPr>
      <w:r>
        <w:rPr>
          <w:rFonts w:hint="eastAsia" w:ascii="Arial" w:hAnsi="Arial" w:cs="Arial"/>
          <w:lang w:eastAsia="zh-CN"/>
        </w:rPr>
        <w:t>一、</w:t>
      </w:r>
      <w:r>
        <w:rPr>
          <w:rFonts w:hint="eastAsia" w:ascii="Arial" w:hAnsi="Arial" w:cs="Arial"/>
        </w:rPr>
        <w:t>安全管理目标</w:t>
      </w:r>
    </w:p>
    <w:p w14:paraId="7F11648E">
      <w:pPr>
        <w:tabs>
          <w:tab w:val="left" w:pos="0"/>
        </w:tabs>
        <w:spacing w:line="360" w:lineRule="auto"/>
        <w:ind w:left="425" w:hanging="425"/>
        <w:rPr>
          <w:rFonts w:hint="eastAsia" w:ascii="Arial" w:hAnsi="Arial" w:cs="Arial"/>
        </w:rPr>
      </w:pPr>
      <w:r>
        <w:rPr>
          <w:rFonts w:hint="eastAsia" w:ascii="Arial" w:hAnsi="Arial" w:cs="Arial"/>
          <w:lang w:eastAsia="zh-CN"/>
        </w:rPr>
        <w:t>安全目标：确保无重大伤亡事故，杜绝工亡事故的发生；</w:t>
      </w:r>
    </w:p>
    <w:p w14:paraId="3A1915D2">
      <w:pPr>
        <w:tabs>
          <w:tab w:val="left" w:pos="0"/>
        </w:tabs>
        <w:spacing w:line="360" w:lineRule="auto"/>
        <w:ind w:left="425" w:hanging="425"/>
        <w:rPr>
          <w:rFonts w:hint="eastAsia" w:ascii="Arial" w:hAnsi="Arial" w:cs="Arial"/>
        </w:rPr>
      </w:pPr>
      <w:r>
        <w:rPr>
          <w:rFonts w:hint="eastAsia" w:ascii="Arial" w:hAnsi="Arial" w:cs="Arial"/>
          <w:lang w:eastAsia="zh-CN"/>
        </w:rPr>
        <w:t>二、</w:t>
      </w:r>
      <w:r>
        <w:rPr>
          <w:rFonts w:hint="eastAsia" w:ascii="Arial" w:hAnsi="Arial" w:cs="Arial"/>
        </w:rPr>
        <w:t xml:space="preserve"> 安全管理组织机构及主要职责</w:t>
      </w:r>
    </w:p>
    <w:p w14:paraId="6A0D2281">
      <w:pPr>
        <w:tabs>
          <w:tab w:val="left" w:pos="0"/>
        </w:tabs>
        <w:spacing w:line="360" w:lineRule="auto"/>
        <w:ind w:left="425" w:hanging="425"/>
        <w:rPr>
          <w:rFonts w:hint="eastAsia" w:ascii="Arial" w:hAnsi="Arial" w:cs="Arial"/>
          <w:lang w:eastAsia="zh-CN"/>
        </w:rPr>
      </w:pPr>
      <w:r>
        <w:rPr>
          <w:rFonts w:hint="eastAsia" w:ascii="Arial" w:hAnsi="Arial" w:cs="Arial"/>
          <w:lang w:eastAsia="zh-CN"/>
        </w:rPr>
        <w:drawing>
          <wp:inline distT="0" distB="0" distL="114300" distR="114300">
            <wp:extent cx="5758180" cy="5353685"/>
            <wp:effectExtent l="0" t="0" r="13970" b="18415"/>
            <wp:docPr id="17" name="图片 7" descr="安全生产组织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descr="安全生产组织结构图"/>
                    <pic:cNvPicPr>
                      <a:picLocks noChangeAspect="1"/>
                    </pic:cNvPicPr>
                  </pic:nvPicPr>
                  <pic:blipFill>
                    <a:blip r:embed="rId12"/>
                    <a:stretch>
                      <a:fillRect/>
                    </a:stretch>
                  </pic:blipFill>
                  <pic:spPr>
                    <a:xfrm>
                      <a:off x="0" y="0"/>
                      <a:ext cx="5758180" cy="5353685"/>
                    </a:xfrm>
                    <a:prstGeom prst="rect">
                      <a:avLst/>
                    </a:prstGeom>
                    <a:noFill/>
                    <a:ln w="9525">
                      <a:noFill/>
                    </a:ln>
                  </pic:spPr>
                </pic:pic>
              </a:graphicData>
            </a:graphic>
          </wp:inline>
        </w:drawing>
      </w:r>
    </w:p>
    <w:p w14:paraId="57F2FAC6">
      <w:pPr>
        <w:tabs>
          <w:tab w:val="left" w:pos="0"/>
        </w:tabs>
        <w:spacing w:line="360" w:lineRule="auto"/>
        <w:ind w:left="425" w:hanging="425"/>
        <w:rPr>
          <w:rFonts w:hint="eastAsia" w:ascii="Arial" w:hAnsi="Arial" w:cs="Arial"/>
        </w:rPr>
      </w:pPr>
      <w:r>
        <w:rPr>
          <w:rFonts w:hint="eastAsia" w:ascii="Arial" w:hAnsi="Arial" w:cs="Arial"/>
          <w:lang w:eastAsia="zh-CN"/>
        </w:rPr>
        <w:t>三、</w:t>
      </w:r>
      <w:r>
        <w:rPr>
          <w:rFonts w:hint="eastAsia" w:ascii="Arial" w:hAnsi="Arial" w:cs="Arial"/>
        </w:rPr>
        <w:t>安全管理制度及办法</w:t>
      </w:r>
    </w:p>
    <w:p w14:paraId="2966830D">
      <w:pPr>
        <w:tabs>
          <w:tab w:val="left" w:pos="0"/>
        </w:tabs>
        <w:spacing w:line="360" w:lineRule="auto"/>
        <w:ind w:left="425" w:hanging="425"/>
        <w:rPr>
          <w:rFonts w:hint="eastAsia" w:ascii="Arial" w:hAnsi="Arial" w:cs="Arial"/>
        </w:rPr>
      </w:pPr>
      <w:r>
        <w:rPr>
          <w:rFonts w:hint="eastAsia" w:ascii="Arial" w:hAnsi="Arial" w:cs="Arial"/>
        </w:rPr>
        <w:t>安全例会制度</w:t>
      </w:r>
    </w:p>
    <w:p w14:paraId="622A04EB">
      <w:pPr>
        <w:tabs>
          <w:tab w:val="left" w:pos="0"/>
        </w:tabs>
        <w:spacing w:line="360" w:lineRule="auto"/>
        <w:ind w:left="425" w:hanging="425"/>
        <w:rPr>
          <w:rFonts w:hint="eastAsia" w:ascii="Arial" w:hAnsi="Arial" w:cs="Arial"/>
        </w:rPr>
      </w:pPr>
      <w:r>
        <w:rPr>
          <w:rFonts w:hint="eastAsia" w:ascii="Arial" w:hAnsi="Arial" w:cs="Arial"/>
        </w:rPr>
        <w:t>为加强安全管理工作，及时了解施工安全生产情况，认真落实各项安全措施，消除不安全隐患，通报安全检查结果，研究安全生产工作，发现问题，及时处理解决。特制定安全生产例会制度。</w:t>
      </w:r>
    </w:p>
    <w:p w14:paraId="6F9A8AE1">
      <w:pPr>
        <w:tabs>
          <w:tab w:val="left" w:pos="0"/>
        </w:tabs>
        <w:spacing w:line="360" w:lineRule="auto"/>
        <w:ind w:left="425" w:hanging="425"/>
        <w:rPr>
          <w:rFonts w:hint="eastAsia" w:ascii="Arial" w:hAnsi="Arial" w:cs="Arial"/>
        </w:rPr>
      </w:pPr>
      <w:r>
        <w:rPr>
          <w:rFonts w:hint="eastAsia" w:ascii="Arial" w:hAnsi="Arial" w:cs="Arial"/>
        </w:rPr>
        <w:t>一、时间：除特殊情况外每周六召开</w:t>
      </w:r>
    </w:p>
    <w:p w14:paraId="32307DB9">
      <w:pPr>
        <w:tabs>
          <w:tab w:val="left" w:pos="0"/>
        </w:tabs>
        <w:spacing w:line="360" w:lineRule="auto"/>
        <w:ind w:left="425" w:hanging="425"/>
        <w:rPr>
          <w:rFonts w:hint="eastAsia" w:ascii="Arial" w:hAnsi="Arial" w:cs="Arial"/>
        </w:rPr>
      </w:pPr>
      <w:r>
        <w:rPr>
          <w:rFonts w:hint="eastAsia" w:ascii="Arial" w:hAnsi="Arial" w:cs="Arial"/>
        </w:rPr>
        <w:t>二、地点：另行通知。</w:t>
      </w:r>
    </w:p>
    <w:p w14:paraId="12F6225C">
      <w:pPr>
        <w:tabs>
          <w:tab w:val="left" w:pos="0"/>
        </w:tabs>
        <w:spacing w:line="360" w:lineRule="auto"/>
        <w:ind w:left="425" w:hanging="425"/>
        <w:rPr>
          <w:rFonts w:hint="eastAsia" w:ascii="Arial" w:hAnsi="Arial" w:cs="Arial"/>
        </w:rPr>
      </w:pPr>
      <w:r>
        <w:rPr>
          <w:rFonts w:hint="eastAsia" w:ascii="Arial" w:hAnsi="Arial" w:cs="Arial"/>
        </w:rPr>
        <w:t>三、参加人员：经理部领导及各部门负责人，工区负责人、安全员及各工班长。</w:t>
      </w:r>
    </w:p>
    <w:p w14:paraId="45DAF3B0">
      <w:pPr>
        <w:tabs>
          <w:tab w:val="left" w:pos="0"/>
        </w:tabs>
        <w:spacing w:line="360" w:lineRule="auto"/>
        <w:ind w:left="425" w:hanging="425"/>
        <w:rPr>
          <w:rFonts w:hint="eastAsia" w:ascii="Arial" w:hAnsi="Arial" w:cs="Arial"/>
        </w:rPr>
      </w:pPr>
      <w:r>
        <w:rPr>
          <w:rFonts w:hint="eastAsia" w:ascii="Arial" w:hAnsi="Arial" w:cs="Arial"/>
        </w:rPr>
        <w:t>四、会议内容：</w:t>
      </w:r>
    </w:p>
    <w:p w14:paraId="4C1BD6F2">
      <w:pPr>
        <w:tabs>
          <w:tab w:val="left" w:pos="0"/>
        </w:tabs>
        <w:spacing w:line="360" w:lineRule="auto"/>
        <w:ind w:left="425" w:hanging="425"/>
        <w:rPr>
          <w:rFonts w:hint="eastAsia" w:ascii="Arial" w:hAnsi="Arial" w:cs="Arial"/>
        </w:rPr>
      </w:pPr>
      <w:r>
        <w:rPr>
          <w:rFonts w:hint="eastAsia" w:ascii="Arial" w:hAnsi="Arial" w:cs="Arial"/>
        </w:rPr>
        <w:t>1、项目部每周由项目经理（或委托他人）主持召开全体施工管理人员、特种工作人员、各班组长会议。</w:t>
      </w:r>
    </w:p>
    <w:p w14:paraId="4A1B01E0">
      <w:pPr>
        <w:tabs>
          <w:tab w:val="left" w:pos="0"/>
        </w:tabs>
        <w:spacing w:line="360" w:lineRule="auto"/>
        <w:ind w:left="425" w:hanging="425"/>
        <w:rPr>
          <w:rFonts w:hint="eastAsia" w:ascii="Arial" w:hAnsi="Arial" w:cs="Arial"/>
        </w:rPr>
      </w:pPr>
      <w:r>
        <w:rPr>
          <w:rFonts w:hint="eastAsia" w:ascii="Arial" w:hAnsi="Arial" w:cs="Arial"/>
        </w:rPr>
        <w:t>2、查找事故隐患和不安全因素，消灭事故苗头，学习安全法规，交流经验和体会。</w:t>
      </w:r>
    </w:p>
    <w:p w14:paraId="021C7C25">
      <w:pPr>
        <w:tabs>
          <w:tab w:val="left" w:pos="0"/>
        </w:tabs>
        <w:spacing w:line="360" w:lineRule="auto"/>
        <w:ind w:left="425" w:hanging="425"/>
        <w:rPr>
          <w:rFonts w:hint="eastAsia" w:ascii="Arial" w:hAnsi="Arial" w:cs="Arial"/>
        </w:rPr>
      </w:pPr>
      <w:r>
        <w:rPr>
          <w:rFonts w:hint="eastAsia" w:ascii="Arial" w:hAnsi="Arial" w:cs="Arial"/>
        </w:rPr>
        <w:t>3、讲评上周安全情况，提出注意事项，汇报有关安全工作实际问题。</w:t>
      </w:r>
    </w:p>
    <w:p w14:paraId="11DEA330">
      <w:pPr>
        <w:tabs>
          <w:tab w:val="left" w:pos="0"/>
        </w:tabs>
        <w:spacing w:line="360" w:lineRule="auto"/>
        <w:ind w:left="425" w:hanging="425"/>
        <w:rPr>
          <w:rFonts w:hint="eastAsia" w:ascii="Arial" w:hAnsi="Arial" w:cs="Arial"/>
        </w:rPr>
      </w:pPr>
      <w:r>
        <w:rPr>
          <w:rFonts w:hint="eastAsia" w:ascii="Arial" w:hAnsi="Arial" w:cs="Arial"/>
        </w:rPr>
        <w:t>4、进行安全宣讲，分析安全事例原因、特点、结合工程实际，分析阶段安全形势，制定行之有效的对策。</w:t>
      </w:r>
    </w:p>
    <w:p w14:paraId="0B2B9BC3">
      <w:pPr>
        <w:tabs>
          <w:tab w:val="left" w:pos="0"/>
        </w:tabs>
        <w:spacing w:line="360" w:lineRule="auto"/>
        <w:ind w:left="425" w:hanging="425"/>
        <w:rPr>
          <w:rFonts w:hint="eastAsia" w:ascii="Arial" w:hAnsi="Arial" w:cs="Arial"/>
        </w:rPr>
      </w:pPr>
      <w:r>
        <w:rPr>
          <w:rFonts w:hint="eastAsia" w:ascii="Arial" w:hAnsi="Arial" w:cs="Arial"/>
        </w:rPr>
        <w:t>5、传达上级有关文件精神，总结上周安全工作经验、教训、指定并布置下周安全工作重点。</w:t>
      </w:r>
    </w:p>
    <w:p w14:paraId="448C6686">
      <w:pPr>
        <w:tabs>
          <w:tab w:val="left" w:pos="0"/>
        </w:tabs>
        <w:spacing w:line="360" w:lineRule="auto"/>
        <w:ind w:left="425" w:hanging="425"/>
        <w:rPr>
          <w:rFonts w:hint="eastAsia" w:ascii="Arial" w:hAnsi="Arial" w:cs="Arial"/>
        </w:rPr>
      </w:pPr>
      <w:r>
        <w:rPr>
          <w:rFonts w:hint="eastAsia" w:ascii="Arial" w:hAnsi="Arial" w:cs="Arial"/>
        </w:rPr>
        <w:t>6、严格考勤、记录、无故迟到罚款50元、缺席罚款100元，无特殊情况不准请假。</w:t>
      </w:r>
    </w:p>
    <w:p w14:paraId="52A6062D">
      <w:pPr>
        <w:tabs>
          <w:tab w:val="left" w:pos="0"/>
        </w:tabs>
        <w:spacing w:line="360" w:lineRule="auto"/>
        <w:ind w:left="425" w:hanging="425"/>
        <w:rPr>
          <w:rFonts w:hint="eastAsia" w:ascii="Arial" w:hAnsi="Arial" w:cs="Arial"/>
        </w:rPr>
      </w:pPr>
    </w:p>
    <w:p w14:paraId="51179967">
      <w:pPr>
        <w:tabs>
          <w:tab w:val="left" w:pos="0"/>
        </w:tabs>
        <w:spacing w:line="360" w:lineRule="auto"/>
        <w:ind w:left="425" w:hanging="425"/>
        <w:rPr>
          <w:rFonts w:hint="eastAsia" w:ascii="Arial" w:hAnsi="Arial" w:cs="Arial"/>
        </w:rPr>
      </w:pPr>
      <w:r>
        <w:rPr>
          <w:rFonts w:hint="eastAsia" w:ascii="Arial" w:hAnsi="Arial" w:cs="Arial"/>
        </w:rPr>
        <w:t>安全检查制度</w:t>
      </w:r>
    </w:p>
    <w:p w14:paraId="6C4790B1">
      <w:pPr>
        <w:tabs>
          <w:tab w:val="left" w:pos="0"/>
        </w:tabs>
        <w:spacing w:line="360" w:lineRule="auto"/>
        <w:ind w:left="425" w:hanging="425"/>
        <w:rPr>
          <w:rFonts w:hint="eastAsia" w:ascii="Arial" w:hAnsi="Arial" w:cs="Arial"/>
        </w:rPr>
      </w:pPr>
      <w:r>
        <w:rPr>
          <w:rFonts w:hint="eastAsia" w:ascii="Arial" w:hAnsi="Arial" w:cs="Arial"/>
        </w:rPr>
        <w:t>第一章  总则</w:t>
      </w:r>
    </w:p>
    <w:p w14:paraId="77113414">
      <w:pPr>
        <w:tabs>
          <w:tab w:val="left" w:pos="0"/>
        </w:tabs>
        <w:spacing w:line="360" w:lineRule="auto"/>
        <w:ind w:left="425" w:hanging="425"/>
        <w:rPr>
          <w:rFonts w:hint="eastAsia" w:ascii="Arial" w:hAnsi="Arial" w:cs="Arial"/>
        </w:rPr>
      </w:pPr>
      <w:r>
        <w:rPr>
          <w:rFonts w:hint="eastAsia" w:ascii="Arial" w:hAnsi="Arial" w:cs="Arial"/>
        </w:rPr>
        <w:t>第一条 为了加强本项目工程建设的安全管理，防止和减少安全生产事故的发生，制定本实施细则。</w:t>
      </w:r>
    </w:p>
    <w:p w14:paraId="19669EF6">
      <w:pPr>
        <w:tabs>
          <w:tab w:val="left" w:pos="0"/>
        </w:tabs>
        <w:spacing w:line="360" w:lineRule="auto"/>
        <w:ind w:left="425" w:hanging="425"/>
        <w:rPr>
          <w:rFonts w:hint="eastAsia" w:ascii="Arial" w:hAnsi="Arial" w:cs="Arial"/>
        </w:rPr>
      </w:pPr>
      <w:r>
        <w:rPr>
          <w:rFonts w:hint="eastAsia" w:ascii="Arial" w:hAnsi="Arial" w:cs="Arial"/>
        </w:rPr>
        <w:t>第二条 本实施细则依据《中华人民共和国安全生产法》、《建设工程安全生产管理条例》等国家、</w:t>
      </w:r>
      <w:r>
        <w:rPr>
          <w:rFonts w:hint="eastAsia" w:ascii="Arial" w:hAnsi="Arial" w:cs="Arial"/>
          <w:lang w:eastAsia="zh-CN"/>
        </w:rPr>
        <w:t>青岛</w:t>
      </w:r>
      <w:r>
        <w:rPr>
          <w:rFonts w:hint="eastAsia" w:ascii="Arial" w:hAnsi="Arial" w:cs="Arial"/>
        </w:rPr>
        <w:t>市有关法律、法规。</w:t>
      </w:r>
    </w:p>
    <w:p w14:paraId="41EAACB1">
      <w:pPr>
        <w:tabs>
          <w:tab w:val="left" w:pos="0"/>
        </w:tabs>
        <w:spacing w:line="360" w:lineRule="auto"/>
        <w:ind w:left="425" w:hanging="425"/>
        <w:rPr>
          <w:rFonts w:hint="eastAsia" w:ascii="Arial" w:hAnsi="Arial" w:cs="Arial"/>
        </w:rPr>
      </w:pPr>
      <w:r>
        <w:rPr>
          <w:rFonts w:hint="eastAsia" w:ascii="Arial" w:hAnsi="Arial" w:cs="Arial"/>
        </w:rPr>
        <w:t>第三条 本实施细则所称安全检查，是指项目经理部对所辖分部及分包队伍在实施工程建设过程中的安全管理和控制情况，组织进行的检查。</w:t>
      </w:r>
    </w:p>
    <w:p w14:paraId="54735F82">
      <w:pPr>
        <w:tabs>
          <w:tab w:val="left" w:pos="0"/>
        </w:tabs>
        <w:spacing w:line="360" w:lineRule="auto"/>
        <w:ind w:left="425" w:hanging="425"/>
        <w:rPr>
          <w:rFonts w:hint="eastAsia" w:ascii="Arial" w:hAnsi="Arial" w:cs="Arial"/>
        </w:rPr>
      </w:pPr>
      <w:r>
        <w:rPr>
          <w:rFonts w:hint="eastAsia" w:ascii="Arial" w:hAnsi="Arial" w:cs="Arial"/>
        </w:rPr>
        <w:t>第四条 本实施细则所称安全检查的检查对象包括：</w:t>
      </w:r>
    </w:p>
    <w:p w14:paraId="767510B2">
      <w:pPr>
        <w:tabs>
          <w:tab w:val="left" w:pos="0"/>
        </w:tabs>
        <w:spacing w:line="360" w:lineRule="auto"/>
        <w:ind w:left="425" w:hanging="425"/>
        <w:rPr>
          <w:rFonts w:hint="eastAsia" w:ascii="Arial" w:hAnsi="Arial" w:cs="Arial"/>
        </w:rPr>
      </w:pPr>
      <w:r>
        <w:rPr>
          <w:rFonts w:hint="eastAsia" w:ascii="Arial" w:hAnsi="Arial" w:cs="Arial"/>
        </w:rPr>
        <w:t>（一） 本项目部所属各单位、各部门；</w:t>
      </w:r>
    </w:p>
    <w:p w14:paraId="7F985712">
      <w:pPr>
        <w:tabs>
          <w:tab w:val="left" w:pos="0"/>
        </w:tabs>
        <w:spacing w:line="360" w:lineRule="auto"/>
        <w:ind w:left="425" w:hanging="425"/>
        <w:rPr>
          <w:rFonts w:hint="eastAsia" w:ascii="Arial" w:hAnsi="Arial" w:cs="Arial"/>
        </w:rPr>
      </w:pPr>
      <w:r>
        <w:rPr>
          <w:rFonts w:hint="eastAsia" w:ascii="Arial" w:hAnsi="Arial" w:cs="Arial"/>
        </w:rPr>
        <w:t>（二） 本项目部所管辖施工现场和现场内所有单位及人员。</w:t>
      </w:r>
    </w:p>
    <w:p w14:paraId="57AA9BFB">
      <w:pPr>
        <w:tabs>
          <w:tab w:val="left" w:pos="0"/>
        </w:tabs>
        <w:spacing w:line="360" w:lineRule="auto"/>
        <w:ind w:left="425" w:hanging="425"/>
        <w:rPr>
          <w:rFonts w:hint="eastAsia" w:ascii="Arial" w:hAnsi="Arial" w:cs="Arial"/>
        </w:rPr>
      </w:pPr>
      <w:r>
        <w:rPr>
          <w:rFonts w:hint="eastAsia" w:ascii="Arial" w:hAnsi="Arial" w:cs="Arial"/>
        </w:rPr>
        <w:t>第五条 安全检查应当根据“管生产必须管安全”的原则，贯彻“安全第一，预防为主”的方针，依靠科学管理和技术进步，推动安全生产工作的开展，控制安全事故的发生。</w:t>
      </w:r>
    </w:p>
    <w:p w14:paraId="0B0307A7">
      <w:pPr>
        <w:tabs>
          <w:tab w:val="left" w:pos="0"/>
        </w:tabs>
        <w:spacing w:line="360" w:lineRule="auto"/>
        <w:ind w:left="425" w:hanging="425"/>
        <w:rPr>
          <w:rFonts w:hint="eastAsia" w:ascii="Arial" w:hAnsi="Arial" w:cs="Arial"/>
        </w:rPr>
      </w:pPr>
      <w:r>
        <w:rPr>
          <w:rFonts w:hint="eastAsia" w:ascii="Arial" w:hAnsi="Arial" w:cs="Arial"/>
        </w:rPr>
        <w:t>第六条 本实施细则适用于项目经理部所负责的施工工程。</w:t>
      </w:r>
    </w:p>
    <w:p w14:paraId="5AD67D4C">
      <w:pPr>
        <w:tabs>
          <w:tab w:val="left" w:pos="0"/>
        </w:tabs>
        <w:spacing w:line="360" w:lineRule="auto"/>
        <w:ind w:left="425" w:hanging="425"/>
        <w:rPr>
          <w:rFonts w:hint="eastAsia" w:ascii="Arial" w:hAnsi="Arial" w:cs="Arial"/>
        </w:rPr>
      </w:pPr>
      <w:r>
        <w:rPr>
          <w:rFonts w:hint="eastAsia" w:ascii="Arial" w:hAnsi="Arial" w:cs="Arial"/>
        </w:rPr>
        <w:t>第二章  检查内容</w:t>
      </w:r>
    </w:p>
    <w:p w14:paraId="1FADB6EB">
      <w:pPr>
        <w:tabs>
          <w:tab w:val="left" w:pos="0"/>
        </w:tabs>
        <w:spacing w:line="360" w:lineRule="auto"/>
        <w:ind w:left="425" w:hanging="425"/>
        <w:rPr>
          <w:rFonts w:hint="eastAsia" w:ascii="Arial" w:hAnsi="Arial" w:cs="Arial"/>
        </w:rPr>
      </w:pPr>
      <w:r>
        <w:rPr>
          <w:rFonts w:hint="eastAsia" w:ascii="Arial" w:hAnsi="Arial" w:cs="Arial"/>
        </w:rPr>
        <w:t>第七条 安全检查依据：</w:t>
      </w:r>
    </w:p>
    <w:p w14:paraId="2AFBECED">
      <w:pPr>
        <w:tabs>
          <w:tab w:val="left" w:pos="0"/>
        </w:tabs>
        <w:spacing w:line="360" w:lineRule="auto"/>
        <w:ind w:left="425" w:hanging="425"/>
        <w:rPr>
          <w:rFonts w:hint="eastAsia" w:ascii="Arial" w:hAnsi="Arial" w:cs="Arial"/>
        </w:rPr>
      </w:pPr>
      <w:r>
        <w:rPr>
          <w:rFonts w:hint="eastAsia" w:ascii="Arial" w:hAnsi="Arial" w:cs="Arial"/>
        </w:rPr>
        <w:t>1、国家和</w:t>
      </w:r>
      <w:r>
        <w:rPr>
          <w:rFonts w:hint="eastAsia" w:ascii="Arial" w:hAnsi="Arial" w:cs="Arial"/>
          <w:lang w:eastAsia="zh-CN"/>
        </w:rPr>
        <w:t>青岛</w:t>
      </w:r>
      <w:r>
        <w:rPr>
          <w:rFonts w:hint="eastAsia" w:ascii="Arial" w:hAnsi="Arial" w:cs="Arial"/>
        </w:rPr>
        <w:t>市现行的安全生产法律、法规，规范、规程和标准；</w:t>
      </w:r>
    </w:p>
    <w:p w14:paraId="05EC35FC">
      <w:pPr>
        <w:tabs>
          <w:tab w:val="left" w:pos="0"/>
        </w:tabs>
        <w:spacing w:line="360" w:lineRule="auto"/>
        <w:ind w:left="425" w:hanging="425"/>
        <w:rPr>
          <w:rFonts w:hint="eastAsia" w:ascii="Arial" w:hAnsi="Arial" w:cs="Arial"/>
        </w:rPr>
      </w:pPr>
      <w:r>
        <w:rPr>
          <w:rFonts w:hint="eastAsia" w:ascii="Arial" w:hAnsi="Arial" w:cs="Arial"/>
        </w:rPr>
        <w:t>2、《工程施工安全检查标准》；</w:t>
      </w:r>
    </w:p>
    <w:p w14:paraId="0E527B90">
      <w:pPr>
        <w:tabs>
          <w:tab w:val="left" w:pos="0"/>
        </w:tabs>
        <w:spacing w:line="360" w:lineRule="auto"/>
        <w:ind w:left="425" w:hanging="425"/>
        <w:rPr>
          <w:rFonts w:hint="eastAsia" w:ascii="Arial" w:hAnsi="Arial" w:cs="Arial"/>
        </w:rPr>
      </w:pPr>
      <w:r>
        <w:rPr>
          <w:rFonts w:hint="eastAsia" w:ascii="Arial" w:hAnsi="Arial" w:cs="Arial"/>
        </w:rPr>
        <w:t>3、上级单位有关规定；</w:t>
      </w:r>
    </w:p>
    <w:p w14:paraId="7CF524A0">
      <w:pPr>
        <w:tabs>
          <w:tab w:val="left" w:pos="0"/>
        </w:tabs>
        <w:spacing w:line="360" w:lineRule="auto"/>
        <w:ind w:left="425" w:hanging="425"/>
        <w:rPr>
          <w:rFonts w:hint="eastAsia" w:ascii="Arial" w:hAnsi="Arial" w:cs="Arial"/>
        </w:rPr>
      </w:pPr>
      <w:r>
        <w:rPr>
          <w:rFonts w:hint="eastAsia" w:ascii="Arial" w:hAnsi="Arial" w:cs="Arial"/>
        </w:rPr>
        <w:t>4公司项目经理部有关规定。</w:t>
      </w:r>
    </w:p>
    <w:p w14:paraId="3C6390F3">
      <w:pPr>
        <w:tabs>
          <w:tab w:val="left" w:pos="0"/>
        </w:tabs>
        <w:spacing w:line="360" w:lineRule="auto"/>
        <w:ind w:left="425" w:hanging="425"/>
        <w:rPr>
          <w:rFonts w:hint="eastAsia" w:ascii="Arial" w:hAnsi="Arial" w:cs="Arial"/>
        </w:rPr>
      </w:pPr>
      <w:r>
        <w:rPr>
          <w:rFonts w:hint="eastAsia" w:ascii="Arial" w:hAnsi="Arial" w:cs="Arial"/>
        </w:rPr>
        <w:t>第八条 安全检查内容：</w:t>
      </w:r>
    </w:p>
    <w:p w14:paraId="73911CFA">
      <w:pPr>
        <w:tabs>
          <w:tab w:val="left" w:pos="0"/>
        </w:tabs>
        <w:spacing w:line="360" w:lineRule="auto"/>
        <w:ind w:left="425" w:hanging="425"/>
        <w:rPr>
          <w:rFonts w:hint="eastAsia" w:ascii="Arial" w:hAnsi="Arial" w:cs="Arial"/>
        </w:rPr>
      </w:pPr>
      <w:r>
        <w:rPr>
          <w:rFonts w:hint="eastAsia" w:ascii="Arial" w:hAnsi="Arial" w:cs="Arial"/>
        </w:rPr>
        <w:t>（一）对分部安全生产情况的检查：</w:t>
      </w:r>
    </w:p>
    <w:p w14:paraId="5626AAAF">
      <w:pPr>
        <w:tabs>
          <w:tab w:val="left" w:pos="0"/>
        </w:tabs>
        <w:spacing w:line="360" w:lineRule="auto"/>
        <w:ind w:left="425" w:hanging="425"/>
        <w:rPr>
          <w:rFonts w:hint="eastAsia" w:ascii="Arial" w:hAnsi="Arial" w:cs="Arial"/>
        </w:rPr>
      </w:pPr>
      <w:r>
        <w:rPr>
          <w:rFonts w:hint="eastAsia" w:ascii="Arial" w:hAnsi="Arial" w:cs="Arial"/>
        </w:rPr>
        <w:t>检查范围包括各分部及其所管理的施工现场、分包单位及其所管理的施工现场。</w:t>
      </w:r>
    </w:p>
    <w:p w14:paraId="6C6F75BB">
      <w:pPr>
        <w:tabs>
          <w:tab w:val="left" w:pos="0"/>
        </w:tabs>
        <w:spacing w:line="360" w:lineRule="auto"/>
        <w:ind w:left="425" w:hanging="425"/>
        <w:rPr>
          <w:rFonts w:hint="eastAsia" w:ascii="Arial" w:hAnsi="Arial" w:cs="Arial"/>
        </w:rPr>
      </w:pPr>
      <w:r>
        <w:rPr>
          <w:rFonts w:hint="eastAsia" w:ascii="Arial" w:hAnsi="Arial" w:cs="Arial"/>
        </w:rPr>
        <w:t>检查内容：</w:t>
      </w:r>
    </w:p>
    <w:p w14:paraId="399E3465">
      <w:pPr>
        <w:tabs>
          <w:tab w:val="left" w:pos="0"/>
        </w:tabs>
        <w:spacing w:line="360" w:lineRule="auto"/>
        <w:ind w:left="425" w:hanging="425"/>
        <w:rPr>
          <w:rFonts w:hint="eastAsia" w:ascii="Arial" w:hAnsi="Arial" w:cs="Arial"/>
        </w:rPr>
      </w:pPr>
      <w:r>
        <w:rPr>
          <w:rFonts w:hint="eastAsia" w:ascii="Arial" w:hAnsi="Arial" w:cs="Arial"/>
        </w:rPr>
        <w:t>1、国家、建设行政主管部门和</w:t>
      </w:r>
      <w:r>
        <w:rPr>
          <w:rFonts w:hint="eastAsia" w:ascii="Arial" w:hAnsi="Arial" w:cs="Arial"/>
          <w:lang w:eastAsia="zh-CN"/>
        </w:rPr>
        <w:t>青岛</w:t>
      </w:r>
      <w:r>
        <w:rPr>
          <w:rFonts w:hint="eastAsia" w:ascii="Arial" w:hAnsi="Arial" w:cs="Arial"/>
        </w:rPr>
        <w:t>市有关安全生产法律、法规、规定、规范和标准的执行情况；</w:t>
      </w:r>
    </w:p>
    <w:p w14:paraId="4716FC87">
      <w:pPr>
        <w:tabs>
          <w:tab w:val="left" w:pos="0"/>
        </w:tabs>
        <w:spacing w:line="360" w:lineRule="auto"/>
        <w:ind w:left="425" w:hanging="425"/>
        <w:rPr>
          <w:rFonts w:hint="eastAsia" w:ascii="Arial" w:hAnsi="Arial" w:cs="Arial"/>
        </w:rPr>
      </w:pPr>
      <w:r>
        <w:rPr>
          <w:rFonts w:hint="eastAsia" w:ascii="Arial" w:hAnsi="Arial" w:cs="Arial"/>
        </w:rPr>
        <w:t>2、《安全生产责任书》中规定的安全生产职责履行情况；</w:t>
      </w:r>
    </w:p>
    <w:p w14:paraId="72BE3985">
      <w:pPr>
        <w:tabs>
          <w:tab w:val="left" w:pos="0"/>
        </w:tabs>
        <w:spacing w:line="360" w:lineRule="auto"/>
        <w:ind w:left="425" w:hanging="425"/>
        <w:rPr>
          <w:rFonts w:hint="eastAsia" w:ascii="Arial" w:hAnsi="Arial" w:cs="Arial"/>
        </w:rPr>
      </w:pPr>
      <w:r>
        <w:rPr>
          <w:rFonts w:hint="eastAsia" w:ascii="Arial" w:hAnsi="Arial" w:cs="Arial"/>
        </w:rPr>
        <w:t>3、《地铁工程施工安全检查标准》所列内容；</w:t>
      </w:r>
    </w:p>
    <w:p w14:paraId="5CFDFB8C">
      <w:pPr>
        <w:tabs>
          <w:tab w:val="left" w:pos="0"/>
        </w:tabs>
        <w:spacing w:line="360" w:lineRule="auto"/>
        <w:ind w:left="425" w:hanging="425"/>
        <w:rPr>
          <w:rFonts w:hint="eastAsia" w:ascii="Arial" w:hAnsi="Arial" w:cs="Arial"/>
        </w:rPr>
      </w:pPr>
      <w:r>
        <w:rPr>
          <w:rFonts w:hint="eastAsia" w:ascii="Arial" w:hAnsi="Arial" w:cs="Arial"/>
        </w:rPr>
        <w:t>4、安全组织落实，安全文件的传达，贯彻执行情况，施工现场的安全宣传，文明施工，“三宝”使用，“四口五临边”的防护，脚手架和临时用电的搭设是否符合要求，有验收记录，施工机械的防护装置是否齐全有效，防火、防爆、防毒等措施是否符合规定要求，特殊作业人员是否持证上岗，食堂宿舍卫生情况等。</w:t>
      </w:r>
    </w:p>
    <w:p w14:paraId="40480A02">
      <w:pPr>
        <w:tabs>
          <w:tab w:val="left" w:pos="0"/>
        </w:tabs>
        <w:spacing w:line="360" w:lineRule="auto"/>
        <w:ind w:left="425" w:hanging="425"/>
        <w:rPr>
          <w:rFonts w:hint="eastAsia" w:ascii="Arial" w:hAnsi="Arial" w:cs="Arial"/>
        </w:rPr>
      </w:pPr>
      <w:r>
        <w:rPr>
          <w:rFonts w:hint="eastAsia" w:ascii="Arial" w:hAnsi="Arial" w:cs="Arial"/>
        </w:rPr>
        <w:t>5、其他应列入检查的内容。</w:t>
      </w:r>
    </w:p>
    <w:p w14:paraId="77B8C965">
      <w:pPr>
        <w:tabs>
          <w:tab w:val="left" w:pos="0"/>
        </w:tabs>
        <w:spacing w:line="360" w:lineRule="auto"/>
        <w:ind w:left="425" w:hanging="425"/>
        <w:rPr>
          <w:rFonts w:hint="eastAsia" w:ascii="Arial" w:hAnsi="Arial" w:cs="Arial"/>
        </w:rPr>
      </w:pPr>
      <w:r>
        <w:rPr>
          <w:rFonts w:hint="eastAsia" w:ascii="Arial" w:hAnsi="Arial" w:cs="Arial"/>
        </w:rPr>
        <w:t xml:space="preserve"> ( 二 ) 、季节性安全检查：</w:t>
      </w:r>
    </w:p>
    <w:p w14:paraId="3BCF2027">
      <w:pPr>
        <w:tabs>
          <w:tab w:val="left" w:pos="0"/>
        </w:tabs>
        <w:spacing w:line="360" w:lineRule="auto"/>
        <w:ind w:left="425" w:hanging="425"/>
        <w:rPr>
          <w:rFonts w:hint="eastAsia" w:ascii="Arial" w:hAnsi="Arial" w:cs="Arial"/>
        </w:rPr>
      </w:pPr>
      <w:r>
        <w:rPr>
          <w:rFonts w:hint="eastAsia" w:ascii="Arial" w:hAnsi="Arial" w:cs="Arial"/>
        </w:rPr>
        <w:t>夏季前：防暑降温；卫生；防止中毒；防火检查。</w:t>
      </w:r>
    </w:p>
    <w:p w14:paraId="7304918D">
      <w:pPr>
        <w:tabs>
          <w:tab w:val="left" w:pos="0"/>
        </w:tabs>
        <w:spacing w:line="360" w:lineRule="auto"/>
        <w:ind w:left="425" w:hanging="425"/>
        <w:rPr>
          <w:rFonts w:hint="eastAsia" w:ascii="Arial" w:hAnsi="Arial" w:cs="Arial"/>
        </w:rPr>
      </w:pPr>
      <w:r>
        <w:rPr>
          <w:rFonts w:hint="eastAsia" w:ascii="Arial" w:hAnsi="Arial" w:cs="Arial"/>
        </w:rPr>
        <w:t>雷雨季：防台；防汛；防雷；防临设倾倒；电器漏电等检查。</w:t>
      </w:r>
    </w:p>
    <w:p w14:paraId="666FA5D2">
      <w:pPr>
        <w:tabs>
          <w:tab w:val="left" w:pos="0"/>
        </w:tabs>
        <w:spacing w:line="360" w:lineRule="auto"/>
        <w:ind w:left="425" w:hanging="425"/>
        <w:rPr>
          <w:rFonts w:hint="eastAsia" w:ascii="Arial" w:hAnsi="Arial" w:cs="Arial"/>
        </w:rPr>
      </w:pPr>
      <w:r>
        <w:rPr>
          <w:rFonts w:hint="eastAsia" w:ascii="Arial" w:hAnsi="Arial" w:cs="Arial"/>
        </w:rPr>
        <w:t>冬季前：防寒；防冻；防滑；防火；防爆；防煤气中毒等检查。</w:t>
      </w:r>
    </w:p>
    <w:p w14:paraId="7F8D39B4">
      <w:pPr>
        <w:tabs>
          <w:tab w:val="left" w:pos="0"/>
        </w:tabs>
        <w:spacing w:line="360" w:lineRule="auto"/>
        <w:ind w:left="425" w:hanging="425"/>
        <w:rPr>
          <w:rFonts w:hint="eastAsia" w:ascii="Arial" w:hAnsi="Arial" w:cs="Arial"/>
        </w:rPr>
      </w:pPr>
      <w:r>
        <w:rPr>
          <w:rFonts w:hint="eastAsia" w:ascii="Arial" w:hAnsi="Arial" w:cs="Arial"/>
        </w:rPr>
        <w:t>节假日：安全生产；消防；治安保卫；文明卫生等检查。</w:t>
      </w:r>
    </w:p>
    <w:p w14:paraId="55C9B2A9">
      <w:pPr>
        <w:tabs>
          <w:tab w:val="left" w:pos="0"/>
        </w:tabs>
        <w:spacing w:line="360" w:lineRule="auto"/>
        <w:ind w:left="425" w:hanging="425"/>
        <w:rPr>
          <w:rFonts w:hint="eastAsia" w:ascii="Arial" w:hAnsi="Arial" w:cs="Arial"/>
        </w:rPr>
      </w:pPr>
      <w:r>
        <w:rPr>
          <w:rFonts w:hint="eastAsia" w:ascii="Arial" w:hAnsi="Arial" w:cs="Arial"/>
        </w:rPr>
        <w:t>（三） 项目部对项目部有关部门进行的专项安全监察，其监察内容由项目部领导确定。</w:t>
      </w:r>
    </w:p>
    <w:p w14:paraId="0552E70F">
      <w:pPr>
        <w:tabs>
          <w:tab w:val="left" w:pos="0"/>
        </w:tabs>
        <w:spacing w:line="360" w:lineRule="auto"/>
        <w:ind w:left="425" w:hanging="425"/>
        <w:rPr>
          <w:rFonts w:hint="eastAsia" w:ascii="Arial" w:hAnsi="Arial" w:cs="Arial"/>
        </w:rPr>
      </w:pPr>
      <w:r>
        <w:rPr>
          <w:rFonts w:hint="eastAsia" w:ascii="Arial" w:hAnsi="Arial" w:cs="Arial"/>
        </w:rPr>
        <w:t>第三章  检查形式</w:t>
      </w:r>
    </w:p>
    <w:p w14:paraId="47ADD690">
      <w:pPr>
        <w:tabs>
          <w:tab w:val="left" w:pos="0"/>
        </w:tabs>
        <w:spacing w:line="360" w:lineRule="auto"/>
        <w:ind w:left="425" w:hanging="425"/>
        <w:rPr>
          <w:rFonts w:hint="eastAsia" w:ascii="Arial" w:hAnsi="Arial" w:cs="Arial"/>
        </w:rPr>
      </w:pPr>
      <w:r>
        <w:rPr>
          <w:rFonts w:hint="eastAsia" w:ascii="Arial" w:hAnsi="Arial" w:cs="Arial"/>
        </w:rPr>
        <w:t>第九条 安全检查由项目领导和项目安质部组织相关部门进行。检查单位可邀请有关专家参加检查组。</w:t>
      </w:r>
    </w:p>
    <w:p w14:paraId="5C1FFFCB">
      <w:pPr>
        <w:tabs>
          <w:tab w:val="left" w:pos="0"/>
        </w:tabs>
        <w:spacing w:line="360" w:lineRule="auto"/>
        <w:ind w:left="425" w:hanging="425"/>
        <w:rPr>
          <w:rFonts w:hint="eastAsia" w:ascii="Arial" w:hAnsi="Arial" w:cs="Arial"/>
        </w:rPr>
      </w:pPr>
      <w:r>
        <w:rPr>
          <w:rFonts w:hint="eastAsia" w:ascii="Arial" w:hAnsi="Arial" w:cs="Arial"/>
        </w:rPr>
        <w:t>第十条 安全检查形式</w:t>
      </w:r>
    </w:p>
    <w:p w14:paraId="4FF0790D">
      <w:pPr>
        <w:tabs>
          <w:tab w:val="left" w:pos="0"/>
        </w:tabs>
        <w:spacing w:line="360" w:lineRule="auto"/>
        <w:ind w:left="425" w:hanging="425"/>
        <w:rPr>
          <w:rFonts w:hint="eastAsia" w:ascii="Arial" w:hAnsi="Arial" w:cs="Arial"/>
        </w:rPr>
      </w:pPr>
      <w:r>
        <w:rPr>
          <w:rFonts w:hint="eastAsia" w:ascii="Arial" w:hAnsi="Arial" w:cs="Arial"/>
        </w:rPr>
        <w:t>（一）定期安全检查</w:t>
      </w:r>
    </w:p>
    <w:p w14:paraId="6E7C9EC6">
      <w:pPr>
        <w:tabs>
          <w:tab w:val="left" w:pos="0"/>
        </w:tabs>
        <w:spacing w:line="360" w:lineRule="auto"/>
        <w:ind w:left="425" w:hanging="425"/>
        <w:rPr>
          <w:rFonts w:hint="eastAsia" w:ascii="Arial" w:hAnsi="Arial" w:cs="Arial"/>
        </w:rPr>
      </w:pPr>
      <w:r>
        <w:rPr>
          <w:rFonts w:hint="eastAsia" w:ascii="Arial" w:hAnsi="Arial" w:cs="Arial"/>
        </w:rPr>
        <w:t>系指对在建工程安全情况进行有重点的全面检查。</w:t>
      </w:r>
    </w:p>
    <w:p w14:paraId="4C38EF9E">
      <w:pPr>
        <w:tabs>
          <w:tab w:val="left" w:pos="0"/>
        </w:tabs>
        <w:spacing w:line="360" w:lineRule="auto"/>
        <w:ind w:left="425" w:hanging="425"/>
        <w:rPr>
          <w:rFonts w:hint="eastAsia" w:ascii="Arial" w:hAnsi="Arial" w:cs="Arial"/>
        </w:rPr>
      </w:pPr>
      <w:r>
        <w:rPr>
          <w:rFonts w:hint="eastAsia" w:ascii="Arial" w:hAnsi="Arial" w:cs="Arial"/>
        </w:rPr>
        <w:t>项目部组织的定期安全检查每星期进行一次，由项目部安质部负责组织，有关部门和人员参加。</w:t>
      </w:r>
    </w:p>
    <w:p w14:paraId="6EEB4805">
      <w:pPr>
        <w:tabs>
          <w:tab w:val="left" w:pos="0"/>
        </w:tabs>
        <w:spacing w:line="360" w:lineRule="auto"/>
        <w:ind w:left="425" w:hanging="425"/>
        <w:rPr>
          <w:rFonts w:hint="eastAsia" w:ascii="Arial" w:hAnsi="Arial" w:cs="Arial"/>
        </w:rPr>
      </w:pPr>
      <w:r>
        <w:rPr>
          <w:rFonts w:hint="eastAsia" w:ascii="Arial" w:hAnsi="Arial" w:cs="Arial"/>
        </w:rPr>
        <w:t>（二）专项检查</w:t>
      </w:r>
    </w:p>
    <w:p w14:paraId="3CB250F6">
      <w:pPr>
        <w:tabs>
          <w:tab w:val="left" w:pos="0"/>
        </w:tabs>
        <w:spacing w:line="360" w:lineRule="auto"/>
        <w:ind w:left="425" w:hanging="425"/>
        <w:rPr>
          <w:rFonts w:hint="eastAsia" w:ascii="Arial" w:hAnsi="Arial" w:cs="Arial"/>
        </w:rPr>
      </w:pPr>
      <w:r>
        <w:rPr>
          <w:rFonts w:hint="eastAsia" w:ascii="Arial" w:hAnsi="Arial" w:cs="Arial"/>
        </w:rPr>
        <w:t>1、季节性检查：针对防火、防寒、防暑、防汛、防疫等各项工作，在相应多发季节由项目部安质部组织进行的专项检查。</w:t>
      </w:r>
    </w:p>
    <w:p w14:paraId="1AABB9E3">
      <w:pPr>
        <w:tabs>
          <w:tab w:val="left" w:pos="0"/>
        </w:tabs>
        <w:spacing w:line="360" w:lineRule="auto"/>
        <w:ind w:left="425" w:hanging="425"/>
        <w:rPr>
          <w:rFonts w:hint="eastAsia" w:ascii="Arial" w:hAnsi="Arial" w:cs="Arial"/>
        </w:rPr>
      </w:pPr>
      <w:r>
        <w:rPr>
          <w:rFonts w:hint="eastAsia" w:ascii="Arial" w:hAnsi="Arial" w:cs="Arial"/>
        </w:rPr>
        <w:t>2、节日前安全检查：在各重大节日及重大活动之前由项目部安质部组织进行的安全检查。</w:t>
      </w:r>
    </w:p>
    <w:p w14:paraId="22D27447">
      <w:pPr>
        <w:tabs>
          <w:tab w:val="left" w:pos="0"/>
        </w:tabs>
        <w:spacing w:line="360" w:lineRule="auto"/>
        <w:ind w:left="425" w:hanging="425"/>
        <w:rPr>
          <w:rFonts w:hint="eastAsia" w:ascii="Arial" w:hAnsi="Arial" w:cs="Arial"/>
        </w:rPr>
      </w:pPr>
      <w:r>
        <w:rPr>
          <w:rFonts w:hint="eastAsia" w:ascii="Arial" w:hAnsi="Arial" w:cs="Arial"/>
        </w:rPr>
        <w:t>3、由项目部安质部针对普遍存在的问题组织进行的专项检查。专项检查可根据情况采取相应形式进行。</w:t>
      </w:r>
    </w:p>
    <w:p w14:paraId="7FFED6E5">
      <w:pPr>
        <w:tabs>
          <w:tab w:val="left" w:pos="0"/>
        </w:tabs>
        <w:spacing w:line="360" w:lineRule="auto"/>
        <w:ind w:left="425" w:hanging="425"/>
        <w:rPr>
          <w:rFonts w:hint="eastAsia" w:ascii="Arial" w:hAnsi="Arial" w:cs="Arial"/>
        </w:rPr>
      </w:pPr>
      <w:r>
        <w:rPr>
          <w:rFonts w:hint="eastAsia" w:ascii="Arial" w:hAnsi="Arial" w:cs="Arial"/>
        </w:rPr>
        <w:t>（三）一般性检查</w:t>
      </w:r>
    </w:p>
    <w:p w14:paraId="202E5EB4">
      <w:pPr>
        <w:tabs>
          <w:tab w:val="left" w:pos="0"/>
        </w:tabs>
        <w:spacing w:line="360" w:lineRule="auto"/>
        <w:ind w:left="425" w:hanging="425"/>
        <w:rPr>
          <w:rFonts w:hint="eastAsia" w:ascii="Arial" w:hAnsi="Arial" w:cs="Arial"/>
        </w:rPr>
      </w:pPr>
      <w:r>
        <w:rPr>
          <w:rFonts w:hint="eastAsia" w:ascii="Arial" w:hAnsi="Arial" w:cs="Arial"/>
        </w:rPr>
        <w:t>项目部安质部组织的随机检查。</w:t>
      </w:r>
    </w:p>
    <w:p w14:paraId="05C362A5">
      <w:pPr>
        <w:tabs>
          <w:tab w:val="left" w:pos="0"/>
        </w:tabs>
        <w:spacing w:line="360" w:lineRule="auto"/>
        <w:ind w:left="425" w:hanging="425"/>
        <w:rPr>
          <w:rFonts w:hint="eastAsia" w:ascii="Arial" w:hAnsi="Arial" w:cs="Arial"/>
        </w:rPr>
      </w:pPr>
      <w:r>
        <w:rPr>
          <w:rFonts w:hint="eastAsia" w:ascii="Arial" w:hAnsi="Arial" w:cs="Arial"/>
        </w:rPr>
        <w:t>第四章  检查程序</w:t>
      </w:r>
    </w:p>
    <w:p w14:paraId="7EACD0E3">
      <w:pPr>
        <w:tabs>
          <w:tab w:val="left" w:pos="0"/>
        </w:tabs>
        <w:spacing w:line="360" w:lineRule="auto"/>
        <w:ind w:left="425" w:hanging="425"/>
        <w:rPr>
          <w:rFonts w:hint="eastAsia" w:ascii="Arial" w:hAnsi="Arial" w:cs="Arial"/>
        </w:rPr>
      </w:pPr>
      <w:r>
        <w:rPr>
          <w:rFonts w:hint="eastAsia" w:ascii="Arial" w:hAnsi="Arial" w:cs="Arial"/>
        </w:rPr>
        <w:t>第十一条 定期检查和专项检查，检查单位应成立检查组，确定检查人员、被检查单位和检查内容，并通知被检查单位。</w:t>
      </w:r>
    </w:p>
    <w:p w14:paraId="1737B70F">
      <w:pPr>
        <w:tabs>
          <w:tab w:val="left" w:pos="0"/>
        </w:tabs>
        <w:spacing w:line="360" w:lineRule="auto"/>
        <w:ind w:left="425" w:hanging="425"/>
        <w:rPr>
          <w:rFonts w:hint="eastAsia" w:ascii="Arial" w:hAnsi="Arial" w:cs="Arial"/>
        </w:rPr>
      </w:pPr>
      <w:r>
        <w:rPr>
          <w:rFonts w:hint="eastAsia" w:ascii="Arial" w:hAnsi="Arial" w:cs="Arial"/>
        </w:rPr>
        <w:t>一般性检查，检查单位可不通知被检查单位。</w:t>
      </w:r>
    </w:p>
    <w:p w14:paraId="424CB05B">
      <w:pPr>
        <w:tabs>
          <w:tab w:val="left" w:pos="0"/>
        </w:tabs>
        <w:spacing w:line="360" w:lineRule="auto"/>
        <w:ind w:left="425" w:hanging="425"/>
        <w:rPr>
          <w:rFonts w:hint="eastAsia" w:ascii="Arial" w:hAnsi="Arial" w:cs="Arial"/>
        </w:rPr>
      </w:pPr>
      <w:r>
        <w:rPr>
          <w:rFonts w:hint="eastAsia" w:ascii="Arial" w:hAnsi="Arial" w:cs="Arial"/>
        </w:rPr>
        <w:t>第十二条 检查结束后检查组（人员）应将检查情况在安全例会上宣读，并形成《隐患整改通知单》，整改完成后复查，形成复查记录。</w:t>
      </w:r>
    </w:p>
    <w:p w14:paraId="40600D56">
      <w:pPr>
        <w:tabs>
          <w:tab w:val="left" w:pos="0"/>
        </w:tabs>
        <w:spacing w:line="360" w:lineRule="auto"/>
        <w:ind w:left="425" w:hanging="425"/>
        <w:rPr>
          <w:rFonts w:hint="eastAsia" w:ascii="Arial" w:hAnsi="Arial" w:cs="Arial"/>
        </w:rPr>
      </w:pPr>
      <w:r>
        <w:rPr>
          <w:rFonts w:hint="eastAsia" w:ascii="Arial" w:hAnsi="Arial" w:cs="Arial"/>
        </w:rPr>
        <w:t>在各级各类安全检查中发现重大问题或重大安全事故隐患应立即向项目部领导报告。</w:t>
      </w:r>
    </w:p>
    <w:p w14:paraId="4A345D20">
      <w:pPr>
        <w:tabs>
          <w:tab w:val="left" w:pos="0"/>
        </w:tabs>
        <w:spacing w:line="360" w:lineRule="auto"/>
        <w:ind w:left="425" w:hanging="425"/>
        <w:rPr>
          <w:rFonts w:hint="eastAsia" w:ascii="Arial" w:hAnsi="Arial" w:cs="Arial"/>
        </w:rPr>
      </w:pPr>
      <w:r>
        <w:rPr>
          <w:rFonts w:hint="eastAsia" w:ascii="Arial" w:hAnsi="Arial" w:cs="Arial"/>
        </w:rPr>
        <w:t xml:space="preserve">                第五章  检查情况处理</w:t>
      </w:r>
    </w:p>
    <w:p w14:paraId="111D5932">
      <w:pPr>
        <w:tabs>
          <w:tab w:val="left" w:pos="0"/>
        </w:tabs>
        <w:spacing w:line="360" w:lineRule="auto"/>
        <w:ind w:left="425" w:hanging="425"/>
        <w:rPr>
          <w:rFonts w:hint="eastAsia" w:ascii="Arial" w:hAnsi="Arial" w:cs="Arial"/>
        </w:rPr>
      </w:pPr>
      <w:r>
        <w:rPr>
          <w:rFonts w:hint="eastAsia" w:ascii="Arial" w:hAnsi="Arial" w:cs="Arial"/>
        </w:rPr>
        <w:t>第十三条 对在检查中发现的问题或安全事故隐患，检查组（人员）必须进行处理，处理可采取以下形式：</w:t>
      </w:r>
    </w:p>
    <w:p w14:paraId="7A9D8A1A">
      <w:pPr>
        <w:tabs>
          <w:tab w:val="left" w:pos="0"/>
        </w:tabs>
        <w:spacing w:line="360" w:lineRule="auto"/>
        <w:ind w:left="425" w:hanging="425"/>
        <w:rPr>
          <w:rFonts w:hint="eastAsia" w:ascii="Arial" w:hAnsi="Arial" w:cs="Arial"/>
        </w:rPr>
      </w:pPr>
      <w:r>
        <w:rPr>
          <w:rFonts w:hint="eastAsia" w:ascii="Arial" w:hAnsi="Arial" w:cs="Arial"/>
        </w:rPr>
        <w:t>1、要求立即整改；</w:t>
      </w:r>
    </w:p>
    <w:p w14:paraId="50FBE148">
      <w:pPr>
        <w:tabs>
          <w:tab w:val="left" w:pos="0"/>
        </w:tabs>
        <w:spacing w:line="360" w:lineRule="auto"/>
        <w:ind w:left="425" w:hanging="425"/>
        <w:rPr>
          <w:rFonts w:hint="eastAsia" w:ascii="Arial" w:hAnsi="Arial" w:cs="Arial"/>
        </w:rPr>
      </w:pPr>
      <w:r>
        <w:rPr>
          <w:rFonts w:hint="eastAsia" w:ascii="Arial" w:hAnsi="Arial" w:cs="Arial"/>
        </w:rPr>
        <w:t>2、下达限期整改通知单；</w:t>
      </w:r>
    </w:p>
    <w:p w14:paraId="069B0F6A">
      <w:pPr>
        <w:tabs>
          <w:tab w:val="left" w:pos="0"/>
        </w:tabs>
        <w:spacing w:line="360" w:lineRule="auto"/>
        <w:ind w:left="425" w:hanging="425"/>
        <w:rPr>
          <w:rFonts w:hint="eastAsia" w:ascii="Arial" w:hAnsi="Arial" w:cs="Arial"/>
        </w:rPr>
      </w:pPr>
      <w:r>
        <w:rPr>
          <w:rFonts w:hint="eastAsia" w:ascii="Arial" w:hAnsi="Arial" w:cs="Arial"/>
        </w:rPr>
        <w:t>3、下达局部停工整改通知单；</w:t>
      </w:r>
    </w:p>
    <w:p w14:paraId="42A30522">
      <w:pPr>
        <w:tabs>
          <w:tab w:val="left" w:pos="0"/>
        </w:tabs>
        <w:spacing w:line="360" w:lineRule="auto"/>
        <w:ind w:left="425" w:hanging="425"/>
        <w:rPr>
          <w:rFonts w:hint="eastAsia" w:ascii="Arial" w:hAnsi="Arial" w:cs="Arial"/>
        </w:rPr>
      </w:pPr>
      <w:r>
        <w:rPr>
          <w:rFonts w:hint="eastAsia" w:ascii="Arial" w:hAnsi="Arial" w:cs="Arial"/>
        </w:rPr>
        <w:t>下达局部停工整改通知单应由项目部主管领导批准。</w:t>
      </w:r>
    </w:p>
    <w:p w14:paraId="28D31E9B">
      <w:pPr>
        <w:tabs>
          <w:tab w:val="left" w:pos="0"/>
        </w:tabs>
        <w:spacing w:line="360" w:lineRule="auto"/>
        <w:ind w:left="425" w:hanging="425"/>
        <w:rPr>
          <w:rFonts w:hint="eastAsia" w:ascii="Arial" w:hAnsi="Arial" w:cs="Arial"/>
        </w:rPr>
      </w:pPr>
      <w:r>
        <w:rPr>
          <w:rFonts w:hint="eastAsia" w:ascii="Arial" w:hAnsi="Arial" w:cs="Arial"/>
        </w:rPr>
        <w:t>第十四条 检查中发现以下情况，检查组（人员）应立即向项目部报告，并根据危害情况直接下达暂停施工令：</w:t>
      </w:r>
    </w:p>
    <w:p w14:paraId="5F3791F4">
      <w:pPr>
        <w:tabs>
          <w:tab w:val="left" w:pos="0"/>
        </w:tabs>
        <w:spacing w:line="360" w:lineRule="auto"/>
        <w:ind w:left="425" w:hanging="425"/>
        <w:rPr>
          <w:rFonts w:hint="eastAsia" w:ascii="Arial" w:hAnsi="Arial" w:cs="Arial"/>
        </w:rPr>
      </w:pPr>
      <w:r>
        <w:rPr>
          <w:rFonts w:hint="eastAsia" w:ascii="Arial" w:hAnsi="Arial" w:cs="Arial"/>
        </w:rPr>
        <w:t xml:space="preserve">    </w:t>
      </w:r>
      <w:r>
        <w:rPr>
          <w:rFonts w:hint="eastAsia" w:ascii="Arial" w:hAnsi="Arial" w:cs="Arial"/>
        </w:rPr>
        <w:fldChar w:fldCharType="begin"/>
      </w:r>
      <w:r>
        <w:rPr>
          <w:rFonts w:hint="eastAsia" w:ascii="Arial" w:hAnsi="Arial" w:cs="Arial"/>
        </w:rPr>
        <w:instrText xml:space="preserve"> = 1 \* GB2 </w:instrText>
      </w:r>
      <w:r>
        <w:rPr>
          <w:rFonts w:hint="eastAsia" w:ascii="Arial" w:hAnsi="Arial" w:cs="Arial"/>
        </w:rPr>
        <w:fldChar w:fldCharType="separate"/>
      </w:r>
      <w:r>
        <w:rPr>
          <w:rFonts w:hint="eastAsia" w:ascii="Arial" w:hAnsi="Arial" w:cs="Arial"/>
        </w:rPr>
        <w:t>⑴</w:t>
      </w:r>
      <w:r>
        <w:rPr>
          <w:rFonts w:hint="eastAsia" w:ascii="Arial" w:hAnsi="Arial" w:cs="Arial"/>
        </w:rPr>
        <w:fldChar w:fldCharType="end"/>
      </w:r>
      <w:r>
        <w:rPr>
          <w:rFonts w:hint="eastAsia" w:ascii="Arial" w:hAnsi="Arial" w:cs="Arial"/>
        </w:rPr>
        <w:t xml:space="preserve"> 发现安全异常，可能危及人员安全或公众环境安全时；</w:t>
      </w:r>
    </w:p>
    <w:p w14:paraId="4A39D3A7">
      <w:pPr>
        <w:tabs>
          <w:tab w:val="left" w:pos="0"/>
        </w:tabs>
        <w:spacing w:line="360" w:lineRule="auto"/>
        <w:ind w:left="425" w:hanging="425"/>
        <w:rPr>
          <w:rFonts w:hint="eastAsia" w:ascii="Arial" w:hAnsi="Arial" w:cs="Arial"/>
        </w:rPr>
      </w:pPr>
      <w:r>
        <w:rPr>
          <w:rFonts w:hint="eastAsia" w:ascii="Arial" w:hAnsi="Arial" w:cs="Arial"/>
        </w:rPr>
        <w:t xml:space="preserve">    </w:t>
      </w:r>
      <w:r>
        <w:rPr>
          <w:rFonts w:hint="eastAsia" w:ascii="Arial" w:hAnsi="Arial" w:cs="Arial"/>
        </w:rPr>
        <w:fldChar w:fldCharType="begin"/>
      </w:r>
      <w:r>
        <w:rPr>
          <w:rFonts w:hint="eastAsia" w:ascii="Arial" w:hAnsi="Arial" w:cs="Arial"/>
        </w:rPr>
        <w:instrText xml:space="preserve"> = 2 \* GB2 </w:instrText>
      </w:r>
      <w:r>
        <w:rPr>
          <w:rFonts w:hint="eastAsia" w:ascii="Arial" w:hAnsi="Arial" w:cs="Arial"/>
        </w:rPr>
        <w:fldChar w:fldCharType="separate"/>
      </w:r>
      <w:r>
        <w:rPr>
          <w:rFonts w:hint="eastAsia" w:ascii="Arial" w:hAnsi="Arial" w:cs="Arial"/>
        </w:rPr>
        <w:t>⑵</w:t>
      </w:r>
      <w:r>
        <w:rPr>
          <w:rFonts w:hint="eastAsia" w:ascii="Arial" w:hAnsi="Arial" w:cs="Arial"/>
        </w:rPr>
        <w:fldChar w:fldCharType="end"/>
      </w:r>
      <w:r>
        <w:rPr>
          <w:rFonts w:hint="eastAsia" w:ascii="Arial" w:hAnsi="Arial" w:cs="Arial"/>
        </w:rPr>
        <w:t xml:space="preserve"> 对存在的重大安全事故隐患未进行有效处理而继续作业时；</w:t>
      </w:r>
    </w:p>
    <w:p w14:paraId="22FD6BEC">
      <w:pPr>
        <w:tabs>
          <w:tab w:val="left" w:pos="0"/>
        </w:tabs>
        <w:spacing w:line="360" w:lineRule="auto"/>
        <w:ind w:left="425" w:hanging="425"/>
        <w:rPr>
          <w:rFonts w:hint="eastAsia" w:ascii="Arial" w:hAnsi="Arial" w:cs="Arial"/>
        </w:rPr>
      </w:pPr>
      <w:r>
        <w:rPr>
          <w:rFonts w:hint="eastAsia" w:ascii="Arial" w:hAnsi="Arial" w:cs="Arial"/>
        </w:rPr>
        <w:t xml:space="preserve">    </w:t>
      </w:r>
      <w:r>
        <w:rPr>
          <w:rFonts w:hint="eastAsia" w:ascii="Arial" w:hAnsi="Arial" w:cs="Arial"/>
        </w:rPr>
        <w:fldChar w:fldCharType="begin"/>
      </w:r>
      <w:r>
        <w:rPr>
          <w:rFonts w:hint="eastAsia" w:ascii="Arial" w:hAnsi="Arial" w:cs="Arial"/>
        </w:rPr>
        <w:instrText xml:space="preserve"> = 3 \* GB2 </w:instrText>
      </w:r>
      <w:r>
        <w:rPr>
          <w:rFonts w:hint="eastAsia" w:ascii="Arial" w:hAnsi="Arial" w:cs="Arial"/>
        </w:rPr>
        <w:fldChar w:fldCharType="separate"/>
      </w:r>
      <w:r>
        <w:rPr>
          <w:rFonts w:hint="eastAsia" w:ascii="Arial" w:hAnsi="Arial" w:cs="Arial"/>
        </w:rPr>
        <w:t>⑶</w:t>
      </w:r>
      <w:r>
        <w:rPr>
          <w:rFonts w:hint="eastAsia" w:ascii="Arial" w:hAnsi="Arial" w:cs="Arial"/>
        </w:rPr>
        <w:fldChar w:fldCharType="end"/>
      </w:r>
      <w:r>
        <w:rPr>
          <w:rFonts w:hint="eastAsia" w:ascii="Arial" w:hAnsi="Arial" w:cs="Arial"/>
        </w:rPr>
        <w:t xml:space="preserve"> 高危作业安全措施或专项施工方案未经审查批准擅自施工</w:t>
      </w:r>
    </w:p>
    <w:p w14:paraId="4533A35F">
      <w:pPr>
        <w:tabs>
          <w:tab w:val="left" w:pos="0"/>
        </w:tabs>
        <w:spacing w:line="360" w:lineRule="auto"/>
        <w:ind w:left="425" w:hanging="425"/>
        <w:rPr>
          <w:rFonts w:hint="eastAsia" w:ascii="Arial" w:hAnsi="Arial" w:cs="Arial"/>
        </w:rPr>
      </w:pPr>
      <w:r>
        <w:rPr>
          <w:rFonts w:hint="eastAsia" w:ascii="Arial" w:hAnsi="Arial" w:cs="Arial"/>
        </w:rPr>
        <w:t>时；</w:t>
      </w:r>
    </w:p>
    <w:p w14:paraId="608D79FF">
      <w:pPr>
        <w:tabs>
          <w:tab w:val="left" w:pos="0"/>
        </w:tabs>
        <w:spacing w:line="360" w:lineRule="auto"/>
        <w:ind w:left="425" w:hanging="425"/>
        <w:rPr>
          <w:rFonts w:hint="eastAsia" w:ascii="Arial" w:hAnsi="Arial" w:cs="Arial"/>
        </w:rPr>
      </w:pPr>
      <w:r>
        <w:rPr>
          <w:rFonts w:hint="eastAsia" w:ascii="Arial" w:hAnsi="Arial" w:cs="Arial"/>
        </w:rPr>
        <w:t xml:space="preserve">    </w:t>
      </w:r>
      <w:r>
        <w:rPr>
          <w:rFonts w:hint="eastAsia" w:ascii="Arial" w:hAnsi="Arial" w:cs="Arial"/>
        </w:rPr>
        <w:fldChar w:fldCharType="begin"/>
      </w:r>
      <w:r>
        <w:rPr>
          <w:rFonts w:hint="eastAsia" w:ascii="Arial" w:hAnsi="Arial" w:cs="Arial"/>
        </w:rPr>
        <w:instrText xml:space="preserve"> = 4 \* GB2 </w:instrText>
      </w:r>
      <w:r>
        <w:rPr>
          <w:rFonts w:hint="eastAsia" w:ascii="Arial" w:hAnsi="Arial" w:cs="Arial"/>
        </w:rPr>
        <w:fldChar w:fldCharType="separate"/>
      </w:r>
      <w:r>
        <w:rPr>
          <w:rFonts w:hint="eastAsia" w:ascii="Arial" w:hAnsi="Arial" w:cs="Arial"/>
        </w:rPr>
        <w:t>⑷</w:t>
      </w:r>
      <w:r>
        <w:rPr>
          <w:rFonts w:hint="eastAsia" w:ascii="Arial" w:hAnsi="Arial" w:cs="Arial"/>
        </w:rPr>
        <w:fldChar w:fldCharType="end"/>
      </w:r>
      <w:r>
        <w:rPr>
          <w:rFonts w:hint="eastAsia" w:ascii="Arial" w:hAnsi="Arial" w:cs="Arial"/>
        </w:rPr>
        <w:t xml:space="preserve"> 发现违章指挥或违章操作危及安全时；</w:t>
      </w:r>
    </w:p>
    <w:p w14:paraId="6855AF57">
      <w:pPr>
        <w:tabs>
          <w:tab w:val="left" w:pos="0"/>
        </w:tabs>
        <w:spacing w:line="360" w:lineRule="auto"/>
        <w:ind w:left="425" w:hanging="425"/>
        <w:rPr>
          <w:rFonts w:hint="eastAsia" w:ascii="Arial" w:hAnsi="Arial" w:cs="Arial"/>
        </w:rPr>
      </w:pPr>
      <w:r>
        <w:rPr>
          <w:rFonts w:hint="eastAsia" w:ascii="Arial" w:hAnsi="Arial" w:cs="Arial"/>
        </w:rPr>
        <w:t xml:space="preserve"> </w:t>
      </w:r>
      <w:r>
        <w:rPr>
          <w:rFonts w:hint="eastAsia" w:ascii="Arial" w:hAnsi="Arial" w:cs="Arial"/>
        </w:rPr>
        <w:fldChar w:fldCharType="begin"/>
      </w:r>
      <w:r>
        <w:rPr>
          <w:rFonts w:hint="eastAsia" w:ascii="Arial" w:hAnsi="Arial" w:cs="Arial"/>
        </w:rPr>
        <w:instrText xml:space="preserve"> = 5 \* GB2 </w:instrText>
      </w:r>
      <w:r>
        <w:rPr>
          <w:rFonts w:hint="eastAsia" w:ascii="Arial" w:hAnsi="Arial" w:cs="Arial"/>
        </w:rPr>
        <w:fldChar w:fldCharType="separate"/>
      </w:r>
      <w:r>
        <w:rPr>
          <w:rFonts w:hint="eastAsia" w:ascii="Arial" w:hAnsi="Arial" w:cs="Arial"/>
        </w:rPr>
        <w:t>⑸</w:t>
      </w:r>
      <w:r>
        <w:rPr>
          <w:rFonts w:hint="eastAsia" w:ascii="Arial" w:hAnsi="Arial" w:cs="Arial"/>
        </w:rPr>
        <w:fldChar w:fldCharType="end"/>
      </w:r>
      <w:r>
        <w:rPr>
          <w:rFonts w:hint="eastAsia" w:ascii="Arial" w:hAnsi="Arial" w:cs="Arial"/>
        </w:rPr>
        <w:t xml:space="preserve"> 其他重大情况。</w:t>
      </w:r>
    </w:p>
    <w:p w14:paraId="72892E2E">
      <w:pPr>
        <w:tabs>
          <w:tab w:val="left" w:pos="0"/>
        </w:tabs>
        <w:spacing w:line="360" w:lineRule="auto"/>
        <w:ind w:left="425" w:hanging="425"/>
        <w:rPr>
          <w:rFonts w:hint="eastAsia" w:ascii="Arial" w:hAnsi="Arial" w:cs="Arial"/>
        </w:rPr>
      </w:pPr>
      <w:r>
        <w:rPr>
          <w:rFonts w:hint="eastAsia" w:ascii="Arial" w:hAnsi="Arial" w:cs="Arial"/>
        </w:rPr>
        <w:t>第十五条 检查人员提出的整改要求应以文字形式表述，整改内容和期限要求应该明确，并由检查负责人签字。</w:t>
      </w:r>
    </w:p>
    <w:p w14:paraId="67075E5A">
      <w:pPr>
        <w:tabs>
          <w:tab w:val="left" w:pos="0"/>
        </w:tabs>
        <w:spacing w:line="360" w:lineRule="auto"/>
        <w:ind w:left="425" w:hanging="425"/>
        <w:rPr>
          <w:rFonts w:hint="eastAsia" w:ascii="Arial" w:hAnsi="Arial" w:cs="Arial"/>
        </w:rPr>
      </w:pPr>
      <w:r>
        <w:rPr>
          <w:rFonts w:hint="eastAsia" w:ascii="Arial" w:hAnsi="Arial" w:cs="Arial"/>
        </w:rPr>
        <w:t>第六章  整改</w:t>
      </w:r>
    </w:p>
    <w:p w14:paraId="1E54D45A">
      <w:pPr>
        <w:tabs>
          <w:tab w:val="left" w:pos="0"/>
        </w:tabs>
        <w:spacing w:line="360" w:lineRule="auto"/>
        <w:ind w:left="425" w:hanging="425"/>
        <w:rPr>
          <w:rFonts w:hint="eastAsia" w:ascii="Arial" w:hAnsi="Arial" w:cs="Arial"/>
        </w:rPr>
      </w:pPr>
      <w:r>
        <w:rPr>
          <w:rFonts w:hint="eastAsia" w:ascii="Arial" w:hAnsi="Arial" w:cs="Arial"/>
        </w:rPr>
        <w:t>第十六条 对检查中发现的问题，应严格遵循有关标准，在要求的时限内完成整改。</w:t>
      </w:r>
    </w:p>
    <w:p w14:paraId="7F03478A">
      <w:pPr>
        <w:tabs>
          <w:tab w:val="left" w:pos="0"/>
        </w:tabs>
        <w:spacing w:line="360" w:lineRule="auto"/>
        <w:ind w:left="425" w:hanging="425"/>
        <w:rPr>
          <w:rFonts w:hint="eastAsia" w:ascii="Arial" w:hAnsi="Arial" w:cs="Arial"/>
        </w:rPr>
      </w:pPr>
      <w:r>
        <w:rPr>
          <w:rFonts w:hint="eastAsia" w:ascii="Arial" w:hAnsi="Arial" w:cs="Arial"/>
        </w:rPr>
        <w:t>第十七条 整改工作由存在安全事故隐患的分部负责组织进行，检查组应对整改工作进行督促和检查。</w:t>
      </w:r>
    </w:p>
    <w:p w14:paraId="47477016">
      <w:pPr>
        <w:tabs>
          <w:tab w:val="left" w:pos="0"/>
        </w:tabs>
        <w:spacing w:line="360" w:lineRule="auto"/>
        <w:ind w:left="425" w:hanging="425"/>
        <w:rPr>
          <w:rFonts w:hint="eastAsia" w:ascii="Arial" w:hAnsi="Arial" w:cs="Arial"/>
        </w:rPr>
      </w:pPr>
      <w:r>
        <w:rPr>
          <w:rFonts w:hint="eastAsia" w:ascii="Arial" w:hAnsi="Arial" w:cs="Arial"/>
        </w:rPr>
        <w:t>第十八条 整改完毕后应由整改分部写出整改结果反馈单，由分部经理签字后报各检查组，并由安全生产部组织复查。</w:t>
      </w:r>
    </w:p>
    <w:p w14:paraId="41C062A3">
      <w:pPr>
        <w:tabs>
          <w:tab w:val="left" w:pos="0"/>
        </w:tabs>
        <w:spacing w:line="360" w:lineRule="auto"/>
        <w:ind w:left="425" w:hanging="425"/>
        <w:rPr>
          <w:rFonts w:hint="eastAsia" w:ascii="Arial" w:hAnsi="Arial" w:cs="Arial"/>
        </w:rPr>
      </w:pPr>
      <w:r>
        <w:rPr>
          <w:rFonts w:hint="eastAsia" w:ascii="Arial" w:hAnsi="Arial" w:cs="Arial"/>
        </w:rPr>
        <w:t>第十九条 重大安全事故隐患应由安全生产部指派专人监督整改情况。</w:t>
      </w:r>
    </w:p>
    <w:p w14:paraId="066FD383">
      <w:pPr>
        <w:tabs>
          <w:tab w:val="left" w:pos="0"/>
        </w:tabs>
        <w:spacing w:line="360" w:lineRule="auto"/>
        <w:ind w:left="425" w:hanging="425"/>
        <w:rPr>
          <w:rFonts w:hint="eastAsia" w:ascii="Arial" w:hAnsi="Arial" w:cs="Arial"/>
        </w:rPr>
      </w:pPr>
      <w:r>
        <w:rPr>
          <w:rFonts w:hint="eastAsia" w:ascii="Arial" w:hAnsi="Arial" w:cs="Arial"/>
        </w:rPr>
        <w:t>第二十条 整改报告应包括以下内容：</w:t>
      </w:r>
    </w:p>
    <w:p w14:paraId="624D4150">
      <w:pPr>
        <w:tabs>
          <w:tab w:val="left" w:pos="0"/>
        </w:tabs>
        <w:spacing w:line="360" w:lineRule="auto"/>
        <w:ind w:left="425" w:hanging="425"/>
        <w:rPr>
          <w:rFonts w:hint="eastAsia" w:ascii="Arial" w:hAnsi="Arial" w:cs="Arial"/>
        </w:rPr>
      </w:pPr>
      <w:r>
        <w:rPr>
          <w:rFonts w:hint="eastAsia" w:ascii="Arial" w:hAnsi="Arial" w:cs="Arial"/>
        </w:rPr>
        <w:t>1、对存在问题的描述及原因分析；</w:t>
      </w:r>
    </w:p>
    <w:p w14:paraId="6394D4E3">
      <w:pPr>
        <w:tabs>
          <w:tab w:val="left" w:pos="0"/>
        </w:tabs>
        <w:spacing w:line="360" w:lineRule="auto"/>
        <w:ind w:left="425" w:hanging="425"/>
        <w:rPr>
          <w:rFonts w:hint="eastAsia" w:ascii="Arial" w:hAnsi="Arial" w:cs="Arial"/>
        </w:rPr>
      </w:pPr>
      <w:r>
        <w:rPr>
          <w:rFonts w:hint="eastAsia" w:ascii="Arial" w:hAnsi="Arial" w:cs="Arial"/>
        </w:rPr>
        <w:t>2、所采取的整改措施及整改后的状况（可附图片）；</w:t>
      </w:r>
    </w:p>
    <w:p w14:paraId="4165B7B9">
      <w:pPr>
        <w:tabs>
          <w:tab w:val="left" w:pos="0"/>
        </w:tabs>
        <w:spacing w:line="360" w:lineRule="auto"/>
        <w:ind w:left="425" w:hanging="425"/>
        <w:rPr>
          <w:rFonts w:hint="eastAsia" w:ascii="Arial" w:hAnsi="Arial" w:cs="Arial"/>
        </w:rPr>
      </w:pPr>
      <w:r>
        <w:rPr>
          <w:rFonts w:hint="eastAsia" w:ascii="Arial" w:hAnsi="Arial" w:cs="Arial"/>
        </w:rPr>
        <w:t>3、整改完成时间；</w:t>
      </w:r>
    </w:p>
    <w:p w14:paraId="14B5B122">
      <w:pPr>
        <w:tabs>
          <w:tab w:val="left" w:pos="0"/>
        </w:tabs>
        <w:spacing w:line="360" w:lineRule="auto"/>
        <w:ind w:left="425" w:hanging="425"/>
        <w:rPr>
          <w:rFonts w:hint="eastAsia" w:ascii="Arial" w:hAnsi="Arial" w:cs="Arial"/>
        </w:rPr>
      </w:pPr>
      <w:r>
        <w:rPr>
          <w:rFonts w:hint="eastAsia" w:ascii="Arial" w:hAnsi="Arial" w:cs="Arial"/>
        </w:rPr>
        <w:t>4、避免以后发生同类情况的保证措施；</w:t>
      </w:r>
    </w:p>
    <w:p w14:paraId="65EDFE03">
      <w:pPr>
        <w:tabs>
          <w:tab w:val="left" w:pos="0"/>
        </w:tabs>
        <w:spacing w:line="360" w:lineRule="auto"/>
        <w:ind w:left="425" w:hanging="425"/>
        <w:rPr>
          <w:rFonts w:hint="eastAsia" w:ascii="Arial" w:hAnsi="Arial" w:cs="Arial"/>
        </w:rPr>
      </w:pPr>
      <w:r>
        <w:rPr>
          <w:rFonts w:hint="eastAsia" w:ascii="Arial" w:hAnsi="Arial" w:cs="Arial"/>
        </w:rPr>
        <w:t>5、整改负责人及整改单位负责人签字；</w:t>
      </w:r>
    </w:p>
    <w:p w14:paraId="2E373BE9">
      <w:pPr>
        <w:tabs>
          <w:tab w:val="left" w:pos="0"/>
        </w:tabs>
        <w:spacing w:line="360" w:lineRule="auto"/>
        <w:ind w:left="425" w:hanging="425"/>
        <w:rPr>
          <w:rFonts w:hint="eastAsia" w:ascii="Arial" w:hAnsi="Arial" w:cs="Arial"/>
        </w:rPr>
      </w:pPr>
      <w:r>
        <w:rPr>
          <w:rFonts w:hint="eastAsia" w:ascii="Arial" w:hAnsi="Arial" w:cs="Arial"/>
        </w:rPr>
        <w:t>第二十一条 被停工整改的，在整改复查完成后写出复工申请，报安全生产部批准后复工。</w:t>
      </w:r>
    </w:p>
    <w:p w14:paraId="131BBBC6">
      <w:pPr>
        <w:tabs>
          <w:tab w:val="left" w:pos="0"/>
        </w:tabs>
        <w:spacing w:line="360" w:lineRule="auto"/>
        <w:ind w:left="425" w:hanging="425"/>
        <w:rPr>
          <w:rFonts w:hint="eastAsia" w:ascii="Arial" w:hAnsi="Arial" w:cs="Arial"/>
        </w:rPr>
      </w:pPr>
      <w:r>
        <w:rPr>
          <w:rFonts w:hint="eastAsia" w:ascii="Arial" w:hAnsi="Arial" w:cs="Arial"/>
        </w:rPr>
        <w:t>第二十二条 负责整改复查的人员，在复查以后应写出复查验收意见报检查组。</w:t>
      </w:r>
    </w:p>
    <w:p w14:paraId="6CE4DB7E">
      <w:pPr>
        <w:tabs>
          <w:tab w:val="left" w:pos="0"/>
        </w:tabs>
        <w:spacing w:line="360" w:lineRule="auto"/>
        <w:ind w:left="425" w:hanging="425"/>
        <w:rPr>
          <w:rFonts w:hint="eastAsia" w:ascii="Arial" w:hAnsi="Arial" w:cs="Arial"/>
        </w:rPr>
      </w:pPr>
      <w:r>
        <w:rPr>
          <w:rFonts w:hint="eastAsia" w:ascii="Arial" w:hAnsi="Arial" w:cs="Arial"/>
        </w:rPr>
        <w:t>第七章  检查记录</w:t>
      </w:r>
    </w:p>
    <w:p w14:paraId="453F454A">
      <w:pPr>
        <w:tabs>
          <w:tab w:val="left" w:pos="0"/>
        </w:tabs>
        <w:spacing w:line="360" w:lineRule="auto"/>
        <w:ind w:left="425" w:hanging="425"/>
        <w:rPr>
          <w:rFonts w:hint="eastAsia" w:ascii="Arial" w:hAnsi="Arial" w:cs="Arial"/>
        </w:rPr>
      </w:pPr>
      <w:r>
        <w:rPr>
          <w:rFonts w:hint="eastAsia" w:ascii="Arial" w:hAnsi="Arial" w:cs="Arial"/>
        </w:rPr>
        <w:t>第二十三条 安全检查必须有检查记录，检查记录应包括以下内容：</w:t>
      </w:r>
    </w:p>
    <w:p w14:paraId="032358D9">
      <w:pPr>
        <w:tabs>
          <w:tab w:val="left" w:pos="0"/>
        </w:tabs>
        <w:spacing w:line="360" w:lineRule="auto"/>
        <w:ind w:left="425" w:hanging="425"/>
        <w:rPr>
          <w:rFonts w:hint="eastAsia" w:ascii="Arial" w:hAnsi="Arial" w:cs="Arial"/>
        </w:rPr>
      </w:pPr>
      <w:r>
        <w:rPr>
          <w:rFonts w:hint="eastAsia" w:ascii="Arial" w:hAnsi="Arial" w:cs="Arial"/>
        </w:rPr>
        <w:t>1、检查单位、被检查单位名称、检查项目和检查日期；</w:t>
      </w:r>
    </w:p>
    <w:p w14:paraId="052AFF6F">
      <w:pPr>
        <w:tabs>
          <w:tab w:val="left" w:pos="0"/>
        </w:tabs>
        <w:spacing w:line="360" w:lineRule="auto"/>
        <w:ind w:left="425" w:hanging="425"/>
        <w:rPr>
          <w:rFonts w:hint="eastAsia" w:ascii="Arial" w:hAnsi="Arial" w:cs="Arial"/>
        </w:rPr>
      </w:pPr>
      <w:r>
        <w:rPr>
          <w:rFonts w:hint="eastAsia" w:ascii="Arial" w:hAnsi="Arial" w:cs="Arial"/>
        </w:rPr>
        <w:t>2、检查方式、检测工具或仪器；</w:t>
      </w:r>
    </w:p>
    <w:p w14:paraId="77EC13CD">
      <w:pPr>
        <w:tabs>
          <w:tab w:val="left" w:pos="0"/>
        </w:tabs>
        <w:spacing w:line="360" w:lineRule="auto"/>
        <w:ind w:left="425" w:hanging="425"/>
        <w:rPr>
          <w:rFonts w:hint="eastAsia" w:ascii="Arial" w:hAnsi="Arial" w:cs="Arial"/>
        </w:rPr>
      </w:pPr>
      <w:r>
        <w:rPr>
          <w:rFonts w:hint="eastAsia" w:ascii="Arial" w:hAnsi="Arial" w:cs="Arial"/>
        </w:rPr>
        <w:t>3、检查情况、发现的问题；</w:t>
      </w:r>
    </w:p>
    <w:p w14:paraId="47E1FD81">
      <w:pPr>
        <w:tabs>
          <w:tab w:val="left" w:pos="0"/>
        </w:tabs>
        <w:spacing w:line="360" w:lineRule="auto"/>
        <w:ind w:left="425" w:hanging="425"/>
        <w:rPr>
          <w:rFonts w:hint="eastAsia" w:ascii="Arial" w:hAnsi="Arial" w:cs="Arial"/>
        </w:rPr>
      </w:pPr>
      <w:r>
        <w:rPr>
          <w:rFonts w:hint="eastAsia" w:ascii="Arial" w:hAnsi="Arial" w:cs="Arial"/>
        </w:rPr>
        <w:t>4、整改要求；</w:t>
      </w:r>
    </w:p>
    <w:p w14:paraId="6474F8BD">
      <w:pPr>
        <w:tabs>
          <w:tab w:val="left" w:pos="0"/>
        </w:tabs>
        <w:spacing w:line="360" w:lineRule="auto"/>
        <w:ind w:left="425" w:hanging="425"/>
        <w:rPr>
          <w:rFonts w:hint="eastAsia" w:ascii="Arial" w:hAnsi="Arial" w:cs="Arial"/>
        </w:rPr>
      </w:pPr>
      <w:r>
        <w:rPr>
          <w:rFonts w:hint="eastAsia" w:ascii="Arial" w:hAnsi="Arial" w:cs="Arial"/>
        </w:rPr>
        <w:t>5、检查单位、被检查单位签字；</w:t>
      </w:r>
    </w:p>
    <w:p w14:paraId="5841A366">
      <w:pPr>
        <w:tabs>
          <w:tab w:val="left" w:pos="0"/>
        </w:tabs>
        <w:spacing w:line="360" w:lineRule="auto"/>
        <w:ind w:left="425" w:hanging="425"/>
        <w:rPr>
          <w:rFonts w:hint="eastAsia" w:ascii="Arial" w:hAnsi="Arial" w:cs="Arial"/>
        </w:rPr>
      </w:pPr>
      <w:r>
        <w:rPr>
          <w:rFonts w:hint="eastAsia" w:ascii="Arial" w:hAnsi="Arial" w:cs="Arial"/>
        </w:rPr>
        <w:t>检查记录一式两份，检查单位、被检查单位各一份。</w:t>
      </w:r>
    </w:p>
    <w:p w14:paraId="1AC56375">
      <w:pPr>
        <w:tabs>
          <w:tab w:val="left" w:pos="0"/>
        </w:tabs>
        <w:spacing w:line="360" w:lineRule="auto"/>
        <w:ind w:left="425" w:hanging="425"/>
        <w:rPr>
          <w:rFonts w:hint="eastAsia" w:ascii="Arial" w:hAnsi="Arial" w:cs="Arial"/>
        </w:rPr>
      </w:pPr>
      <w:r>
        <w:rPr>
          <w:rFonts w:hint="eastAsia" w:ascii="Arial" w:hAnsi="Arial" w:cs="Arial"/>
        </w:rPr>
        <w:t>第二十四条安全生产部应建立安全检查档案，所有检查记录、整改报告、整改复查验收意见、复工报告都应归档。</w:t>
      </w:r>
    </w:p>
    <w:p w14:paraId="6EB80817">
      <w:pPr>
        <w:tabs>
          <w:tab w:val="left" w:pos="0"/>
        </w:tabs>
        <w:spacing w:line="360" w:lineRule="auto"/>
        <w:ind w:left="425" w:hanging="425"/>
        <w:rPr>
          <w:rFonts w:hint="eastAsia" w:ascii="Arial" w:hAnsi="Arial" w:cs="Arial"/>
        </w:rPr>
      </w:pPr>
      <w:r>
        <w:rPr>
          <w:rFonts w:hint="eastAsia" w:ascii="Arial" w:hAnsi="Arial" w:cs="Arial"/>
        </w:rPr>
        <w:t xml:space="preserve"> 检查中发现的重大安全问题或重大安全隐患，检查单位应单独建立重大安全隐患档案，跟踪处理情况。</w:t>
      </w:r>
    </w:p>
    <w:p w14:paraId="5FB55F3B">
      <w:pPr>
        <w:tabs>
          <w:tab w:val="left" w:pos="0"/>
        </w:tabs>
        <w:spacing w:line="360" w:lineRule="auto"/>
        <w:ind w:left="425" w:hanging="425"/>
        <w:rPr>
          <w:rFonts w:hint="eastAsia" w:ascii="Arial" w:hAnsi="Arial" w:cs="Arial"/>
        </w:rPr>
      </w:pPr>
      <w:r>
        <w:rPr>
          <w:rFonts w:hint="eastAsia" w:ascii="Arial" w:hAnsi="Arial" w:cs="Arial"/>
        </w:rPr>
        <w:t>第八章  惩处</w:t>
      </w:r>
    </w:p>
    <w:p w14:paraId="24EB8570">
      <w:pPr>
        <w:tabs>
          <w:tab w:val="left" w:pos="0"/>
        </w:tabs>
        <w:spacing w:line="360" w:lineRule="auto"/>
        <w:ind w:left="425" w:hanging="425"/>
        <w:rPr>
          <w:rFonts w:hint="eastAsia" w:ascii="Arial" w:hAnsi="Arial" w:cs="Arial"/>
        </w:rPr>
      </w:pPr>
      <w:r>
        <w:rPr>
          <w:rFonts w:hint="eastAsia" w:ascii="Arial" w:hAnsi="Arial" w:cs="Arial"/>
        </w:rPr>
        <w:t>第二十五条 在安全检查时，发现被检查单位存在严重违章行为，除应要求其立即改正外，安全生产部还应根据有关条款，按照规定程序，对被检查单位进行违约处罚。</w:t>
      </w:r>
    </w:p>
    <w:p w14:paraId="0C2F7AF1">
      <w:pPr>
        <w:tabs>
          <w:tab w:val="left" w:pos="0"/>
        </w:tabs>
        <w:spacing w:line="360" w:lineRule="auto"/>
        <w:ind w:left="425" w:hanging="425"/>
        <w:rPr>
          <w:rFonts w:hint="eastAsia" w:ascii="Arial" w:hAnsi="Arial" w:cs="Arial"/>
        </w:rPr>
      </w:pPr>
      <w:r>
        <w:rPr>
          <w:rFonts w:hint="eastAsia" w:ascii="Arial" w:hAnsi="Arial" w:cs="Arial"/>
        </w:rPr>
        <w:t>第二十六条 在安全检查中，被检查单位存在以下情况，应对其处以2000元以下的违约处罚：</w:t>
      </w:r>
    </w:p>
    <w:p w14:paraId="21E75F58">
      <w:pPr>
        <w:tabs>
          <w:tab w:val="left" w:pos="0"/>
        </w:tabs>
        <w:spacing w:line="360" w:lineRule="auto"/>
        <w:ind w:left="425" w:hanging="425"/>
        <w:rPr>
          <w:rFonts w:hint="eastAsia" w:ascii="Arial" w:hAnsi="Arial" w:cs="Arial"/>
        </w:rPr>
      </w:pPr>
      <w:r>
        <w:rPr>
          <w:rFonts w:hint="eastAsia" w:ascii="Arial" w:hAnsi="Arial" w:cs="Arial"/>
        </w:rPr>
        <w:t>1、多次出现相同的安全问题或安全隐患的；</w:t>
      </w:r>
    </w:p>
    <w:p w14:paraId="63760B46">
      <w:pPr>
        <w:tabs>
          <w:tab w:val="left" w:pos="0"/>
        </w:tabs>
        <w:spacing w:line="360" w:lineRule="auto"/>
        <w:ind w:left="425" w:hanging="425"/>
        <w:rPr>
          <w:rFonts w:hint="eastAsia" w:ascii="Arial" w:hAnsi="Arial" w:cs="Arial"/>
        </w:rPr>
      </w:pPr>
      <w:r>
        <w:rPr>
          <w:rFonts w:hint="eastAsia" w:ascii="Arial" w:hAnsi="Arial" w:cs="Arial"/>
        </w:rPr>
        <w:t>2、未按要求进行整改，整改复查不合格者；</w:t>
      </w:r>
    </w:p>
    <w:p w14:paraId="22ACBE3B">
      <w:pPr>
        <w:tabs>
          <w:tab w:val="left" w:pos="0"/>
        </w:tabs>
        <w:spacing w:line="360" w:lineRule="auto"/>
        <w:ind w:left="425" w:hanging="425"/>
        <w:rPr>
          <w:rFonts w:hint="eastAsia" w:ascii="Arial" w:hAnsi="Arial" w:cs="Arial"/>
        </w:rPr>
      </w:pPr>
      <w:r>
        <w:rPr>
          <w:rFonts w:hint="eastAsia" w:ascii="Arial" w:hAnsi="Arial" w:cs="Arial"/>
        </w:rPr>
        <w:t>3、被要求局部停工整改者；</w:t>
      </w:r>
    </w:p>
    <w:p w14:paraId="623F88D5">
      <w:pPr>
        <w:tabs>
          <w:tab w:val="left" w:pos="0"/>
        </w:tabs>
        <w:spacing w:line="360" w:lineRule="auto"/>
        <w:ind w:left="425" w:hanging="425"/>
        <w:rPr>
          <w:rFonts w:hint="eastAsia" w:ascii="Arial" w:hAnsi="Arial" w:cs="Arial"/>
        </w:rPr>
      </w:pPr>
      <w:r>
        <w:rPr>
          <w:rFonts w:hint="eastAsia" w:ascii="Arial" w:hAnsi="Arial" w:cs="Arial"/>
        </w:rPr>
        <w:t>4、存在问题比较多，安全生产部认为应该进行违约处罚的。</w:t>
      </w:r>
    </w:p>
    <w:p w14:paraId="0D3F6E90">
      <w:pPr>
        <w:tabs>
          <w:tab w:val="left" w:pos="0"/>
        </w:tabs>
        <w:spacing w:line="360" w:lineRule="auto"/>
        <w:ind w:left="425" w:hanging="425"/>
        <w:rPr>
          <w:rFonts w:hint="eastAsia" w:ascii="Arial" w:hAnsi="Arial" w:cs="Arial"/>
        </w:rPr>
      </w:pPr>
      <w:r>
        <w:rPr>
          <w:rFonts w:hint="eastAsia" w:ascii="Arial" w:hAnsi="Arial" w:cs="Arial"/>
        </w:rPr>
        <w:t>第二十七条 在安全检查中，被检查单位存在以下情况，应对其在项目部范围内进行通报批评，并处以3000元以下的违约处罚：</w:t>
      </w:r>
    </w:p>
    <w:p w14:paraId="4B7D1FA6">
      <w:pPr>
        <w:tabs>
          <w:tab w:val="left" w:pos="0"/>
        </w:tabs>
        <w:spacing w:line="360" w:lineRule="auto"/>
        <w:ind w:left="425" w:hanging="425"/>
        <w:rPr>
          <w:rFonts w:hint="eastAsia" w:ascii="Arial" w:hAnsi="Arial" w:cs="Arial"/>
        </w:rPr>
      </w:pPr>
      <w:r>
        <w:rPr>
          <w:rFonts w:hint="eastAsia" w:ascii="Arial" w:hAnsi="Arial" w:cs="Arial"/>
        </w:rPr>
        <w:t>1、在定期检查中被评为不合格者；</w:t>
      </w:r>
    </w:p>
    <w:p w14:paraId="653C3B0F">
      <w:pPr>
        <w:tabs>
          <w:tab w:val="left" w:pos="0"/>
        </w:tabs>
        <w:spacing w:line="360" w:lineRule="auto"/>
        <w:ind w:left="425" w:hanging="425"/>
        <w:rPr>
          <w:rFonts w:hint="eastAsia" w:ascii="Arial" w:hAnsi="Arial" w:cs="Arial"/>
        </w:rPr>
      </w:pPr>
      <w:r>
        <w:rPr>
          <w:rFonts w:hint="eastAsia" w:ascii="Arial" w:hAnsi="Arial" w:cs="Arial"/>
        </w:rPr>
        <w:t>2、被要求全面停工整改者；</w:t>
      </w:r>
    </w:p>
    <w:p w14:paraId="76EAA97A">
      <w:pPr>
        <w:tabs>
          <w:tab w:val="left" w:pos="0"/>
        </w:tabs>
        <w:spacing w:line="360" w:lineRule="auto"/>
        <w:ind w:left="425" w:hanging="425"/>
        <w:rPr>
          <w:rFonts w:hint="eastAsia" w:ascii="Arial" w:hAnsi="Arial" w:cs="Arial"/>
        </w:rPr>
      </w:pPr>
      <w:r>
        <w:rPr>
          <w:rFonts w:hint="eastAsia" w:ascii="Arial" w:hAnsi="Arial" w:cs="Arial"/>
        </w:rPr>
        <w:t>3、存在较严重的安全问题，安全生产部认为应该进行通报批评和处罚的。</w:t>
      </w:r>
    </w:p>
    <w:p w14:paraId="4A3ADB0D">
      <w:pPr>
        <w:tabs>
          <w:tab w:val="left" w:pos="0"/>
        </w:tabs>
        <w:spacing w:line="360" w:lineRule="auto"/>
        <w:ind w:left="425" w:hanging="425"/>
        <w:rPr>
          <w:rFonts w:hint="eastAsia" w:ascii="Arial" w:hAnsi="Arial" w:cs="Arial"/>
        </w:rPr>
      </w:pPr>
      <w:r>
        <w:rPr>
          <w:rFonts w:hint="eastAsia" w:ascii="Arial" w:hAnsi="Arial" w:cs="Arial"/>
        </w:rPr>
        <w:t>第二十八条 安全生产部对被检查单位进行违约处罚时应履行以下程序：</w:t>
      </w:r>
    </w:p>
    <w:p w14:paraId="57B03450">
      <w:pPr>
        <w:tabs>
          <w:tab w:val="left" w:pos="0"/>
        </w:tabs>
        <w:spacing w:line="360" w:lineRule="auto"/>
        <w:ind w:left="425" w:hanging="425"/>
        <w:rPr>
          <w:rFonts w:hint="eastAsia" w:ascii="Arial" w:hAnsi="Arial" w:cs="Arial"/>
        </w:rPr>
      </w:pPr>
      <w:r>
        <w:rPr>
          <w:rFonts w:hint="eastAsia" w:ascii="Arial" w:hAnsi="Arial" w:cs="Arial"/>
        </w:rPr>
        <w:t>1、项目经理根据检查组的建议作出处罚决定；</w:t>
      </w:r>
    </w:p>
    <w:p w14:paraId="5E95734C">
      <w:pPr>
        <w:tabs>
          <w:tab w:val="left" w:pos="0"/>
        </w:tabs>
        <w:spacing w:line="360" w:lineRule="auto"/>
        <w:ind w:left="425" w:hanging="425"/>
        <w:rPr>
          <w:rFonts w:hint="eastAsia" w:ascii="Arial" w:hAnsi="Arial" w:cs="Arial"/>
        </w:rPr>
      </w:pPr>
      <w:r>
        <w:rPr>
          <w:rFonts w:hint="eastAsia" w:ascii="Arial" w:hAnsi="Arial" w:cs="Arial"/>
        </w:rPr>
        <w:t>2、填写处罚通知单</w:t>
      </w:r>
    </w:p>
    <w:p w14:paraId="026B6E5E">
      <w:pPr>
        <w:tabs>
          <w:tab w:val="left" w:pos="0"/>
        </w:tabs>
        <w:spacing w:line="360" w:lineRule="auto"/>
        <w:ind w:left="425" w:hanging="425"/>
        <w:rPr>
          <w:rFonts w:hint="eastAsia" w:ascii="Arial" w:hAnsi="Arial" w:cs="Arial"/>
        </w:rPr>
      </w:pPr>
      <w:r>
        <w:rPr>
          <w:rFonts w:hint="eastAsia" w:ascii="Arial" w:hAnsi="Arial" w:cs="Arial"/>
        </w:rPr>
        <w:t>3、交被处罚单位确认签字；</w:t>
      </w:r>
    </w:p>
    <w:p w14:paraId="1C953AA6">
      <w:pPr>
        <w:tabs>
          <w:tab w:val="left" w:pos="0"/>
        </w:tabs>
        <w:spacing w:line="360" w:lineRule="auto"/>
        <w:ind w:left="425" w:hanging="425"/>
        <w:rPr>
          <w:rFonts w:hint="eastAsia" w:ascii="Arial" w:hAnsi="Arial" w:cs="Arial"/>
        </w:rPr>
      </w:pPr>
      <w:r>
        <w:rPr>
          <w:rFonts w:hint="eastAsia" w:ascii="Arial" w:hAnsi="Arial" w:cs="Arial"/>
        </w:rPr>
        <w:t>4、报请项目主管领导审批；</w:t>
      </w:r>
    </w:p>
    <w:p w14:paraId="04835544">
      <w:pPr>
        <w:tabs>
          <w:tab w:val="left" w:pos="0"/>
        </w:tabs>
        <w:spacing w:line="360" w:lineRule="auto"/>
        <w:ind w:left="425" w:hanging="425"/>
        <w:rPr>
          <w:rFonts w:hint="eastAsia" w:ascii="Arial" w:hAnsi="Arial" w:cs="Arial"/>
        </w:rPr>
      </w:pPr>
      <w:r>
        <w:rPr>
          <w:rFonts w:hint="eastAsia" w:ascii="Arial" w:hAnsi="Arial" w:cs="Arial"/>
        </w:rPr>
        <w:t>5、安全生产部将批准后的处罚通知单转交财务部；</w:t>
      </w:r>
    </w:p>
    <w:p w14:paraId="300E1F12">
      <w:pPr>
        <w:tabs>
          <w:tab w:val="left" w:pos="0"/>
        </w:tabs>
        <w:spacing w:line="360" w:lineRule="auto"/>
        <w:ind w:left="425" w:hanging="425"/>
        <w:rPr>
          <w:rFonts w:hint="eastAsia" w:ascii="Arial" w:hAnsi="Arial" w:cs="Arial"/>
        </w:rPr>
      </w:pPr>
      <w:r>
        <w:rPr>
          <w:rFonts w:hint="eastAsia" w:ascii="Arial" w:hAnsi="Arial" w:cs="Arial"/>
        </w:rPr>
        <w:t>6、财务部根据项目领导审批意见执行扣款。</w:t>
      </w:r>
    </w:p>
    <w:p w14:paraId="0E7667A2">
      <w:pPr>
        <w:tabs>
          <w:tab w:val="left" w:pos="0"/>
        </w:tabs>
        <w:spacing w:line="360" w:lineRule="auto"/>
        <w:ind w:left="425" w:hanging="425"/>
        <w:rPr>
          <w:rFonts w:hint="eastAsia" w:ascii="Arial" w:hAnsi="Arial" w:cs="Arial"/>
        </w:rPr>
      </w:pPr>
      <w:r>
        <w:rPr>
          <w:rFonts w:hint="eastAsia" w:ascii="Arial" w:hAnsi="Arial" w:cs="Arial"/>
        </w:rPr>
        <w:t>第九章  附则</w:t>
      </w:r>
    </w:p>
    <w:p w14:paraId="3C5E6A13">
      <w:pPr>
        <w:tabs>
          <w:tab w:val="left" w:pos="0"/>
        </w:tabs>
        <w:spacing w:line="360" w:lineRule="auto"/>
        <w:ind w:left="425" w:hanging="425"/>
        <w:rPr>
          <w:rFonts w:hint="eastAsia" w:ascii="Arial" w:hAnsi="Arial" w:cs="Arial"/>
        </w:rPr>
      </w:pPr>
      <w:r>
        <w:rPr>
          <w:rFonts w:hint="eastAsia" w:ascii="Arial" w:hAnsi="Arial" w:cs="Arial"/>
        </w:rPr>
        <w:t>第二十九条 本规定如有与国家和北京市有关规定不符，按国家和北京市有关规定执行。</w:t>
      </w:r>
    </w:p>
    <w:p w14:paraId="5A66045A">
      <w:pPr>
        <w:tabs>
          <w:tab w:val="left" w:pos="0"/>
        </w:tabs>
        <w:spacing w:line="360" w:lineRule="auto"/>
        <w:ind w:left="425" w:hanging="425"/>
        <w:rPr>
          <w:rFonts w:hint="eastAsia" w:ascii="Arial" w:hAnsi="Arial" w:cs="Arial"/>
        </w:rPr>
      </w:pPr>
      <w:r>
        <w:rPr>
          <w:rFonts w:hint="eastAsia" w:ascii="Arial" w:hAnsi="Arial" w:cs="Arial"/>
        </w:rPr>
        <w:t>第三十条 本规定由安全生产部解释。</w:t>
      </w:r>
    </w:p>
    <w:p w14:paraId="48C7A2A3">
      <w:pPr>
        <w:tabs>
          <w:tab w:val="left" w:pos="0"/>
        </w:tabs>
        <w:spacing w:line="360" w:lineRule="auto"/>
        <w:ind w:left="425" w:hanging="425"/>
        <w:rPr>
          <w:rFonts w:hint="eastAsia" w:ascii="Arial" w:hAnsi="Arial" w:cs="Arial"/>
        </w:rPr>
      </w:pPr>
      <w:r>
        <w:rPr>
          <w:rFonts w:hint="eastAsia" w:ascii="Arial" w:hAnsi="Arial" w:cs="Arial"/>
        </w:rPr>
        <w:t>第三十一 条本规定自下发之日起执行。</w:t>
      </w:r>
    </w:p>
    <w:p w14:paraId="59C779C3">
      <w:pPr>
        <w:tabs>
          <w:tab w:val="left" w:pos="0"/>
        </w:tabs>
        <w:spacing w:line="360" w:lineRule="auto"/>
        <w:ind w:left="425" w:hanging="425"/>
        <w:rPr>
          <w:rFonts w:hint="eastAsia" w:ascii="Arial" w:hAnsi="Arial" w:cs="Arial"/>
        </w:rPr>
      </w:pPr>
      <w:r>
        <w:rPr>
          <w:rFonts w:hint="eastAsia" w:ascii="Arial" w:hAnsi="Arial" w:cs="Arial"/>
        </w:rPr>
        <w:t>安全生产教育和培训制度</w:t>
      </w:r>
    </w:p>
    <w:p w14:paraId="3955CA57">
      <w:pPr>
        <w:tabs>
          <w:tab w:val="left" w:pos="0"/>
        </w:tabs>
        <w:spacing w:line="360" w:lineRule="auto"/>
        <w:ind w:left="425" w:hanging="425"/>
        <w:rPr>
          <w:rFonts w:hint="eastAsia" w:ascii="Arial" w:hAnsi="Arial" w:cs="Arial"/>
        </w:rPr>
      </w:pPr>
      <w:r>
        <w:rPr>
          <w:rFonts w:hint="eastAsia" w:ascii="Arial" w:hAnsi="Arial" w:cs="Arial"/>
        </w:rPr>
        <w:t>为认真贯彻“安全第一，预防为主”的方针，加强职工安全培训教育工作，增强职工的安全意识和安全防护能力，减少伤亡事故的发生，现根据建设部《建筑业企业职工安全培训教育暂行规定》的要求结合项目实际，制定安全教育培训制度</w:t>
      </w:r>
    </w:p>
    <w:p w14:paraId="3CFFB9CC">
      <w:pPr>
        <w:tabs>
          <w:tab w:val="left" w:pos="0"/>
        </w:tabs>
        <w:spacing w:line="360" w:lineRule="auto"/>
        <w:ind w:left="425" w:hanging="425"/>
        <w:rPr>
          <w:rFonts w:hint="eastAsia" w:ascii="Arial" w:hAnsi="Arial" w:cs="Arial"/>
        </w:rPr>
      </w:pPr>
      <w:r>
        <w:rPr>
          <w:rFonts w:hint="eastAsia" w:ascii="Arial" w:hAnsi="Arial" w:cs="Arial"/>
          <w:lang w:eastAsia="zh-CN"/>
        </w:rPr>
        <w:t>四、</w:t>
      </w:r>
      <w:r>
        <w:rPr>
          <w:rFonts w:hint="eastAsia" w:ascii="Arial" w:hAnsi="Arial" w:cs="Arial"/>
        </w:rPr>
        <w:t>安全教育制度</w:t>
      </w:r>
    </w:p>
    <w:p w14:paraId="3CE7967A">
      <w:pPr>
        <w:tabs>
          <w:tab w:val="left" w:pos="0"/>
        </w:tabs>
        <w:spacing w:line="360" w:lineRule="auto"/>
        <w:ind w:left="425" w:hanging="425"/>
        <w:rPr>
          <w:rFonts w:hint="eastAsia" w:ascii="Arial" w:hAnsi="Arial" w:cs="Arial"/>
        </w:rPr>
      </w:pPr>
      <w:r>
        <w:rPr>
          <w:rFonts w:hint="eastAsia" w:ascii="Arial" w:hAnsi="Arial" w:cs="Arial"/>
        </w:rPr>
        <w:t>1、定期组织所有安全生产管理人员对国家劳动安全卫生的方针、政策、法律、法规和劳动安全卫生标准，企业安全生产管理、安全技术、劳动卫生知识、安全文化、工伤保险法律、法规、职工伤亡事故和职业病统计报告及调查处理程序、有关事故案例及事故应急处理措施等内容的学习。</w:t>
      </w:r>
    </w:p>
    <w:p w14:paraId="637F1D40">
      <w:pPr>
        <w:tabs>
          <w:tab w:val="left" w:pos="0"/>
        </w:tabs>
        <w:spacing w:line="360" w:lineRule="auto"/>
        <w:ind w:left="425" w:hanging="425"/>
        <w:rPr>
          <w:rFonts w:hint="eastAsia" w:ascii="Arial" w:hAnsi="Arial" w:cs="Arial"/>
        </w:rPr>
      </w:pPr>
      <w:r>
        <w:rPr>
          <w:rFonts w:hint="eastAsia" w:ascii="Arial" w:hAnsi="Arial" w:cs="Arial"/>
        </w:rPr>
        <w:t>2、新工人、合同工人及民工上岗之前必须进行安全操作培训，上岗之后不断对他们进行安全教育，进行施工作业交底。</w:t>
      </w:r>
    </w:p>
    <w:p w14:paraId="25406628">
      <w:pPr>
        <w:tabs>
          <w:tab w:val="left" w:pos="0"/>
        </w:tabs>
        <w:spacing w:line="360" w:lineRule="auto"/>
        <w:ind w:left="425" w:hanging="425"/>
        <w:rPr>
          <w:rFonts w:hint="eastAsia" w:ascii="Arial" w:hAnsi="Arial" w:cs="Arial"/>
        </w:rPr>
      </w:pPr>
      <w:r>
        <w:rPr>
          <w:rFonts w:hint="eastAsia" w:ascii="Arial" w:hAnsi="Arial" w:cs="Arial"/>
        </w:rPr>
        <w:t>3、在每个分项工程开展之前，要对职工讲授安全操作规程，并坚持上班前5分钟进行安全教育和技术交底，作到分工明确，各负其责。</w:t>
      </w:r>
    </w:p>
    <w:p w14:paraId="68B3536A">
      <w:pPr>
        <w:tabs>
          <w:tab w:val="left" w:pos="0"/>
        </w:tabs>
        <w:spacing w:line="360" w:lineRule="auto"/>
        <w:ind w:left="425" w:hanging="425"/>
        <w:rPr>
          <w:rFonts w:hint="eastAsia" w:ascii="Arial" w:hAnsi="Arial" w:cs="Arial"/>
        </w:rPr>
      </w:pPr>
      <w:r>
        <w:rPr>
          <w:rFonts w:hint="eastAsia" w:ascii="Arial" w:hAnsi="Arial" w:cs="Arial"/>
        </w:rPr>
        <w:t>4、分工种、分施工项目、分工点、分班组定期讲解安全生产规章制度、操作规程，提高职工的安全生产意识以及技术操作本领。</w:t>
      </w:r>
    </w:p>
    <w:p w14:paraId="0F885A7F">
      <w:pPr>
        <w:tabs>
          <w:tab w:val="left" w:pos="0"/>
        </w:tabs>
        <w:spacing w:line="360" w:lineRule="auto"/>
        <w:ind w:left="425" w:hanging="425"/>
        <w:rPr>
          <w:rFonts w:hint="eastAsia" w:ascii="Arial" w:hAnsi="Arial" w:cs="Arial"/>
        </w:rPr>
      </w:pPr>
      <w:r>
        <w:rPr>
          <w:rFonts w:hint="eastAsia" w:ascii="Arial" w:hAnsi="Arial" w:cs="Arial"/>
        </w:rPr>
        <w:t>5、对特殊工种经常进行操作规程检查和安全生产教育。</w:t>
      </w:r>
    </w:p>
    <w:p w14:paraId="49FEF2E7">
      <w:pPr>
        <w:tabs>
          <w:tab w:val="left" w:pos="0"/>
        </w:tabs>
        <w:spacing w:line="360" w:lineRule="auto"/>
        <w:ind w:left="425" w:hanging="425"/>
        <w:rPr>
          <w:rFonts w:hint="eastAsia" w:ascii="Arial" w:hAnsi="Arial" w:cs="Arial"/>
        </w:rPr>
      </w:pPr>
      <w:r>
        <w:rPr>
          <w:rFonts w:hint="eastAsia" w:ascii="Arial" w:hAnsi="Arial" w:cs="Arial"/>
        </w:rPr>
        <w:t>6、定期进行安全生产考试，以促进职工安全生产概念，树立“安全第一、预防为主”的思想。</w:t>
      </w:r>
    </w:p>
    <w:p w14:paraId="17DA8DA2">
      <w:pPr>
        <w:tabs>
          <w:tab w:val="left" w:pos="0"/>
        </w:tabs>
        <w:spacing w:line="360" w:lineRule="auto"/>
        <w:ind w:left="425" w:hanging="425"/>
        <w:rPr>
          <w:rFonts w:hint="eastAsia" w:ascii="Arial" w:hAnsi="Arial" w:cs="Arial"/>
        </w:rPr>
      </w:pPr>
      <w:r>
        <w:rPr>
          <w:rFonts w:hint="eastAsia" w:ascii="Arial" w:hAnsi="Arial" w:cs="Arial"/>
          <w:lang w:eastAsia="zh-CN"/>
        </w:rPr>
        <w:t>五</w:t>
      </w:r>
      <w:r>
        <w:rPr>
          <w:rFonts w:hint="eastAsia" w:ascii="Arial" w:hAnsi="Arial" w:cs="Arial"/>
        </w:rPr>
        <w:t>、安全培训制度</w:t>
      </w:r>
    </w:p>
    <w:p w14:paraId="32C392EE">
      <w:pPr>
        <w:tabs>
          <w:tab w:val="left" w:pos="0"/>
        </w:tabs>
        <w:spacing w:line="360" w:lineRule="auto"/>
        <w:ind w:left="425" w:hanging="425"/>
        <w:rPr>
          <w:rFonts w:hint="eastAsia" w:ascii="Arial" w:hAnsi="Arial" w:cs="Arial"/>
        </w:rPr>
      </w:pPr>
      <w:r>
        <w:rPr>
          <w:rFonts w:hint="eastAsia" w:ascii="Arial" w:hAnsi="Arial" w:cs="Arial"/>
        </w:rPr>
        <w:t>（一）、项目部职工必须定期接受安全培训教育，坚持先培训，后上岗的制度。</w:t>
      </w:r>
    </w:p>
    <w:p w14:paraId="30DCE5EA">
      <w:pPr>
        <w:tabs>
          <w:tab w:val="left" w:pos="0"/>
        </w:tabs>
        <w:spacing w:line="360" w:lineRule="auto"/>
        <w:ind w:left="425" w:hanging="425"/>
        <w:rPr>
          <w:rFonts w:hint="eastAsia" w:ascii="Arial" w:hAnsi="Arial" w:cs="Arial"/>
        </w:rPr>
      </w:pPr>
      <w:r>
        <w:rPr>
          <w:rFonts w:hint="eastAsia" w:ascii="Arial" w:hAnsi="Arial" w:cs="Arial"/>
        </w:rPr>
        <w:t>（二）、项目部职工每年必须接受一次专门的安全培训。</w:t>
      </w:r>
    </w:p>
    <w:p w14:paraId="2B96F5D6">
      <w:pPr>
        <w:tabs>
          <w:tab w:val="left" w:pos="0"/>
        </w:tabs>
        <w:spacing w:line="360" w:lineRule="auto"/>
        <w:ind w:left="425" w:hanging="425"/>
        <w:rPr>
          <w:rFonts w:hint="eastAsia" w:ascii="Arial" w:hAnsi="Arial" w:cs="Arial"/>
        </w:rPr>
      </w:pPr>
      <w:r>
        <w:rPr>
          <w:rFonts w:hint="eastAsia" w:ascii="Arial" w:hAnsi="Arial" w:cs="Arial"/>
        </w:rPr>
        <w:t>1、项目经理每年必须接受安全培训；</w:t>
      </w:r>
    </w:p>
    <w:p w14:paraId="6BE41F8C">
      <w:pPr>
        <w:tabs>
          <w:tab w:val="left" w:pos="0"/>
        </w:tabs>
        <w:spacing w:line="360" w:lineRule="auto"/>
        <w:ind w:left="425" w:hanging="425"/>
        <w:rPr>
          <w:rFonts w:hint="eastAsia" w:ascii="Arial" w:hAnsi="Arial" w:cs="Arial"/>
        </w:rPr>
      </w:pPr>
      <w:r>
        <w:rPr>
          <w:rFonts w:hint="eastAsia" w:ascii="Arial" w:hAnsi="Arial" w:cs="Arial"/>
        </w:rPr>
        <w:t>2、专职安全管理人员除按照建教（1991）522号文《建设企事业单位关键岗位持证上岗管理规定》的要求，取得岗位合格证书并持证上岗外，每年还必须接受安全专业技术业务培训；</w:t>
      </w:r>
    </w:p>
    <w:p w14:paraId="5AAC083E">
      <w:pPr>
        <w:tabs>
          <w:tab w:val="left" w:pos="0"/>
        </w:tabs>
        <w:spacing w:line="360" w:lineRule="auto"/>
        <w:ind w:left="425" w:hanging="425"/>
        <w:rPr>
          <w:rFonts w:hint="eastAsia" w:ascii="Arial" w:hAnsi="Arial" w:cs="Arial"/>
        </w:rPr>
      </w:pPr>
      <w:r>
        <w:rPr>
          <w:rFonts w:hint="eastAsia" w:ascii="Arial" w:hAnsi="Arial" w:cs="Arial"/>
        </w:rPr>
        <w:t>3、其他管理人员、技术人员及职工每年必须接受安全培训；</w:t>
      </w:r>
    </w:p>
    <w:p w14:paraId="3023979A">
      <w:pPr>
        <w:tabs>
          <w:tab w:val="left" w:pos="0"/>
        </w:tabs>
        <w:spacing w:line="360" w:lineRule="auto"/>
        <w:ind w:left="425" w:hanging="425"/>
        <w:rPr>
          <w:rFonts w:hint="eastAsia" w:ascii="Arial" w:hAnsi="Arial" w:cs="Arial"/>
        </w:rPr>
      </w:pPr>
      <w:r>
        <w:rPr>
          <w:rFonts w:hint="eastAsia" w:ascii="Arial" w:hAnsi="Arial" w:cs="Arial"/>
        </w:rPr>
        <w:t>4、特殊工种（包括电工、焊工、架子工、司炉工、爆破工、机械操作工、起重工、塔吊司机及指挥人员、人货两用电梯司机等）在通过专业技术培训并取得岗位操作证后，每年仍必须接受有针对性的安全培训。</w:t>
      </w:r>
    </w:p>
    <w:p w14:paraId="4891B842">
      <w:pPr>
        <w:tabs>
          <w:tab w:val="left" w:pos="0"/>
        </w:tabs>
        <w:spacing w:line="360" w:lineRule="auto"/>
        <w:ind w:left="425" w:hanging="425"/>
        <w:rPr>
          <w:rFonts w:hint="eastAsia" w:ascii="Arial" w:hAnsi="Arial" w:cs="Arial"/>
        </w:rPr>
      </w:pPr>
      <w:r>
        <w:rPr>
          <w:rFonts w:hint="eastAsia" w:ascii="Arial" w:hAnsi="Arial" w:cs="Arial"/>
        </w:rPr>
        <w:t>5、待岗、转岗、换岗的职工，在重新上岗前，必须接受安全培训。</w:t>
      </w:r>
    </w:p>
    <w:p w14:paraId="5290B144">
      <w:pPr>
        <w:tabs>
          <w:tab w:val="left" w:pos="0"/>
        </w:tabs>
        <w:spacing w:line="360" w:lineRule="auto"/>
        <w:ind w:left="425" w:hanging="425"/>
        <w:rPr>
          <w:rFonts w:hint="eastAsia" w:ascii="Arial" w:hAnsi="Arial" w:cs="Arial"/>
        </w:rPr>
      </w:pPr>
      <w:r>
        <w:rPr>
          <w:rFonts w:hint="eastAsia" w:ascii="Arial" w:hAnsi="Arial" w:cs="Arial"/>
        </w:rPr>
        <w:t>（三）、新进场的工人，必须接受三级安全培训教育，经考核合格后，方能上岗。</w:t>
      </w:r>
    </w:p>
    <w:p w14:paraId="146049C2">
      <w:pPr>
        <w:tabs>
          <w:tab w:val="left" w:pos="0"/>
        </w:tabs>
        <w:spacing w:line="360" w:lineRule="auto"/>
        <w:ind w:left="425" w:hanging="425"/>
        <w:rPr>
          <w:rFonts w:hint="eastAsia" w:ascii="Arial" w:hAnsi="Arial" w:cs="Arial"/>
        </w:rPr>
      </w:pPr>
      <w:r>
        <w:rPr>
          <w:rFonts w:hint="eastAsia" w:ascii="Arial" w:hAnsi="Arial" w:cs="Arial"/>
        </w:rPr>
        <w:t>1、三级教育的时间一般不能少于50小时。（公司级不少于15小时，项目部不少于15小时，班组级不少于20小时）·</w:t>
      </w:r>
    </w:p>
    <w:p w14:paraId="036BB476">
      <w:pPr>
        <w:tabs>
          <w:tab w:val="left" w:pos="0"/>
        </w:tabs>
        <w:spacing w:line="360" w:lineRule="auto"/>
        <w:ind w:left="425" w:hanging="425"/>
        <w:rPr>
          <w:rFonts w:hint="eastAsia" w:ascii="Arial" w:hAnsi="Arial" w:cs="Arial"/>
        </w:rPr>
      </w:pPr>
      <w:r>
        <w:rPr>
          <w:rFonts w:hint="eastAsia" w:ascii="Arial" w:hAnsi="Arial" w:cs="Arial"/>
        </w:rPr>
        <w:t xml:space="preserve">三级教育分为公司级、项目部级、班组级安全教育。 </w:t>
      </w:r>
    </w:p>
    <w:p w14:paraId="3214D7D7">
      <w:pPr>
        <w:tabs>
          <w:tab w:val="left" w:pos="0"/>
        </w:tabs>
        <w:spacing w:line="360" w:lineRule="auto"/>
        <w:ind w:left="425" w:hanging="425"/>
        <w:rPr>
          <w:rFonts w:hint="eastAsia" w:ascii="Arial" w:hAnsi="Arial" w:cs="Arial"/>
        </w:rPr>
      </w:pPr>
      <w:r>
        <w:rPr>
          <w:rFonts w:hint="eastAsia" w:ascii="Arial" w:hAnsi="Arial" w:cs="Arial"/>
        </w:rPr>
        <w:t xml:space="preserve">公司级岗前安全教育内容应当包括：国家、省市及有关部门制定的安全生产方针、政策、法规、标准、规程；安全生产基本知识；本单位安全生产情况及安全生产规章制度和劳动纪律；从业人员安全生产权利和义务；有关事故案例等。培训时间不少于 15 小时。 </w:t>
      </w:r>
    </w:p>
    <w:p w14:paraId="290F8E87">
      <w:pPr>
        <w:tabs>
          <w:tab w:val="left" w:pos="0"/>
        </w:tabs>
        <w:spacing w:line="360" w:lineRule="auto"/>
        <w:ind w:left="425" w:hanging="425"/>
        <w:rPr>
          <w:rFonts w:hint="eastAsia" w:ascii="Arial" w:hAnsi="Arial" w:cs="Arial"/>
        </w:rPr>
      </w:pPr>
      <w:r>
        <w:rPr>
          <w:rFonts w:hint="eastAsia" w:ascii="Arial" w:hAnsi="Arial" w:cs="Arial"/>
        </w:rPr>
        <w:t>项目级安全教育的主要内容包括：本项目的安全生产状况；本项目工作环境、工程特点及危险因素；所从事工种可能遭受的职业伤害和伤亡事故；所从事工种的安全职责、操作技能及强制性标准；自救互救、急救方法、疏散和现场紧急情况的处理、发生安全生产事故的应急处理措施；安全设备设施、个人防护用品的使用和维护；预防事故和职业危害的措施及应注意的安全事项；有关事故案例；《北京市建设工程施工现场作业人员安全知识手册》；其他需要培训的内容。培训时间不 少于 15 小时。 班组级安全教育的内容包括：岗位安全操作规程；岗位之间工作衔接配合的安全与职业卫生事项；本工种的安全技术操作规程、劳动纪律、岗位责任、主要工作内容、本工种发生过的案例分析；《北京市建筑施工作业人员安全生产知识教育培训考核试卷》；其他需要培训的内容。培训时间不少于 20 小时。</w:t>
      </w:r>
    </w:p>
    <w:p w14:paraId="2D1AA6FB">
      <w:pPr>
        <w:tabs>
          <w:tab w:val="left" w:pos="0"/>
        </w:tabs>
        <w:spacing w:line="360" w:lineRule="auto"/>
        <w:ind w:left="425" w:hanging="425"/>
        <w:rPr>
          <w:rFonts w:hint="eastAsia" w:ascii="Arial" w:hAnsi="Arial" w:cs="Arial"/>
        </w:rPr>
      </w:pPr>
      <w:r>
        <w:rPr>
          <w:rFonts w:hint="eastAsia" w:ascii="Arial" w:hAnsi="Arial" w:cs="Arial"/>
        </w:rPr>
        <w:t>三级教育结束后，进行考试、监考、阅卷。考试时间为90分钟，得分60分（含）以上的为合格。</w:t>
      </w:r>
    </w:p>
    <w:p w14:paraId="16697298">
      <w:pPr>
        <w:tabs>
          <w:tab w:val="left" w:pos="0"/>
        </w:tabs>
        <w:spacing w:line="360" w:lineRule="auto"/>
        <w:ind w:left="425" w:hanging="425"/>
        <w:rPr>
          <w:rFonts w:hint="eastAsia" w:ascii="Arial" w:hAnsi="Arial" w:cs="Arial"/>
        </w:rPr>
      </w:pPr>
      <w:r>
        <w:rPr>
          <w:rFonts w:hint="eastAsia" w:ascii="Arial" w:hAnsi="Arial" w:cs="Arial"/>
        </w:rPr>
        <w:t>(6号线实际3级为 项目部教育、工区教育、班组教育)</w:t>
      </w:r>
    </w:p>
    <w:p w14:paraId="4D28F3E2">
      <w:pPr>
        <w:tabs>
          <w:tab w:val="left" w:pos="0"/>
        </w:tabs>
        <w:spacing w:line="360" w:lineRule="auto"/>
        <w:ind w:left="425" w:hanging="425"/>
        <w:rPr>
          <w:rFonts w:hint="eastAsia" w:ascii="Arial" w:hAnsi="Arial" w:cs="Arial"/>
        </w:rPr>
      </w:pPr>
      <w:r>
        <w:rPr>
          <w:rFonts w:hint="eastAsia" w:ascii="Arial" w:hAnsi="Arial" w:cs="Arial"/>
        </w:rPr>
        <w:t>（四）、项目部必须针对施工作业和施工特点，及时抓好对在场职工冬雨季及节假日前后安全生产教育，做到不违章操作。</w:t>
      </w:r>
    </w:p>
    <w:p w14:paraId="05ED984F">
      <w:pPr>
        <w:tabs>
          <w:tab w:val="left" w:pos="0"/>
        </w:tabs>
        <w:spacing w:line="360" w:lineRule="auto"/>
        <w:ind w:left="425" w:hanging="425"/>
        <w:rPr>
          <w:rFonts w:hint="eastAsia" w:ascii="Arial" w:hAnsi="Arial" w:cs="Arial"/>
        </w:rPr>
      </w:pPr>
      <w:r>
        <w:rPr>
          <w:rFonts w:hint="eastAsia" w:ascii="Arial" w:hAnsi="Arial" w:cs="Arial"/>
        </w:rPr>
        <w:t>（五）、项目部必须建立职工的安全培训教育档案，没有接受安全教育的职工，不得在施工现场从事作业或者管理活动。</w:t>
      </w:r>
    </w:p>
    <w:p w14:paraId="214E35B9">
      <w:pPr>
        <w:tabs>
          <w:tab w:val="left" w:pos="0"/>
        </w:tabs>
        <w:spacing w:line="360" w:lineRule="auto"/>
        <w:ind w:left="425" w:hanging="425"/>
        <w:rPr>
          <w:rFonts w:hint="eastAsia" w:ascii="Arial" w:hAnsi="Arial" w:cs="Arial"/>
        </w:rPr>
      </w:pPr>
      <w:r>
        <w:rPr>
          <w:rFonts w:hint="eastAsia" w:ascii="Arial" w:hAnsi="Arial" w:cs="Arial"/>
        </w:rPr>
        <w:t>（六）、项目部必须制定年度职工安全培训教育计划。</w:t>
      </w:r>
    </w:p>
    <w:p w14:paraId="347FD089">
      <w:pPr>
        <w:tabs>
          <w:tab w:val="left" w:pos="0"/>
        </w:tabs>
        <w:spacing w:line="360" w:lineRule="auto"/>
        <w:ind w:left="425" w:hanging="425"/>
        <w:rPr>
          <w:rFonts w:hint="eastAsia" w:ascii="Arial" w:hAnsi="Arial" w:cs="Arial"/>
        </w:rPr>
      </w:pPr>
      <w:r>
        <w:rPr>
          <w:rFonts w:hint="eastAsia" w:ascii="Arial" w:hAnsi="Arial" w:cs="Arial"/>
        </w:rPr>
        <w:t>（七）、项目经理、安全员、技术员和其他管理人员，特种作业人员的安全培训由项目所在地的建设行政主管部门安全管理机构组织实施；一般职工待岗、转岗、换岗，职工重新上岗前以及新进场工人的安全培训教育由项目部自行组织培训。</w:t>
      </w:r>
    </w:p>
    <w:p w14:paraId="7AC627CE">
      <w:pPr>
        <w:tabs>
          <w:tab w:val="left" w:pos="0"/>
        </w:tabs>
        <w:spacing w:line="360" w:lineRule="auto"/>
        <w:ind w:left="425" w:hanging="425"/>
        <w:rPr>
          <w:rFonts w:hint="eastAsia" w:ascii="Arial" w:hAnsi="Arial" w:cs="Arial"/>
        </w:rPr>
      </w:pPr>
      <w:r>
        <w:rPr>
          <w:rFonts w:hint="eastAsia" w:ascii="Arial" w:hAnsi="Arial" w:cs="Arial"/>
        </w:rPr>
        <w:t>（八）、职工安全培训，应当使用经建设部主管部门和建筑安全主管部门统一审定的培训大纲和教材。</w:t>
      </w:r>
    </w:p>
    <w:p w14:paraId="42160C35">
      <w:pPr>
        <w:tabs>
          <w:tab w:val="left" w:pos="0"/>
        </w:tabs>
        <w:spacing w:line="360" w:lineRule="auto"/>
        <w:ind w:left="425" w:hanging="425"/>
        <w:rPr>
          <w:rFonts w:hint="eastAsia" w:ascii="Arial" w:hAnsi="Arial" w:cs="Arial"/>
        </w:rPr>
      </w:pPr>
    </w:p>
    <w:p w14:paraId="7DD57CA0">
      <w:pPr>
        <w:tabs>
          <w:tab w:val="left" w:pos="0"/>
        </w:tabs>
        <w:spacing w:line="360" w:lineRule="auto"/>
        <w:ind w:left="425" w:hanging="425"/>
        <w:rPr>
          <w:rFonts w:hint="eastAsia" w:ascii="Arial" w:hAnsi="Arial" w:cs="Arial"/>
        </w:rPr>
      </w:pPr>
      <w:r>
        <w:rPr>
          <w:rFonts w:hint="eastAsia" w:ascii="Arial" w:hAnsi="Arial" w:cs="Arial"/>
          <w:lang w:eastAsia="zh-CN"/>
        </w:rPr>
        <w:t>六、</w:t>
      </w:r>
      <w:r>
        <w:rPr>
          <w:rFonts w:hint="eastAsia" w:ascii="Arial" w:hAnsi="Arial" w:cs="Arial"/>
        </w:rPr>
        <w:t>动火审批制度</w:t>
      </w:r>
    </w:p>
    <w:p w14:paraId="30311489">
      <w:pPr>
        <w:tabs>
          <w:tab w:val="left" w:pos="0"/>
        </w:tabs>
        <w:spacing w:line="360" w:lineRule="auto"/>
        <w:ind w:left="425" w:hanging="425"/>
        <w:rPr>
          <w:rFonts w:hint="eastAsia" w:ascii="Arial" w:hAnsi="Arial" w:cs="Arial"/>
        </w:rPr>
      </w:pPr>
      <w:r>
        <w:rPr>
          <w:rFonts w:hint="eastAsia" w:ascii="Arial" w:hAnsi="Arial" w:cs="Arial"/>
        </w:rPr>
        <w:t>为保障施工现场的防火安全，确保施工作业的顺利进行，根据《中华人民共和国消防条例》及有关法律、法规的规定，结合本项目部的实际情况，制定本制度。</w:t>
      </w:r>
    </w:p>
    <w:p w14:paraId="76804AEF">
      <w:pPr>
        <w:tabs>
          <w:tab w:val="left" w:pos="0"/>
        </w:tabs>
        <w:spacing w:line="360" w:lineRule="auto"/>
        <w:ind w:left="425" w:hanging="425"/>
        <w:rPr>
          <w:rFonts w:hint="eastAsia" w:ascii="Arial" w:hAnsi="Arial" w:cs="Arial"/>
        </w:rPr>
      </w:pPr>
      <w:r>
        <w:rPr>
          <w:rFonts w:hint="eastAsia" w:ascii="Arial" w:hAnsi="Arial" w:cs="Arial"/>
        </w:rPr>
        <w:t>一、 禁火区域划分</w:t>
      </w:r>
    </w:p>
    <w:p w14:paraId="28EA4686">
      <w:pPr>
        <w:tabs>
          <w:tab w:val="left" w:pos="0"/>
        </w:tabs>
        <w:spacing w:line="360" w:lineRule="auto"/>
        <w:ind w:left="425" w:hanging="425"/>
        <w:rPr>
          <w:rFonts w:hint="eastAsia" w:ascii="Arial" w:hAnsi="Arial" w:cs="Arial"/>
        </w:rPr>
      </w:pPr>
      <w:r>
        <w:rPr>
          <w:rFonts w:hint="eastAsia" w:ascii="Arial" w:hAnsi="Arial" w:cs="Arial"/>
        </w:rPr>
        <w:t>1．凡属下列情况之一的属一级动火：</w:t>
      </w:r>
    </w:p>
    <w:p w14:paraId="1856D6A1">
      <w:pPr>
        <w:tabs>
          <w:tab w:val="left" w:pos="0"/>
        </w:tabs>
        <w:spacing w:line="360" w:lineRule="auto"/>
        <w:ind w:left="425" w:hanging="425"/>
        <w:rPr>
          <w:rFonts w:hint="eastAsia" w:ascii="Arial" w:hAnsi="Arial" w:cs="Arial"/>
        </w:rPr>
      </w:pPr>
      <w:r>
        <w:rPr>
          <w:rFonts w:hint="eastAsia" w:ascii="Arial" w:hAnsi="Arial" w:cs="Arial"/>
        </w:rPr>
        <w:t>(1) 禁火区域内；</w:t>
      </w:r>
    </w:p>
    <w:p w14:paraId="35B68AAB">
      <w:pPr>
        <w:tabs>
          <w:tab w:val="left" w:pos="0"/>
        </w:tabs>
        <w:spacing w:line="360" w:lineRule="auto"/>
        <w:ind w:left="425" w:hanging="425"/>
        <w:rPr>
          <w:rFonts w:hint="eastAsia" w:ascii="Arial" w:hAnsi="Arial" w:cs="Arial"/>
        </w:rPr>
      </w:pPr>
      <w:r>
        <w:rPr>
          <w:rFonts w:hint="eastAsia" w:ascii="Arial" w:hAnsi="Arial" w:cs="Arial"/>
        </w:rPr>
        <w:t>(2) 油罐、油箱、油槽车和贮存过可燃气体、易燃气体的容器以及连接在一起的辅助设备；</w:t>
      </w:r>
    </w:p>
    <w:p w14:paraId="648E9619">
      <w:pPr>
        <w:tabs>
          <w:tab w:val="left" w:pos="0"/>
        </w:tabs>
        <w:spacing w:line="360" w:lineRule="auto"/>
        <w:ind w:left="425" w:hanging="425"/>
        <w:rPr>
          <w:rFonts w:hint="eastAsia" w:ascii="Arial" w:hAnsi="Arial" w:cs="Arial"/>
        </w:rPr>
      </w:pPr>
      <w:r>
        <w:rPr>
          <w:rFonts w:hint="eastAsia" w:ascii="Arial" w:hAnsi="Arial" w:cs="Arial"/>
        </w:rPr>
        <w:t>(3) 各种受压设备；</w:t>
      </w:r>
    </w:p>
    <w:p w14:paraId="67756B22">
      <w:pPr>
        <w:tabs>
          <w:tab w:val="left" w:pos="0"/>
        </w:tabs>
        <w:spacing w:line="360" w:lineRule="auto"/>
        <w:ind w:left="425" w:hanging="425"/>
        <w:rPr>
          <w:rFonts w:hint="eastAsia" w:ascii="Arial" w:hAnsi="Arial" w:cs="Arial"/>
        </w:rPr>
      </w:pPr>
      <w:r>
        <w:rPr>
          <w:rFonts w:hint="eastAsia" w:ascii="Arial" w:hAnsi="Arial" w:cs="Arial"/>
        </w:rPr>
        <w:t>(4) 危险性较大的登高焊、割作业；</w:t>
      </w:r>
    </w:p>
    <w:p w14:paraId="517B6EE2">
      <w:pPr>
        <w:tabs>
          <w:tab w:val="left" w:pos="0"/>
        </w:tabs>
        <w:spacing w:line="360" w:lineRule="auto"/>
        <w:ind w:left="425" w:hanging="425"/>
        <w:rPr>
          <w:rFonts w:hint="eastAsia" w:ascii="Arial" w:hAnsi="Arial" w:cs="Arial"/>
        </w:rPr>
      </w:pPr>
      <w:r>
        <w:rPr>
          <w:rFonts w:hint="eastAsia" w:ascii="Arial" w:hAnsi="Arial" w:cs="Arial"/>
        </w:rPr>
        <w:t>(5) 比较密封的室内、容器内、地下室等场所；</w:t>
      </w:r>
    </w:p>
    <w:p w14:paraId="66A2BEC4">
      <w:pPr>
        <w:tabs>
          <w:tab w:val="left" w:pos="0"/>
        </w:tabs>
        <w:spacing w:line="360" w:lineRule="auto"/>
        <w:ind w:left="425" w:hanging="425"/>
        <w:rPr>
          <w:rFonts w:hint="eastAsia" w:ascii="Arial" w:hAnsi="Arial" w:cs="Arial"/>
        </w:rPr>
      </w:pPr>
      <w:r>
        <w:rPr>
          <w:rFonts w:hint="eastAsia" w:ascii="Arial" w:hAnsi="Arial" w:cs="Arial"/>
        </w:rPr>
        <w:t>(6) 堆有大量可燃和易燃物质的场所。</w:t>
      </w:r>
    </w:p>
    <w:p w14:paraId="717A4400">
      <w:pPr>
        <w:tabs>
          <w:tab w:val="left" w:pos="0"/>
        </w:tabs>
        <w:spacing w:line="360" w:lineRule="auto"/>
        <w:ind w:left="425" w:hanging="425"/>
        <w:rPr>
          <w:rFonts w:hint="eastAsia" w:ascii="Arial" w:hAnsi="Arial" w:cs="Arial"/>
        </w:rPr>
      </w:pPr>
      <w:r>
        <w:rPr>
          <w:rFonts w:hint="eastAsia" w:ascii="Arial" w:hAnsi="Arial" w:cs="Arial"/>
        </w:rPr>
        <w:t>2．凡属下列情况之一的为二级动火：</w:t>
      </w:r>
    </w:p>
    <w:p w14:paraId="7E163416">
      <w:pPr>
        <w:tabs>
          <w:tab w:val="left" w:pos="0"/>
        </w:tabs>
        <w:spacing w:line="360" w:lineRule="auto"/>
        <w:ind w:left="425" w:hanging="425"/>
        <w:rPr>
          <w:rFonts w:hint="eastAsia" w:ascii="Arial" w:hAnsi="Arial" w:cs="Arial"/>
        </w:rPr>
      </w:pPr>
      <w:r>
        <w:rPr>
          <w:rFonts w:hint="eastAsia" w:ascii="Arial" w:hAnsi="Arial" w:cs="Arial"/>
        </w:rPr>
        <w:t>(1) 在具有一定危险因素的非禁火区域内进行临时焊、割等作业；</w:t>
      </w:r>
    </w:p>
    <w:p w14:paraId="56B44BE3">
      <w:pPr>
        <w:tabs>
          <w:tab w:val="left" w:pos="0"/>
        </w:tabs>
        <w:spacing w:line="360" w:lineRule="auto"/>
        <w:ind w:left="425" w:hanging="425"/>
        <w:rPr>
          <w:rFonts w:hint="eastAsia" w:ascii="Arial" w:hAnsi="Arial" w:cs="Arial"/>
        </w:rPr>
      </w:pPr>
      <w:r>
        <w:rPr>
          <w:rFonts w:hint="eastAsia" w:ascii="Arial" w:hAnsi="Arial" w:cs="Arial"/>
        </w:rPr>
        <w:t>(2) 小型油箱等容器；</w:t>
      </w:r>
    </w:p>
    <w:p w14:paraId="089D994F">
      <w:pPr>
        <w:tabs>
          <w:tab w:val="left" w:pos="0"/>
        </w:tabs>
        <w:spacing w:line="360" w:lineRule="auto"/>
        <w:ind w:left="425" w:hanging="425"/>
        <w:rPr>
          <w:rFonts w:hint="eastAsia" w:ascii="Arial" w:hAnsi="Arial" w:cs="Arial"/>
        </w:rPr>
      </w:pPr>
      <w:r>
        <w:rPr>
          <w:rFonts w:hint="eastAsia" w:ascii="Arial" w:hAnsi="Arial" w:cs="Arial"/>
        </w:rPr>
        <w:t>(3) 登高焊、割作业。</w:t>
      </w:r>
    </w:p>
    <w:p w14:paraId="43513543">
      <w:pPr>
        <w:tabs>
          <w:tab w:val="left" w:pos="0"/>
        </w:tabs>
        <w:spacing w:line="360" w:lineRule="auto"/>
        <w:ind w:left="425" w:hanging="425"/>
        <w:rPr>
          <w:rFonts w:hint="eastAsia" w:ascii="Arial" w:hAnsi="Arial" w:cs="Arial"/>
        </w:rPr>
      </w:pPr>
      <w:r>
        <w:rPr>
          <w:rFonts w:hint="eastAsia" w:ascii="Arial" w:hAnsi="Arial" w:cs="Arial"/>
        </w:rPr>
        <w:t>3. 非固定的、无明显危险因素的场所进行用火作业，均属三级动火作业。</w:t>
      </w:r>
    </w:p>
    <w:p w14:paraId="63302010">
      <w:pPr>
        <w:tabs>
          <w:tab w:val="left" w:pos="0"/>
        </w:tabs>
        <w:spacing w:line="360" w:lineRule="auto"/>
        <w:ind w:left="425" w:hanging="425"/>
        <w:rPr>
          <w:rFonts w:hint="eastAsia" w:ascii="Arial" w:hAnsi="Arial" w:cs="Arial"/>
        </w:rPr>
      </w:pPr>
      <w:r>
        <w:rPr>
          <w:rFonts w:hint="eastAsia" w:ascii="Arial" w:hAnsi="Arial" w:cs="Arial"/>
        </w:rPr>
        <w:t>二、 施工现场的动火作业，必须执行审批制度</w:t>
      </w:r>
    </w:p>
    <w:p w14:paraId="6CB04E18">
      <w:pPr>
        <w:tabs>
          <w:tab w:val="left" w:pos="0"/>
        </w:tabs>
        <w:spacing w:line="360" w:lineRule="auto"/>
        <w:ind w:left="425" w:hanging="425"/>
        <w:rPr>
          <w:rFonts w:hint="eastAsia" w:ascii="Arial" w:hAnsi="Arial" w:cs="Arial"/>
        </w:rPr>
      </w:pPr>
      <w:r>
        <w:rPr>
          <w:rFonts w:hint="eastAsia" w:ascii="Arial" w:hAnsi="Arial" w:cs="Arial"/>
        </w:rPr>
        <w:t>1. 一级动火作业由项目经理填写动火申请表和编制安全技术措施方案，报公司安全部门审查批准后，方可动火；</w:t>
      </w:r>
    </w:p>
    <w:p w14:paraId="20DE8C00">
      <w:pPr>
        <w:tabs>
          <w:tab w:val="left" w:pos="0"/>
        </w:tabs>
        <w:spacing w:line="360" w:lineRule="auto"/>
        <w:ind w:left="425" w:hanging="425"/>
        <w:rPr>
          <w:rFonts w:hint="eastAsia" w:ascii="Arial" w:hAnsi="Arial" w:cs="Arial"/>
        </w:rPr>
      </w:pPr>
      <w:r>
        <w:rPr>
          <w:rFonts w:hint="eastAsia" w:ascii="Arial" w:hAnsi="Arial" w:cs="Arial"/>
        </w:rPr>
        <w:t>2. 二级动火作业由作业队队长填写动火申请表和编制安全技术措施方案，报安质部审查批准后，方可动火；</w:t>
      </w:r>
    </w:p>
    <w:p w14:paraId="610F95C8">
      <w:pPr>
        <w:tabs>
          <w:tab w:val="left" w:pos="0"/>
        </w:tabs>
        <w:spacing w:line="360" w:lineRule="auto"/>
        <w:ind w:left="425" w:hanging="425"/>
        <w:rPr>
          <w:rFonts w:hint="eastAsia" w:ascii="Arial" w:hAnsi="Arial" w:cs="Arial"/>
        </w:rPr>
      </w:pPr>
      <w:r>
        <w:rPr>
          <w:rFonts w:hint="eastAsia" w:ascii="Arial" w:hAnsi="Arial" w:cs="Arial"/>
        </w:rPr>
        <w:t>3．三级动火作业班组填写动火申请，经工地负责人审查批准后，方可动火。</w:t>
      </w:r>
    </w:p>
    <w:p w14:paraId="0A983EF5">
      <w:pPr>
        <w:tabs>
          <w:tab w:val="left" w:pos="0"/>
        </w:tabs>
        <w:spacing w:line="360" w:lineRule="auto"/>
        <w:ind w:left="425" w:hanging="425"/>
        <w:rPr>
          <w:rFonts w:hint="eastAsia" w:ascii="Arial" w:hAnsi="Arial" w:cs="Arial"/>
        </w:rPr>
      </w:pPr>
      <w:r>
        <w:rPr>
          <w:rFonts w:hint="eastAsia" w:ascii="Arial" w:hAnsi="Arial" w:cs="Arial"/>
        </w:rPr>
        <w:t>4．三级动火申请应在三天前提出，批准最长期限为七天，期满后应重新办证，否则视作无证动火。</w:t>
      </w:r>
    </w:p>
    <w:p w14:paraId="6A3CCCBD">
      <w:pPr>
        <w:tabs>
          <w:tab w:val="left" w:pos="0"/>
        </w:tabs>
        <w:spacing w:line="360" w:lineRule="auto"/>
        <w:ind w:left="425" w:hanging="425"/>
        <w:rPr>
          <w:rFonts w:hint="eastAsia" w:ascii="Arial" w:hAnsi="Arial" w:cs="Arial"/>
        </w:rPr>
      </w:pPr>
      <w:r>
        <w:rPr>
          <w:rFonts w:hint="eastAsia" w:ascii="Arial" w:hAnsi="Arial" w:cs="Arial"/>
        </w:rPr>
        <w:t>5．附三级动火许可证。本表一式三联：动火人、动火监护人及存查。</w:t>
      </w:r>
    </w:p>
    <w:p w14:paraId="74DF031F">
      <w:pPr>
        <w:tabs>
          <w:tab w:val="left" w:pos="0"/>
        </w:tabs>
        <w:spacing w:line="360" w:lineRule="auto"/>
        <w:ind w:left="425" w:hanging="425"/>
        <w:rPr>
          <w:rFonts w:hint="eastAsia" w:ascii="Arial" w:hAnsi="Arial" w:cs="Arial"/>
        </w:rPr>
      </w:pPr>
      <w:r>
        <w:rPr>
          <w:rFonts w:hint="eastAsia" w:ascii="Arial" w:hAnsi="Arial" w:cs="Arial"/>
        </w:rPr>
        <w:t xml:space="preserve">                       </w:t>
      </w:r>
    </w:p>
    <w:p w14:paraId="4CFD7AD2">
      <w:pPr>
        <w:tabs>
          <w:tab w:val="left" w:pos="0"/>
        </w:tabs>
        <w:spacing w:line="360" w:lineRule="auto"/>
        <w:ind w:left="425" w:hanging="425"/>
        <w:rPr>
          <w:rFonts w:hint="eastAsia" w:ascii="Arial" w:hAnsi="Arial" w:cs="Arial"/>
        </w:rPr>
      </w:pPr>
    </w:p>
    <w:p w14:paraId="22F4EBF1">
      <w:pPr>
        <w:tabs>
          <w:tab w:val="left" w:pos="0"/>
        </w:tabs>
        <w:spacing w:line="360" w:lineRule="auto"/>
        <w:ind w:left="425" w:hanging="425"/>
        <w:rPr>
          <w:rFonts w:hint="eastAsia" w:ascii="Arial" w:hAnsi="Arial" w:cs="Arial"/>
        </w:rPr>
      </w:pPr>
      <w:r>
        <w:rPr>
          <w:rFonts w:hint="eastAsia" w:ascii="Arial" w:hAnsi="Arial" w:cs="Arial"/>
          <w:lang w:eastAsia="zh-CN"/>
        </w:rPr>
        <w:t>七、</w:t>
      </w:r>
      <w:r>
        <w:rPr>
          <w:rFonts w:hint="eastAsia" w:ascii="Arial" w:hAnsi="Arial" w:cs="Arial"/>
        </w:rPr>
        <w:t>安全标志牌管理制度</w:t>
      </w:r>
    </w:p>
    <w:p w14:paraId="51AB1A14">
      <w:pPr>
        <w:tabs>
          <w:tab w:val="left" w:pos="0"/>
        </w:tabs>
        <w:spacing w:line="360" w:lineRule="auto"/>
        <w:ind w:left="425" w:hanging="425"/>
        <w:rPr>
          <w:rFonts w:hint="eastAsia" w:ascii="Arial" w:hAnsi="Arial" w:cs="Arial"/>
        </w:rPr>
      </w:pPr>
      <w:r>
        <w:rPr>
          <w:rFonts w:hint="eastAsia" w:ascii="Arial" w:hAnsi="Arial" w:cs="Arial"/>
        </w:rPr>
        <w:t>1.安全标志使用要求</w:t>
      </w:r>
    </w:p>
    <w:p w14:paraId="08CB0C78">
      <w:pPr>
        <w:tabs>
          <w:tab w:val="left" w:pos="0"/>
        </w:tabs>
        <w:spacing w:line="360" w:lineRule="auto"/>
        <w:ind w:left="425" w:hanging="425"/>
        <w:rPr>
          <w:rFonts w:hint="eastAsia" w:ascii="Arial" w:hAnsi="Arial" w:cs="Arial"/>
        </w:rPr>
      </w:pPr>
      <w:r>
        <w:rPr>
          <w:rFonts w:hint="eastAsia" w:ascii="Arial" w:hAnsi="Arial" w:cs="Arial"/>
        </w:rPr>
        <w:t>（1）凡公司所用的安全标志的图形、颜色及材质都必须符合国家宣贯标准《安全标志》（GB 2894—1996）的要求。</w:t>
      </w:r>
    </w:p>
    <w:p w14:paraId="5ABFC568">
      <w:pPr>
        <w:tabs>
          <w:tab w:val="left" w:pos="0"/>
        </w:tabs>
        <w:spacing w:line="360" w:lineRule="auto"/>
        <w:ind w:left="425" w:hanging="425"/>
        <w:rPr>
          <w:rFonts w:hint="eastAsia" w:ascii="Arial" w:hAnsi="Arial" w:cs="Arial"/>
        </w:rPr>
      </w:pPr>
      <w:r>
        <w:rPr>
          <w:rFonts w:hint="eastAsia" w:ascii="Arial" w:hAnsi="Arial" w:cs="Arial"/>
        </w:rPr>
        <w:t>（2）对工程所用的安全标志牌应在工程开工前准备就绪，按工程的实际进度及安全标志总平面布置图在相关位置及规定地方进行整齐挂设。</w:t>
      </w:r>
    </w:p>
    <w:p w14:paraId="28AE97D4">
      <w:pPr>
        <w:tabs>
          <w:tab w:val="left" w:pos="0"/>
        </w:tabs>
        <w:spacing w:line="360" w:lineRule="auto"/>
        <w:ind w:left="425" w:hanging="425"/>
        <w:rPr>
          <w:rFonts w:hint="eastAsia" w:ascii="Arial" w:hAnsi="Arial" w:cs="Arial"/>
        </w:rPr>
      </w:pPr>
      <w:r>
        <w:rPr>
          <w:rFonts w:hint="eastAsia" w:ascii="Arial" w:hAnsi="Arial" w:cs="Arial"/>
        </w:rPr>
        <w:t>（3）工程安全标志牌应有专人负责保管挂设。</w:t>
      </w:r>
    </w:p>
    <w:p w14:paraId="79CEA120">
      <w:pPr>
        <w:tabs>
          <w:tab w:val="left" w:pos="0"/>
        </w:tabs>
        <w:spacing w:line="360" w:lineRule="auto"/>
        <w:ind w:left="425" w:hanging="425"/>
        <w:rPr>
          <w:rFonts w:hint="eastAsia" w:ascii="Arial" w:hAnsi="Arial" w:cs="Arial"/>
        </w:rPr>
      </w:pPr>
      <w:r>
        <w:rPr>
          <w:rFonts w:hint="eastAsia" w:ascii="Arial" w:hAnsi="Arial" w:cs="Arial"/>
        </w:rPr>
        <w:t>（4）做到人人珍惜安全标志牌，对故意损坏者应加倍赔偿。</w:t>
      </w:r>
    </w:p>
    <w:p w14:paraId="77A3D68B">
      <w:pPr>
        <w:tabs>
          <w:tab w:val="left" w:pos="0"/>
        </w:tabs>
        <w:spacing w:line="360" w:lineRule="auto"/>
        <w:ind w:left="425" w:hanging="425"/>
        <w:rPr>
          <w:rFonts w:hint="eastAsia" w:ascii="Arial" w:hAnsi="Arial" w:cs="Arial"/>
        </w:rPr>
      </w:pPr>
      <w:r>
        <w:rPr>
          <w:rFonts w:hint="eastAsia" w:ascii="Arial" w:hAnsi="Arial" w:cs="Arial"/>
        </w:rPr>
        <w:t>2.安全色</w:t>
      </w:r>
    </w:p>
    <w:p w14:paraId="33400910">
      <w:pPr>
        <w:tabs>
          <w:tab w:val="left" w:pos="0"/>
        </w:tabs>
        <w:spacing w:line="360" w:lineRule="auto"/>
        <w:ind w:left="425" w:hanging="425"/>
        <w:rPr>
          <w:rFonts w:hint="eastAsia" w:ascii="Arial" w:hAnsi="Arial" w:cs="Arial"/>
        </w:rPr>
      </w:pPr>
      <w:r>
        <w:rPr>
          <w:rFonts w:hint="eastAsia" w:ascii="Arial" w:hAnsi="Arial" w:cs="Arial"/>
        </w:rPr>
        <w:t>安全色是表达信息含义的颜色，用来表示禁止、警告、指令、指示等，其作用在于使人们能迅速发现或分辨安全标志，提醒人们注意，预防事故发生。</w:t>
      </w:r>
    </w:p>
    <w:p w14:paraId="30DCFE54">
      <w:pPr>
        <w:tabs>
          <w:tab w:val="left" w:pos="0"/>
        </w:tabs>
        <w:spacing w:line="360" w:lineRule="auto"/>
        <w:ind w:left="425" w:hanging="425"/>
        <w:rPr>
          <w:rFonts w:hint="eastAsia" w:ascii="Arial" w:hAnsi="Arial" w:cs="Arial"/>
        </w:rPr>
      </w:pPr>
      <w:r>
        <w:rPr>
          <w:rFonts w:hint="eastAsia" w:ascii="Arial" w:hAnsi="Arial" w:cs="Arial"/>
        </w:rPr>
        <w:t>（1）红色：表示禁止、停止、消防和危险的意思。</w:t>
      </w:r>
    </w:p>
    <w:p w14:paraId="2671EBE2">
      <w:pPr>
        <w:tabs>
          <w:tab w:val="left" w:pos="0"/>
        </w:tabs>
        <w:spacing w:line="360" w:lineRule="auto"/>
        <w:ind w:left="425" w:hanging="425"/>
        <w:rPr>
          <w:rFonts w:hint="eastAsia" w:ascii="Arial" w:hAnsi="Arial" w:cs="Arial"/>
        </w:rPr>
      </w:pPr>
      <w:r>
        <w:rPr>
          <w:rFonts w:hint="eastAsia" w:ascii="Arial" w:hAnsi="Arial" w:cs="Arial"/>
        </w:rPr>
        <w:t>（2）蓝色：表示指令，必须遵守的规定。</w:t>
      </w:r>
    </w:p>
    <w:p w14:paraId="41CE3085">
      <w:pPr>
        <w:tabs>
          <w:tab w:val="left" w:pos="0"/>
        </w:tabs>
        <w:spacing w:line="360" w:lineRule="auto"/>
        <w:ind w:left="425" w:hanging="425"/>
        <w:rPr>
          <w:rFonts w:hint="eastAsia" w:ascii="Arial" w:hAnsi="Arial" w:cs="Arial"/>
        </w:rPr>
      </w:pPr>
      <w:r>
        <w:rPr>
          <w:rFonts w:hint="eastAsia" w:ascii="Arial" w:hAnsi="Arial" w:cs="Arial"/>
        </w:rPr>
        <w:t>（3）黄色：表示通行、安全和提供信息的意思。</w:t>
      </w:r>
    </w:p>
    <w:p w14:paraId="761817BE">
      <w:pPr>
        <w:tabs>
          <w:tab w:val="left" w:pos="0"/>
        </w:tabs>
        <w:spacing w:line="360" w:lineRule="auto"/>
        <w:ind w:left="425" w:hanging="425"/>
        <w:rPr>
          <w:rFonts w:hint="eastAsia" w:ascii="Arial" w:hAnsi="Arial" w:cs="Arial"/>
        </w:rPr>
      </w:pPr>
      <w:r>
        <w:rPr>
          <w:rFonts w:hint="eastAsia" w:ascii="Arial" w:hAnsi="Arial" w:cs="Arial"/>
        </w:rPr>
        <w:t>3.安全标志</w:t>
      </w:r>
    </w:p>
    <w:p w14:paraId="57BF437B">
      <w:pPr>
        <w:tabs>
          <w:tab w:val="left" w:pos="0"/>
        </w:tabs>
        <w:spacing w:line="360" w:lineRule="auto"/>
        <w:ind w:left="425" w:hanging="425"/>
        <w:rPr>
          <w:rFonts w:hint="eastAsia" w:ascii="Arial" w:hAnsi="Arial" w:cs="Arial"/>
        </w:rPr>
      </w:pPr>
      <w:r>
        <w:rPr>
          <w:rFonts w:hint="eastAsia" w:ascii="Arial" w:hAnsi="Arial" w:cs="Arial"/>
        </w:rPr>
        <w:t>安全标志是指在操作人员容易产生错误，有造成事故危险的场所，为了确保安全，所采取的一种标示。此标示由安全色、几何图形符合构成，是用以表达特定安全信息的特殊标示，设置安全标示的目的，是为了引起人们对不安全因素的注意，预防事故发生。</w:t>
      </w:r>
    </w:p>
    <w:p w14:paraId="67005ED4">
      <w:pPr>
        <w:tabs>
          <w:tab w:val="left" w:pos="0"/>
        </w:tabs>
        <w:spacing w:line="360" w:lineRule="auto"/>
        <w:ind w:left="425" w:hanging="425"/>
        <w:rPr>
          <w:rFonts w:hint="eastAsia" w:ascii="Arial" w:hAnsi="Arial" w:cs="Arial"/>
        </w:rPr>
      </w:pPr>
      <w:r>
        <w:rPr>
          <w:rFonts w:hint="eastAsia" w:ascii="Arial" w:hAnsi="Arial" w:cs="Arial"/>
        </w:rPr>
        <w:t>（1）提示标志：是向人们提示目标的方向，用于消防提示(消防提示标志的底色为红色，文字、图形为白色)。</w:t>
      </w:r>
    </w:p>
    <w:p w14:paraId="1C553D68">
      <w:pPr>
        <w:tabs>
          <w:tab w:val="left" w:pos="0"/>
        </w:tabs>
        <w:spacing w:line="360" w:lineRule="auto"/>
        <w:ind w:left="425" w:hanging="425"/>
        <w:rPr>
          <w:rFonts w:hint="eastAsia" w:ascii="Arial" w:hAnsi="Arial" w:cs="Arial"/>
        </w:rPr>
      </w:pPr>
      <w:r>
        <w:rPr>
          <w:rFonts w:hint="eastAsia" w:ascii="Arial" w:hAnsi="Arial" w:cs="Arial"/>
        </w:rPr>
        <w:t>（2）指令标志：是告诉人们必须遵守的意思（图形为白色，指令标志底色均为蓝色）。</w:t>
      </w:r>
    </w:p>
    <w:p w14:paraId="460C9105">
      <w:pPr>
        <w:tabs>
          <w:tab w:val="left" w:pos="0"/>
        </w:tabs>
        <w:spacing w:line="360" w:lineRule="auto"/>
        <w:ind w:left="425" w:hanging="425"/>
        <w:rPr>
          <w:rFonts w:hint="eastAsia" w:ascii="Arial" w:hAnsi="Arial" w:cs="Arial"/>
        </w:rPr>
      </w:pPr>
      <w:r>
        <w:rPr>
          <w:rFonts w:hint="eastAsia" w:ascii="Arial" w:hAnsi="Arial" w:cs="Arial"/>
        </w:rPr>
        <w:t>（3）警告标志：是使人们注意可能发生的危险（图形警告符号及字体为黑色，图形底色为黄色）。</w:t>
      </w:r>
    </w:p>
    <w:p w14:paraId="317E820F">
      <w:pPr>
        <w:tabs>
          <w:tab w:val="left" w:pos="0"/>
        </w:tabs>
        <w:spacing w:line="360" w:lineRule="auto"/>
        <w:ind w:left="425" w:hanging="425"/>
        <w:rPr>
          <w:rFonts w:hint="eastAsia" w:ascii="Arial" w:hAnsi="Arial" w:cs="Arial"/>
        </w:rPr>
      </w:pPr>
      <w:r>
        <w:rPr>
          <w:rFonts w:hint="eastAsia" w:ascii="Arial" w:hAnsi="Arial" w:cs="Arial"/>
        </w:rPr>
        <w:t>（4）禁止标志：是不准或制止人们的某种行为（图形为黑色，禁止符号与文字底色为红色）。</w:t>
      </w:r>
    </w:p>
    <w:p w14:paraId="0F9DCD27">
      <w:pPr>
        <w:tabs>
          <w:tab w:val="left" w:pos="0"/>
        </w:tabs>
        <w:spacing w:line="360" w:lineRule="auto"/>
        <w:ind w:left="425" w:hanging="425"/>
        <w:rPr>
          <w:rFonts w:hint="eastAsia" w:ascii="Arial" w:hAnsi="Arial" w:cs="Arial"/>
        </w:rPr>
      </w:pPr>
      <w:r>
        <w:rPr>
          <w:rFonts w:hint="eastAsia" w:ascii="Arial" w:hAnsi="Arial" w:cs="Arial"/>
        </w:rPr>
        <w:t>4.安全标志设置要求</w:t>
      </w:r>
    </w:p>
    <w:p w14:paraId="1EC2FF27">
      <w:pPr>
        <w:tabs>
          <w:tab w:val="left" w:pos="0"/>
        </w:tabs>
        <w:spacing w:line="360" w:lineRule="auto"/>
        <w:ind w:left="425" w:hanging="425"/>
        <w:rPr>
          <w:rFonts w:hint="eastAsia" w:ascii="Arial" w:hAnsi="Arial" w:cs="Arial"/>
        </w:rPr>
      </w:pPr>
      <w:r>
        <w:rPr>
          <w:rFonts w:hint="eastAsia" w:ascii="Arial" w:hAnsi="Arial" w:cs="Arial"/>
        </w:rPr>
        <w:t>（1）各施工阶段的安全标志应是根据工程施工的具体情况进行增补或删减，其变动情况可在“安全标志登记表”中注明。</w:t>
      </w:r>
    </w:p>
    <w:p w14:paraId="1064569D">
      <w:pPr>
        <w:tabs>
          <w:tab w:val="left" w:pos="0"/>
        </w:tabs>
        <w:spacing w:line="360" w:lineRule="auto"/>
        <w:ind w:left="425" w:hanging="425"/>
        <w:rPr>
          <w:rFonts w:hint="eastAsia" w:ascii="Arial" w:hAnsi="Arial" w:cs="Arial"/>
        </w:rPr>
      </w:pPr>
      <w:r>
        <w:rPr>
          <w:rFonts w:hint="eastAsia" w:ascii="Arial" w:hAnsi="Arial" w:cs="Arial"/>
        </w:rPr>
        <w:t>（2）根据工程特点及施工不同阶段，有针对性的设置安全标志；必须使用国家或省市统一的安全标志（符号GB 2894—1996《安全标志》的规定）。</w:t>
      </w:r>
    </w:p>
    <w:p w14:paraId="5BAC806C">
      <w:pPr>
        <w:tabs>
          <w:tab w:val="left" w:pos="0"/>
        </w:tabs>
        <w:spacing w:line="360" w:lineRule="auto"/>
        <w:ind w:left="425" w:hanging="425"/>
        <w:rPr>
          <w:rFonts w:hint="eastAsia" w:ascii="Arial" w:hAnsi="Arial" w:cs="Arial"/>
        </w:rPr>
      </w:pPr>
      <w:r>
        <w:rPr>
          <w:rFonts w:hint="eastAsia" w:ascii="Arial" w:hAnsi="Arial" w:cs="Arial"/>
        </w:rPr>
        <w:t>（3）安全标志设置位置的平面图。</w:t>
      </w:r>
    </w:p>
    <w:p w14:paraId="589AD64A">
      <w:pPr>
        <w:tabs>
          <w:tab w:val="left" w:pos="0"/>
        </w:tabs>
        <w:spacing w:line="360" w:lineRule="auto"/>
        <w:ind w:left="425" w:hanging="425"/>
        <w:rPr>
          <w:rFonts w:hint="eastAsia" w:ascii="Arial" w:hAnsi="Arial" w:cs="Arial"/>
        </w:rPr>
      </w:pPr>
      <w:r>
        <w:rPr>
          <w:rFonts w:hint="eastAsia" w:ascii="Arial" w:hAnsi="Arial" w:cs="Arial"/>
        </w:rPr>
        <w:t>（4）施工现场安全色及安全标牌应符合下列要求：</w:t>
      </w:r>
    </w:p>
    <w:p w14:paraId="7D3CECD0">
      <w:pPr>
        <w:tabs>
          <w:tab w:val="left" w:pos="0"/>
        </w:tabs>
        <w:spacing w:line="360" w:lineRule="auto"/>
        <w:ind w:left="425" w:hanging="425"/>
        <w:rPr>
          <w:rFonts w:hint="eastAsia" w:ascii="Arial" w:hAnsi="Arial" w:cs="Arial"/>
        </w:rPr>
      </w:pPr>
      <w:r>
        <w:rPr>
          <w:rFonts w:hint="eastAsia" w:ascii="Arial" w:hAnsi="Arial" w:cs="Arial"/>
        </w:rPr>
        <w:t>1）提示（绿色）</w:t>
      </w:r>
    </w:p>
    <w:p w14:paraId="09FF4A96">
      <w:pPr>
        <w:tabs>
          <w:tab w:val="left" w:pos="0"/>
        </w:tabs>
        <w:spacing w:line="360" w:lineRule="auto"/>
        <w:ind w:left="425" w:hanging="425"/>
        <w:rPr>
          <w:rFonts w:hint="eastAsia" w:ascii="Arial" w:hAnsi="Arial" w:cs="Arial"/>
        </w:rPr>
      </w:pPr>
      <w:r>
        <w:rPr>
          <w:rFonts w:hint="eastAsia" w:ascii="Arial" w:hAnsi="Arial" w:cs="Arial"/>
        </w:rPr>
        <w:t>安全状态通行，用于安全通道、行人车辆通道、外架施工层防护、人行通道、防护棚。</w:t>
      </w:r>
    </w:p>
    <w:p w14:paraId="16A1C130">
      <w:pPr>
        <w:tabs>
          <w:tab w:val="left" w:pos="0"/>
        </w:tabs>
        <w:spacing w:line="360" w:lineRule="auto"/>
        <w:ind w:left="425" w:hanging="425"/>
        <w:rPr>
          <w:rFonts w:hint="eastAsia" w:ascii="Arial" w:hAnsi="Arial" w:cs="Arial"/>
        </w:rPr>
      </w:pPr>
      <w:r>
        <w:rPr>
          <w:rFonts w:hint="eastAsia" w:ascii="Arial" w:hAnsi="Arial" w:cs="Arial"/>
        </w:rPr>
        <w:t>2）警告类（黄色）</w:t>
      </w:r>
    </w:p>
    <w:p w14:paraId="17992FDB">
      <w:pPr>
        <w:tabs>
          <w:tab w:val="left" w:pos="0"/>
        </w:tabs>
        <w:spacing w:line="360" w:lineRule="auto"/>
        <w:ind w:left="425" w:hanging="425"/>
        <w:rPr>
          <w:rFonts w:hint="eastAsia" w:ascii="Arial" w:hAnsi="Arial" w:cs="Arial"/>
        </w:rPr>
      </w:pPr>
      <w:r>
        <w:rPr>
          <w:rFonts w:hint="eastAsia" w:ascii="Arial" w:hAnsi="Arial" w:cs="Arial"/>
        </w:rPr>
        <w:t>①机械伤人，用于机械操作场所、电锯、电钻、电刨、钢筋加工现场、机械修理场所。</w:t>
      </w:r>
    </w:p>
    <w:p w14:paraId="63F8B3C2">
      <w:pPr>
        <w:tabs>
          <w:tab w:val="left" w:pos="0"/>
        </w:tabs>
        <w:spacing w:line="360" w:lineRule="auto"/>
        <w:ind w:left="425" w:hanging="425"/>
        <w:rPr>
          <w:rFonts w:hint="eastAsia" w:ascii="Arial" w:hAnsi="Arial" w:cs="Arial"/>
        </w:rPr>
      </w:pPr>
      <w:r>
        <w:rPr>
          <w:rFonts w:hint="eastAsia" w:ascii="Arial" w:hAnsi="Arial" w:cs="Arial"/>
        </w:rPr>
        <w:t>②当心塌方，用于坑下作业场所、土方开挖。</w:t>
      </w:r>
    </w:p>
    <w:p w14:paraId="782616AF">
      <w:pPr>
        <w:tabs>
          <w:tab w:val="left" w:pos="0"/>
        </w:tabs>
        <w:spacing w:line="360" w:lineRule="auto"/>
        <w:ind w:left="425" w:hanging="425"/>
        <w:rPr>
          <w:rFonts w:hint="eastAsia" w:ascii="Arial" w:hAnsi="Arial" w:cs="Arial"/>
        </w:rPr>
      </w:pPr>
      <w:r>
        <w:rPr>
          <w:rFonts w:hint="eastAsia" w:ascii="Arial" w:hAnsi="Arial" w:cs="Arial"/>
        </w:rPr>
        <w:t>③当心弧光，用于焊工操作场所。</w:t>
      </w:r>
    </w:p>
    <w:p w14:paraId="5CCEE8A7">
      <w:pPr>
        <w:tabs>
          <w:tab w:val="left" w:pos="0"/>
        </w:tabs>
        <w:spacing w:line="360" w:lineRule="auto"/>
        <w:ind w:left="425" w:hanging="425"/>
        <w:rPr>
          <w:rFonts w:hint="eastAsia" w:ascii="Arial" w:hAnsi="Arial" w:cs="Arial"/>
        </w:rPr>
      </w:pPr>
      <w:r>
        <w:rPr>
          <w:rFonts w:hint="eastAsia" w:ascii="Arial" w:hAnsi="Arial" w:cs="Arial"/>
        </w:rPr>
        <w:t>3）指令类（蓝色）</w:t>
      </w:r>
    </w:p>
    <w:p w14:paraId="2313AC53">
      <w:pPr>
        <w:tabs>
          <w:tab w:val="left" w:pos="0"/>
        </w:tabs>
        <w:spacing w:line="360" w:lineRule="auto"/>
        <w:ind w:left="425" w:hanging="425"/>
        <w:rPr>
          <w:rFonts w:hint="eastAsia" w:ascii="Arial" w:hAnsi="Arial" w:cs="Arial"/>
        </w:rPr>
      </w:pPr>
      <w:r>
        <w:rPr>
          <w:rFonts w:hint="eastAsia" w:ascii="Arial" w:hAnsi="Arial" w:cs="Arial"/>
        </w:rPr>
        <w:t>①必须戴防护眼镜，用于马道出入口、外用电梯出入口、通道出入口、车工操作间、焊工操作间、抹灰操作场所、机械喷漆场所、修理间、电镀车间、钢筋加工场所。</w:t>
      </w:r>
    </w:p>
    <w:p w14:paraId="3A477C7F">
      <w:pPr>
        <w:tabs>
          <w:tab w:val="left" w:pos="0"/>
        </w:tabs>
        <w:spacing w:line="360" w:lineRule="auto"/>
        <w:ind w:left="425" w:hanging="425"/>
        <w:rPr>
          <w:rFonts w:hint="eastAsia" w:ascii="Arial" w:hAnsi="Arial" w:cs="Arial"/>
        </w:rPr>
      </w:pPr>
      <w:r>
        <w:rPr>
          <w:rFonts w:hint="eastAsia" w:ascii="Arial" w:hAnsi="Arial" w:cs="Arial"/>
        </w:rPr>
        <w:t>②必须穿防护服，用于通道口、马道出入口、外用电梯出入口、电焊作业场所、油漆防水施工场所。</w:t>
      </w:r>
    </w:p>
    <w:p w14:paraId="38EBA26F">
      <w:pPr>
        <w:tabs>
          <w:tab w:val="left" w:pos="0"/>
        </w:tabs>
        <w:spacing w:line="360" w:lineRule="auto"/>
        <w:ind w:left="425" w:hanging="425"/>
        <w:rPr>
          <w:rFonts w:hint="eastAsia" w:ascii="Arial" w:hAnsi="Arial" w:cs="Arial"/>
        </w:rPr>
      </w:pPr>
      <w:r>
        <w:rPr>
          <w:rFonts w:hint="eastAsia" w:ascii="Arial" w:hAnsi="Arial" w:cs="Arial"/>
        </w:rPr>
        <w:t>③必须系安全带，用于现场大门口、马道出入口、外用电梯出入口、高处作业场所、特种作业场所。</w:t>
      </w:r>
    </w:p>
    <w:p w14:paraId="2E683A3A">
      <w:pPr>
        <w:tabs>
          <w:tab w:val="left" w:pos="0"/>
        </w:tabs>
        <w:spacing w:line="360" w:lineRule="auto"/>
        <w:ind w:left="425" w:hanging="425"/>
        <w:rPr>
          <w:rFonts w:hint="eastAsia" w:ascii="Arial" w:hAnsi="Arial" w:cs="Arial"/>
        </w:rPr>
      </w:pPr>
      <w:r>
        <w:rPr>
          <w:rFonts w:hint="eastAsia" w:ascii="Arial" w:hAnsi="Arial" w:cs="Arial"/>
        </w:rPr>
        <w:t>④必须戴安全帽，用于外用电梯出入口、现场大门口、吊钩下方、危险部位、马道出入口、通道口、上下交叉作业。</w:t>
      </w:r>
    </w:p>
    <w:p w14:paraId="55F84CC0">
      <w:pPr>
        <w:tabs>
          <w:tab w:val="left" w:pos="0"/>
        </w:tabs>
        <w:spacing w:line="360" w:lineRule="auto"/>
        <w:ind w:left="425" w:hanging="425"/>
        <w:rPr>
          <w:rFonts w:hint="eastAsia" w:ascii="Arial" w:hAnsi="Arial" w:cs="Arial"/>
        </w:rPr>
      </w:pPr>
      <w:r>
        <w:rPr>
          <w:rFonts w:hint="eastAsia" w:ascii="Arial" w:hAnsi="Arial" w:cs="Arial"/>
        </w:rPr>
        <w:t>4.禁止类(红色)</w:t>
      </w:r>
    </w:p>
    <w:p w14:paraId="403A1D86">
      <w:pPr>
        <w:tabs>
          <w:tab w:val="left" w:pos="0"/>
        </w:tabs>
        <w:spacing w:line="360" w:lineRule="auto"/>
        <w:ind w:left="425" w:hanging="425"/>
        <w:rPr>
          <w:rFonts w:hint="eastAsia" w:ascii="Arial" w:hAnsi="Arial" w:cs="Arial"/>
        </w:rPr>
      </w:pPr>
      <w:r>
        <w:rPr>
          <w:rFonts w:hint="eastAsia" w:ascii="Arial" w:hAnsi="Arial" w:cs="Arial"/>
        </w:rPr>
        <w:t>①禁止跨越，用于首层外架四面、栏杆、未验收的外架。</w:t>
      </w:r>
    </w:p>
    <w:p w14:paraId="20524BB3">
      <w:pPr>
        <w:tabs>
          <w:tab w:val="left" w:pos="0"/>
        </w:tabs>
        <w:spacing w:line="360" w:lineRule="auto"/>
        <w:ind w:left="425" w:hanging="425"/>
        <w:rPr>
          <w:rFonts w:hint="eastAsia" w:ascii="Arial" w:hAnsi="Arial" w:cs="Arial"/>
        </w:rPr>
      </w:pPr>
      <w:r>
        <w:rPr>
          <w:rFonts w:hint="eastAsia" w:ascii="Arial" w:hAnsi="Arial" w:cs="Arial"/>
        </w:rPr>
        <w:t>②禁止攀登，用于外用电梯出入口、通道口、马道出入口。</w:t>
      </w:r>
    </w:p>
    <w:p w14:paraId="69F45E70">
      <w:pPr>
        <w:tabs>
          <w:tab w:val="left" w:pos="0"/>
        </w:tabs>
        <w:spacing w:line="360" w:lineRule="auto"/>
        <w:ind w:left="425" w:hanging="425"/>
        <w:rPr>
          <w:rFonts w:hint="eastAsia" w:ascii="Arial" w:hAnsi="Arial" w:cs="Arial"/>
        </w:rPr>
      </w:pPr>
      <w:r>
        <w:rPr>
          <w:rFonts w:hint="eastAsia" w:ascii="Arial" w:hAnsi="Arial" w:cs="Arial"/>
        </w:rPr>
        <w:t>③禁止通行，用于外架拆除、坑、沟、洞、槽、吊钩下方、危险部位。</w:t>
      </w:r>
    </w:p>
    <w:p w14:paraId="2AEA4934">
      <w:pPr>
        <w:tabs>
          <w:tab w:val="left" w:pos="0"/>
        </w:tabs>
        <w:spacing w:line="360" w:lineRule="auto"/>
        <w:ind w:left="425" w:hanging="425"/>
        <w:rPr>
          <w:rFonts w:hint="eastAsia" w:ascii="Arial" w:hAnsi="Arial" w:cs="Arial"/>
        </w:rPr>
      </w:pPr>
      <w:r>
        <w:rPr>
          <w:rFonts w:hint="eastAsia" w:ascii="Arial" w:hAnsi="Arial" w:cs="Arial"/>
        </w:rPr>
        <w:t>④禁止吸烟，用于材料库房、成品库、油料堆放处、易燃易爆场所、材料场地、木工棚、施工现场、打字复印室。</w:t>
      </w:r>
    </w:p>
    <w:p w14:paraId="18325FFE">
      <w:pPr>
        <w:tabs>
          <w:tab w:val="left" w:pos="0"/>
        </w:tabs>
        <w:spacing w:line="360" w:lineRule="auto"/>
        <w:ind w:left="425" w:hanging="425"/>
        <w:rPr>
          <w:rFonts w:hint="eastAsia" w:ascii="Arial" w:hAnsi="Arial" w:cs="Arial"/>
        </w:rPr>
      </w:pPr>
    </w:p>
    <w:p w14:paraId="402AE507">
      <w:pPr>
        <w:tabs>
          <w:tab w:val="left" w:pos="0"/>
        </w:tabs>
        <w:spacing w:line="360" w:lineRule="auto"/>
        <w:ind w:left="425" w:hanging="425"/>
        <w:rPr>
          <w:rFonts w:hint="eastAsia" w:ascii="Arial" w:hAnsi="Arial" w:cs="Arial"/>
        </w:rPr>
      </w:pPr>
      <w:r>
        <w:rPr>
          <w:rFonts w:hint="eastAsia" w:ascii="Arial" w:hAnsi="Arial" w:cs="Arial"/>
          <w:lang w:eastAsia="zh-CN"/>
        </w:rPr>
        <w:t>八、</w:t>
      </w:r>
      <w:r>
        <w:rPr>
          <w:rFonts w:hint="eastAsia" w:ascii="Arial" w:hAnsi="Arial" w:cs="Arial"/>
        </w:rPr>
        <w:t>电气安全防火制度</w:t>
      </w:r>
    </w:p>
    <w:p w14:paraId="4C5651A1">
      <w:pPr>
        <w:tabs>
          <w:tab w:val="left" w:pos="0"/>
        </w:tabs>
        <w:spacing w:line="360" w:lineRule="auto"/>
        <w:ind w:left="425" w:hanging="425"/>
        <w:rPr>
          <w:rFonts w:hint="eastAsia" w:ascii="Arial" w:hAnsi="Arial" w:cs="Arial"/>
        </w:rPr>
      </w:pPr>
      <w:r>
        <w:rPr>
          <w:rFonts w:hint="eastAsia" w:ascii="Arial" w:hAnsi="Arial" w:cs="Arial"/>
        </w:rPr>
        <w:t>为贯彻国家安全生产的法律和法规，保障施工现场用电安全，防止触电和电气火灾事故发生，制定本制度。</w:t>
      </w:r>
    </w:p>
    <w:p w14:paraId="70B7844D">
      <w:pPr>
        <w:tabs>
          <w:tab w:val="left" w:pos="0"/>
        </w:tabs>
        <w:spacing w:line="360" w:lineRule="auto"/>
        <w:ind w:left="425" w:hanging="425"/>
        <w:rPr>
          <w:rFonts w:hint="eastAsia" w:ascii="Arial" w:hAnsi="Arial" w:cs="Arial"/>
        </w:rPr>
      </w:pPr>
      <w:r>
        <w:rPr>
          <w:rFonts w:hint="eastAsia" w:ascii="Arial" w:hAnsi="Arial" w:cs="Arial"/>
        </w:rPr>
        <w:t>一、电气安全防火措施</w:t>
      </w:r>
    </w:p>
    <w:p w14:paraId="4DC57C96">
      <w:pPr>
        <w:tabs>
          <w:tab w:val="left" w:pos="0"/>
        </w:tabs>
        <w:spacing w:line="360" w:lineRule="auto"/>
        <w:ind w:left="425" w:hanging="425"/>
        <w:rPr>
          <w:rFonts w:hint="eastAsia" w:ascii="Arial" w:hAnsi="Arial" w:cs="Arial"/>
        </w:rPr>
      </w:pPr>
      <w:r>
        <w:rPr>
          <w:rFonts w:hint="eastAsia" w:ascii="Arial" w:hAnsi="Arial" w:cs="Arial"/>
        </w:rPr>
        <w:t>1、选用合理的电气设备，保护必要的防火间距、保护电气设备正常运行、保持通风良好、采用耐火设备、装设良好的保护装置。</w:t>
      </w:r>
    </w:p>
    <w:p w14:paraId="09261C82">
      <w:pPr>
        <w:tabs>
          <w:tab w:val="left" w:pos="0"/>
        </w:tabs>
        <w:spacing w:line="360" w:lineRule="auto"/>
        <w:ind w:left="425" w:hanging="425"/>
        <w:rPr>
          <w:rFonts w:hint="eastAsia" w:ascii="Arial" w:hAnsi="Arial" w:cs="Arial"/>
        </w:rPr>
      </w:pPr>
      <w:r>
        <w:rPr>
          <w:rFonts w:hint="eastAsia" w:ascii="Arial" w:hAnsi="Arial" w:cs="Arial"/>
        </w:rPr>
        <w:t>2、建立必要的临时用电管理制度和开展电气安全教育及检查等制度。</w:t>
      </w:r>
    </w:p>
    <w:p w14:paraId="50E8FCBA">
      <w:pPr>
        <w:tabs>
          <w:tab w:val="left" w:pos="0"/>
        </w:tabs>
        <w:spacing w:line="360" w:lineRule="auto"/>
        <w:ind w:left="425" w:hanging="425"/>
        <w:rPr>
          <w:rFonts w:hint="eastAsia" w:ascii="Arial" w:hAnsi="Arial" w:cs="Arial"/>
        </w:rPr>
      </w:pPr>
      <w:r>
        <w:rPr>
          <w:rFonts w:hint="eastAsia" w:ascii="Arial" w:hAnsi="Arial" w:cs="Arial"/>
        </w:rPr>
        <w:t>3、对电气设备的检查要求：</w:t>
      </w:r>
    </w:p>
    <w:p w14:paraId="13C335CF">
      <w:pPr>
        <w:tabs>
          <w:tab w:val="left" w:pos="0"/>
        </w:tabs>
        <w:spacing w:line="360" w:lineRule="auto"/>
        <w:ind w:left="425" w:hanging="425"/>
        <w:rPr>
          <w:rFonts w:hint="eastAsia" w:ascii="Arial" w:hAnsi="Arial" w:cs="Arial"/>
        </w:rPr>
      </w:pPr>
      <w:r>
        <w:rPr>
          <w:rFonts w:hint="eastAsia" w:ascii="Arial" w:hAnsi="Arial" w:cs="Arial"/>
        </w:rPr>
        <w:t>⑴要严格按规定，选用与电气设备的用电负荷相匹配的、开关、电器，线路的设计与导线的规格也要符合规定，以保护装置的完好。</w:t>
      </w:r>
    </w:p>
    <w:p w14:paraId="5F0EA8CB">
      <w:pPr>
        <w:tabs>
          <w:tab w:val="left" w:pos="0"/>
        </w:tabs>
        <w:spacing w:line="360" w:lineRule="auto"/>
        <w:ind w:left="425" w:hanging="425"/>
        <w:rPr>
          <w:rFonts w:hint="eastAsia" w:ascii="Arial" w:hAnsi="Arial" w:cs="Arial"/>
        </w:rPr>
      </w:pPr>
      <w:r>
        <w:rPr>
          <w:rFonts w:hint="eastAsia" w:ascii="Arial" w:hAnsi="Arial" w:cs="Arial"/>
        </w:rPr>
        <w:t>⑵照明灯具及发热，产生电火花的电气设备，从安装上、使用过程中都不容许与易燃物靠近，应保持一定的距离。</w:t>
      </w:r>
    </w:p>
    <w:p w14:paraId="23CE6C6D">
      <w:pPr>
        <w:tabs>
          <w:tab w:val="left" w:pos="0"/>
        </w:tabs>
        <w:spacing w:line="360" w:lineRule="auto"/>
        <w:ind w:left="425" w:hanging="425"/>
        <w:rPr>
          <w:rFonts w:hint="eastAsia" w:ascii="Arial" w:hAnsi="Arial" w:cs="Arial"/>
        </w:rPr>
      </w:pPr>
      <w:r>
        <w:rPr>
          <w:rFonts w:hint="eastAsia" w:ascii="Arial" w:hAnsi="Arial" w:cs="Arial"/>
        </w:rPr>
        <w:t>⑶电气设备要严格按其性能运行，不准超载运行，做好经常性的检修保养使设能正常运行，并保护通风良好。</w:t>
      </w:r>
    </w:p>
    <w:p w14:paraId="2D875BBF">
      <w:pPr>
        <w:tabs>
          <w:tab w:val="left" w:pos="0"/>
        </w:tabs>
        <w:spacing w:line="360" w:lineRule="auto"/>
        <w:ind w:left="425" w:hanging="425"/>
        <w:rPr>
          <w:rFonts w:hint="eastAsia" w:ascii="Arial" w:hAnsi="Arial" w:cs="Arial"/>
        </w:rPr>
      </w:pPr>
      <w:r>
        <w:rPr>
          <w:rFonts w:hint="eastAsia" w:ascii="Arial" w:hAnsi="Arial" w:cs="Arial"/>
        </w:rPr>
        <w:t>⑷火灾危险场所使用的电气设备，应根据要求，供施工中运用。</w:t>
      </w:r>
    </w:p>
    <w:p w14:paraId="28487119">
      <w:pPr>
        <w:tabs>
          <w:tab w:val="left" w:pos="0"/>
        </w:tabs>
        <w:spacing w:line="360" w:lineRule="auto"/>
        <w:ind w:left="425" w:hanging="425"/>
        <w:rPr>
          <w:rFonts w:hint="eastAsia" w:ascii="Arial" w:hAnsi="Arial" w:cs="Arial"/>
        </w:rPr>
      </w:pPr>
      <w:r>
        <w:rPr>
          <w:rFonts w:hint="eastAsia" w:ascii="Arial" w:hAnsi="Arial" w:cs="Arial"/>
        </w:rPr>
        <w:t>⑸雷电也能引起火灾，对避雷装置要检修保养，保持接地良好。有静电时还要做好防静电火灾的防护。</w:t>
      </w:r>
    </w:p>
    <w:p w14:paraId="22D6418F">
      <w:pPr>
        <w:tabs>
          <w:tab w:val="left" w:pos="0"/>
        </w:tabs>
        <w:spacing w:line="360" w:lineRule="auto"/>
        <w:ind w:left="425" w:hanging="425"/>
        <w:rPr>
          <w:rFonts w:hint="eastAsia" w:ascii="Arial" w:hAnsi="Arial" w:cs="Arial"/>
        </w:rPr>
      </w:pPr>
      <w:r>
        <w:rPr>
          <w:rFonts w:hint="eastAsia" w:ascii="Arial" w:hAnsi="Arial" w:cs="Arial"/>
        </w:rPr>
        <w:t>⑹变配电所的耐火等级要根据变压器的容量及环境条件，提高耐火性能。</w:t>
      </w:r>
    </w:p>
    <w:p w14:paraId="3F7571EE">
      <w:pPr>
        <w:tabs>
          <w:tab w:val="left" w:pos="0"/>
        </w:tabs>
        <w:spacing w:line="360" w:lineRule="auto"/>
        <w:ind w:left="425" w:hanging="425"/>
        <w:rPr>
          <w:rFonts w:hint="eastAsia" w:ascii="Arial" w:hAnsi="Arial" w:cs="Arial"/>
        </w:rPr>
      </w:pPr>
      <w:r>
        <w:rPr>
          <w:rFonts w:hint="eastAsia" w:ascii="Arial" w:hAnsi="Arial" w:cs="Arial"/>
        </w:rPr>
        <w:t>⑺配电箱要选用非木质的绝缘材料制作，包括配电板的材料，提高耐火性能。</w:t>
      </w:r>
    </w:p>
    <w:p w14:paraId="54B6D8AA">
      <w:pPr>
        <w:tabs>
          <w:tab w:val="left" w:pos="0"/>
        </w:tabs>
        <w:spacing w:line="360" w:lineRule="auto"/>
        <w:ind w:left="425" w:hanging="425"/>
        <w:rPr>
          <w:rFonts w:hint="eastAsia" w:ascii="Arial" w:hAnsi="Arial" w:cs="Arial"/>
        </w:rPr>
      </w:pPr>
      <w:r>
        <w:rPr>
          <w:rFonts w:hint="eastAsia" w:ascii="Arial" w:hAnsi="Arial" w:cs="Arial"/>
        </w:rPr>
        <w:t>4、对电气防火组织措施</w:t>
      </w:r>
    </w:p>
    <w:p w14:paraId="6735314E">
      <w:pPr>
        <w:tabs>
          <w:tab w:val="left" w:pos="0"/>
        </w:tabs>
        <w:spacing w:line="360" w:lineRule="auto"/>
        <w:ind w:left="425" w:hanging="425"/>
        <w:rPr>
          <w:rFonts w:hint="eastAsia" w:ascii="Arial" w:hAnsi="Arial" w:cs="Arial"/>
        </w:rPr>
      </w:pPr>
      <w:r>
        <w:rPr>
          <w:rFonts w:hint="eastAsia" w:ascii="Arial" w:hAnsi="Arial" w:cs="Arial"/>
        </w:rPr>
        <w:t>⑴应加强对电气防火重点场所烟火控制，设置禁火标志。</w:t>
      </w:r>
    </w:p>
    <w:p w14:paraId="6FAA9049">
      <w:pPr>
        <w:tabs>
          <w:tab w:val="left" w:pos="0"/>
        </w:tabs>
        <w:spacing w:line="360" w:lineRule="auto"/>
        <w:ind w:left="425" w:hanging="425"/>
        <w:rPr>
          <w:rFonts w:hint="eastAsia" w:ascii="Arial" w:hAnsi="Arial" w:cs="Arial"/>
        </w:rPr>
      </w:pPr>
      <w:r>
        <w:rPr>
          <w:rFonts w:hint="eastAsia" w:ascii="Arial" w:hAnsi="Arial" w:cs="Arial"/>
        </w:rPr>
        <w:t>⑵要经常开展电气防火知识的宣传教育，特别是加强对民工的安全教育。</w:t>
      </w:r>
    </w:p>
    <w:p w14:paraId="108311FB">
      <w:pPr>
        <w:tabs>
          <w:tab w:val="left" w:pos="0"/>
        </w:tabs>
        <w:spacing w:line="360" w:lineRule="auto"/>
        <w:ind w:left="425" w:hanging="425"/>
        <w:rPr>
          <w:rFonts w:hint="eastAsia" w:ascii="Arial" w:hAnsi="Arial" w:cs="Arial"/>
        </w:rPr>
      </w:pPr>
      <w:r>
        <w:rPr>
          <w:rFonts w:hint="eastAsia" w:ascii="Arial" w:hAnsi="Arial" w:cs="Arial"/>
        </w:rPr>
        <w:t>⑶开展定期的电气防火专项检查或同平时防火检查结合起来开展工作。</w:t>
      </w:r>
    </w:p>
    <w:p w14:paraId="5849F912">
      <w:pPr>
        <w:tabs>
          <w:tab w:val="left" w:pos="0"/>
        </w:tabs>
        <w:spacing w:line="360" w:lineRule="auto"/>
        <w:ind w:left="425" w:hanging="425"/>
        <w:rPr>
          <w:rFonts w:hint="eastAsia" w:ascii="Arial" w:hAnsi="Arial" w:cs="Arial"/>
        </w:rPr>
      </w:pPr>
      <w:r>
        <w:rPr>
          <w:rFonts w:hint="eastAsia" w:ascii="Arial" w:hAnsi="Arial" w:cs="Arial"/>
        </w:rPr>
        <w:t>5、电气火灾扑救常识</w:t>
      </w:r>
    </w:p>
    <w:p w14:paraId="288045B3">
      <w:pPr>
        <w:tabs>
          <w:tab w:val="left" w:pos="0"/>
        </w:tabs>
        <w:spacing w:line="360" w:lineRule="auto"/>
        <w:ind w:left="425" w:hanging="425"/>
        <w:rPr>
          <w:rFonts w:hint="eastAsia" w:ascii="Arial" w:hAnsi="Arial" w:cs="Arial"/>
        </w:rPr>
      </w:pPr>
      <w:r>
        <w:rPr>
          <w:rFonts w:hint="eastAsia" w:ascii="Arial" w:hAnsi="Arial" w:cs="Arial"/>
        </w:rPr>
        <w:t>⑴电气火灾有两个明显特点，一个特点是着火后电气设备可能是带电的，如不注意可能引起触电事故；另一个特点是有些电气设备（如电力变压器、多油断路器等）本身充有大量的油，受热后有可能发生喷油甚至爆炸，造成火灾迅速扩大。</w:t>
      </w:r>
    </w:p>
    <w:p w14:paraId="13784B52">
      <w:pPr>
        <w:tabs>
          <w:tab w:val="left" w:pos="0"/>
        </w:tabs>
        <w:spacing w:line="360" w:lineRule="auto"/>
        <w:ind w:left="425" w:hanging="425"/>
        <w:rPr>
          <w:rFonts w:hint="eastAsia" w:ascii="Arial" w:hAnsi="Arial" w:cs="Arial"/>
        </w:rPr>
      </w:pPr>
      <w:r>
        <w:rPr>
          <w:rFonts w:hint="eastAsia" w:ascii="Arial" w:hAnsi="Arial" w:cs="Arial"/>
        </w:rPr>
        <w:t>⑵扑灭火灾应注意以下问题：</w:t>
      </w:r>
    </w:p>
    <w:p w14:paraId="3668EBA8">
      <w:pPr>
        <w:tabs>
          <w:tab w:val="left" w:pos="0"/>
        </w:tabs>
        <w:spacing w:line="360" w:lineRule="auto"/>
        <w:ind w:left="425" w:hanging="425"/>
        <w:rPr>
          <w:rFonts w:hint="eastAsia" w:ascii="Arial" w:hAnsi="Arial" w:cs="Arial"/>
        </w:rPr>
      </w:pPr>
      <w:r>
        <w:rPr>
          <w:rFonts w:hint="eastAsia" w:ascii="Arial" w:hAnsi="Arial" w:cs="Arial"/>
        </w:rPr>
        <w:t>①首先迅速设法切断电源，以防发生触电事故。因为盲目灭火拿起导电的灭火剂，如水枪及型号不符的灭火器，拿起来就喷、射致带来就可能发生触电，火灾发生后，电气设备可能因绝缘损坏而碰壳短路，电气线路也可能因电线断落而接地短路，使正常时不带电的金属构架，地面等部位带电，也可能导致接触电压或跨步电压触电的危险。所以要切断电源。</w:t>
      </w:r>
    </w:p>
    <w:p w14:paraId="0D00BD53">
      <w:pPr>
        <w:tabs>
          <w:tab w:val="left" w:pos="0"/>
        </w:tabs>
        <w:spacing w:line="360" w:lineRule="auto"/>
        <w:ind w:left="425" w:hanging="425"/>
        <w:rPr>
          <w:rFonts w:hint="eastAsia" w:ascii="Arial" w:hAnsi="Arial" w:cs="Arial"/>
        </w:rPr>
      </w:pPr>
      <w:r>
        <w:rPr>
          <w:rFonts w:hint="eastAsia" w:ascii="Arial" w:hAnsi="Arial" w:cs="Arial"/>
        </w:rPr>
        <w:t>②火灾发生后，由于受潮或烟熏，开关设备绝缘能力降低，因此，拉闸时最好用绝缘工具操作，切断电源的地点要选择适当，防止切断电源后影响灭火工作。</w:t>
      </w:r>
    </w:p>
    <w:p w14:paraId="0C6FB35D">
      <w:pPr>
        <w:tabs>
          <w:tab w:val="left" w:pos="0"/>
        </w:tabs>
        <w:spacing w:line="360" w:lineRule="auto"/>
        <w:ind w:left="425" w:hanging="425"/>
        <w:rPr>
          <w:rFonts w:hint="eastAsia" w:ascii="Arial" w:hAnsi="Arial" w:cs="Arial"/>
        </w:rPr>
      </w:pPr>
      <w:r>
        <w:rPr>
          <w:rFonts w:hint="eastAsia" w:ascii="Arial" w:hAnsi="Arial" w:cs="Arial"/>
        </w:rPr>
        <w:t>③如需切断电源时，非同相线应在不同部位剪断，以免造成短路，剪断空中电线时，剪断位置应选择在电源方向支持物附近，以防剪断电线掉下来造成接地短路或触电事故。对已落下来电线处要设警界区域。</w:t>
      </w:r>
    </w:p>
    <w:p w14:paraId="547CAF10">
      <w:pPr>
        <w:tabs>
          <w:tab w:val="left" w:pos="0"/>
        </w:tabs>
        <w:spacing w:line="360" w:lineRule="auto"/>
        <w:ind w:left="425" w:hanging="425"/>
        <w:rPr>
          <w:rFonts w:hint="eastAsia" w:ascii="Arial" w:hAnsi="Arial" w:cs="Arial"/>
        </w:rPr>
      </w:pPr>
      <w:r>
        <w:rPr>
          <w:rFonts w:hint="eastAsia" w:ascii="Arial" w:hAnsi="Arial" w:cs="Arial"/>
        </w:rPr>
        <w:t>④当一时无法切断电源时，为了争取时间，就需要采取带电灭火。带电灭火剂有：二氧化碳、四氯化碳、二氧二溴甲烷或干粉灭火剂都是不导电的。泡沫灭火剂有导电性能，带电灭火严禁使用。带电灭火时，现场所有人员应防止电线断落后触及人体，人与带电体保持安全距离。</w:t>
      </w:r>
    </w:p>
    <w:p w14:paraId="11BBCC84">
      <w:pPr>
        <w:tabs>
          <w:tab w:val="left" w:pos="0"/>
        </w:tabs>
        <w:spacing w:line="360" w:lineRule="auto"/>
        <w:ind w:left="425" w:hanging="425"/>
        <w:rPr>
          <w:rFonts w:hint="eastAsia" w:ascii="Arial" w:hAnsi="Arial" w:cs="Arial"/>
        </w:rPr>
      </w:pPr>
      <w:r>
        <w:rPr>
          <w:rFonts w:hint="eastAsia" w:ascii="Arial" w:hAnsi="Arial" w:cs="Arial"/>
        </w:rPr>
        <w:t>⑤充油电气设备着火时，应立即切断电源再灭火时。备有事故贮油池的，必要时设法将油放入池内。地面上的油火不能用水喷射，以防油火漂浮水面而蔓延扩大。为了防止电气火灾的发生，现场上应有常用的消防器材，还应根据情况配备适当的带电灭火器材。</w:t>
      </w:r>
    </w:p>
    <w:p w14:paraId="458DE02F">
      <w:pPr>
        <w:tabs>
          <w:tab w:val="left" w:pos="0"/>
        </w:tabs>
        <w:spacing w:line="360" w:lineRule="auto"/>
        <w:ind w:left="425" w:hanging="425"/>
        <w:rPr>
          <w:rFonts w:hint="eastAsia" w:ascii="Arial" w:hAnsi="Arial" w:cs="Arial"/>
        </w:rPr>
      </w:pPr>
      <w:r>
        <w:rPr>
          <w:rFonts w:hint="eastAsia" w:ascii="Arial" w:hAnsi="Arial" w:cs="Arial"/>
        </w:rPr>
        <w:t>⑥当火势较大，一时难以扑灭或可能引起严重后果时，应立即通知消防部门，不可延误时机。</w:t>
      </w:r>
    </w:p>
    <w:p w14:paraId="6CF3EB77">
      <w:pPr>
        <w:tabs>
          <w:tab w:val="left" w:pos="0"/>
        </w:tabs>
        <w:spacing w:line="360" w:lineRule="auto"/>
        <w:ind w:left="425" w:hanging="425"/>
        <w:rPr>
          <w:rFonts w:hint="eastAsia" w:ascii="Arial" w:hAnsi="Arial" w:cs="Arial"/>
        </w:rPr>
      </w:pPr>
      <w:r>
        <w:rPr>
          <w:rFonts w:hint="eastAsia" w:ascii="Arial" w:hAnsi="Arial" w:cs="Arial"/>
          <w:lang w:eastAsia="zh-CN"/>
        </w:rPr>
        <w:t>九</w:t>
      </w:r>
      <w:r>
        <w:rPr>
          <w:rFonts w:hint="eastAsia" w:ascii="Arial" w:hAnsi="Arial" w:cs="Arial"/>
        </w:rPr>
        <w:t>、电气设备的使用和维护</w:t>
      </w:r>
    </w:p>
    <w:p w14:paraId="57B21B1C">
      <w:pPr>
        <w:tabs>
          <w:tab w:val="left" w:pos="0"/>
        </w:tabs>
        <w:spacing w:line="360" w:lineRule="auto"/>
        <w:ind w:left="425" w:hanging="425"/>
        <w:rPr>
          <w:rFonts w:hint="eastAsia" w:ascii="Arial" w:hAnsi="Arial" w:cs="Arial"/>
        </w:rPr>
      </w:pPr>
      <w:r>
        <w:rPr>
          <w:rFonts w:hint="eastAsia" w:ascii="Arial" w:hAnsi="Arial" w:cs="Arial"/>
        </w:rPr>
        <w:t>1.施工现场的所有配电箱、开关箱应每月进行四次检查和维修。检查、维修人员必须是专业电工。检查、维修时，必须按规定穿、戴绝缘鞋、手套，必须使用电工绝缘工具。</w:t>
      </w:r>
    </w:p>
    <w:p w14:paraId="3D200928">
      <w:pPr>
        <w:tabs>
          <w:tab w:val="left" w:pos="0"/>
        </w:tabs>
        <w:spacing w:line="360" w:lineRule="auto"/>
        <w:ind w:left="425" w:hanging="425"/>
        <w:rPr>
          <w:rFonts w:hint="eastAsia" w:ascii="Arial" w:hAnsi="Arial" w:cs="Arial"/>
        </w:rPr>
      </w:pPr>
      <w:r>
        <w:rPr>
          <w:rFonts w:hint="eastAsia" w:ascii="Arial" w:hAnsi="Arial" w:cs="Arial"/>
        </w:rPr>
        <w:t>2.检查、维护配电箱、开关箱时必须将前一级相应的电源开关分闸断电，并悬挂停电标志牌，严禁带电作业。</w:t>
      </w:r>
    </w:p>
    <w:p w14:paraId="270A179C">
      <w:pPr>
        <w:tabs>
          <w:tab w:val="left" w:pos="0"/>
        </w:tabs>
        <w:spacing w:line="360" w:lineRule="auto"/>
        <w:ind w:left="425" w:hanging="425"/>
        <w:rPr>
          <w:rFonts w:hint="eastAsia" w:ascii="Arial" w:hAnsi="Arial" w:cs="Arial"/>
        </w:rPr>
      </w:pPr>
      <w:r>
        <w:rPr>
          <w:rFonts w:hint="eastAsia" w:ascii="Arial" w:hAnsi="Arial" w:cs="Arial"/>
        </w:rPr>
        <w:t>3.配电箱内盘面上应标明各回路的名称、用途，同时要作出分路标记。</w:t>
      </w:r>
    </w:p>
    <w:p w14:paraId="440309C9">
      <w:pPr>
        <w:tabs>
          <w:tab w:val="left" w:pos="0"/>
        </w:tabs>
        <w:spacing w:line="360" w:lineRule="auto"/>
        <w:ind w:left="425" w:hanging="425"/>
        <w:rPr>
          <w:rFonts w:hint="eastAsia" w:ascii="Arial" w:hAnsi="Arial" w:cs="Arial"/>
        </w:rPr>
      </w:pPr>
      <w:r>
        <w:rPr>
          <w:rFonts w:hint="eastAsia" w:ascii="Arial" w:hAnsi="Arial" w:cs="Arial"/>
        </w:rPr>
        <w:t>4.总、分配电箱应配锁，配电箱和开关箱应指定专人负责。</w:t>
      </w:r>
    </w:p>
    <w:p w14:paraId="50060EDE">
      <w:pPr>
        <w:tabs>
          <w:tab w:val="left" w:pos="0"/>
        </w:tabs>
        <w:spacing w:line="360" w:lineRule="auto"/>
        <w:ind w:left="425" w:hanging="425"/>
        <w:rPr>
          <w:rFonts w:hint="eastAsia" w:ascii="Arial" w:hAnsi="Arial" w:cs="Arial"/>
        </w:rPr>
      </w:pPr>
      <w:r>
        <w:rPr>
          <w:rFonts w:hint="eastAsia" w:ascii="Arial" w:hAnsi="Arial" w:cs="Arial"/>
        </w:rPr>
        <w:t>5.各种配电箱内不允许设置任何杂物，并应保护清洁，不得挂接其他临时用电设备。</w:t>
      </w:r>
    </w:p>
    <w:p w14:paraId="73F9BBDF">
      <w:pPr>
        <w:tabs>
          <w:tab w:val="left" w:pos="0"/>
        </w:tabs>
        <w:spacing w:line="360" w:lineRule="auto"/>
        <w:ind w:left="425" w:hanging="425"/>
        <w:rPr>
          <w:rFonts w:hint="eastAsia" w:ascii="Arial" w:hAnsi="Arial" w:cs="Arial"/>
        </w:rPr>
      </w:pPr>
      <w:r>
        <w:rPr>
          <w:rFonts w:hint="eastAsia" w:ascii="Arial" w:hAnsi="Arial" w:cs="Arial"/>
        </w:rPr>
        <w:t>6.施工现场内临时用电的安装和维修或拆除必须由经过培训后取得上岗证书的专业电工完成，电工的等级应同工程的难易程序和技术复杂性相适应，初级电工不允许进行中、高级电工作业。</w:t>
      </w:r>
    </w:p>
    <w:p w14:paraId="66C88435">
      <w:pPr>
        <w:tabs>
          <w:tab w:val="left" w:pos="0"/>
        </w:tabs>
        <w:spacing w:line="360" w:lineRule="auto"/>
        <w:ind w:left="425" w:hanging="425"/>
        <w:rPr>
          <w:rFonts w:hint="eastAsia" w:ascii="Arial" w:hAnsi="Arial" w:cs="Arial"/>
        </w:rPr>
      </w:pPr>
      <w:r>
        <w:rPr>
          <w:rFonts w:hint="eastAsia" w:ascii="Arial" w:hAnsi="Arial" w:cs="Arial"/>
        </w:rPr>
        <w:t>7.所有配电箱、开关箱在使用过程中必须按以下操作顺序：</w:t>
      </w:r>
    </w:p>
    <w:p w14:paraId="66E53229">
      <w:pPr>
        <w:tabs>
          <w:tab w:val="left" w:pos="0"/>
        </w:tabs>
        <w:spacing w:line="360" w:lineRule="auto"/>
        <w:ind w:left="425" w:hanging="425"/>
        <w:rPr>
          <w:rFonts w:hint="eastAsia" w:ascii="Arial" w:hAnsi="Arial" w:cs="Arial"/>
        </w:rPr>
      </w:pPr>
      <w:r>
        <w:rPr>
          <w:rFonts w:hint="eastAsia" w:ascii="Arial" w:hAnsi="Arial" w:cs="Arial"/>
        </w:rPr>
        <w:t>⑴送电：总配电箱--分配电箱--开关箱</w:t>
      </w:r>
    </w:p>
    <w:p w14:paraId="7A761844">
      <w:pPr>
        <w:tabs>
          <w:tab w:val="left" w:pos="0"/>
        </w:tabs>
        <w:spacing w:line="360" w:lineRule="auto"/>
        <w:ind w:left="425" w:hanging="425"/>
        <w:rPr>
          <w:rFonts w:hint="eastAsia" w:ascii="Arial" w:hAnsi="Arial" w:cs="Arial"/>
        </w:rPr>
      </w:pPr>
      <w:r>
        <w:rPr>
          <w:rFonts w:hint="eastAsia" w:ascii="Arial" w:hAnsi="Arial" w:cs="Arial"/>
        </w:rPr>
        <w:t>⑵停电：开关箱--分配电箱--总配电箱</w:t>
      </w:r>
    </w:p>
    <w:p w14:paraId="4E24E0E5">
      <w:pPr>
        <w:tabs>
          <w:tab w:val="left" w:pos="0"/>
        </w:tabs>
        <w:spacing w:line="360" w:lineRule="auto"/>
        <w:ind w:left="425" w:hanging="425"/>
        <w:rPr>
          <w:rFonts w:hint="eastAsia" w:ascii="Arial" w:hAnsi="Arial" w:cs="Arial"/>
        </w:rPr>
      </w:pPr>
      <w:r>
        <w:rPr>
          <w:rFonts w:hint="eastAsia" w:ascii="Arial" w:hAnsi="Arial" w:cs="Arial"/>
        </w:rPr>
        <w:t>注：发现电气故障的紧急情况除外。</w:t>
      </w:r>
    </w:p>
    <w:p w14:paraId="56C93C46">
      <w:pPr>
        <w:tabs>
          <w:tab w:val="left" w:pos="0"/>
        </w:tabs>
        <w:spacing w:line="360" w:lineRule="auto"/>
        <w:ind w:left="425" w:hanging="425"/>
        <w:rPr>
          <w:rFonts w:hint="eastAsia" w:ascii="Arial" w:hAnsi="Arial" w:cs="Arial"/>
        </w:rPr>
      </w:pPr>
      <w:r>
        <w:rPr>
          <w:rFonts w:hint="eastAsia" w:ascii="Arial" w:hAnsi="Arial" w:cs="Arial"/>
        </w:rPr>
        <w:t>8.施工现场停止作业1h以上，应将动力开关箱断电上锁。</w:t>
      </w:r>
    </w:p>
    <w:p w14:paraId="0881DE28">
      <w:pPr>
        <w:tabs>
          <w:tab w:val="left" w:pos="0"/>
        </w:tabs>
        <w:spacing w:line="360" w:lineRule="auto"/>
        <w:ind w:left="425" w:hanging="425"/>
        <w:rPr>
          <w:rFonts w:hint="eastAsia" w:ascii="Arial" w:hAnsi="Arial" w:cs="Arial"/>
        </w:rPr>
      </w:pPr>
      <w:r>
        <w:rPr>
          <w:rFonts w:hint="eastAsia" w:ascii="Arial" w:hAnsi="Arial" w:cs="Arial"/>
        </w:rPr>
        <w:t>9.用电人员应做到：</w:t>
      </w:r>
    </w:p>
    <w:p w14:paraId="2D750B6E">
      <w:pPr>
        <w:tabs>
          <w:tab w:val="left" w:pos="0"/>
        </w:tabs>
        <w:spacing w:line="360" w:lineRule="auto"/>
        <w:ind w:left="425" w:hanging="425"/>
        <w:rPr>
          <w:rFonts w:hint="eastAsia" w:ascii="Arial" w:hAnsi="Arial" w:cs="Arial"/>
        </w:rPr>
      </w:pPr>
      <w:r>
        <w:rPr>
          <w:rFonts w:hint="eastAsia" w:ascii="Arial" w:hAnsi="Arial" w:cs="Arial"/>
        </w:rPr>
        <w:t>⑴掌握安全用电基本知识和所用设备的性能。</w:t>
      </w:r>
    </w:p>
    <w:p w14:paraId="45878E27">
      <w:pPr>
        <w:tabs>
          <w:tab w:val="left" w:pos="0"/>
        </w:tabs>
        <w:spacing w:line="360" w:lineRule="auto"/>
        <w:ind w:left="425" w:hanging="425"/>
        <w:rPr>
          <w:rFonts w:hint="eastAsia" w:ascii="Arial" w:hAnsi="Arial" w:cs="Arial"/>
        </w:rPr>
      </w:pPr>
      <w:r>
        <w:rPr>
          <w:rFonts w:hint="eastAsia" w:ascii="Arial" w:hAnsi="Arial" w:cs="Arial"/>
        </w:rPr>
        <w:t>⑵使用设备前必须按规定穿戴和配备好相应的劳动防护用品，并检查电气装置和保护设施是否完好，严禁设备带“病”运转。</w:t>
      </w:r>
    </w:p>
    <w:p w14:paraId="311667C8">
      <w:pPr>
        <w:tabs>
          <w:tab w:val="left" w:pos="0"/>
        </w:tabs>
        <w:spacing w:line="360" w:lineRule="auto"/>
        <w:ind w:left="425" w:hanging="425"/>
        <w:rPr>
          <w:rFonts w:hint="eastAsia" w:ascii="Arial" w:hAnsi="Arial" w:cs="Arial"/>
        </w:rPr>
      </w:pPr>
      <w:r>
        <w:rPr>
          <w:rFonts w:hint="eastAsia" w:ascii="Arial" w:hAnsi="Arial" w:cs="Arial"/>
        </w:rPr>
        <w:t>⑶停用的设备必须拉闸断电，锁好开关箱。</w:t>
      </w:r>
    </w:p>
    <w:p w14:paraId="4D958B66">
      <w:pPr>
        <w:tabs>
          <w:tab w:val="left" w:pos="0"/>
        </w:tabs>
        <w:spacing w:line="360" w:lineRule="auto"/>
        <w:ind w:left="425" w:hanging="425"/>
        <w:rPr>
          <w:rFonts w:hint="eastAsia" w:ascii="Arial" w:hAnsi="Arial" w:cs="Arial"/>
        </w:rPr>
      </w:pPr>
      <w:r>
        <w:rPr>
          <w:rFonts w:hint="eastAsia" w:ascii="Arial" w:hAnsi="Arial" w:cs="Arial"/>
        </w:rPr>
        <w:t>⑷负责保护所用设备的负荷载、保护零线和开关箱，发现问题，及时报告解决</w:t>
      </w:r>
    </w:p>
    <w:p w14:paraId="64159FB5">
      <w:pPr>
        <w:tabs>
          <w:tab w:val="left" w:pos="0"/>
        </w:tabs>
        <w:spacing w:line="360" w:lineRule="auto"/>
        <w:ind w:left="425" w:hanging="425"/>
        <w:rPr>
          <w:rFonts w:hint="eastAsia" w:ascii="Arial" w:hAnsi="Arial" w:cs="Arial"/>
        </w:rPr>
      </w:pPr>
      <w:r>
        <w:rPr>
          <w:rFonts w:hint="eastAsia" w:ascii="Arial" w:hAnsi="Arial" w:cs="Arial"/>
        </w:rPr>
        <w:t>⑸搬迁或移动用电设备，必须经电工切断电源并作妥善处理后进行。</w:t>
      </w:r>
    </w:p>
    <w:p w14:paraId="06679323">
      <w:pPr>
        <w:tabs>
          <w:tab w:val="left" w:pos="0"/>
        </w:tabs>
        <w:spacing w:line="360" w:lineRule="auto"/>
        <w:ind w:left="425" w:hanging="425"/>
        <w:rPr>
          <w:rFonts w:hint="eastAsia" w:ascii="Arial" w:hAnsi="Arial" w:cs="Arial"/>
        </w:rPr>
      </w:pPr>
      <w:r>
        <w:rPr>
          <w:rFonts w:hint="eastAsia" w:ascii="Arial" w:hAnsi="Arial" w:cs="Arial"/>
          <w:lang w:eastAsia="zh-CN"/>
        </w:rPr>
        <w:t>十</w:t>
      </w:r>
      <w:r>
        <w:rPr>
          <w:rFonts w:hint="eastAsia" w:ascii="Arial" w:hAnsi="Arial" w:cs="Arial"/>
        </w:rPr>
        <w:t>、发生电气工伤、电气火灾和电气设备损伤等事故，必须按“四不放过”的原则认真查处，并采取切实可行的防范措施。</w:t>
      </w:r>
    </w:p>
    <w:p w14:paraId="09F6F0CD">
      <w:pPr>
        <w:tabs>
          <w:tab w:val="left" w:pos="0"/>
        </w:tabs>
        <w:spacing w:line="360" w:lineRule="auto"/>
        <w:ind w:left="425" w:hanging="425"/>
        <w:rPr>
          <w:rFonts w:hint="eastAsia" w:ascii="Arial" w:hAnsi="Arial" w:cs="Arial"/>
        </w:rPr>
      </w:pPr>
    </w:p>
    <w:p w14:paraId="7F9ACF17">
      <w:pPr>
        <w:tabs>
          <w:tab w:val="left" w:pos="0"/>
        </w:tabs>
        <w:spacing w:line="360" w:lineRule="auto"/>
        <w:ind w:left="425" w:hanging="425"/>
        <w:rPr>
          <w:rFonts w:hint="eastAsia" w:ascii="Arial" w:hAnsi="Arial" w:cs="Arial"/>
        </w:rPr>
      </w:pPr>
    </w:p>
    <w:p w14:paraId="17FD5074">
      <w:pPr>
        <w:tabs>
          <w:tab w:val="left" w:pos="0"/>
        </w:tabs>
        <w:spacing w:line="360" w:lineRule="auto"/>
        <w:ind w:left="425" w:hanging="425"/>
        <w:rPr>
          <w:rFonts w:hint="eastAsia" w:ascii="Arial" w:hAnsi="Arial" w:cs="Arial"/>
        </w:rPr>
      </w:pPr>
      <w:r>
        <w:rPr>
          <w:rFonts w:hint="eastAsia" w:ascii="Arial" w:hAnsi="Arial" w:cs="Arial"/>
        </w:rPr>
        <w:t>临时板房消防安全管理措施</w:t>
      </w:r>
    </w:p>
    <w:p w14:paraId="0C21ABD1">
      <w:pPr>
        <w:tabs>
          <w:tab w:val="left" w:pos="0"/>
        </w:tabs>
        <w:spacing w:line="360" w:lineRule="auto"/>
        <w:ind w:left="425" w:hanging="425"/>
        <w:rPr>
          <w:rFonts w:hint="eastAsia" w:ascii="Arial" w:hAnsi="Arial" w:cs="Arial"/>
        </w:rPr>
      </w:pPr>
      <w:r>
        <w:rPr>
          <w:rFonts w:hint="eastAsia" w:ascii="Arial" w:hAnsi="Arial" w:cs="Arial"/>
        </w:rPr>
        <w:t>1、成立消防领导小组划分区域明确到人，临时板房材料需采用阻燃材料。</w:t>
      </w:r>
    </w:p>
    <w:p w14:paraId="2ABF1337">
      <w:pPr>
        <w:tabs>
          <w:tab w:val="left" w:pos="0"/>
        </w:tabs>
        <w:spacing w:line="360" w:lineRule="auto"/>
        <w:ind w:left="425" w:hanging="425"/>
        <w:rPr>
          <w:rFonts w:hint="eastAsia" w:ascii="Arial" w:hAnsi="Arial" w:cs="Arial"/>
        </w:rPr>
      </w:pPr>
      <w:r>
        <w:rPr>
          <w:rFonts w:hint="eastAsia" w:ascii="Arial" w:hAnsi="Arial" w:cs="Arial"/>
        </w:rPr>
        <w:t>2、加强临时用电管理，临时板房配电采用独立的两路供电，一路为照明线路，一路为空调或取暖器专用线路，配线时充分考虑空调或取暖器总负荷并留足安全系数，严禁将照明线路为空调或取暖器供电。</w:t>
      </w:r>
    </w:p>
    <w:p w14:paraId="0D151914">
      <w:pPr>
        <w:tabs>
          <w:tab w:val="left" w:pos="0"/>
        </w:tabs>
        <w:spacing w:line="360" w:lineRule="auto"/>
        <w:ind w:left="425" w:hanging="425"/>
        <w:rPr>
          <w:rFonts w:hint="eastAsia" w:ascii="Arial" w:hAnsi="Arial" w:cs="Arial"/>
        </w:rPr>
      </w:pPr>
      <w:r>
        <w:rPr>
          <w:rFonts w:hint="eastAsia" w:ascii="Arial" w:hAnsi="Arial" w:cs="Arial"/>
        </w:rPr>
        <w:t>3、每个宿舍内安装足够的插座，严禁私拉乱扯电线。</w:t>
      </w:r>
    </w:p>
    <w:p w14:paraId="0ED15939">
      <w:pPr>
        <w:tabs>
          <w:tab w:val="left" w:pos="0"/>
        </w:tabs>
        <w:spacing w:line="360" w:lineRule="auto"/>
        <w:ind w:left="425" w:hanging="425"/>
        <w:rPr>
          <w:rFonts w:hint="eastAsia" w:ascii="Arial" w:hAnsi="Arial" w:cs="Arial"/>
        </w:rPr>
      </w:pPr>
      <w:r>
        <w:rPr>
          <w:rFonts w:hint="eastAsia" w:ascii="Arial" w:hAnsi="Arial" w:cs="Arial"/>
        </w:rPr>
        <w:t>4、电线穿墙必须使用耐高温绝缘穿墙管，穿墙管端头必须圆顺光滑防止磨破电线，严禁直接穿墙。</w:t>
      </w:r>
    </w:p>
    <w:p w14:paraId="4FC9CB11">
      <w:pPr>
        <w:tabs>
          <w:tab w:val="left" w:pos="0"/>
        </w:tabs>
        <w:spacing w:line="360" w:lineRule="auto"/>
        <w:ind w:left="425" w:hanging="425"/>
        <w:rPr>
          <w:rFonts w:hint="eastAsia" w:ascii="Arial" w:hAnsi="Arial" w:cs="Arial"/>
        </w:rPr>
      </w:pPr>
      <w:r>
        <w:rPr>
          <w:rFonts w:hint="eastAsia" w:ascii="Arial" w:hAnsi="Arial" w:cs="Arial"/>
        </w:rPr>
        <w:t>5、员工宿舍内禁止使用电热毯、电炉、热得快、碘钨灯等电器，宿舍内照明不准用60W以上灯泡，灯泡离地高度不低于2.5米，离开衣物、蚊帐等易燃物品不少于50厘米。严禁将易燃易爆物品带进宿舍。</w:t>
      </w:r>
    </w:p>
    <w:p w14:paraId="37644427">
      <w:pPr>
        <w:tabs>
          <w:tab w:val="left" w:pos="0"/>
        </w:tabs>
        <w:spacing w:line="360" w:lineRule="auto"/>
        <w:ind w:left="425" w:hanging="425"/>
        <w:rPr>
          <w:rFonts w:hint="eastAsia" w:ascii="Arial" w:hAnsi="Arial" w:cs="Arial"/>
        </w:rPr>
      </w:pPr>
      <w:r>
        <w:rPr>
          <w:rFonts w:hint="eastAsia" w:ascii="Arial" w:hAnsi="Arial" w:cs="Arial"/>
        </w:rPr>
        <w:t>6、根据建筑面积大小为员工宿舍配备充足灭火器材，每层不得少于2具灭火器，配备消防水带、消防水枪、消防斧、消防钩等。所有消防器材均放在明显和易取位置上，设置明显标志。各种器材要定期检查、补充和更换，不得挪作它用。</w:t>
      </w:r>
    </w:p>
    <w:p w14:paraId="2F6A64E0">
      <w:pPr>
        <w:tabs>
          <w:tab w:val="left" w:pos="0"/>
        </w:tabs>
        <w:spacing w:line="360" w:lineRule="auto"/>
        <w:ind w:left="425" w:hanging="425"/>
        <w:rPr>
          <w:rFonts w:hint="eastAsia" w:ascii="Arial" w:hAnsi="Arial" w:cs="Arial"/>
        </w:rPr>
      </w:pPr>
      <w:r>
        <w:rPr>
          <w:rFonts w:hint="eastAsia" w:ascii="Arial" w:hAnsi="Arial" w:cs="Arial"/>
        </w:rPr>
        <w:t>7、临时板房楼道设双向疏散通道，并标识清楚，时刻保持畅通。疏散通道内设置应急照明。</w:t>
      </w:r>
    </w:p>
    <w:p w14:paraId="34B7321A">
      <w:pPr>
        <w:tabs>
          <w:tab w:val="left" w:pos="0"/>
        </w:tabs>
        <w:spacing w:line="360" w:lineRule="auto"/>
        <w:ind w:left="425" w:hanging="425"/>
        <w:rPr>
          <w:rFonts w:hint="eastAsia" w:ascii="Arial" w:hAnsi="Arial" w:cs="Arial"/>
        </w:rPr>
      </w:pPr>
      <w:r>
        <w:rPr>
          <w:rFonts w:hint="eastAsia" w:ascii="Arial" w:hAnsi="Arial" w:cs="Arial"/>
        </w:rPr>
        <w:t>8、加强对员工的消防安全教育，提高员工的防火意识。禁止员工卧床吸烟，禁止随地乱扔烟头。</w:t>
      </w:r>
    </w:p>
    <w:p w14:paraId="475CB6FE">
      <w:pPr>
        <w:tabs>
          <w:tab w:val="left" w:pos="0"/>
        </w:tabs>
        <w:spacing w:line="360" w:lineRule="auto"/>
        <w:ind w:left="425" w:hanging="425"/>
        <w:rPr>
          <w:rFonts w:hint="eastAsia" w:ascii="Arial" w:hAnsi="Arial" w:cs="Arial"/>
        </w:rPr>
      </w:pPr>
      <w:r>
        <w:rPr>
          <w:rFonts w:hint="eastAsia" w:ascii="Arial" w:hAnsi="Arial" w:cs="Arial"/>
        </w:rPr>
        <w:t>9、在临时板房附近设置临时消火栓，并做好防冻工作。</w:t>
      </w:r>
    </w:p>
    <w:p w14:paraId="2BE3EFD4">
      <w:pPr>
        <w:tabs>
          <w:tab w:val="left" w:pos="0"/>
        </w:tabs>
        <w:spacing w:line="360" w:lineRule="auto"/>
        <w:ind w:left="425" w:hanging="425"/>
        <w:rPr>
          <w:rFonts w:hint="eastAsia" w:ascii="Arial" w:hAnsi="Arial" w:cs="Arial"/>
        </w:rPr>
      </w:pPr>
      <w:r>
        <w:rPr>
          <w:rFonts w:hint="eastAsia" w:ascii="Arial" w:hAnsi="Arial" w:cs="Arial"/>
        </w:rPr>
        <w:t>10、成立义务消防队，各工区长为队长，定期培训和演练。</w:t>
      </w:r>
    </w:p>
    <w:p w14:paraId="75241140">
      <w:pPr>
        <w:tabs>
          <w:tab w:val="left" w:pos="0"/>
        </w:tabs>
        <w:spacing w:line="360" w:lineRule="auto"/>
        <w:ind w:left="425" w:hanging="425"/>
        <w:rPr>
          <w:rFonts w:hint="eastAsia" w:ascii="Arial" w:hAnsi="Arial" w:cs="Arial"/>
        </w:rPr>
      </w:pPr>
      <w:r>
        <w:rPr>
          <w:rFonts w:hint="eastAsia" w:ascii="Arial" w:hAnsi="Arial" w:cs="Arial"/>
        </w:rPr>
        <w:t>11、制定火灾应急预案，并定期进行演练，确保应急预案有针对性和可操作性。</w:t>
      </w:r>
    </w:p>
    <w:p w14:paraId="05ECD2D8">
      <w:pPr>
        <w:tabs>
          <w:tab w:val="left" w:pos="0"/>
        </w:tabs>
        <w:spacing w:line="360" w:lineRule="auto"/>
        <w:ind w:left="425" w:hanging="425"/>
        <w:rPr>
          <w:rFonts w:hint="eastAsia" w:ascii="Arial" w:hAnsi="Arial" w:cs="Arial"/>
        </w:rPr>
      </w:pPr>
      <w:r>
        <w:rPr>
          <w:rFonts w:hint="eastAsia" w:ascii="Arial" w:hAnsi="Arial" w:cs="Arial"/>
        </w:rPr>
        <w:t>12、在每层楼上张贴消防疏散通道平面布置图。</w:t>
      </w:r>
    </w:p>
    <w:p w14:paraId="459CC6FB">
      <w:pPr>
        <w:tabs>
          <w:tab w:val="left" w:pos="0"/>
        </w:tabs>
        <w:spacing w:line="360" w:lineRule="auto"/>
        <w:ind w:left="425" w:hanging="425"/>
        <w:rPr>
          <w:rFonts w:hint="eastAsia" w:ascii="Arial" w:hAnsi="Arial" w:cs="Arial"/>
        </w:rPr>
      </w:pPr>
      <w:r>
        <w:rPr>
          <w:rFonts w:hint="eastAsia" w:ascii="Arial" w:hAnsi="Arial" w:cs="Arial"/>
        </w:rPr>
        <w:t>13、值班人员加强值班巡逻，及时发现和消除火灾隐患。</w:t>
      </w:r>
    </w:p>
    <w:p w14:paraId="2F1FFA0F">
      <w:pPr>
        <w:tabs>
          <w:tab w:val="left" w:pos="0"/>
        </w:tabs>
        <w:spacing w:line="360" w:lineRule="auto"/>
        <w:ind w:left="425" w:hanging="425"/>
        <w:rPr>
          <w:rFonts w:hint="eastAsia" w:ascii="Arial" w:hAnsi="Arial" w:cs="Arial"/>
        </w:rPr>
      </w:pPr>
      <w:r>
        <w:rPr>
          <w:rFonts w:hint="eastAsia" w:ascii="Arial" w:hAnsi="Arial" w:cs="Arial"/>
        </w:rPr>
        <w:t>14、定期（每周）对员工宿舍进行消防安全检查评比，对做得好的宿舍进行表彰奖励，对存在问题的宿舍除要求立即整改外，还要给予一定处罚。</w:t>
      </w:r>
    </w:p>
    <w:p w14:paraId="022708C3">
      <w:pPr>
        <w:tabs>
          <w:tab w:val="left" w:pos="0"/>
        </w:tabs>
        <w:spacing w:line="360" w:lineRule="auto"/>
        <w:ind w:left="425" w:hanging="425"/>
        <w:rPr>
          <w:rFonts w:hint="eastAsia" w:ascii="Arial" w:hAnsi="Arial" w:cs="Arial"/>
        </w:rPr>
      </w:pPr>
    </w:p>
    <w:p w14:paraId="6E372CC1">
      <w:pPr>
        <w:tabs>
          <w:tab w:val="left" w:pos="0"/>
        </w:tabs>
        <w:spacing w:line="360" w:lineRule="auto"/>
        <w:ind w:left="425" w:hanging="425"/>
        <w:rPr>
          <w:rFonts w:hint="eastAsia" w:ascii="Arial" w:hAnsi="Arial" w:cs="Arial"/>
        </w:rPr>
      </w:pPr>
      <w:r>
        <w:rPr>
          <w:rFonts w:hint="eastAsia" w:ascii="Arial" w:hAnsi="Arial" w:cs="Arial"/>
          <w:lang w:eastAsia="zh-CN"/>
        </w:rPr>
        <w:t>十一、</w:t>
      </w:r>
      <w:r>
        <w:rPr>
          <w:rFonts w:hint="eastAsia" w:ascii="Arial" w:hAnsi="Arial" w:cs="Arial"/>
        </w:rPr>
        <w:t>安全防护用品管理制度</w:t>
      </w:r>
    </w:p>
    <w:p w14:paraId="1A9AB97B">
      <w:pPr>
        <w:tabs>
          <w:tab w:val="left" w:pos="0"/>
        </w:tabs>
        <w:spacing w:line="360" w:lineRule="auto"/>
        <w:ind w:left="425" w:hanging="425"/>
        <w:rPr>
          <w:rFonts w:hint="eastAsia" w:ascii="Arial" w:hAnsi="Arial" w:cs="Arial"/>
        </w:rPr>
      </w:pPr>
      <w:r>
        <w:rPr>
          <w:rFonts w:hint="eastAsia" w:ascii="Arial" w:hAnsi="Arial" w:cs="Arial"/>
        </w:rPr>
        <w:t>为免遭或减轻事故伤害或职业危害，为作业人员合理配置和有效使用安全防护用品，确保人生安全，特制定本制度。</w:t>
      </w:r>
    </w:p>
    <w:p w14:paraId="113946A3">
      <w:pPr>
        <w:tabs>
          <w:tab w:val="left" w:pos="0"/>
        </w:tabs>
        <w:spacing w:line="360" w:lineRule="auto"/>
        <w:ind w:left="425" w:hanging="425"/>
        <w:rPr>
          <w:rFonts w:hint="eastAsia" w:ascii="Arial" w:hAnsi="Arial" w:cs="Arial"/>
        </w:rPr>
      </w:pPr>
      <w:r>
        <w:rPr>
          <w:rFonts w:hint="eastAsia" w:ascii="Arial" w:hAnsi="Arial" w:cs="Arial"/>
        </w:rPr>
        <w:t>1、防护用品包括：安全“三宝”：安全帽、安全带、安全网。 护目镜；防护鞋； 防护手套；防护工具等。</w:t>
      </w:r>
    </w:p>
    <w:p w14:paraId="0B704C71">
      <w:pPr>
        <w:tabs>
          <w:tab w:val="left" w:pos="0"/>
        </w:tabs>
        <w:spacing w:line="360" w:lineRule="auto"/>
        <w:ind w:left="425" w:hanging="425"/>
        <w:rPr>
          <w:rFonts w:hint="eastAsia" w:ascii="Arial" w:hAnsi="Arial" w:cs="Arial"/>
        </w:rPr>
      </w:pPr>
      <w:r>
        <w:rPr>
          <w:rFonts w:hint="eastAsia" w:ascii="Arial" w:hAnsi="Arial" w:cs="Arial"/>
        </w:rPr>
        <w:t>2、保障部负责制定劳动保护用品计划，填写《劳动防护用品需用计划表》，并经过项目经理审批同意后实施采购、验收、发放管理。</w:t>
      </w:r>
    </w:p>
    <w:p w14:paraId="077E1C55">
      <w:pPr>
        <w:tabs>
          <w:tab w:val="left" w:pos="0"/>
        </w:tabs>
        <w:spacing w:line="360" w:lineRule="auto"/>
        <w:ind w:left="425" w:hanging="425"/>
        <w:rPr>
          <w:rFonts w:hint="eastAsia" w:ascii="Arial" w:hAnsi="Arial" w:cs="Arial"/>
        </w:rPr>
      </w:pPr>
      <w:r>
        <w:rPr>
          <w:rFonts w:hint="eastAsia" w:ascii="Arial" w:hAnsi="Arial" w:cs="Arial"/>
        </w:rPr>
        <w:t>3、保障部在采购特种劳动防护用品前，必须提供供应商名单和劳保样品，由安全生产部会同办公室等部门对其生产厂或定点经营单位进行资质审查后方可采购。对特种劳保用品供应商资证审查的内容包括：</w:t>
      </w:r>
    </w:p>
    <w:p w14:paraId="528B67BF">
      <w:pPr>
        <w:tabs>
          <w:tab w:val="left" w:pos="0"/>
        </w:tabs>
        <w:spacing w:line="360" w:lineRule="auto"/>
        <w:ind w:left="425" w:hanging="425"/>
        <w:rPr>
          <w:rFonts w:hint="eastAsia" w:ascii="Arial" w:hAnsi="Arial" w:cs="Arial"/>
        </w:rPr>
      </w:pPr>
      <w:r>
        <w:rPr>
          <w:rFonts w:hint="eastAsia" w:ascii="Arial" w:hAnsi="Arial" w:cs="Arial"/>
        </w:rPr>
        <w:t>⑴ 企业营业执照（定点经营单位还应有特种劳保用品定点经营证书）；</w:t>
      </w:r>
    </w:p>
    <w:p w14:paraId="7E4854FD">
      <w:pPr>
        <w:tabs>
          <w:tab w:val="left" w:pos="0"/>
        </w:tabs>
        <w:spacing w:line="360" w:lineRule="auto"/>
        <w:ind w:left="425" w:hanging="425"/>
        <w:rPr>
          <w:rFonts w:hint="eastAsia" w:ascii="Arial" w:hAnsi="Arial" w:cs="Arial"/>
        </w:rPr>
      </w:pPr>
      <w:r>
        <w:rPr>
          <w:rFonts w:hint="eastAsia" w:ascii="Arial" w:hAnsi="Arial" w:cs="Arial"/>
        </w:rPr>
        <w:t>⑵劳动防护产品生产许可证；</w:t>
      </w:r>
    </w:p>
    <w:p w14:paraId="280F7849">
      <w:pPr>
        <w:tabs>
          <w:tab w:val="left" w:pos="0"/>
        </w:tabs>
        <w:spacing w:line="360" w:lineRule="auto"/>
        <w:ind w:left="425" w:hanging="425"/>
        <w:rPr>
          <w:rFonts w:hint="eastAsia" w:ascii="Arial" w:hAnsi="Arial" w:cs="Arial"/>
        </w:rPr>
      </w:pPr>
      <w:r>
        <w:rPr>
          <w:rFonts w:hint="eastAsia" w:ascii="Arial" w:hAnsi="Arial" w:cs="Arial"/>
        </w:rPr>
        <w:t>⑶产品检验合格证；</w:t>
      </w:r>
    </w:p>
    <w:p w14:paraId="2374B926">
      <w:pPr>
        <w:tabs>
          <w:tab w:val="left" w:pos="0"/>
        </w:tabs>
        <w:spacing w:line="360" w:lineRule="auto"/>
        <w:ind w:left="425" w:hanging="425"/>
        <w:rPr>
          <w:rFonts w:hint="eastAsia" w:ascii="Arial" w:hAnsi="Arial" w:cs="Arial"/>
        </w:rPr>
      </w:pPr>
      <w:r>
        <w:rPr>
          <w:rFonts w:hint="eastAsia" w:ascii="Arial" w:hAnsi="Arial" w:cs="Arial"/>
        </w:rPr>
        <w:t>⑷安全鉴定证（国家劳动防护用品质量监督检验中心颁发）；</w:t>
      </w:r>
    </w:p>
    <w:p w14:paraId="6602E2C5">
      <w:pPr>
        <w:tabs>
          <w:tab w:val="left" w:pos="0"/>
        </w:tabs>
        <w:spacing w:line="360" w:lineRule="auto"/>
        <w:ind w:left="425" w:hanging="425"/>
        <w:rPr>
          <w:rFonts w:hint="eastAsia" w:ascii="Arial" w:hAnsi="Arial" w:cs="Arial"/>
        </w:rPr>
      </w:pPr>
      <w:r>
        <w:rPr>
          <w:rFonts w:hint="eastAsia" w:ascii="Arial" w:hAnsi="Arial" w:cs="Arial"/>
        </w:rPr>
        <w:t>以上证件复印件由安全生产部、保障部分别存档备查。</w:t>
      </w:r>
    </w:p>
    <w:p w14:paraId="2AEC9E46">
      <w:pPr>
        <w:tabs>
          <w:tab w:val="left" w:pos="0"/>
        </w:tabs>
        <w:spacing w:line="360" w:lineRule="auto"/>
        <w:ind w:left="425" w:hanging="425"/>
        <w:rPr>
          <w:rFonts w:hint="eastAsia" w:ascii="Arial" w:hAnsi="Arial" w:cs="Arial"/>
        </w:rPr>
      </w:pPr>
      <w:r>
        <w:rPr>
          <w:rFonts w:hint="eastAsia" w:ascii="Arial" w:hAnsi="Arial" w:cs="Arial"/>
        </w:rPr>
        <w:t>4、安全生产部及保障部在定期或不定期的安全检查活动中，对各工区的劳动保护用品使用情况进行检查。</w:t>
      </w:r>
    </w:p>
    <w:p w14:paraId="66F31620">
      <w:pPr>
        <w:tabs>
          <w:tab w:val="left" w:pos="0"/>
        </w:tabs>
        <w:spacing w:line="360" w:lineRule="auto"/>
        <w:ind w:left="425" w:hanging="425"/>
        <w:rPr>
          <w:rFonts w:hint="eastAsia" w:ascii="Arial" w:hAnsi="Arial" w:cs="Arial"/>
        </w:rPr>
      </w:pPr>
    </w:p>
    <w:p w14:paraId="2E16DA5E">
      <w:pPr>
        <w:tabs>
          <w:tab w:val="left" w:pos="0"/>
        </w:tabs>
        <w:spacing w:line="360" w:lineRule="auto"/>
        <w:ind w:left="425" w:hanging="425"/>
        <w:rPr>
          <w:rFonts w:hint="eastAsia" w:ascii="Arial" w:hAnsi="Arial" w:cs="Arial"/>
        </w:rPr>
      </w:pPr>
      <w:r>
        <w:rPr>
          <w:rFonts w:hint="eastAsia" w:ascii="Arial" w:hAnsi="Arial" w:cs="Arial"/>
        </w:rPr>
        <w:t>5、特种劳动防护用品入库时，由安全生产部进行验收，检查产品质量、合格证、安全鉴定证，库房填写《特种劳动防护用品入库验收单》。</w:t>
      </w:r>
    </w:p>
    <w:p w14:paraId="66A46E3B">
      <w:pPr>
        <w:tabs>
          <w:tab w:val="left" w:pos="0"/>
        </w:tabs>
        <w:spacing w:line="360" w:lineRule="auto"/>
        <w:ind w:left="425" w:hanging="425"/>
        <w:rPr>
          <w:rFonts w:hint="eastAsia" w:ascii="Arial" w:hAnsi="Arial" w:cs="Arial"/>
        </w:rPr>
      </w:pPr>
      <w:r>
        <w:rPr>
          <w:rFonts w:hint="eastAsia" w:ascii="Arial" w:hAnsi="Arial" w:cs="Arial"/>
        </w:rPr>
        <w:t>6、各作业队购置防护用品必须符合第3条规定，各种资质报保障部和安全部备查</w:t>
      </w:r>
    </w:p>
    <w:p w14:paraId="0DD45C47">
      <w:pPr>
        <w:tabs>
          <w:tab w:val="left" w:pos="0"/>
        </w:tabs>
        <w:spacing w:line="360" w:lineRule="auto"/>
        <w:ind w:left="425" w:hanging="425"/>
        <w:rPr>
          <w:rFonts w:hint="eastAsia" w:ascii="Arial" w:hAnsi="Arial" w:cs="Arial"/>
        </w:rPr>
      </w:pPr>
    </w:p>
    <w:p w14:paraId="72F7D441">
      <w:pPr>
        <w:tabs>
          <w:tab w:val="left" w:pos="0"/>
        </w:tabs>
        <w:spacing w:line="360" w:lineRule="auto"/>
        <w:ind w:left="425" w:hanging="425"/>
        <w:rPr>
          <w:rFonts w:hint="eastAsia" w:ascii="Arial" w:hAnsi="Arial" w:cs="Arial"/>
        </w:rPr>
      </w:pPr>
      <w:r>
        <w:rPr>
          <w:rFonts w:hint="eastAsia" w:ascii="Arial" w:hAnsi="Arial" w:cs="Arial"/>
          <w:lang w:eastAsia="zh-CN"/>
        </w:rPr>
        <w:t>十二、</w:t>
      </w:r>
      <w:r>
        <w:rPr>
          <w:rFonts w:hint="eastAsia" w:ascii="Arial" w:hAnsi="Arial" w:cs="Arial"/>
        </w:rPr>
        <w:t>三宝、四口、临边防护措施</w:t>
      </w:r>
    </w:p>
    <w:p w14:paraId="3D519424">
      <w:pPr>
        <w:tabs>
          <w:tab w:val="left" w:pos="0"/>
        </w:tabs>
        <w:spacing w:line="360" w:lineRule="auto"/>
        <w:ind w:left="425" w:hanging="425"/>
        <w:rPr>
          <w:rFonts w:hint="eastAsia" w:ascii="Arial" w:hAnsi="Arial" w:cs="Arial"/>
        </w:rPr>
      </w:pPr>
      <w:r>
        <w:rPr>
          <w:rFonts w:hint="eastAsia" w:ascii="Arial" w:hAnsi="Arial" w:cs="Arial"/>
        </w:rPr>
        <w:t>“三宝”主要指安全帽、安全带、安全网等防护用品的正确使用：“四口”主要楼梯口、电梯口、预留洞口、通道口等各种洞口的防护应符合要求。两者之间没有有机的联系，但因这两部分防护做的不好，在施工现场引起的伤亡事故却是相互交叉，既有高空坠落事故又有物体打击事故。</w:t>
      </w:r>
    </w:p>
    <w:p w14:paraId="17032CB1">
      <w:pPr>
        <w:tabs>
          <w:tab w:val="left" w:pos="0"/>
        </w:tabs>
        <w:spacing w:line="360" w:lineRule="auto"/>
        <w:ind w:left="425" w:hanging="425"/>
        <w:rPr>
          <w:rFonts w:hint="eastAsia" w:ascii="Arial" w:hAnsi="Arial" w:cs="Arial"/>
        </w:rPr>
      </w:pPr>
      <w:r>
        <w:rPr>
          <w:rFonts w:hint="eastAsia" w:ascii="Arial" w:hAnsi="Arial" w:cs="Arial"/>
        </w:rPr>
        <w:t>1、安全帽</w:t>
      </w:r>
    </w:p>
    <w:p w14:paraId="4B950C11">
      <w:pPr>
        <w:tabs>
          <w:tab w:val="left" w:pos="0"/>
        </w:tabs>
        <w:spacing w:line="360" w:lineRule="auto"/>
        <w:ind w:left="425" w:hanging="425"/>
        <w:rPr>
          <w:rFonts w:hint="eastAsia" w:ascii="Arial" w:hAnsi="Arial" w:cs="Arial"/>
        </w:rPr>
      </w:pPr>
      <w:r>
        <w:rPr>
          <w:rFonts w:hint="eastAsia" w:ascii="Arial" w:hAnsi="Arial" w:cs="Arial"/>
        </w:rPr>
        <w:t>（1）在发生物体打击的事故分析中，由于不戴安全帽而造成伤亡占事故总数的90%，无论工地有多少人员，只要有一人不戴安全帽，就存在着被落物打击而造成伤亡的事故隐患。进入施工现场必须戴好安全帽。</w:t>
      </w:r>
    </w:p>
    <w:p w14:paraId="6A6AF99B">
      <w:pPr>
        <w:tabs>
          <w:tab w:val="left" w:pos="0"/>
        </w:tabs>
        <w:spacing w:line="360" w:lineRule="auto"/>
        <w:ind w:left="425" w:hanging="425"/>
        <w:rPr>
          <w:rFonts w:hint="eastAsia" w:ascii="Arial" w:hAnsi="Arial" w:cs="Arial"/>
        </w:rPr>
      </w:pPr>
      <w:r>
        <w:rPr>
          <w:rFonts w:hint="eastAsia" w:ascii="Arial" w:hAnsi="Arial" w:cs="Arial"/>
        </w:rPr>
        <w:t>（2）每顶安全帽上应有：制造厂名，商标，型号，制造年，月，许可证编号。每顶安全帽出厂时，必须有检验部门批量验证和工厂检验合格证。</w:t>
      </w:r>
    </w:p>
    <w:p w14:paraId="62597D49">
      <w:pPr>
        <w:tabs>
          <w:tab w:val="left" w:pos="0"/>
        </w:tabs>
        <w:spacing w:line="360" w:lineRule="auto"/>
        <w:ind w:left="425" w:hanging="425"/>
        <w:rPr>
          <w:rFonts w:hint="eastAsia" w:ascii="Arial" w:hAnsi="Arial" w:cs="Arial"/>
        </w:rPr>
      </w:pPr>
      <w:r>
        <w:rPr>
          <w:rFonts w:hint="eastAsia" w:ascii="Arial" w:hAnsi="Arial" w:cs="Arial"/>
        </w:rPr>
        <w:t>（3）佩戴安全帽时，必须基紧下颌系带，防止安全帽坠落失去保护作用。不同的头型或冬季佩戴在防寒帽外时，应随头型大小调节系牢头箍，保留帽衬与帽壳之间缓冲作用的空间。</w:t>
      </w:r>
    </w:p>
    <w:p w14:paraId="02A485F3">
      <w:pPr>
        <w:tabs>
          <w:tab w:val="left" w:pos="0"/>
        </w:tabs>
        <w:spacing w:line="360" w:lineRule="auto"/>
        <w:ind w:left="425" w:hanging="425"/>
        <w:rPr>
          <w:rFonts w:hint="eastAsia" w:ascii="Arial" w:hAnsi="Arial" w:cs="Arial"/>
        </w:rPr>
      </w:pPr>
    </w:p>
    <w:p w14:paraId="7EB1A7EF">
      <w:pPr>
        <w:tabs>
          <w:tab w:val="left" w:pos="0"/>
        </w:tabs>
        <w:spacing w:line="360" w:lineRule="auto"/>
        <w:ind w:left="425" w:hanging="425"/>
        <w:rPr>
          <w:rFonts w:hint="eastAsia" w:ascii="Arial" w:hAnsi="Arial" w:cs="Arial"/>
        </w:rPr>
      </w:pPr>
      <w:r>
        <w:rPr>
          <w:rFonts w:hint="eastAsia" w:ascii="Arial" w:hAnsi="Arial" w:cs="Arial"/>
        </w:rPr>
        <w:t xml:space="preserve">2、安全网 </w:t>
      </w:r>
    </w:p>
    <w:p w14:paraId="382657E8">
      <w:pPr>
        <w:tabs>
          <w:tab w:val="left" w:pos="0"/>
        </w:tabs>
        <w:spacing w:line="360" w:lineRule="auto"/>
        <w:ind w:left="425" w:hanging="425"/>
        <w:rPr>
          <w:rFonts w:hint="eastAsia" w:ascii="Arial" w:hAnsi="Arial" w:cs="Arial"/>
        </w:rPr>
      </w:pPr>
      <w:r>
        <w:rPr>
          <w:rFonts w:hint="eastAsia" w:ascii="Arial" w:hAnsi="Arial" w:cs="Arial"/>
        </w:rPr>
        <w:t>（1）工程施工过程中，为防止落物和减少污染，必须采用密目式安全网对建筑物进行全封闭。</w:t>
      </w:r>
    </w:p>
    <w:p w14:paraId="5979566A">
      <w:pPr>
        <w:tabs>
          <w:tab w:val="left" w:pos="0"/>
        </w:tabs>
        <w:spacing w:line="360" w:lineRule="auto"/>
        <w:ind w:left="425" w:hanging="425"/>
        <w:rPr>
          <w:rFonts w:hint="eastAsia" w:ascii="Arial" w:hAnsi="Arial" w:cs="Arial"/>
        </w:rPr>
      </w:pPr>
      <w:r>
        <w:rPr>
          <w:rFonts w:hint="eastAsia" w:ascii="Arial" w:hAnsi="Arial" w:cs="Arial"/>
        </w:rPr>
        <w:t>（2）关于密目式安全立网</w:t>
      </w:r>
    </w:p>
    <w:p w14:paraId="741FF6E5">
      <w:pPr>
        <w:tabs>
          <w:tab w:val="left" w:pos="0"/>
        </w:tabs>
        <w:spacing w:line="360" w:lineRule="auto"/>
        <w:ind w:left="425" w:hanging="425"/>
        <w:rPr>
          <w:rFonts w:hint="eastAsia" w:ascii="Arial" w:hAnsi="Arial" w:cs="Arial"/>
        </w:rPr>
      </w:pPr>
      <w:r>
        <w:rPr>
          <w:rFonts w:hint="eastAsia" w:ascii="Arial" w:hAnsi="Arial" w:cs="Arial"/>
        </w:rPr>
        <w:t>（a）密目式安全网用于立网其构造为：网目密度不应低于2000目/100m2。</w:t>
      </w:r>
    </w:p>
    <w:p w14:paraId="34E79CFB">
      <w:pPr>
        <w:tabs>
          <w:tab w:val="left" w:pos="0"/>
        </w:tabs>
        <w:spacing w:line="360" w:lineRule="auto"/>
        <w:ind w:left="425" w:hanging="425"/>
        <w:rPr>
          <w:rFonts w:hint="eastAsia" w:ascii="Arial" w:hAnsi="Arial" w:cs="Arial"/>
        </w:rPr>
      </w:pPr>
      <w:r>
        <w:rPr>
          <w:rFonts w:hint="eastAsia" w:ascii="Arial" w:hAnsi="Arial" w:cs="Arial"/>
        </w:rPr>
        <w:t>（b）耐贯穿性试验，用长6m，宽1.8m的密目网，紧绑在与地面倾斜30度的试验框架上，网面紧绷、。将直径48-50mm、重5kg的脚手管，距框架中心3m高度落下，钢管不贯穿为合格标准。</w:t>
      </w:r>
    </w:p>
    <w:p w14:paraId="225C47A5">
      <w:pPr>
        <w:tabs>
          <w:tab w:val="left" w:pos="0"/>
        </w:tabs>
        <w:spacing w:line="360" w:lineRule="auto"/>
        <w:ind w:left="425" w:hanging="425"/>
        <w:rPr>
          <w:rFonts w:hint="eastAsia" w:ascii="Arial" w:hAnsi="Arial" w:cs="Arial"/>
        </w:rPr>
      </w:pPr>
      <w:r>
        <w:rPr>
          <w:rFonts w:hint="eastAsia" w:ascii="Arial" w:hAnsi="Arial" w:cs="Arial"/>
        </w:rPr>
        <w:t>（c）冲击试验，用长1.8m，宽1.8m 的密目网，紧绷在刚性试验水平架上。将100cm，底面积2800cm2，重100kg的人型砂包1个，砂包方向为长边平行与密目网的长边，砂包位置为距离网中心高度1.5m自由落下，网绳不断裂。</w:t>
      </w:r>
    </w:p>
    <w:p w14:paraId="6F41969D">
      <w:pPr>
        <w:tabs>
          <w:tab w:val="left" w:pos="0"/>
        </w:tabs>
        <w:spacing w:line="360" w:lineRule="auto"/>
        <w:ind w:left="425" w:hanging="425"/>
        <w:rPr>
          <w:rFonts w:hint="eastAsia" w:ascii="Arial" w:hAnsi="Arial" w:cs="Arial"/>
        </w:rPr>
      </w:pPr>
      <w:r>
        <w:rPr>
          <w:rFonts w:hint="eastAsia" w:ascii="Arial" w:hAnsi="Arial" w:cs="Arial"/>
        </w:rPr>
        <w:t>（d）每张安全网出厂前，必须有国家指定的监督检验部门批量检验</w:t>
      </w:r>
    </w:p>
    <w:p w14:paraId="7B709048">
      <w:pPr>
        <w:tabs>
          <w:tab w:val="left" w:pos="0"/>
        </w:tabs>
        <w:spacing w:line="360" w:lineRule="auto"/>
        <w:ind w:left="425" w:hanging="425"/>
        <w:rPr>
          <w:rFonts w:hint="eastAsia" w:ascii="Arial" w:hAnsi="Arial" w:cs="Arial"/>
        </w:rPr>
      </w:pPr>
      <w:r>
        <w:rPr>
          <w:rFonts w:hint="eastAsia" w:ascii="Arial" w:hAnsi="Arial" w:cs="Arial"/>
        </w:rPr>
        <w:t>3、安全带</w:t>
      </w:r>
    </w:p>
    <w:p w14:paraId="78DF1813">
      <w:pPr>
        <w:tabs>
          <w:tab w:val="left" w:pos="0"/>
        </w:tabs>
        <w:spacing w:line="360" w:lineRule="auto"/>
        <w:ind w:left="425" w:hanging="425"/>
        <w:rPr>
          <w:rFonts w:hint="eastAsia" w:ascii="Arial" w:hAnsi="Arial" w:cs="Arial"/>
        </w:rPr>
      </w:pPr>
      <w:r>
        <w:rPr>
          <w:rFonts w:hint="eastAsia" w:ascii="Arial" w:hAnsi="Arial" w:cs="Arial"/>
        </w:rPr>
        <w:t>（1）安全带主要用于防止人体坠落的防护用具，它同安全帽一样是适用个人的防护用品，不论工地内独立悬空作业的有多少人员，只要有一人不按规定佩戴安全带，就存在着坠落的隐患。搭设井架、脚手架等高空作业或高处作业时，操作人员必须系好安全带。</w:t>
      </w:r>
    </w:p>
    <w:p w14:paraId="6FB4E27F">
      <w:pPr>
        <w:tabs>
          <w:tab w:val="left" w:pos="0"/>
        </w:tabs>
        <w:spacing w:line="360" w:lineRule="auto"/>
        <w:ind w:left="425" w:hanging="425"/>
        <w:rPr>
          <w:rFonts w:hint="eastAsia" w:ascii="Arial" w:hAnsi="Arial" w:cs="Arial"/>
        </w:rPr>
      </w:pPr>
      <w:r>
        <w:rPr>
          <w:rFonts w:hint="eastAsia" w:ascii="Arial" w:hAnsi="Arial" w:cs="Arial"/>
        </w:rPr>
        <w:t>（2）使用安全带应正确悬挂</w:t>
      </w:r>
    </w:p>
    <w:p w14:paraId="11D3B26E">
      <w:pPr>
        <w:tabs>
          <w:tab w:val="left" w:pos="0"/>
        </w:tabs>
        <w:spacing w:line="360" w:lineRule="auto"/>
        <w:ind w:left="425" w:hanging="425"/>
        <w:rPr>
          <w:rFonts w:hint="eastAsia" w:ascii="Arial" w:hAnsi="Arial" w:cs="Arial"/>
        </w:rPr>
      </w:pPr>
      <w:r>
        <w:rPr>
          <w:rFonts w:hint="eastAsia" w:ascii="Arial" w:hAnsi="Arial" w:cs="Arial"/>
        </w:rPr>
        <w:t>（a）架子使用的安全带绳长限定在1.5—2m。</w:t>
      </w:r>
    </w:p>
    <w:p w14:paraId="26868C01">
      <w:pPr>
        <w:tabs>
          <w:tab w:val="left" w:pos="0"/>
        </w:tabs>
        <w:spacing w:line="360" w:lineRule="auto"/>
        <w:ind w:left="425" w:hanging="425"/>
        <w:rPr>
          <w:rFonts w:hint="eastAsia" w:ascii="Arial" w:hAnsi="Arial" w:cs="Arial"/>
        </w:rPr>
      </w:pPr>
      <w:r>
        <w:rPr>
          <w:rFonts w:hint="eastAsia" w:ascii="Arial" w:hAnsi="Arial" w:cs="Arial"/>
        </w:rPr>
        <w:t>（b）应做垂直悬挂，高挂低用较为安全；当水平位置悬挂使用是，要注意摆动碰撞；不宜低挂高用；不应将绳打结使用，一避免绳受力后剪断；不应将钩直接挂在不牢固物和直接在非金属绳上，以防绳被剪断。</w:t>
      </w:r>
    </w:p>
    <w:p w14:paraId="197D90A5">
      <w:pPr>
        <w:tabs>
          <w:tab w:val="left" w:pos="0"/>
        </w:tabs>
        <w:spacing w:line="360" w:lineRule="auto"/>
        <w:ind w:left="425" w:hanging="425"/>
        <w:rPr>
          <w:rFonts w:hint="eastAsia" w:ascii="Arial" w:hAnsi="Arial" w:cs="Arial"/>
        </w:rPr>
      </w:pPr>
      <w:r>
        <w:rPr>
          <w:rFonts w:hint="eastAsia" w:ascii="Arial" w:hAnsi="Arial" w:cs="Arial"/>
        </w:rPr>
        <w:t>（3）关于安全带标准</w:t>
      </w:r>
    </w:p>
    <w:p w14:paraId="6AC56968">
      <w:pPr>
        <w:tabs>
          <w:tab w:val="left" w:pos="0"/>
        </w:tabs>
        <w:spacing w:line="360" w:lineRule="auto"/>
        <w:ind w:left="425" w:hanging="425"/>
        <w:rPr>
          <w:rFonts w:hint="eastAsia" w:ascii="Arial" w:hAnsi="Arial" w:cs="Arial"/>
        </w:rPr>
      </w:pPr>
      <w:r>
        <w:rPr>
          <w:rFonts w:hint="eastAsia" w:ascii="Arial" w:hAnsi="Arial" w:cs="Arial"/>
        </w:rPr>
        <w:t>（a）冲击力的大小主要由人体体重和坠落距离而定，坠落距离与安全挂绳长度有关。使用3m以上长绳应加以缓冲器，单腰带式安全带冲击试验荷载不超过9.0kN。</w:t>
      </w:r>
    </w:p>
    <w:p w14:paraId="1BE87B11">
      <w:pPr>
        <w:tabs>
          <w:tab w:val="left" w:pos="0"/>
        </w:tabs>
        <w:spacing w:line="360" w:lineRule="auto"/>
        <w:ind w:left="425" w:hanging="425"/>
        <w:rPr>
          <w:rFonts w:hint="eastAsia" w:ascii="Arial" w:hAnsi="Arial" w:cs="Arial"/>
        </w:rPr>
      </w:pPr>
      <w:r>
        <w:rPr>
          <w:rFonts w:hint="eastAsia" w:ascii="Arial" w:hAnsi="Arial" w:cs="Arial"/>
        </w:rPr>
        <w:t>（b）安全带的带体上应缝有永久字样的商标、合格证和检验证。合格证上应注明：生产年月、拉力试验、冲击试验、制造厂名、检验员姓名。</w:t>
      </w:r>
    </w:p>
    <w:p w14:paraId="6AE51A18">
      <w:pPr>
        <w:tabs>
          <w:tab w:val="left" w:pos="0"/>
        </w:tabs>
        <w:spacing w:line="360" w:lineRule="auto"/>
        <w:ind w:left="425" w:hanging="425"/>
        <w:rPr>
          <w:rFonts w:hint="eastAsia" w:ascii="Arial" w:hAnsi="Arial" w:cs="Arial"/>
        </w:rPr>
      </w:pPr>
      <w:r>
        <w:rPr>
          <w:rFonts w:hint="eastAsia" w:ascii="Arial" w:hAnsi="Arial" w:cs="Arial"/>
        </w:rPr>
        <w:t>（c）安全带一般使用五年应报废。使用两年后，按批量抽检，以80kg重量，自由坠落试验，不断为合格。</w:t>
      </w:r>
    </w:p>
    <w:p w14:paraId="0281E8D7">
      <w:pPr>
        <w:tabs>
          <w:tab w:val="left" w:pos="0"/>
        </w:tabs>
        <w:spacing w:line="360" w:lineRule="auto"/>
        <w:ind w:left="425" w:hanging="425"/>
        <w:rPr>
          <w:rFonts w:hint="eastAsia" w:ascii="Arial" w:hAnsi="Arial" w:cs="Arial"/>
        </w:rPr>
      </w:pPr>
      <w:r>
        <w:rPr>
          <w:rFonts w:hint="eastAsia" w:ascii="Arial" w:hAnsi="Arial" w:cs="Arial"/>
        </w:rPr>
        <w:t>4 、楼梯口、井口防护</w:t>
      </w:r>
    </w:p>
    <w:p w14:paraId="1B177368">
      <w:pPr>
        <w:tabs>
          <w:tab w:val="left" w:pos="0"/>
        </w:tabs>
        <w:spacing w:line="360" w:lineRule="auto"/>
        <w:ind w:left="425" w:hanging="425"/>
        <w:rPr>
          <w:rFonts w:hint="eastAsia" w:ascii="Arial" w:hAnsi="Arial" w:cs="Arial"/>
        </w:rPr>
      </w:pPr>
      <w:r>
        <w:rPr>
          <w:rFonts w:hint="eastAsia" w:ascii="Arial" w:hAnsi="Arial" w:cs="Arial"/>
        </w:rPr>
        <w:t>（1）《建筑施工高处作业安全技术规范》规定：进行洞口作业以及因工程工序需要而产生的使人与物有坠落危险或危及人身安全的其他洞口进行高空作业时，必须按规定设置防护设施。</w:t>
      </w:r>
    </w:p>
    <w:p w14:paraId="280287A6">
      <w:pPr>
        <w:tabs>
          <w:tab w:val="left" w:pos="0"/>
        </w:tabs>
        <w:spacing w:line="360" w:lineRule="auto"/>
        <w:ind w:left="425" w:hanging="425"/>
        <w:rPr>
          <w:rFonts w:hint="eastAsia" w:ascii="Arial" w:hAnsi="Arial" w:cs="Arial"/>
        </w:rPr>
      </w:pPr>
      <w:r>
        <w:rPr>
          <w:rFonts w:hint="eastAsia" w:ascii="Arial" w:hAnsi="Arial" w:cs="Arial"/>
        </w:rPr>
        <w:t>（2）楼梯口应设置防护栏杆；井口除设置固定栅门外，（门栅网格的间距不应大于15cm）还应在井内。每隔两层（不低于10m）设置一道安全平网。平网内无杂物，网与井壁间隙不大于10cm。当防护超过一个标准层时，不得采用脚手架等硬质材料做水平保护。</w:t>
      </w:r>
    </w:p>
    <w:p w14:paraId="37B22F46">
      <w:pPr>
        <w:tabs>
          <w:tab w:val="left" w:pos="0"/>
        </w:tabs>
        <w:spacing w:line="360" w:lineRule="auto"/>
        <w:ind w:left="425" w:hanging="425"/>
        <w:rPr>
          <w:rFonts w:hint="eastAsia" w:ascii="Arial" w:hAnsi="Arial" w:cs="Arial"/>
        </w:rPr>
      </w:pPr>
      <w:r>
        <w:rPr>
          <w:rFonts w:hint="eastAsia" w:ascii="Arial" w:hAnsi="Arial" w:cs="Arial"/>
        </w:rPr>
        <w:t>（3）防护栏杆、防护栅门应符合规范规定，整齐牢固，与现场规范化管理相适应。防护设施应再施工组织设计、有图纸，并经验收形成工具化、定性化的防护用具，安全可靠、整齐美观，周转使用 。</w:t>
      </w:r>
    </w:p>
    <w:p w14:paraId="41F31A1D">
      <w:pPr>
        <w:tabs>
          <w:tab w:val="left" w:pos="0"/>
        </w:tabs>
        <w:spacing w:line="360" w:lineRule="auto"/>
        <w:ind w:left="425" w:hanging="425"/>
        <w:rPr>
          <w:rFonts w:hint="eastAsia" w:ascii="Arial" w:hAnsi="Arial" w:cs="Arial"/>
        </w:rPr>
      </w:pPr>
      <w:r>
        <w:rPr>
          <w:rFonts w:hint="eastAsia" w:ascii="Arial" w:hAnsi="Arial" w:cs="Arial"/>
        </w:rPr>
        <w:t>5、预留洞口、坑、井保护</w:t>
      </w:r>
    </w:p>
    <w:p w14:paraId="2815D02A">
      <w:pPr>
        <w:tabs>
          <w:tab w:val="left" w:pos="0"/>
        </w:tabs>
        <w:spacing w:line="360" w:lineRule="auto"/>
        <w:ind w:left="425" w:hanging="425"/>
        <w:rPr>
          <w:rFonts w:hint="eastAsia" w:ascii="Arial" w:hAnsi="Arial" w:cs="Arial"/>
        </w:rPr>
      </w:pPr>
      <w:r>
        <w:rPr>
          <w:rFonts w:hint="eastAsia" w:ascii="Arial" w:hAnsi="Arial" w:cs="Arial"/>
        </w:rPr>
        <w:t>(1)按照《建筑施工高处作业安全技术规范》规定，对孔洞口（水平孔洞短边尺寸大于2.5cm的，竖向孔洞高度大于75cm的）都要进行防护。</w:t>
      </w:r>
    </w:p>
    <w:p w14:paraId="0D2DF73A">
      <w:pPr>
        <w:tabs>
          <w:tab w:val="left" w:pos="0"/>
        </w:tabs>
        <w:spacing w:line="360" w:lineRule="auto"/>
        <w:ind w:left="425" w:hanging="425"/>
        <w:rPr>
          <w:rFonts w:hint="eastAsia" w:ascii="Arial" w:hAnsi="Arial" w:cs="Arial"/>
        </w:rPr>
      </w:pPr>
      <w:r>
        <w:rPr>
          <w:rFonts w:hint="eastAsia" w:ascii="Arial" w:hAnsi="Arial" w:cs="Arial"/>
        </w:rPr>
        <w:t>（2）各类洞口的防护具体做法，应针对洞口大小及作业条件，在现场中形成定型化，不容许由作业人员随意找材料盖上的临时做法，防止由于不严密不牢固而存在事故隐患。</w:t>
      </w:r>
    </w:p>
    <w:p w14:paraId="0583CE19">
      <w:pPr>
        <w:tabs>
          <w:tab w:val="left" w:pos="0"/>
        </w:tabs>
        <w:spacing w:line="360" w:lineRule="auto"/>
        <w:ind w:left="425" w:hanging="425"/>
        <w:rPr>
          <w:rFonts w:hint="eastAsia" w:ascii="Arial" w:hAnsi="Arial" w:cs="Arial"/>
        </w:rPr>
      </w:pPr>
      <w:r>
        <w:rPr>
          <w:rFonts w:hint="eastAsia" w:ascii="Arial" w:hAnsi="Arial" w:cs="Arial"/>
        </w:rPr>
        <w:t>（3）较小的洞口可临时砌死或用定型盖板盖严；较大的洞口可采用贯穿于混凝土板内的钢筋构成防护网，上面满铺竹笆或脚手板；边长在1.5cm以上的洞口，张挂安全平网并在四周设防护栏杆或按作业条件设计更合理的防护设施。</w:t>
      </w:r>
    </w:p>
    <w:p w14:paraId="32D30F5F">
      <w:pPr>
        <w:tabs>
          <w:tab w:val="left" w:pos="0"/>
        </w:tabs>
        <w:spacing w:line="360" w:lineRule="auto"/>
        <w:ind w:left="425" w:hanging="425"/>
        <w:rPr>
          <w:rFonts w:hint="eastAsia" w:ascii="Arial" w:hAnsi="Arial" w:cs="Arial"/>
        </w:rPr>
      </w:pPr>
      <w:r>
        <w:rPr>
          <w:rFonts w:hint="eastAsia" w:ascii="Arial" w:hAnsi="Arial" w:cs="Arial"/>
        </w:rPr>
        <w:t>６、通道口防护</w:t>
      </w:r>
    </w:p>
    <w:p w14:paraId="77A56E3B">
      <w:pPr>
        <w:tabs>
          <w:tab w:val="left" w:pos="0"/>
        </w:tabs>
        <w:spacing w:line="360" w:lineRule="auto"/>
        <w:ind w:left="425" w:hanging="425"/>
        <w:rPr>
          <w:rFonts w:hint="eastAsia" w:ascii="Arial" w:hAnsi="Arial" w:cs="Arial"/>
        </w:rPr>
      </w:pPr>
      <w:r>
        <w:rPr>
          <w:rFonts w:hint="eastAsia" w:ascii="Arial" w:hAnsi="Arial" w:cs="Arial"/>
        </w:rPr>
        <w:t>（１）在建工程地面入口处和施工现场在施工人员流动密集的通道上方，应设置防护棚，防止因落物产生的物体打击事故。</w:t>
      </w:r>
    </w:p>
    <w:p w14:paraId="1BB5C196">
      <w:pPr>
        <w:tabs>
          <w:tab w:val="left" w:pos="0"/>
        </w:tabs>
        <w:spacing w:line="360" w:lineRule="auto"/>
        <w:ind w:left="425" w:hanging="425"/>
        <w:rPr>
          <w:rFonts w:hint="eastAsia" w:ascii="Arial" w:hAnsi="Arial" w:cs="Arial"/>
        </w:rPr>
      </w:pPr>
      <w:r>
        <w:rPr>
          <w:rFonts w:hint="eastAsia" w:ascii="Arial" w:hAnsi="Arial" w:cs="Arial"/>
        </w:rPr>
        <w:t>（２）防护棚顶部材料可采用5cm厚木板或相当于5cm厚木板强度的其他材料,两侧应沿栏杆架用密目式安全网封严。出入口处防护棚的长度应视建筑物的高度而定,符合坠落半径的尺寸要求。</w:t>
      </w:r>
    </w:p>
    <w:p w14:paraId="16A72A6F">
      <w:pPr>
        <w:tabs>
          <w:tab w:val="left" w:pos="0"/>
        </w:tabs>
        <w:spacing w:line="360" w:lineRule="auto"/>
        <w:ind w:left="425" w:hanging="425"/>
        <w:rPr>
          <w:rFonts w:hint="eastAsia" w:ascii="Arial" w:hAnsi="Arial" w:cs="Arial"/>
        </w:rPr>
      </w:pPr>
      <w:r>
        <w:rPr>
          <w:rFonts w:hint="eastAsia" w:ascii="Arial" w:hAnsi="Arial" w:cs="Arial"/>
        </w:rPr>
        <w:t>（3）防护棚上部严禁堆放材料，若因场地狭小，防护棚兼作物料堆放架时，必须经计算确定，按设计图纸验收。</w:t>
      </w:r>
    </w:p>
    <w:p w14:paraId="63D9813E">
      <w:pPr>
        <w:tabs>
          <w:tab w:val="left" w:pos="0"/>
        </w:tabs>
        <w:spacing w:line="360" w:lineRule="auto"/>
        <w:ind w:left="425" w:hanging="425"/>
        <w:rPr>
          <w:rFonts w:hint="eastAsia" w:ascii="Arial" w:hAnsi="Arial" w:cs="Arial"/>
        </w:rPr>
      </w:pPr>
      <w:r>
        <w:rPr>
          <w:rFonts w:hint="eastAsia" w:ascii="Arial" w:hAnsi="Arial" w:cs="Arial"/>
        </w:rPr>
        <w:t>7、临边防护</w:t>
      </w:r>
    </w:p>
    <w:p w14:paraId="356AC7E1">
      <w:pPr>
        <w:tabs>
          <w:tab w:val="left" w:pos="0"/>
        </w:tabs>
        <w:spacing w:line="360" w:lineRule="auto"/>
        <w:ind w:left="425" w:hanging="425"/>
        <w:rPr>
          <w:rFonts w:hint="eastAsia" w:ascii="Arial" w:hAnsi="Arial" w:cs="Arial"/>
        </w:rPr>
      </w:pPr>
      <w:r>
        <w:rPr>
          <w:rFonts w:hint="eastAsia" w:ascii="Arial" w:hAnsi="Arial" w:cs="Arial"/>
        </w:rPr>
        <w:t>（1）《建筑施工高处作业安全技术规范》规定：施工现场中，工作面边沿无防护设施或围护设施高度低于80cm时，都要按照规定搭设临边防护栏杆。</w:t>
      </w:r>
    </w:p>
    <w:p w14:paraId="6CA42A4D">
      <w:pPr>
        <w:tabs>
          <w:tab w:val="left" w:pos="0"/>
        </w:tabs>
        <w:spacing w:line="360" w:lineRule="auto"/>
        <w:ind w:left="425" w:hanging="425"/>
        <w:rPr>
          <w:rFonts w:hint="eastAsia" w:ascii="Arial" w:hAnsi="Arial" w:cs="Arial"/>
        </w:rPr>
      </w:pPr>
      <w:r>
        <w:rPr>
          <w:rFonts w:hint="eastAsia" w:ascii="Arial" w:hAnsi="Arial" w:cs="Arial"/>
        </w:rPr>
        <w:t>（2）临边防护栏杆搭设要求：</w:t>
      </w:r>
    </w:p>
    <w:p w14:paraId="350C8EF0">
      <w:pPr>
        <w:tabs>
          <w:tab w:val="left" w:pos="0"/>
        </w:tabs>
        <w:spacing w:line="360" w:lineRule="auto"/>
        <w:ind w:left="425" w:hanging="425"/>
        <w:rPr>
          <w:rFonts w:hint="eastAsia" w:ascii="Arial" w:hAnsi="Arial" w:cs="Arial"/>
        </w:rPr>
      </w:pPr>
      <w:r>
        <w:rPr>
          <w:rFonts w:hint="eastAsia" w:ascii="Arial" w:hAnsi="Arial" w:cs="Arial"/>
        </w:rPr>
        <w:t>（a）防护栏杆由上，下两道横杆及栏杆支柱组成，上杆离地高度为1.0—1.2m，下栏离地高度为0.5—0.6m。横杆长度大于2m时，必须加设栏杆柱。</w:t>
      </w:r>
    </w:p>
    <w:p w14:paraId="3E2B9982">
      <w:pPr>
        <w:tabs>
          <w:tab w:val="left" w:pos="0"/>
        </w:tabs>
        <w:spacing w:line="360" w:lineRule="auto"/>
        <w:ind w:left="425" w:hanging="425"/>
        <w:rPr>
          <w:rFonts w:hint="eastAsia" w:ascii="Arial" w:hAnsi="Arial" w:cs="Arial"/>
        </w:rPr>
      </w:pPr>
      <w:r>
        <w:rPr>
          <w:rFonts w:hint="eastAsia" w:ascii="Arial" w:hAnsi="Arial" w:cs="Arial"/>
        </w:rPr>
        <w:t>（b）栏杆柱的固定及其与横杆的连接，其整体构造应使防护栏杆在杆任何处 ，能经受任何方向的1000N外力。</w:t>
      </w:r>
    </w:p>
    <w:p w14:paraId="1542446A">
      <w:pPr>
        <w:tabs>
          <w:tab w:val="left" w:pos="0"/>
        </w:tabs>
        <w:spacing w:line="360" w:lineRule="auto"/>
        <w:ind w:left="425" w:hanging="425"/>
        <w:rPr>
          <w:rFonts w:hint="eastAsia" w:ascii="Arial" w:hAnsi="Arial" w:cs="Arial"/>
        </w:rPr>
      </w:pPr>
      <w:r>
        <w:rPr>
          <w:rFonts w:hint="eastAsia" w:ascii="Arial" w:hAnsi="Arial" w:cs="Arial"/>
        </w:rPr>
        <w:t>（c）防护栏杆必须自上而下用密目网封闭，或在栏杆下边设置严密固定的高度不低于18cm的挡脚板。</w:t>
      </w:r>
    </w:p>
    <w:p w14:paraId="72C9DB05">
      <w:pPr>
        <w:tabs>
          <w:tab w:val="left" w:pos="0"/>
        </w:tabs>
        <w:spacing w:line="360" w:lineRule="auto"/>
        <w:ind w:left="425" w:hanging="425"/>
        <w:rPr>
          <w:rFonts w:hint="eastAsia" w:ascii="Arial" w:hAnsi="Arial" w:cs="Arial"/>
        </w:rPr>
      </w:pPr>
      <w:r>
        <w:rPr>
          <w:rFonts w:hint="eastAsia" w:ascii="Arial" w:hAnsi="Arial" w:cs="Arial"/>
        </w:rPr>
        <w:t>（d）当临边外侧临街道时，除设置防护栏杆外，敞口立面必须采取满挂密目网作全封闭处理。</w:t>
      </w:r>
    </w:p>
    <w:p w14:paraId="4ACED86F">
      <w:pPr>
        <w:tabs>
          <w:tab w:val="left" w:pos="0"/>
        </w:tabs>
        <w:spacing w:line="360" w:lineRule="auto"/>
        <w:ind w:left="425" w:hanging="425"/>
        <w:rPr>
          <w:rFonts w:hint="eastAsia" w:ascii="Arial" w:hAnsi="Arial" w:cs="Arial"/>
        </w:rPr>
      </w:pPr>
    </w:p>
    <w:p w14:paraId="77DDF77F">
      <w:pPr>
        <w:tabs>
          <w:tab w:val="left" w:pos="0"/>
        </w:tabs>
        <w:spacing w:line="360" w:lineRule="auto"/>
        <w:ind w:left="425" w:hanging="425"/>
        <w:rPr>
          <w:rFonts w:hint="eastAsia" w:ascii="Arial" w:hAnsi="Arial" w:cs="Arial"/>
        </w:rPr>
      </w:pPr>
      <w:r>
        <w:rPr>
          <w:rFonts w:hint="eastAsia" w:ascii="Arial" w:hAnsi="Arial" w:cs="Arial"/>
        </w:rPr>
        <w:t xml:space="preserve">                            </w:t>
      </w:r>
    </w:p>
    <w:p w14:paraId="5D4BA43E">
      <w:pPr>
        <w:tabs>
          <w:tab w:val="left" w:pos="0"/>
        </w:tabs>
        <w:spacing w:line="360" w:lineRule="auto"/>
        <w:ind w:left="425" w:hanging="425"/>
        <w:rPr>
          <w:rFonts w:hint="eastAsia" w:ascii="Arial" w:hAnsi="Arial" w:cs="Arial"/>
        </w:rPr>
      </w:pPr>
      <w:r>
        <w:rPr>
          <w:rFonts w:hint="eastAsia" w:ascii="Arial" w:hAnsi="Arial" w:cs="Arial"/>
          <w:lang w:eastAsia="zh-CN"/>
        </w:rPr>
        <w:t>十三、</w:t>
      </w:r>
      <w:r>
        <w:rPr>
          <w:rFonts w:hint="eastAsia" w:ascii="Arial" w:hAnsi="Arial" w:cs="Arial"/>
        </w:rPr>
        <w:t>三宝、四口、临边防护管理制度</w:t>
      </w:r>
    </w:p>
    <w:p w14:paraId="22F1ADFA">
      <w:pPr>
        <w:tabs>
          <w:tab w:val="left" w:pos="0"/>
        </w:tabs>
        <w:spacing w:line="360" w:lineRule="auto"/>
        <w:ind w:left="425" w:hanging="425"/>
        <w:rPr>
          <w:rFonts w:hint="eastAsia" w:ascii="Arial" w:hAnsi="Arial" w:cs="Arial"/>
        </w:rPr>
      </w:pPr>
      <w:r>
        <w:rPr>
          <w:rFonts w:hint="eastAsia" w:ascii="Arial" w:hAnsi="Arial" w:cs="Arial"/>
        </w:rPr>
        <w:t>为免遭或减轻事故伤害或职业危害，为作业人员合理配置和有效使用安全防护用品，规范、加强防护措施，确保人身安全，特制定本制度。</w:t>
      </w:r>
    </w:p>
    <w:p w14:paraId="39627F22">
      <w:pPr>
        <w:tabs>
          <w:tab w:val="left" w:pos="0"/>
        </w:tabs>
        <w:spacing w:line="360" w:lineRule="auto"/>
        <w:ind w:left="425" w:hanging="425"/>
        <w:rPr>
          <w:rFonts w:hint="eastAsia" w:ascii="Arial" w:hAnsi="Arial" w:cs="Arial"/>
        </w:rPr>
      </w:pPr>
      <w:r>
        <w:rPr>
          <w:rFonts w:hint="eastAsia" w:ascii="Arial" w:hAnsi="Arial" w:cs="Arial"/>
        </w:rPr>
        <w:t>一、防护用品的使用规定：</w:t>
      </w:r>
    </w:p>
    <w:p w14:paraId="17A0A6B6">
      <w:pPr>
        <w:tabs>
          <w:tab w:val="left" w:pos="0"/>
        </w:tabs>
        <w:spacing w:line="360" w:lineRule="auto"/>
        <w:ind w:left="425" w:hanging="425"/>
        <w:rPr>
          <w:rFonts w:hint="eastAsia" w:ascii="Arial" w:hAnsi="Arial" w:cs="Arial"/>
        </w:rPr>
      </w:pPr>
      <w:r>
        <w:rPr>
          <w:rFonts w:hint="eastAsia" w:ascii="Arial" w:hAnsi="Arial" w:cs="Arial"/>
        </w:rPr>
        <w:t>1、防护用品包括：安全“三宝”：安全帽、安全带、安全网；专用防护服； 护目镜；防护鞋； 防护面具； 防护手套；防护工具等。</w:t>
      </w:r>
    </w:p>
    <w:p w14:paraId="11539DC4">
      <w:pPr>
        <w:tabs>
          <w:tab w:val="left" w:pos="0"/>
        </w:tabs>
        <w:spacing w:line="360" w:lineRule="auto"/>
        <w:ind w:left="425" w:hanging="425"/>
        <w:rPr>
          <w:rFonts w:hint="eastAsia" w:ascii="Arial" w:hAnsi="Arial" w:cs="Arial"/>
        </w:rPr>
      </w:pPr>
      <w:r>
        <w:rPr>
          <w:rFonts w:hint="eastAsia" w:ascii="Arial" w:hAnsi="Arial" w:cs="Arial"/>
        </w:rPr>
        <w:t>2、保障部负责制定项目部的劳动保护用品计划，填写《劳动防护用品需用计划表》，并经过项目经理审批同意后实施采购、验收、发放管理。</w:t>
      </w:r>
    </w:p>
    <w:p w14:paraId="2DA6E069">
      <w:pPr>
        <w:tabs>
          <w:tab w:val="left" w:pos="0"/>
        </w:tabs>
        <w:spacing w:line="360" w:lineRule="auto"/>
        <w:ind w:left="425" w:hanging="425"/>
        <w:rPr>
          <w:rFonts w:hint="eastAsia" w:ascii="Arial" w:hAnsi="Arial" w:cs="Arial"/>
        </w:rPr>
      </w:pPr>
      <w:r>
        <w:rPr>
          <w:rFonts w:hint="eastAsia" w:ascii="Arial" w:hAnsi="Arial" w:cs="Arial"/>
        </w:rPr>
        <w:t>3、保障部在采购特种劳动防护用品前，必须提供供应商名单和劳保样品，由安全办公室会同综合办公室等部门对其生产厂或定点经营单位进行资质审查后方可采购。对特种劳保用品供应商资证审查的内容包括：</w:t>
      </w:r>
    </w:p>
    <w:p w14:paraId="4F50F2EC">
      <w:pPr>
        <w:tabs>
          <w:tab w:val="left" w:pos="0"/>
        </w:tabs>
        <w:spacing w:line="360" w:lineRule="auto"/>
        <w:ind w:left="425" w:hanging="425"/>
        <w:rPr>
          <w:rFonts w:hint="eastAsia" w:ascii="Arial" w:hAnsi="Arial" w:cs="Arial"/>
        </w:rPr>
      </w:pPr>
      <w:r>
        <w:rPr>
          <w:rFonts w:hint="eastAsia" w:ascii="Arial" w:hAnsi="Arial" w:cs="Arial"/>
        </w:rPr>
        <w:t>a） 企业营业执照（定点经营单位还应有特种劳保用品定点经营证书）；</w:t>
      </w:r>
    </w:p>
    <w:p w14:paraId="686AEE16">
      <w:pPr>
        <w:tabs>
          <w:tab w:val="left" w:pos="0"/>
        </w:tabs>
        <w:spacing w:line="360" w:lineRule="auto"/>
        <w:ind w:left="425" w:hanging="425"/>
        <w:rPr>
          <w:rFonts w:hint="eastAsia" w:ascii="Arial" w:hAnsi="Arial" w:cs="Arial"/>
        </w:rPr>
      </w:pPr>
      <w:r>
        <w:rPr>
          <w:rFonts w:hint="eastAsia" w:ascii="Arial" w:hAnsi="Arial" w:cs="Arial"/>
        </w:rPr>
        <w:t>b） 劳动防护产品生产许可证；</w:t>
      </w:r>
    </w:p>
    <w:p w14:paraId="03D301DD">
      <w:pPr>
        <w:tabs>
          <w:tab w:val="left" w:pos="0"/>
        </w:tabs>
        <w:spacing w:line="360" w:lineRule="auto"/>
        <w:ind w:left="425" w:hanging="425"/>
        <w:rPr>
          <w:rFonts w:hint="eastAsia" w:ascii="Arial" w:hAnsi="Arial" w:cs="Arial"/>
        </w:rPr>
      </w:pPr>
      <w:r>
        <w:rPr>
          <w:rFonts w:hint="eastAsia" w:ascii="Arial" w:hAnsi="Arial" w:cs="Arial"/>
        </w:rPr>
        <w:t>c） 产品检验合格证；</w:t>
      </w:r>
    </w:p>
    <w:p w14:paraId="162D98DE">
      <w:pPr>
        <w:tabs>
          <w:tab w:val="left" w:pos="0"/>
        </w:tabs>
        <w:spacing w:line="360" w:lineRule="auto"/>
        <w:ind w:left="425" w:hanging="425"/>
        <w:rPr>
          <w:rFonts w:hint="eastAsia" w:ascii="Arial" w:hAnsi="Arial" w:cs="Arial"/>
        </w:rPr>
      </w:pPr>
      <w:r>
        <w:rPr>
          <w:rFonts w:hint="eastAsia" w:ascii="Arial" w:hAnsi="Arial" w:cs="Arial"/>
        </w:rPr>
        <w:t>d） 安全鉴定证（国家劳动防护用品质量监督检验中心颁发）；</w:t>
      </w:r>
    </w:p>
    <w:p w14:paraId="22423FC5">
      <w:pPr>
        <w:tabs>
          <w:tab w:val="left" w:pos="0"/>
        </w:tabs>
        <w:spacing w:line="360" w:lineRule="auto"/>
        <w:ind w:left="425" w:hanging="425"/>
        <w:rPr>
          <w:rFonts w:hint="eastAsia" w:ascii="Arial" w:hAnsi="Arial" w:cs="Arial"/>
        </w:rPr>
      </w:pPr>
      <w:r>
        <w:rPr>
          <w:rFonts w:hint="eastAsia" w:ascii="Arial" w:hAnsi="Arial" w:cs="Arial"/>
        </w:rPr>
        <w:t>以上证件复印件由安全办公室、保障部分别存档备查。</w:t>
      </w:r>
    </w:p>
    <w:p w14:paraId="42106D2A">
      <w:pPr>
        <w:tabs>
          <w:tab w:val="left" w:pos="0"/>
        </w:tabs>
        <w:spacing w:line="360" w:lineRule="auto"/>
        <w:ind w:left="425" w:hanging="425"/>
        <w:rPr>
          <w:rFonts w:hint="eastAsia" w:ascii="Arial" w:hAnsi="Arial" w:cs="Arial"/>
        </w:rPr>
      </w:pPr>
      <w:r>
        <w:rPr>
          <w:rFonts w:hint="eastAsia" w:ascii="Arial" w:hAnsi="Arial" w:cs="Arial"/>
        </w:rPr>
        <w:t>4、安全办公室和保障部在定期或不定期的安全检查活动中，对各部门的劳动保护用品使用情况进行检查；抽查不合格的劳动防护用品，清除出使用现场。</w:t>
      </w:r>
    </w:p>
    <w:p w14:paraId="31C8F2D8">
      <w:pPr>
        <w:tabs>
          <w:tab w:val="left" w:pos="0"/>
        </w:tabs>
        <w:spacing w:line="360" w:lineRule="auto"/>
        <w:ind w:left="425" w:hanging="425"/>
        <w:rPr>
          <w:rFonts w:hint="eastAsia" w:ascii="Arial" w:hAnsi="Arial" w:cs="Arial"/>
        </w:rPr>
      </w:pPr>
      <w:r>
        <w:rPr>
          <w:rFonts w:hint="eastAsia" w:ascii="Arial" w:hAnsi="Arial" w:cs="Arial"/>
        </w:rPr>
        <w:t>5、特种劳动防护用品入库时，由安全办公室和保障部进行验收，检查产品质量、合格证、安全鉴定证，库房填写《特种劳动防护用品入库验收单》。</w:t>
      </w:r>
    </w:p>
    <w:p w14:paraId="1F5E85D2">
      <w:pPr>
        <w:tabs>
          <w:tab w:val="left" w:pos="0"/>
        </w:tabs>
        <w:spacing w:line="360" w:lineRule="auto"/>
        <w:ind w:left="425" w:hanging="425"/>
        <w:rPr>
          <w:rFonts w:hint="eastAsia" w:ascii="Arial" w:hAnsi="Arial" w:cs="Arial"/>
        </w:rPr>
      </w:pPr>
      <w:r>
        <w:rPr>
          <w:rFonts w:hint="eastAsia" w:ascii="Arial" w:hAnsi="Arial" w:cs="Arial"/>
          <w:lang w:eastAsia="zh-CN"/>
        </w:rPr>
        <w:t>十四</w:t>
      </w:r>
      <w:r>
        <w:rPr>
          <w:rFonts w:hint="eastAsia" w:ascii="Arial" w:hAnsi="Arial" w:cs="Arial"/>
        </w:rPr>
        <w:t>、“三宝四口”安全防护规定</w:t>
      </w:r>
    </w:p>
    <w:p w14:paraId="107F9D28">
      <w:pPr>
        <w:tabs>
          <w:tab w:val="left" w:pos="0"/>
        </w:tabs>
        <w:spacing w:line="360" w:lineRule="auto"/>
        <w:ind w:left="425" w:hanging="425"/>
        <w:rPr>
          <w:rFonts w:hint="eastAsia" w:ascii="Arial" w:hAnsi="Arial" w:cs="Arial"/>
        </w:rPr>
      </w:pPr>
      <w:r>
        <w:rPr>
          <w:rFonts w:hint="eastAsia" w:ascii="Arial" w:hAnsi="Arial" w:cs="Arial"/>
        </w:rPr>
        <w:t>施工现场“三宝四口”保护应按规定（JGJ59—99）有关标准认真落实，具体规定如下：</w:t>
      </w:r>
    </w:p>
    <w:p w14:paraId="77DF107B">
      <w:pPr>
        <w:tabs>
          <w:tab w:val="left" w:pos="0"/>
        </w:tabs>
        <w:spacing w:line="360" w:lineRule="auto"/>
        <w:ind w:left="425" w:hanging="425"/>
        <w:rPr>
          <w:rFonts w:hint="eastAsia" w:ascii="Arial" w:hAnsi="Arial" w:cs="Arial"/>
        </w:rPr>
      </w:pPr>
      <w:r>
        <w:rPr>
          <w:rFonts w:hint="eastAsia" w:ascii="Arial" w:hAnsi="Arial" w:cs="Arial"/>
        </w:rPr>
        <w:t>1.进入施工现场必须戴好安全帽，并系好帽扣。</w:t>
      </w:r>
    </w:p>
    <w:p w14:paraId="56B0C168">
      <w:pPr>
        <w:tabs>
          <w:tab w:val="left" w:pos="0"/>
        </w:tabs>
        <w:spacing w:line="360" w:lineRule="auto"/>
        <w:ind w:left="425" w:hanging="425"/>
        <w:rPr>
          <w:rFonts w:hint="eastAsia" w:ascii="Arial" w:hAnsi="Arial" w:cs="Arial"/>
        </w:rPr>
      </w:pPr>
      <w:r>
        <w:rPr>
          <w:rFonts w:hint="eastAsia" w:ascii="Arial" w:hAnsi="Arial" w:cs="Arial"/>
        </w:rPr>
        <w:t>2.搭设井架、脚手架等高空作业或高处作业时，操作人员必须系好安全带。</w:t>
      </w:r>
    </w:p>
    <w:p w14:paraId="554765F7">
      <w:pPr>
        <w:tabs>
          <w:tab w:val="left" w:pos="0"/>
        </w:tabs>
        <w:spacing w:line="360" w:lineRule="auto"/>
        <w:ind w:left="425" w:hanging="425"/>
        <w:rPr>
          <w:rFonts w:hint="eastAsia" w:ascii="Arial" w:hAnsi="Arial" w:cs="Arial"/>
        </w:rPr>
      </w:pPr>
      <w:r>
        <w:rPr>
          <w:rFonts w:hint="eastAsia" w:ascii="Arial" w:hAnsi="Arial" w:cs="Arial"/>
        </w:rPr>
        <w:t>3.临时保护必须防护严密，设不小于二道防护拦杆或挂安全网封闭。</w:t>
      </w:r>
    </w:p>
    <w:p w14:paraId="17E4B777">
      <w:pPr>
        <w:tabs>
          <w:tab w:val="left" w:pos="0"/>
        </w:tabs>
        <w:spacing w:line="360" w:lineRule="auto"/>
        <w:ind w:left="425" w:hanging="425"/>
        <w:rPr>
          <w:rFonts w:hint="eastAsia" w:ascii="Arial" w:hAnsi="Arial" w:cs="Arial"/>
        </w:rPr>
      </w:pPr>
      <w:r>
        <w:rPr>
          <w:rFonts w:hint="eastAsia" w:ascii="Arial" w:hAnsi="Arial" w:cs="Arial"/>
        </w:rPr>
        <w:t>4.楼梯踏步及平台必须设牢固的临时防护拦杆，井口必须设置高度不低于1.2米的安全防护删或采用全封闭围护。</w:t>
      </w:r>
    </w:p>
    <w:p w14:paraId="2C46CE40">
      <w:pPr>
        <w:tabs>
          <w:tab w:val="left" w:pos="0"/>
        </w:tabs>
        <w:spacing w:line="360" w:lineRule="auto"/>
        <w:ind w:left="425" w:hanging="425"/>
        <w:rPr>
          <w:rFonts w:hint="eastAsia" w:ascii="Arial" w:hAnsi="Arial" w:cs="Arial"/>
        </w:rPr>
      </w:pPr>
      <w:r>
        <w:rPr>
          <w:rFonts w:hint="eastAsia" w:ascii="Arial" w:hAnsi="Arial" w:cs="Arial"/>
        </w:rPr>
        <w:t>5.预留洞口、坑井的防护要有严密的防护盖板，1.5m2以上的洞口，四周须设双道防护栏杆，洞口张挂安全平网，并设警示标志。</w:t>
      </w:r>
    </w:p>
    <w:p w14:paraId="432EE157">
      <w:pPr>
        <w:tabs>
          <w:tab w:val="left" w:pos="0"/>
        </w:tabs>
        <w:spacing w:line="360" w:lineRule="auto"/>
        <w:ind w:left="425" w:hanging="425"/>
        <w:rPr>
          <w:rFonts w:hint="eastAsia" w:ascii="Arial" w:hAnsi="Arial" w:cs="Arial"/>
        </w:rPr>
      </w:pPr>
      <w:r>
        <w:rPr>
          <w:rFonts w:hint="eastAsia" w:ascii="Arial" w:hAnsi="Arial" w:cs="Arial"/>
        </w:rPr>
        <w:t>6.通道口应均搭设防护栅、栅宽大于通道，栅顶铺脚手架，高层建筑通道口防护栅顶须设双层脚手片（交错搭设）。</w:t>
      </w:r>
    </w:p>
    <w:p w14:paraId="23B8274C">
      <w:pPr>
        <w:tabs>
          <w:tab w:val="left" w:pos="0"/>
        </w:tabs>
        <w:spacing w:line="360" w:lineRule="auto"/>
        <w:ind w:left="425" w:hanging="425"/>
        <w:rPr>
          <w:rFonts w:hint="eastAsia" w:ascii="Arial" w:hAnsi="Arial" w:cs="Arial"/>
        </w:rPr>
      </w:pPr>
      <w:r>
        <w:rPr>
          <w:rFonts w:hint="eastAsia" w:ascii="Arial" w:hAnsi="Arial" w:cs="Arial"/>
        </w:rPr>
        <w:t>7.严禁使用破损、缺带安全帽和霉变断裂、硬脆的安全带（安全网）。</w:t>
      </w:r>
    </w:p>
    <w:p w14:paraId="2492F265">
      <w:pPr>
        <w:tabs>
          <w:tab w:val="left" w:pos="0"/>
        </w:tabs>
        <w:spacing w:line="360" w:lineRule="auto"/>
        <w:ind w:left="425" w:hanging="425"/>
        <w:rPr>
          <w:rFonts w:hint="eastAsia" w:ascii="Arial" w:hAnsi="Arial" w:cs="Arial"/>
        </w:rPr>
      </w:pPr>
    </w:p>
    <w:p w14:paraId="5EC3C4ED">
      <w:pPr>
        <w:tabs>
          <w:tab w:val="left" w:pos="0"/>
        </w:tabs>
        <w:spacing w:line="360" w:lineRule="auto"/>
        <w:ind w:left="425" w:hanging="425"/>
        <w:rPr>
          <w:rFonts w:hint="eastAsia" w:ascii="Arial" w:hAnsi="Arial" w:cs="Arial"/>
        </w:rPr>
      </w:pPr>
      <w:r>
        <w:rPr>
          <w:rFonts w:hint="eastAsia" w:ascii="Arial" w:hAnsi="Arial" w:cs="Arial"/>
          <w:lang w:eastAsia="zh-CN"/>
        </w:rPr>
        <w:t>十五、</w:t>
      </w:r>
      <w:r>
        <w:rPr>
          <w:rFonts w:hint="eastAsia" w:ascii="Arial" w:hAnsi="Arial" w:cs="Arial"/>
        </w:rPr>
        <w:t>安全技术交底制度</w:t>
      </w:r>
    </w:p>
    <w:p w14:paraId="6C719CC8">
      <w:pPr>
        <w:tabs>
          <w:tab w:val="left" w:pos="0"/>
        </w:tabs>
        <w:spacing w:line="360" w:lineRule="auto"/>
        <w:ind w:left="425" w:hanging="425"/>
        <w:rPr>
          <w:rFonts w:hint="eastAsia" w:ascii="Arial" w:hAnsi="Arial" w:cs="Arial"/>
        </w:rPr>
      </w:pPr>
      <w:r>
        <w:rPr>
          <w:rFonts w:hint="eastAsia" w:ascii="Arial" w:hAnsi="Arial" w:cs="Arial"/>
        </w:rPr>
        <w:t>一、安全技术交底的指导思想是 “安全第一、预防为主”。</w:t>
      </w:r>
    </w:p>
    <w:p w14:paraId="07A462F9">
      <w:pPr>
        <w:tabs>
          <w:tab w:val="left" w:pos="0"/>
        </w:tabs>
        <w:spacing w:line="360" w:lineRule="auto"/>
        <w:ind w:left="425" w:hanging="425"/>
        <w:rPr>
          <w:rFonts w:hint="eastAsia" w:ascii="Arial" w:hAnsi="Arial" w:cs="Arial"/>
        </w:rPr>
      </w:pPr>
      <w:r>
        <w:rPr>
          <w:rFonts w:hint="eastAsia" w:ascii="Arial" w:hAnsi="Arial" w:cs="Arial"/>
        </w:rPr>
        <w:t>二、建立安全技术交底制度，是制止事故发生的有效途径，能否正确对待是关系到企业生存的大问题。“安全技术交底”应编制完成并经过审批，方可使用。</w:t>
      </w:r>
    </w:p>
    <w:p w14:paraId="6E519B2E">
      <w:pPr>
        <w:tabs>
          <w:tab w:val="left" w:pos="0"/>
        </w:tabs>
        <w:spacing w:line="360" w:lineRule="auto"/>
        <w:ind w:left="425" w:hanging="425"/>
        <w:rPr>
          <w:rFonts w:hint="eastAsia" w:ascii="Arial" w:hAnsi="Arial" w:cs="Arial"/>
        </w:rPr>
      </w:pPr>
    </w:p>
    <w:p w14:paraId="75256B58">
      <w:pPr>
        <w:tabs>
          <w:tab w:val="left" w:pos="0"/>
        </w:tabs>
        <w:spacing w:line="360" w:lineRule="auto"/>
        <w:ind w:left="425" w:hanging="425"/>
        <w:rPr>
          <w:rFonts w:hint="eastAsia" w:ascii="Arial" w:hAnsi="Arial" w:cs="Arial"/>
        </w:rPr>
      </w:pPr>
      <w:r>
        <w:rPr>
          <w:rFonts w:hint="eastAsia" w:ascii="Arial" w:hAnsi="Arial" w:cs="Arial"/>
        </w:rPr>
        <w:t>三、施工单位技术人员应每天对作业人员进行安全交底，并保存交底记录和操作人员的签字记录。交底必须在施工作业前进行，任何项目在没有交底前不准施工作业。</w:t>
      </w:r>
    </w:p>
    <w:p w14:paraId="0987D41C">
      <w:pPr>
        <w:tabs>
          <w:tab w:val="left" w:pos="0"/>
        </w:tabs>
        <w:spacing w:line="360" w:lineRule="auto"/>
        <w:ind w:left="425" w:hanging="425"/>
        <w:rPr>
          <w:rFonts w:hint="eastAsia" w:ascii="Arial" w:hAnsi="Arial" w:cs="Arial"/>
        </w:rPr>
      </w:pPr>
      <w:r>
        <w:rPr>
          <w:rFonts w:hint="eastAsia" w:ascii="Arial" w:hAnsi="Arial" w:cs="Arial"/>
        </w:rPr>
        <w:t>四、交底工作一般在施工现场项目部实施。</w:t>
      </w:r>
    </w:p>
    <w:p w14:paraId="1E481FE1">
      <w:pPr>
        <w:tabs>
          <w:tab w:val="left" w:pos="0"/>
        </w:tabs>
        <w:spacing w:line="360" w:lineRule="auto"/>
        <w:ind w:left="425" w:hanging="425"/>
        <w:rPr>
          <w:rFonts w:hint="eastAsia" w:ascii="Arial" w:hAnsi="Arial" w:cs="Arial"/>
        </w:rPr>
      </w:pPr>
      <w:r>
        <w:rPr>
          <w:rFonts w:hint="eastAsia" w:ascii="Arial" w:hAnsi="Arial" w:cs="Arial"/>
        </w:rPr>
        <w:t>五、交底必须履行交底人和被交底人的签字模式，书面交底一式二份，一份交给被交底人，一份附入安全生产台帐备查。</w:t>
      </w:r>
    </w:p>
    <w:p w14:paraId="0E52FDFF">
      <w:pPr>
        <w:tabs>
          <w:tab w:val="left" w:pos="0"/>
        </w:tabs>
        <w:spacing w:line="360" w:lineRule="auto"/>
        <w:ind w:left="425" w:hanging="425"/>
        <w:rPr>
          <w:rFonts w:hint="eastAsia" w:ascii="Arial" w:hAnsi="Arial" w:cs="Arial"/>
        </w:rPr>
      </w:pPr>
      <w:r>
        <w:rPr>
          <w:rFonts w:hint="eastAsia" w:ascii="Arial" w:hAnsi="Arial" w:cs="Arial"/>
        </w:rPr>
        <w:t>六、被交底者在执行过程中，必须接受项目部的管理、检查、监督、指导，交底人也必须深入现场，检查交底后的执行落实情况，发现有不安全因素，应马上采取有效措施，杜绝事故隐患。</w:t>
      </w:r>
    </w:p>
    <w:p w14:paraId="445952EB">
      <w:pPr>
        <w:tabs>
          <w:tab w:val="left" w:pos="0"/>
        </w:tabs>
        <w:spacing w:line="360" w:lineRule="auto"/>
        <w:ind w:left="425" w:hanging="425"/>
        <w:rPr>
          <w:rFonts w:hint="eastAsia" w:ascii="Arial" w:hAnsi="Arial" w:cs="Arial"/>
        </w:rPr>
      </w:pPr>
      <w:r>
        <w:rPr>
          <w:rFonts w:hint="eastAsia" w:ascii="Arial" w:hAnsi="Arial" w:cs="Arial"/>
        </w:rPr>
        <w:t>七、班组长应认真执行班前活动制度，生产班组必须认真执行班组安全活动制度。</w:t>
      </w:r>
    </w:p>
    <w:p w14:paraId="7E8D5017">
      <w:pPr>
        <w:tabs>
          <w:tab w:val="left" w:pos="0"/>
        </w:tabs>
        <w:spacing w:line="360" w:lineRule="auto"/>
        <w:ind w:left="425" w:hanging="425"/>
        <w:rPr>
          <w:rFonts w:hint="eastAsia" w:ascii="Arial" w:hAnsi="Arial" w:cs="Arial"/>
        </w:rPr>
      </w:pPr>
      <w:r>
        <w:rPr>
          <w:rFonts w:hint="eastAsia" w:ascii="Arial" w:hAnsi="Arial" w:cs="Arial"/>
        </w:rPr>
        <w:t>八、在班前要对所有机具、设备、防护用品及作业环境进行安全检查，并针对专业特点、当天施工任务和生产条件，提出注意事项和防范措施。</w:t>
      </w:r>
    </w:p>
    <w:p w14:paraId="4AEDF06C">
      <w:pPr>
        <w:tabs>
          <w:tab w:val="left" w:pos="0"/>
        </w:tabs>
        <w:spacing w:line="360" w:lineRule="auto"/>
        <w:ind w:left="425" w:hanging="425"/>
        <w:rPr>
          <w:rFonts w:hint="eastAsia" w:ascii="Arial" w:hAnsi="Arial" w:cs="Arial"/>
        </w:rPr>
      </w:pPr>
      <w:r>
        <w:rPr>
          <w:rFonts w:hint="eastAsia" w:ascii="Arial" w:hAnsi="Arial" w:cs="Arial"/>
        </w:rPr>
        <w:t>九、班组安全活动每天进行，并有记录，尤其是变换工作内容或工作地点的时候要组织所有人员进行安全教育。由班组兼职安全员填写并保存相关记录。</w:t>
      </w:r>
    </w:p>
    <w:p w14:paraId="50AFE08C">
      <w:pPr>
        <w:tabs>
          <w:tab w:val="left" w:pos="0"/>
        </w:tabs>
        <w:spacing w:line="360" w:lineRule="auto"/>
        <w:ind w:left="425" w:hanging="425"/>
        <w:rPr>
          <w:rFonts w:hint="eastAsia" w:ascii="Arial" w:hAnsi="Arial" w:cs="Arial"/>
        </w:rPr>
      </w:pPr>
      <w:r>
        <w:rPr>
          <w:rFonts w:hint="eastAsia" w:ascii="Arial" w:hAnsi="Arial" w:cs="Arial"/>
        </w:rPr>
        <w:t>十、不得以布置生产工作替代安全活动内容。</w:t>
      </w:r>
    </w:p>
    <w:p w14:paraId="2370F3D3">
      <w:pPr>
        <w:tabs>
          <w:tab w:val="left" w:pos="0"/>
        </w:tabs>
        <w:spacing w:line="360" w:lineRule="auto"/>
        <w:ind w:left="425" w:hanging="425"/>
        <w:rPr>
          <w:rFonts w:hint="eastAsia" w:ascii="Arial" w:hAnsi="Arial" w:cs="Arial"/>
        </w:rPr>
      </w:pPr>
    </w:p>
    <w:p w14:paraId="4A181357">
      <w:pPr>
        <w:tabs>
          <w:tab w:val="left" w:pos="0"/>
        </w:tabs>
        <w:spacing w:line="360" w:lineRule="auto"/>
        <w:ind w:left="425" w:hanging="425"/>
        <w:rPr>
          <w:rFonts w:hint="eastAsia" w:ascii="Arial" w:hAnsi="Arial" w:cs="Arial"/>
        </w:rPr>
      </w:pPr>
      <w:r>
        <w:rPr>
          <w:rFonts w:hint="eastAsia" w:ascii="Arial" w:hAnsi="Arial" w:cs="Arial"/>
          <w:lang w:eastAsia="zh-CN"/>
        </w:rPr>
        <w:t>十六、</w:t>
      </w:r>
      <w:r>
        <w:rPr>
          <w:rFonts w:hint="eastAsia" w:ascii="Arial" w:hAnsi="Arial" w:cs="Arial"/>
        </w:rPr>
        <w:t>施工现场消防保卫管理制度</w:t>
      </w:r>
    </w:p>
    <w:p w14:paraId="0A11E901">
      <w:pPr>
        <w:tabs>
          <w:tab w:val="left" w:pos="0"/>
        </w:tabs>
        <w:spacing w:line="360" w:lineRule="auto"/>
        <w:ind w:left="425" w:hanging="425"/>
        <w:rPr>
          <w:rFonts w:hint="eastAsia" w:ascii="Arial" w:hAnsi="Arial" w:cs="Arial"/>
        </w:rPr>
      </w:pPr>
      <w:r>
        <w:rPr>
          <w:rFonts w:hint="eastAsia" w:ascii="Arial" w:hAnsi="Arial" w:cs="Arial"/>
        </w:rPr>
        <w:t>施工现场要围挡严密，设警卫室，专人值班。佩戴警卫标志，坚守岗位。</w:t>
      </w:r>
    </w:p>
    <w:p w14:paraId="0204DBD2">
      <w:pPr>
        <w:tabs>
          <w:tab w:val="left" w:pos="0"/>
        </w:tabs>
        <w:spacing w:line="360" w:lineRule="auto"/>
        <w:ind w:left="425" w:hanging="425"/>
        <w:rPr>
          <w:rFonts w:hint="eastAsia" w:ascii="Arial" w:hAnsi="Arial" w:cs="Arial"/>
        </w:rPr>
      </w:pPr>
      <w:r>
        <w:rPr>
          <w:rFonts w:hint="eastAsia" w:ascii="Arial" w:hAnsi="Arial" w:cs="Arial"/>
        </w:rPr>
        <w:t>施工现场必须设立消防通道，并根据施工要素，配备相应消防器材。</w:t>
      </w:r>
    </w:p>
    <w:p w14:paraId="2A6EB39B">
      <w:pPr>
        <w:tabs>
          <w:tab w:val="left" w:pos="0"/>
        </w:tabs>
        <w:spacing w:line="360" w:lineRule="auto"/>
        <w:ind w:left="425" w:hanging="425"/>
        <w:rPr>
          <w:rFonts w:hint="eastAsia" w:ascii="Arial" w:hAnsi="Arial" w:cs="Arial"/>
        </w:rPr>
      </w:pPr>
      <w:r>
        <w:rPr>
          <w:rFonts w:hint="eastAsia" w:ascii="Arial" w:hAnsi="Arial" w:cs="Arial"/>
        </w:rPr>
        <w:t>搭设临时设施必须符合消防要求，重点施工部位要制订消防保卫措施，加强警卫看护。</w:t>
      </w:r>
    </w:p>
    <w:p w14:paraId="4A4C332A">
      <w:pPr>
        <w:tabs>
          <w:tab w:val="left" w:pos="0"/>
        </w:tabs>
        <w:spacing w:line="360" w:lineRule="auto"/>
        <w:ind w:left="425" w:hanging="425"/>
        <w:rPr>
          <w:rFonts w:hint="eastAsia" w:ascii="Arial" w:hAnsi="Arial" w:cs="Arial"/>
        </w:rPr>
      </w:pPr>
      <w:r>
        <w:rPr>
          <w:rFonts w:hint="eastAsia" w:ascii="Arial" w:hAnsi="Arial" w:cs="Arial"/>
        </w:rPr>
        <w:t>施工现场严施。禁吸烟。明火作业必须采取动火审批，并采取相应的灭火措</w:t>
      </w:r>
    </w:p>
    <w:p w14:paraId="3426740B">
      <w:pPr>
        <w:tabs>
          <w:tab w:val="left" w:pos="0"/>
        </w:tabs>
        <w:spacing w:line="360" w:lineRule="auto"/>
        <w:ind w:left="425" w:hanging="425"/>
        <w:rPr>
          <w:rFonts w:hint="eastAsia" w:ascii="Arial" w:hAnsi="Arial" w:cs="Arial"/>
        </w:rPr>
      </w:pPr>
      <w:r>
        <w:rPr>
          <w:rFonts w:hint="eastAsia" w:ascii="Arial" w:hAnsi="Arial" w:cs="Arial"/>
        </w:rPr>
        <w:t>现场使用易燃易爆物品要分类存放，专人管理，专人发放，并记载详实无误。</w:t>
      </w:r>
    </w:p>
    <w:p w14:paraId="67453F7A">
      <w:pPr>
        <w:tabs>
          <w:tab w:val="left" w:pos="0"/>
        </w:tabs>
        <w:spacing w:line="360" w:lineRule="auto"/>
        <w:ind w:left="425" w:hanging="425"/>
        <w:rPr>
          <w:rFonts w:hint="eastAsia" w:ascii="Arial" w:hAnsi="Arial" w:cs="Arial"/>
        </w:rPr>
      </w:pPr>
      <w:r>
        <w:rPr>
          <w:rFonts w:hint="eastAsia" w:ascii="Arial" w:hAnsi="Arial" w:cs="Arial"/>
        </w:rPr>
        <w:t>施工现场不得住宿家属，不得留宿外来人员，不存放易燃易爆物品。</w:t>
      </w:r>
    </w:p>
    <w:p w14:paraId="259BA73F">
      <w:pPr>
        <w:tabs>
          <w:tab w:val="left" w:pos="0"/>
        </w:tabs>
        <w:spacing w:line="360" w:lineRule="auto"/>
        <w:ind w:left="425" w:hanging="425"/>
        <w:rPr>
          <w:rFonts w:hint="eastAsia" w:ascii="Arial" w:hAnsi="Arial" w:cs="Arial"/>
        </w:rPr>
      </w:pPr>
      <w:r>
        <w:rPr>
          <w:rFonts w:hint="eastAsia" w:ascii="Arial" w:hAnsi="Arial" w:cs="Arial"/>
        </w:rPr>
        <w:t>施工区域内严禁打架斗殴、赌博、嫖宿等违犯治安条例事件发生。</w:t>
      </w:r>
    </w:p>
    <w:p w14:paraId="764F9EA3">
      <w:pPr>
        <w:tabs>
          <w:tab w:val="left" w:pos="0"/>
        </w:tabs>
        <w:spacing w:line="360" w:lineRule="auto"/>
        <w:ind w:left="425" w:hanging="425"/>
        <w:rPr>
          <w:rFonts w:hint="eastAsia" w:ascii="Arial" w:hAnsi="Arial" w:cs="Arial"/>
        </w:rPr>
      </w:pPr>
      <w:r>
        <w:rPr>
          <w:rFonts w:hint="eastAsia" w:ascii="Arial" w:hAnsi="Arial" w:cs="Arial"/>
        </w:rPr>
        <w:t>施工现场发生刑事案件或治安案件和火灾事故。一要应急处治，二要保护好现场，及时向有关部门报告。</w:t>
      </w:r>
    </w:p>
    <w:p w14:paraId="0498C10C">
      <w:pPr>
        <w:tabs>
          <w:tab w:val="left" w:pos="0"/>
        </w:tabs>
        <w:spacing w:line="360" w:lineRule="auto"/>
        <w:ind w:left="425" w:hanging="425"/>
        <w:rPr>
          <w:rFonts w:hint="eastAsia" w:ascii="Arial" w:hAnsi="Arial" w:cs="Arial"/>
        </w:rPr>
      </w:pPr>
      <w:r>
        <w:rPr>
          <w:rFonts w:hint="eastAsia" w:ascii="Arial" w:hAnsi="Arial" w:cs="Arial"/>
        </w:rPr>
        <w:t>施工现场必须设立保卫组织，加强值班巡逻，确保财产不受损失。</w:t>
      </w:r>
    </w:p>
    <w:p w14:paraId="6A4B4C60">
      <w:pPr>
        <w:tabs>
          <w:tab w:val="left" w:pos="0"/>
        </w:tabs>
        <w:spacing w:line="360" w:lineRule="auto"/>
        <w:ind w:left="425" w:hanging="425"/>
        <w:rPr>
          <w:rFonts w:hint="eastAsia" w:ascii="Arial" w:hAnsi="Arial" w:cs="Arial"/>
        </w:rPr>
      </w:pPr>
      <w:r>
        <w:rPr>
          <w:rFonts w:hint="eastAsia" w:ascii="Arial" w:hAnsi="Arial" w:cs="Arial"/>
        </w:rPr>
        <w:t>定期组织学习有关消防知识和训练工作，检查消防器材，做到有备无患。</w:t>
      </w:r>
    </w:p>
    <w:p w14:paraId="3AD79375">
      <w:pPr>
        <w:tabs>
          <w:tab w:val="left" w:pos="0"/>
        </w:tabs>
        <w:spacing w:line="360" w:lineRule="auto"/>
        <w:ind w:left="425" w:hanging="425"/>
        <w:rPr>
          <w:rFonts w:hint="eastAsia" w:ascii="Arial" w:hAnsi="Arial" w:cs="Arial"/>
        </w:rPr>
      </w:pPr>
      <w:r>
        <w:rPr>
          <w:rFonts w:hint="eastAsia" w:ascii="Arial" w:hAnsi="Arial" w:cs="Arial"/>
        </w:rPr>
        <w:t xml:space="preserve"> </w:t>
      </w:r>
    </w:p>
    <w:p w14:paraId="57831004">
      <w:pPr>
        <w:tabs>
          <w:tab w:val="left" w:pos="0"/>
        </w:tabs>
        <w:spacing w:line="360" w:lineRule="auto"/>
        <w:ind w:left="425" w:hanging="425"/>
        <w:rPr>
          <w:rFonts w:hint="eastAsia" w:ascii="Arial" w:hAnsi="Arial" w:cs="Arial"/>
        </w:rPr>
      </w:pPr>
      <w:r>
        <w:rPr>
          <w:rFonts w:hint="eastAsia" w:ascii="Arial" w:hAnsi="Arial" w:cs="Arial"/>
          <w:lang w:eastAsia="zh-CN"/>
        </w:rPr>
        <w:t>十七、</w:t>
      </w:r>
      <w:r>
        <w:rPr>
          <w:rFonts w:hint="eastAsia" w:ascii="Arial" w:hAnsi="Arial" w:cs="Arial"/>
        </w:rPr>
        <w:t>施工现场消防安全管理措施</w:t>
      </w:r>
    </w:p>
    <w:p w14:paraId="2CCDD977">
      <w:pPr>
        <w:tabs>
          <w:tab w:val="left" w:pos="0"/>
        </w:tabs>
        <w:spacing w:line="360" w:lineRule="auto"/>
        <w:ind w:left="425" w:hanging="425"/>
        <w:rPr>
          <w:rFonts w:hint="eastAsia" w:ascii="Arial" w:hAnsi="Arial" w:cs="Arial"/>
        </w:rPr>
      </w:pPr>
      <w:r>
        <w:rPr>
          <w:rFonts w:hint="eastAsia" w:ascii="Arial" w:hAnsi="Arial" w:cs="Arial"/>
        </w:rPr>
        <w:t>为保障施工顺利进行,保证施工人员人身和财产安全,依据《中华人民共和国消防法》和《北京市建设工程设施现场消防安全管理规定》，制定本措施。</w:t>
      </w:r>
    </w:p>
    <w:p w14:paraId="10103C4D">
      <w:pPr>
        <w:tabs>
          <w:tab w:val="left" w:pos="0"/>
        </w:tabs>
        <w:spacing w:line="360" w:lineRule="auto"/>
        <w:ind w:left="425" w:hanging="425"/>
        <w:rPr>
          <w:rFonts w:hint="eastAsia" w:ascii="Arial" w:hAnsi="Arial" w:cs="Arial"/>
        </w:rPr>
      </w:pPr>
      <w:r>
        <w:rPr>
          <w:rFonts w:hint="eastAsia" w:ascii="Arial" w:hAnsi="Arial" w:cs="Arial"/>
        </w:rPr>
        <w:t>一、加强领导，建立健全消防安全管理组织机构。成立以项目经理为组长，安全副经理、生产副经理为副组长，各部门负责人为成员的消防安全管理领导小组。下设以各工区负责人为队长,专职、兼职安全员和工班长为成员的义务消防队。</w:t>
      </w:r>
    </w:p>
    <w:p w14:paraId="0E9278F8">
      <w:pPr>
        <w:tabs>
          <w:tab w:val="left" w:pos="0"/>
        </w:tabs>
        <w:spacing w:line="360" w:lineRule="auto"/>
        <w:ind w:left="425" w:hanging="425"/>
        <w:rPr>
          <w:rFonts w:hint="eastAsia" w:ascii="Arial" w:hAnsi="Arial" w:cs="Arial"/>
        </w:rPr>
      </w:pPr>
      <w:r>
        <w:rPr>
          <w:rFonts w:hint="eastAsia" w:ascii="Arial" w:hAnsi="Arial" w:cs="Arial"/>
        </w:rPr>
        <w:t>二、完善和落实各级消防安全责任制、岗位安全消防责任制，明确各级和岗位消防安全职责，坚持巡视检查制度和夜间值班制度，制定火灾应急预案。</w:t>
      </w:r>
    </w:p>
    <w:p w14:paraId="1FA9593D">
      <w:pPr>
        <w:tabs>
          <w:tab w:val="left" w:pos="0"/>
        </w:tabs>
        <w:spacing w:line="360" w:lineRule="auto"/>
        <w:ind w:left="425" w:hanging="425"/>
        <w:rPr>
          <w:rFonts w:hint="eastAsia" w:ascii="Arial" w:hAnsi="Arial" w:cs="Arial"/>
        </w:rPr>
      </w:pPr>
      <w:r>
        <w:rPr>
          <w:rFonts w:hint="eastAsia" w:ascii="Arial" w:hAnsi="Arial" w:cs="Arial"/>
        </w:rPr>
        <w:t>三、加强消防安全宣传和教育。定期对施工人员进行消防安全教育和培训；在施工现场醒目位置树立防火须知牌。</w:t>
      </w:r>
    </w:p>
    <w:p w14:paraId="6230BFCA">
      <w:pPr>
        <w:tabs>
          <w:tab w:val="left" w:pos="0"/>
        </w:tabs>
        <w:spacing w:line="360" w:lineRule="auto"/>
        <w:ind w:left="425" w:hanging="425"/>
        <w:rPr>
          <w:rFonts w:hint="eastAsia" w:ascii="Arial" w:hAnsi="Arial" w:cs="Arial"/>
        </w:rPr>
      </w:pPr>
      <w:r>
        <w:rPr>
          <w:rFonts w:hint="eastAsia" w:ascii="Arial" w:hAnsi="Arial" w:cs="Arial"/>
        </w:rPr>
        <w:t>四、所有施工人员必须接受消防安全教育,熟知消防安全规章制度、消防基本知识和防火须知内容。</w:t>
      </w:r>
    </w:p>
    <w:p w14:paraId="651A2CE0">
      <w:pPr>
        <w:tabs>
          <w:tab w:val="left" w:pos="0"/>
        </w:tabs>
        <w:spacing w:line="360" w:lineRule="auto"/>
        <w:ind w:left="425" w:hanging="425"/>
        <w:rPr>
          <w:rFonts w:hint="eastAsia" w:ascii="Arial" w:hAnsi="Arial" w:cs="Arial"/>
        </w:rPr>
      </w:pPr>
      <w:r>
        <w:rPr>
          <w:rFonts w:hint="eastAsia" w:ascii="Arial" w:hAnsi="Arial" w:cs="Arial"/>
        </w:rPr>
        <w:t>五、建立施工现场动火申请制度，严格用火管理。</w:t>
      </w:r>
    </w:p>
    <w:p w14:paraId="79BE4786">
      <w:pPr>
        <w:tabs>
          <w:tab w:val="left" w:pos="0"/>
        </w:tabs>
        <w:spacing w:line="360" w:lineRule="auto"/>
        <w:ind w:left="425" w:hanging="425"/>
        <w:rPr>
          <w:rFonts w:hint="eastAsia" w:ascii="Arial" w:hAnsi="Arial" w:cs="Arial"/>
        </w:rPr>
      </w:pPr>
      <w:r>
        <w:rPr>
          <w:rFonts w:hint="eastAsia" w:ascii="Arial" w:hAnsi="Arial" w:cs="Arial"/>
        </w:rPr>
        <w:t>六、划分消防重点区域明确责任人。</w:t>
      </w:r>
    </w:p>
    <w:p w14:paraId="3918F46E">
      <w:pPr>
        <w:tabs>
          <w:tab w:val="left" w:pos="0"/>
        </w:tabs>
        <w:spacing w:line="360" w:lineRule="auto"/>
        <w:ind w:left="425" w:hanging="425"/>
        <w:rPr>
          <w:rFonts w:hint="eastAsia" w:ascii="Arial" w:hAnsi="Arial" w:cs="Arial"/>
        </w:rPr>
      </w:pPr>
      <w:r>
        <w:rPr>
          <w:rFonts w:hint="eastAsia" w:ascii="Arial" w:hAnsi="Arial" w:cs="Arial"/>
        </w:rPr>
        <w:t>七、严格消防安全检查制度。各工区每月对其消防责任区进行一次消防安全检查，及时发现存在问题，提出整改措施，并于每月底上交项目部。项目部消防安全管理领导小组每月对生活区和施工现场进行一次消防安全大检查，针对存在的问题，提出整改措施并跟踪落实。</w:t>
      </w:r>
    </w:p>
    <w:p w14:paraId="24F33C22">
      <w:pPr>
        <w:tabs>
          <w:tab w:val="left" w:pos="0"/>
        </w:tabs>
        <w:spacing w:line="360" w:lineRule="auto"/>
        <w:ind w:left="425" w:hanging="425"/>
        <w:rPr>
          <w:rFonts w:hint="eastAsia" w:ascii="Arial" w:hAnsi="Arial" w:cs="Arial"/>
        </w:rPr>
      </w:pPr>
      <w:r>
        <w:rPr>
          <w:rFonts w:hint="eastAsia" w:ascii="Arial" w:hAnsi="Arial" w:cs="Arial"/>
        </w:rPr>
        <w:t>八、具体消防措施</w:t>
      </w:r>
    </w:p>
    <w:p w14:paraId="05962975">
      <w:pPr>
        <w:tabs>
          <w:tab w:val="left" w:pos="0"/>
        </w:tabs>
        <w:spacing w:line="360" w:lineRule="auto"/>
        <w:ind w:left="425" w:hanging="425"/>
        <w:rPr>
          <w:rFonts w:hint="eastAsia" w:ascii="Arial" w:hAnsi="Arial" w:cs="Arial"/>
        </w:rPr>
      </w:pPr>
      <w:r>
        <w:rPr>
          <w:rFonts w:hint="eastAsia" w:ascii="Arial" w:hAnsi="Arial" w:cs="Arial"/>
        </w:rPr>
        <w:t>1、现场建立醒目的消防警示标志和紧急疏散标志，保持紧急疏散通道畅通无阻。</w:t>
      </w:r>
    </w:p>
    <w:p w14:paraId="1B705117">
      <w:pPr>
        <w:tabs>
          <w:tab w:val="left" w:pos="0"/>
        </w:tabs>
        <w:spacing w:line="360" w:lineRule="auto"/>
        <w:ind w:left="425" w:hanging="425"/>
        <w:rPr>
          <w:rFonts w:hint="eastAsia" w:ascii="Arial" w:hAnsi="Arial" w:cs="Arial"/>
        </w:rPr>
      </w:pPr>
      <w:r>
        <w:rPr>
          <w:rFonts w:hint="eastAsia" w:ascii="Arial" w:hAnsi="Arial" w:cs="Arial"/>
        </w:rPr>
        <w:t>2、施工现场和生活区临设搭建符合消防要求，水源配置合理；消防器材按有关规定配备齐全。易燃易爆物品按其性质设置专用库房分类存放，有专门消防措施，设专人管理。</w:t>
      </w:r>
    </w:p>
    <w:p w14:paraId="21847038">
      <w:pPr>
        <w:tabs>
          <w:tab w:val="left" w:pos="0"/>
        </w:tabs>
        <w:spacing w:line="360" w:lineRule="auto"/>
        <w:ind w:left="425" w:hanging="425"/>
        <w:rPr>
          <w:rFonts w:hint="eastAsia" w:ascii="Arial" w:hAnsi="Arial" w:cs="Arial"/>
        </w:rPr>
      </w:pPr>
      <w:r>
        <w:rPr>
          <w:rFonts w:hint="eastAsia" w:ascii="Arial" w:hAnsi="Arial" w:cs="Arial"/>
        </w:rPr>
        <w:t>3、对职工经常进行防火教育，培训消防人员。</w:t>
      </w:r>
    </w:p>
    <w:p w14:paraId="317E8573">
      <w:pPr>
        <w:tabs>
          <w:tab w:val="left" w:pos="0"/>
        </w:tabs>
        <w:spacing w:line="360" w:lineRule="auto"/>
        <w:ind w:left="425" w:hanging="425"/>
        <w:rPr>
          <w:rFonts w:hint="eastAsia" w:ascii="Arial" w:hAnsi="Arial" w:cs="Arial"/>
        </w:rPr>
      </w:pPr>
      <w:r>
        <w:rPr>
          <w:rFonts w:hint="eastAsia" w:ascii="Arial" w:hAnsi="Arial" w:cs="Arial"/>
        </w:rPr>
        <w:t>4、各工区要备有足够的消防器材， 并放在明显和易取位置上，设置明显标志。各种器材要定期检查、补充和更换，不得挪作它用。</w:t>
      </w:r>
    </w:p>
    <w:p w14:paraId="233E1E53">
      <w:pPr>
        <w:tabs>
          <w:tab w:val="left" w:pos="0"/>
        </w:tabs>
        <w:spacing w:line="360" w:lineRule="auto"/>
        <w:ind w:left="425" w:hanging="425"/>
        <w:rPr>
          <w:rFonts w:hint="eastAsia" w:ascii="Arial" w:hAnsi="Arial" w:cs="Arial"/>
        </w:rPr>
      </w:pPr>
      <w:r>
        <w:rPr>
          <w:rFonts w:hint="eastAsia" w:ascii="Arial" w:hAnsi="Arial" w:cs="Arial"/>
        </w:rPr>
        <w:t>5、各工区建立义务消防队，做好防火工作。</w:t>
      </w:r>
    </w:p>
    <w:p w14:paraId="09E249B0">
      <w:pPr>
        <w:tabs>
          <w:tab w:val="left" w:pos="0"/>
        </w:tabs>
        <w:spacing w:line="360" w:lineRule="auto"/>
        <w:ind w:left="425" w:hanging="425"/>
        <w:rPr>
          <w:rFonts w:hint="eastAsia" w:ascii="Arial" w:hAnsi="Arial" w:cs="Arial"/>
        </w:rPr>
      </w:pPr>
      <w:r>
        <w:rPr>
          <w:rFonts w:hint="eastAsia" w:ascii="Arial" w:hAnsi="Arial" w:cs="Arial"/>
        </w:rPr>
        <w:t>6、火源距洞口、井口至少30m以外,库房20m以内严禁烟火。洞口、井口不准存放油料及其他易燃品。洞内严禁明火取暖。</w:t>
      </w:r>
    </w:p>
    <w:p w14:paraId="4B9EB36E">
      <w:pPr>
        <w:tabs>
          <w:tab w:val="left" w:pos="0"/>
        </w:tabs>
        <w:spacing w:line="360" w:lineRule="auto"/>
        <w:ind w:left="425" w:hanging="425"/>
        <w:rPr>
          <w:rFonts w:hint="eastAsia" w:ascii="Arial" w:hAnsi="Arial" w:cs="Arial"/>
        </w:rPr>
      </w:pPr>
      <w:r>
        <w:rPr>
          <w:rFonts w:hint="eastAsia" w:ascii="Arial" w:hAnsi="Arial" w:cs="Arial"/>
        </w:rPr>
        <w:t>7、电焊、气焊等明火操作应严格执行动火证制度，乙炔、氧气瓶分库存放，使用中分散隔离放置。动火施工区应远离生活区及易燃物品。</w:t>
      </w:r>
    </w:p>
    <w:p w14:paraId="7D9175F5">
      <w:pPr>
        <w:tabs>
          <w:tab w:val="left" w:pos="0"/>
        </w:tabs>
        <w:spacing w:line="360" w:lineRule="auto"/>
        <w:ind w:left="425" w:hanging="425"/>
        <w:rPr>
          <w:rFonts w:hint="eastAsia" w:ascii="Arial" w:hAnsi="Arial" w:cs="Arial"/>
        </w:rPr>
      </w:pPr>
      <w:r>
        <w:rPr>
          <w:rFonts w:hint="eastAsia" w:ascii="Arial" w:hAnsi="Arial" w:cs="Arial"/>
        </w:rPr>
        <w:t>8、动力、照明电线按规定布线，主线、支线分明，且外包绝缘材料良好。</w:t>
      </w:r>
    </w:p>
    <w:p w14:paraId="0F765FA5">
      <w:pPr>
        <w:tabs>
          <w:tab w:val="left" w:pos="0"/>
        </w:tabs>
        <w:spacing w:line="360" w:lineRule="auto"/>
        <w:ind w:left="425" w:hanging="425"/>
        <w:rPr>
          <w:rFonts w:hint="eastAsia" w:ascii="Arial" w:hAnsi="Arial" w:cs="Arial"/>
        </w:rPr>
      </w:pPr>
      <w:r>
        <w:rPr>
          <w:rFonts w:hint="eastAsia" w:ascii="Arial" w:hAnsi="Arial" w:cs="Arial"/>
        </w:rPr>
        <w:t>9、在非用火区设置明显的禁火标志，严禁在非用火区内吸烟和违章使用明火。现场及生活区不得乱拉私接电线。</w:t>
      </w:r>
    </w:p>
    <w:p w14:paraId="63C27125">
      <w:pPr>
        <w:tabs>
          <w:tab w:val="left" w:pos="0"/>
        </w:tabs>
        <w:spacing w:line="360" w:lineRule="auto"/>
        <w:ind w:left="425" w:hanging="425"/>
        <w:rPr>
          <w:rFonts w:hint="eastAsia" w:ascii="Arial" w:hAnsi="Arial" w:cs="Arial"/>
        </w:rPr>
      </w:pPr>
      <w:r>
        <w:rPr>
          <w:rFonts w:hint="eastAsia" w:ascii="Arial" w:hAnsi="Arial" w:cs="Arial"/>
        </w:rPr>
        <w:t>10、电工要经常进行安全用电检查，摇测线间电阻，发现电线老化及时更换，防止线间短路引发火灾。禁止非电工人员从事电工操作。</w:t>
      </w:r>
    </w:p>
    <w:p w14:paraId="600A798C">
      <w:pPr>
        <w:tabs>
          <w:tab w:val="left" w:pos="0"/>
        </w:tabs>
        <w:spacing w:line="360" w:lineRule="auto"/>
        <w:ind w:left="425" w:hanging="425"/>
        <w:rPr>
          <w:rFonts w:hint="eastAsia" w:ascii="Arial" w:hAnsi="Arial" w:cs="Arial"/>
        </w:rPr>
      </w:pPr>
      <w:r>
        <w:rPr>
          <w:rFonts w:hint="eastAsia" w:ascii="Arial" w:hAnsi="Arial" w:cs="Arial"/>
        </w:rPr>
        <w:t xml:space="preserve">11、保证施工现场使用的安全网，围挡和保温材料符合消防安全规范，不得使用易燃或可燃材料。 </w:t>
      </w:r>
    </w:p>
    <w:p w14:paraId="22F91716">
      <w:pPr>
        <w:tabs>
          <w:tab w:val="left" w:pos="0"/>
        </w:tabs>
        <w:spacing w:line="360" w:lineRule="auto"/>
        <w:ind w:left="425" w:hanging="425"/>
        <w:rPr>
          <w:rFonts w:hint="eastAsia" w:ascii="Arial" w:hAnsi="Arial" w:cs="Arial"/>
        </w:rPr>
      </w:pPr>
      <w:r>
        <w:rPr>
          <w:rFonts w:hint="eastAsia" w:ascii="Arial" w:hAnsi="Arial" w:cs="Arial"/>
        </w:rPr>
        <w:t>12、在施工现场油料储存区、易燃物品堆放区、生活住房区以及机械设备上备足有效的灭火器，根据要求建立消防蓄水池和蓄沙池。</w:t>
      </w:r>
    </w:p>
    <w:p w14:paraId="781E5858">
      <w:pPr>
        <w:tabs>
          <w:tab w:val="left" w:pos="0"/>
        </w:tabs>
        <w:spacing w:line="360" w:lineRule="auto"/>
        <w:ind w:left="425" w:hanging="425"/>
        <w:rPr>
          <w:rFonts w:hint="eastAsia" w:ascii="Arial" w:hAnsi="Arial" w:cs="Arial"/>
        </w:rPr>
      </w:pPr>
      <w:r>
        <w:rPr>
          <w:rFonts w:hint="eastAsia" w:ascii="Arial" w:hAnsi="Arial" w:cs="Arial"/>
        </w:rPr>
        <w:t>13、现场值班人员应对消防重点部位进行巡视，制止违章动火，消除火灾隐患；现场值班人员应有防火意识，做好防火防盗工作。</w:t>
      </w:r>
    </w:p>
    <w:p w14:paraId="032035DF">
      <w:pPr>
        <w:tabs>
          <w:tab w:val="left" w:pos="0"/>
        </w:tabs>
        <w:spacing w:line="360" w:lineRule="auto"/>
        <w:ind w:left="425" w:hanging="425"/>
        <w:rPr>
          <w:rFonts w:hint="eastAsia" w:ascii="Arial" w:hAnsi="Arial" w:cs="Arial"/>
        </w:rPr>
      </w:pPr>
      <w:r>
        <w:rPr>
          <w:rFonts w:hint="eastAsia" w:ascii="Arial" w:hAnsi="Arial" w:cs="Arial"/>
        </w:rPr>
        <w:t>14、与当地消防管理部门取得联系，必要时请求指导和援助。</w:t>
      </w:r>
    </w:p>
    <w:p w14:paraId="5F209973">
      <w:pPr>
        <w:tabs>
          <w:tab w:val="left" w:pos="0"/>
        </w:tabs>
        <w:spacing w:line="360" w:lineRule="auto"/>
        <w:ind w:left="425" w:hanging="425"/>
        <w:rPr>
          <w:rFonts w:hint="eastAsia" w:ascii="Arial" w:hAnsi="Arial" w:cs="Arial"/>
        </w:rPr>
      </w:pPr>
    </w:p>
    <w:p w14:paraId="59A97C68">
      <w:pPr>
        <w:tabs>
          <w:tab w:val="left" w:pos="0"/>
        </w:tabs>
        <w:spacing w:line="360" w:lineRule="auto"/>
        <w:ind w:left="425" w:hanging="425"/>
        <w:rPr>
          <w:rFonts w:hint="eastAsia" w:ascii="Arial" w:hAnsi="Arial" w:cs="Arial"/>
        </w:rPr>
      </w:pPr>
      <w:r>
        <w:rPr>
          <w:rFonts w:hint="eastAsia" w:ascii="Arial" w:hAnsi="Arial" w:cs="Arial"/>
          <w:lang w:eastAsia="zh-CN"/>
        </w:rPr>
        <w:t>十八、</w:t>
      </w:r>
      <w:r>
        <w:rPr>
          <w:rFonts w:hint="eastAsia" w:ascii="Arial" w:hAnsi="Arial" w:cs="Arial"/>
        </w:rPr>
        <w:t>易燃、易爆品管理规定</w:t>
      </w:r>
    </w:p>
    <w:p w14:paraId="0EAC9447">
      <w:pPr>
        <w:tabs>
          <w:tab w:val="left" w:pos="0"/>
        </w:tabs>
        <w:spacing w:line="360" w:lineRule="auto"/>
        <w:ind w:left="425" w:hanging="425"/>
        <w:rPr>
          <w:rFonts w:hint="eastAsia" w:ascii="Arial" w:hAnsi="Arial" w:cs="Arial"/>
        </w:rPr>
      </w:pPr>
      <w:r>
        <w:rPr>
          <w:rFonts w:hint="eastAsia" w:ascii="Arial" w:hAnsi="Arial" w:cs="Arial"/>
        </w:rPr>
        <w:t>为使项目部在生产、生活中的易燃、易爆品得到有效控制，保障工程施工生产活动的顺利进行，保护职工生命及国家财产的安全，特制定本制度。</w:t>
      </w:r>
    </w:p>
    <w:p w14:paraId="32D0EBDC">
      <w:pPr>
        <w:tabs>
          <w:tab w:val="left" w:pos="0"/>
        </w:tabs>
        <w:spacing w:line="360" w:lineRule="auto"/>
        <w:ind w:left="425" w:hanging="425"/>
        <w:rPr>
          <w:rFonts w:hint="eastAsia" w:ascii="Arial" w:hAnsi="Arial" w:cs="Arial"/>
        </w:rPr>
      </w:pPr>
      <w:r>
        <w:rPr>
          <w:rFonts w:hint="eastAsia" w:ascii="Arial" w:hAnsi="Arial" w:cs="Arial"/>
        </w:rPr>
        <w:t>一、本规定适用于对项目部生产、生活中易燃、易爆品的控制，包含：压缩气体、液化气体、易燃液体、易爆固体、自燃物品和遇水燃烧物质、氧气剂和有机氧化物等。</w:t>
      </w:r>
    </w:p>
    <w:p w14:paraId="1C27395C">
      <w:pPr>
        <w:tabs>
          <w:tab w:val="left" w:pos="0"/>
        </w:tabs>
        <w:spacing w:line="360" w:lineRule="auto"/>
        <w:ind w:left="425" w:hanging="425"/>
        <w:rPr>
          <w:rFonts w:hint="eastAsia" w:ascii="Arial" w:hAnsi="Arial" w:cs="Arial"/>
        </w:rPr>
      </w:pPr>
      <w:r>
        <w:rPr>
          <w:rFonts w:hint="eastAsia" w:ascii="Arial" w:hAnsi="Arial" w:cs="Arial"/>
        </w:rPr>
        <w:t>二、职责</w:t>
      </w:r>
    </w:p>
    <w:p w14:paraId="5239BA1C">
      <w:pPr>
        <w:tabs>
          <w:tab w:val="left" w:pos="0"/>
        </w:tabs>
        <w:spacing w:line="360" w:lineRule="auto"/>
        <w:ind w:left="425" w:hanging="425"/>
        <w:rPr>
          <w:rFonts w:hint="eastAsia" w:ascii="Arial" w:hAnsi="Arial" w:cs="Arial"/>
        </w:rPr>
      </w:pPr>
      <w:r>
        <w:rPr>
          <w:rFonts w:hint="eastAsia" w:ascii="Arial" w:hAnsi="Arial" w:cs="Arial"/>
        </w:rPr>
        <w:t>1、项目经理对易燃易爆品管理负全面领导责任，安全副经理对易燃易爆品管理负直接领导责任。</w:t>
      </w:r>
    </w:p>
    <w:p w14:paraId="43B26DF8">
      <w:pPr>
        <w:tabs>
          <w:tab w:val="left" w:pos="0"/>
        </w:tabs>
        <w:spacing w:line="360" w:lineRule="auto"/>
        <w:ind w:left="425" w:hanging="425"/>
        <w:rPr>
          <w:rFonts w:hint="eastAsia" w:ascii="Arial" w:hAnsi="Arial" w:cs="Arial"/>
        </w:rPr>
      </w:pPr>
      <w:r>
        <w:rPr>
          <w:rFonts w:hint="eastAsia" w:ascii="Arial" w:hAnsi="Arial" w:cs="Arial"/>
        </w:rPr>
        <w:t>2、安全办公室负责制定并实施本规定，负责对易燃、易爆品防火控制、监督、检查。</w:t>
      </w:r>
    </w:p>
    <w:p w14:paraId="48116B12">
      <w:pPr>
        <w:tabs>
          <w:tab w:val="left" w:pos="0"/>
        </w:tabs>
        <w:spacing w:line="360" w:lineRule="auto"/>
        <w:ind w:left="425" w:hanging="425"/>
        <w:rPr>
          <w:rFonts w:hint="eastAsia" w:ascii="Arial" w:hAnsi="Arial" w:cs="Arial"/>
        </w:rPr>
      </w:pPr>
      <w:r>
        <w:rPr>
          <w:rFonts w:hint="eastAsia" w:ascii="Arial" w:hAnsi="Arial" w:cs="Arial"/>
        </w:rPr>
        <w:t>3、保障部负责对施工现场的易燃、易爆品的控制。</w:t>
      </w:r>
    </w:p>
    <w:p w14:paraId="4E70F8D1">
      <w:pPr>
        <w:tabs>
          <w:tab w:val="left" w:pos="0"/>
        </w:tabs>
        <w:spacing w:line="360" w:lineRule="auto"/>
        <w:ind w:left="425" w:hanging="425"/>
        <w:rPr>
          <w:rFonts w:hint="eastAsia" w:ascii="Arial" w:hAnsi="Arial" w:cs="Arial"/>
        </w:rPr>
      </w:pPr>
      <w:r>
        <w:rPr>
          <w:rFonts w:hint="eastAsia" w:ascii="Arial" w:hAnsi="Arial" w:cs="Arial"/>
        </w:rPr>
        <w:t>4、综合办公室负责对生活区的易燃、易爆品的控制。</w:t>
      </w:r>
    </w:p>
    <w:p w14:paraId="29741B8C">
      <w:pPr>
        <w:tabs>
          <w:tab w:val="left" w:pos="0"/>
        </w:tabs>
        <w:spacing w:line="360" w:lineRule="auto"/>
        <w:ind w:left="425" w:hanging="425"/>
        <w:rPr>
          <w:rFonts w:hint="eastAsia" w:ascii="Arial" w:hAnsi="Arial" w:cs="Arial"/>
        </w:rPr>
      </w:pPr>
      <w:r>
        <w:rPr>
          <w:rFonts w:hint="eastAsia" w:ascii="Arial" w:hAnsi="Arial" w:cs="Arial"/>
        </w:rPr>
        <w:t>三、工作程序</w:t>
      </w:r>
    </w:p>
    <w:p w14:paraId="1E6EEFF0">
      <w:pPr>
        <w:tabs>
          <w:tab w:val="left" w:pos="0"/>
        </w:tabs>
        <w:spacing w:line="360" w:lineRule="auto"/>
        <w:ind w:left="425" w:hanging="425"/>
        <w:rPr>
          <w:rFonts w:hint="eastAsia" w:ascii="Arial" w:hAnsi="Arial" w:cs="Arial"/>
        </w:rPr>
      </w:pPr>
      <w:r>
        <w:rPr>
          <w:rFonts w:hint="eastAsia" w:ascii="Arial" w:hAnsi="Arial" w:cs="Arial"/>
        </w:rPr>
        <w:t>1、做好全体员工及劳务分包、专业分包方的学习、宣传、教育工作，项目部可通过标语、宣传栏等向全体员工普及国家消防管理条例相关知识，并以安全交底的形式向劳务分包、专业分包方进行安全交底，提高全员防范意识。</w:t>
      </w:r>
    </w:p>
    <w:p w14:paraId="7A41465E">
      <w:pPr>
        <w:tabs>
          <w:tab w:val="left" w:pos="0"/>
        </w:tabs>
        <w:spacing w:line="360" w:lineRule="auto"/>
        <w:ind w:left="425" w:hanging="425"/>
        <w:rPr>
          <w:rFonts w:hint="eastAsia" w:ascii="Arial" w:hAnsi="Arial" w:cs="Arial"/>
        </w:rPr>
      </w:pPr>
      <w:r>
        <w:rPr>
          <w:rFonts w:hint="eastAsia" w:ascii="Arial" w:hAnsi="Arial" w:cs="Arial"/>
        </w:rPr>
        <w:t>2、落实防火、防爆安全责任制</w:t>
      </w:r>
    </w:p>
    <w:p w14:paraId="0C2C0B0B">
      <w:pPr>
        <w:tabs>
          <w:tab w:val="left" w:pos="0"/>
        </w:tabs>
        <w:spacing w:line="360" w:lineRule="auto"/>
        <w:ind w:left="425" w:hanging="425"/>
        <w:rPr>
          <w:rFonts w:hint="eastAsia" w:ascii="Arial" w:hAnsi="Arial" w:cs="Arial"/>
        </w:rPr>
      </w:pPr>
      <w:r>
        <w:rPr>
          <w:rFonts w:hint="eastAsia" w:ascii="Arial" w:hAnsi="Arial" w:cs="Arial"/>
        </w:rPr>
        <w:t>⑴项目经理为项目部防火、防爆安全第一责任人，分管副经理为项目部防火、防爆安全直接责任人。</w:t>
      </w:r>
    </w:p>
    <w:p w14:paraId="15DD5CEC">
      <w:pPr>
        <w:tabs>
          <w:tab w:val="left" w:pos="0"/>
        </w:tabs>
        <w:spacing w:line="360" w:lineRule="auto"/>
        <w:ind w:left="425" w:hanging="425"/>
        <w:rPr>
          <w:rFonts w:hint="eastAsia" w:ascii="Arial" w:hAnsi="Arial" w:cs="Arial"/>
        </w:rPr>
      </w:pPr>
      <w:r>
        <w:rPr>
          <w:rFonts w:hint="eastAsia" w:ascii="Arial" w:hAnsi="Arial" w:cs="Arial"/>
        </w:rPr>
        <w:t>⑵项目部每年根据项目管理目标要求与各部门、工班及分包方签定消防管理目标责任书。</w:t>
      </w:r>
    </w:p>
    <w:p w14:paraId="31A3A255">
      <w:pPr>
        <w:tabs>
          <w:tab w:val="left" w:pos="0"/>
        </w:tabs>
        <w:spacing w:line="360" w:lineRule="auto"/>
        <w:ind w:left="425" w:hanging="425"/>
        <w:rPr>
          <w:rFonts w:hint="eastAsia" w:ascii="Arial" w:hAnsi="Arial" w:cs="Arial"/>
        </w:rPr>
      </w:pPr>
      <w:r>
        <w:rPr>
          <w:rFonts w:hint="eastAsia" w:ascii="Arial" w:hAnsi="Arial" w:cs="Arial"/>
        </w:rPr>
        <w:t>⑶实施监督检查</w:t>
      </w:r>
    </w:p>
    <w:p w14:paraId="7E45B050">
      <w:pPr>
        <w:tabs>
          <w:tab w:val="left" w:pos="0"/>
        </w:tabs>
        <w:spacing w:line="360" w:lineRule="auto"/>
        <w:ind w:left="425" w:hanging="425"/>
        <w:rPr>
          <w:rFonts w:hint="eastAsia" w:ascii="Arial" w:hAnsi="Arial" w:cs="Arial"/>
        </w:rPr>
      </w:pPr>
      <w:r>
        <w:rPr>
          <w:rFonts w:hint="eastAsia" w:ascii="Arial" w:hAnsi="Arial" w:cs="Arial"/>
        </w:rPr>
        <w:t>①项目部依据《中华人民共和国消防管理条例》、公安部《机关、团体、企业、事业单位消防、安全管理规定》的有关规定对各部门、工班及分包方实施监督检查。</w:t>
      </w:r>
    </w:p>
    <w:p w14:paraId="7402B5DD">
      <w:pPr>
        <w:tabs>
          <w:tab w:val="left" w:pos="0"/>
        </w:tabs>
        <w:spacing w:line="360" w:lineRule="auto"/>
        <w:ind w:left="425" w:hanging="425"/>
        <w:rPr>
          <w:rFonts w:hint="eastAsia" w:ascii="Arial" w:hAnsi="Arial" w:cs="Arial"/>
        </w:rPr>
      </w:pPr>
      <w:r>
        <w:rPr>
          <w:rFonts w:hint="eastAsia" w:ascii="Arial" w:hAnsi="Arial" w:cs="Arial"/>
        </w:rPr>
        <w:t>②监督检查每月二次，由安全生产部组织关部门人员参加。检查人员应详细记录检查情况，并将有关信息汇报项目主管领导，安全办负责将检查结果向受检单位反馈。</w:t>
      </w:r>
    </w:p>
    <w:p w14:paraId="5EDE239F">
      <w:pPr>
        <w:tabs>
          <w:tab w:val="left" w:pos="0"/>
        </w:tabs>
        <w:spacing w:line="360" w:lineRule="auto"/>
        <w:ind w:left="425" w:hanging="425"/>
        <w:rPr>
          <w:rFonts w:hint="eastAsia" w:ascii="Arial" w:hAnsi="Arial" w:cs="Arial"/>
        </w:rPr>
      </w:pPr>
      <w:r>
        <w:rPr>
          <w:rFonts w:hint="eastAsia" w:ascii="Arial" w:hAnsi="Arial" w:cs="Arial"/>
        </w:rPr>
        <w:t>③各受检单位对检查中发现的不符合项应及时进行定人、定时间、定措施进行整改。</w:t>
      </w:r>
    </w:p>
    <w:p w14:paraId="6866346D">
      <w:pPr>
        <w:tabs>
          <w:tab w:val="left" w:pos="0"/>
        </w:tabs>
        <w:spacing w:line="360" w:lineRule="auto"/>
        <w:ind w:left="425" w:hanging="425"/>
        <w:rPr>
          <w:rFonts w:hint="eastAsia" w:ascii="Arial" w:hAnsi="Arial" w:cs="Arial"/>
        </w:rPr>
      </w:pPr>
      <w:r>
        <w:rPr>
          <w:rFonts w:hint="eastAsia" w:ascii="Arial" w:hAnsi="Arial" w:cs="Arial"/>
        </w:rPr>
        <w:t>4、易燃、易爆品的管理</w:t>
      </w:r>
    </w:p>
    <w:p w14:paraId="7BC1B2EE">
      <w:pPr>
        <w:tabs>
          <w:tab w:val="left" w:pos="0"/>
        </w:tabs>
        <w:spacing w:line="360" w:lineRule="auto"/>
        <w:ind w:left="425" w:hanging="425"/>
        <w:rPr>
          <w:rFonts w:hint="eastAsia" w:ascii="Arial" w:hAnsi="Arial" w:cs="Arial"/>
        </w:rPr>
      </w:pPr>
      <w:r>
        <w:rPr>
          <w:rFonts w:hint="eastAsia" w:ascii="Arial" w:hAnsi="Arial" w:cs="Arial"/>
        </w:rPr>
        <w:t>⑴易燃、易爆品的储存</w:t>
      </w:r>
    </w:p>
    <w:p w14:paraId="496D80C1">
      <w:pPr>
        <w:tabs>
          <w:tab w:val="left" w:pos="0"/>
        </w:tabs>
        <w:spacing w:line="360" w:lineRule="auto"/>
        <w:ind w:left="425" w:hanging="425"/>
        <w:rPr>
          <w:rFonts w:hint="eastAsia" w:ascii="Arial" w:hAnsi="Arial" w:cs="Arial"/>
        </w:rPr>
      </w:pPr>
      <w:r>
        <w:rPr>
          <w:rFonts w:hint="eastAsia" w:ascii="Arial" w:hAnsi="Arial" w:cs="Arial"/>
        </w:rPr>
        <w:t>①易燃易爆品必须储存在专用仓库、专用场地，并有专人管理。</w:t>
      </w:r>
    </w:p>
    <w:p w14:paraId="7A9A3F46">
      <w:pPr>
        <w:tabs>
          <w:tab w:val="left" w:pos="0"/>
        </w:tabs>
        <w:spacing w:line="360" w:lineRule="auto"/>
        <w:ind w:left="425" w:hanging="425"/>
        <w:rPr>
          <w:rFonts w:hint="eastAsia" w:ascii="Arial" w:hAnsi="Arial" w:cs="Arial"/>
        </w:rPr>
      </w:pPr>
      <w:r>
        <w:rPr>
          <w:rFonts w:hint="eastAsia" w:ascii="Arial" w:hAnsi="Arial" w:cs="Arial"/>
        </w:rPr>
        <w:t>②仓库内应当配备足够的消防器材，并严禁在仓库内吸烟和使用明火。</w:t>
      </w:r>
    </w:p>
    <w:p w14:paraId="0CD8E3A3">
      <w:pPr>
        <w:tabs>
          <w:tab w:val="left" w:pos="0"/>
        </w:tabs>
        <w:spacing w:line="360" w:lineRule="auto"/>
        <w:ind w:left="425" w:hanging="425"/>
        <w:rPr>
          <w:rFonts w:hint="eastAsia" w:ascii="Arial" w:hAnsi="Arial" w:cs="Arial"/>
        </w:rPr>
      </w:pPr>
      <w:r>
        <w:rPr>
          <w:rFonts w:hint="eastAsia" w:ascii="Arial" w:hAnsi="Arial" w:cs="Arial"/>
        </w:rPr>
        <w:t>③仓库要符合有关安全防火规定，物品之间通道要保证一定的安全距离。</w:t>
      </w:r>
    </w:p>
    <w:p w14:paraId="119D55DD">
      <w:pPr>
        <w:tabs>
          <w:tab w:val="left" w:pos="0"/>
        </w:tabs>
        <w:spacing w:line="360" w:lineRule="auto"/>
        <w:ind w:left="425" w:hanging="425"/>
        <w:rPr>
          <w:rFonts w:hint="eastAsia" w:ascii="Arial" w:hAnsi="Arial" w:cs="Arial"/>
        </w:rPr>
      </w:pPr>
      <w:r>
        <w:rPr>
          <w:rFonts w:hint="eastAsia" w:ascii="Arial" w:hAnsi="Arial" w:cs="Arial"/>
        </w:rPr>
        <w:t>遇火、遇潮湿容易燃烧、爆炸物品应当在阴凉通风地点存放。</w:t>
      </w:r>
    </w:p>
    <w:p w14:paraId="11E0BA2A">
      <w:pPr>
        <w:tabs>
          <w:tab w:val="left" w:pos="0"/>
        </w:tabs>
        <w:spacing w:line="360" w:lineRule="auto"/>
        <w:ind w:left="425" w:hanging="425"/>
        <w:rPr>
          <w:rFonts w:hint="eastAsia" w:ascii="Arial" w:hAnsi="Arial" w:cs="Arial"/>
        </w:rPr>
      </w:pPr>
      <w:r>
        <w:rPr>
          <w:rFonts w:hint="eastAsia" w:ascii="Arial" w:hAnsi="Arial" w:cs="Arial"/>
        </w:rPr>
        <w:t>④受阳光照射容易燃烧爆炸物品应当在阴凉通风地点存放。</w:t>
      </w:r>
    </w:p>
    <w:p w14:paraId="28ADEBAF">
      <w:pPr>
        <w:tabs>
          <w:tab w:val="left" w:pos="0"/>
        </w:tabs>
        <w:spacing w:line="360" w:lineRule="auto"/>
        <w:ind w:left="425" w:hanging="425"/>
        <w:rPr>
          <w:rFonts w:hint="eastAsia" w:ascii="Arial" w:hAnsi="Arial" w:cs="Arial"/>
        </w:rPr>
      </w:pPr>
      <w:r>
        <w:rPr>
          <w:rFonts w:hint="eastAsia" w:ascii="Arial" w:hAnsi="Arial" w:cs="Arial"/>
        </w:rPr>
        <w:t>⑤化学性质式防护灭火方法相抵触的易燃、易爆品，不得在同一仓库存放。</w:t>
      </w:r>
    </w:p>
    <w:p w14:paraId="2D4D391E">
      <w:pPr>
        <w:tabs>
          <w:tab w:val="left" w:pos="0"/>
        </w:tabs>
        <w:spacing w:line="360" w:lineRule="auto"/>
        <w:ind w:left="425" w:hanging="425"/>
        <w:rPr>
          <w:rFonts w:hint="eastAsia" w:ascii="Arial" w:hAnsi="Arial" w:cs="Arial"/>
        </w:rPr>
      </w:pPr>
      <w:r>
        <w:rPr>
          <w:rFonts w:hint="eastAsia" w:ascii="Arial" w:hAnsi="Arial" w:cs="Arial"/>
        </w:rPr>
        <w:t>⑵易燃、易爆品的运输装卸</w:t>
      </w:r>
    </w:p>
    <w:p w14:paraId="41408BDD">
      <w:pPr>
        <w:tabs>
          <w:tab w:val="left" w:pos="0"/>
        </w:tabs>
        <w:spacing w:line="360" w:lineRule="auto"/>
        <w:ind w:left="425" w:hanging="425"/>
        <w:rPr>
          <w:rFonts w:hint="eastAsia" w:ascii="Arial" w:hAnsi="Arial" w:cs="Arial"/>
        </w:rPr>
      </w:pPr>
      <w:r>
        <w:rPr>
          <w:rFonts w:hint="eastAsia" w:ascii="Arial" w:hAnsi="Arial" w:cs="Arial"/>
        </w:rPr>
        <w:t>①在装卸过程中应轻拿轻放，防止撞击、拖拉和倾倒。</w:t>
      </w:r>
    </w:p>
    <w:p w14:paraId="218D1762">
      <w:pPr>
        <w:tabs>
          <w:tab w:val="left" w:pos="0"/>
        </w:tabs>
        <w:spacing w:line="360" w:lineRule="auto"/>
        <w:ind w:left="425" w:hanging="425"/>
        <w:rPr>
          <w:rFonts w:hint="eastAsia" w:ascii="Arial" w:hAnsi="Arial" w:cs="Arial"/>
        </w:rPr>
      </w:pPr>
      <w:r>
        <w:rPr>
          <w:rFonts w:hint="eastAsia" w:ascii="Arial" w:hAnsi="Arial" w:cs="Arial"/>
        </w:rPr>
        <w:t>②对碰撞、互相接触易引起燃烧、爆炸和化学性质或防护、灭火方法相抵触的易燃易爆物品，在装运时应当采取隔热措施。</w:t>
      </w:r>
    </w:p>
    <w:p w14:paraId="277657AC">
      <w:pPr>
        <w:tabs>
          <w:tab w:val="left" w:pos="0"/>
        </w:tabs>
        <w:spacing w:line="360" w:lineRule="auto"/>
        <w:ind w:left="425" w:hanging="425"/>
        <w:rPr>
          <w:rFonts w:hint="eastAsia" w:ascii="Arial" w:hAnsi="Arial" w:cs="Arial"/>
        </w:rPr>
      </w:pPr>
      <w:r>
        <w:rPr>
          <w:rFonts w:hint="eastAsia" w:ascii="Arial" w:hAnsi="Arial" w:cs="Arial"/>
        </w:rPr>
        <w:t>③对遇热、遇潮湿容易引起燃烧、爆炸的易燃、易爆物品，在装运时应当采取隔热措施。</w:t>
      </w:r>
    </w:p>
    <w:p w14:paraId="28049B9C">
      <w:pPr>
        <w:tabs>
          <w:tab w:val="left" w:pos="0"/>
        </w:tabs>
        <w:spacing w:line="360" w:lineRule="auto"/>
        <w:ind w:left="425" w:hanging="425"/>
        <w:rPr>
          <w:rFonts w:hint="eastAsia" w:ascii="Arial" w:hAnsi="Arial" w:cs="Arial"/>
        </w:rPr>
      </w:pPr>
      <w:r>
        <w:rPr>
          <w:rFonts w:hint="eastAsia" w:ascii="Arial" w:hAnsi="Arial" w:cs="Arial"/>
        </w:rPr>
        <w:t>④使用易燃、易爆物品的单位要填写正规的台账，对物品的名称、数量及入库日期及使用情况进行登记，并及时清点。</w:t>
      </w:r>
    </w:p>
    <w:p w14:paraId="34E2E641">
      <w:pPr>
        <w:tabs>
          <w:tab w:val="left" w:pos="0"/>
        </w:tabs>
        <w:spacing w:line="360" w:lineRule="auto"/>
        <w:ind w:left="425" w:hanging="425"/>
        <w:rPr>
          <w:rFonts w:hint="eastAsia" w:ascii="Arial" w:hAnsi="Arial" w:cs="Arial"/>
        </w:rPr>
      </w:pPr>
      <w:r>
        <w:rPr>
          <w:rFonts w:hint="eastAsia" w:ascii="Arial" w:hAnsi="Arial" w:cs="Arial"/>
        </w:rPr>
        <w:t>5、易燃、易爆物品的使用及灭火方法应按照有关操作规程或产品使用说明严格执行。</w:t>
      </w:r>
    </w:p>
    <w:p w14:paraId="6ABC4947">
      <w:pPr>
        <w:tabs>
          <w:tab w:val="left" w:pos="0"/>
        </w:tabs>
        <w:spacing w:line="360" w:lineRule="auto"/>
        <w:ind w:left="425" w:hanging="425"/>
        <w:rPr>
          <w:rFonts w:hint="eastAsia" w:ascii="Arial" w:hAnsi="Arial" w:cs="Arial"/>
        </w:rPr>
      </w:pPr>
      <w:r>
        <w:rPr>
          <w:rFonts w:hint="eastAsia" w:ascii="Arial" w:hAnsi="Arial" w:cs="Arial"/>
        </w:rPr>
        <w:t>⑴各种气瓶在使用时，应距离明火10m以上，氧气瓶的减压器应有安全阀，严防沾染油污，不得在阳光下曝晒、倒置，与乙炔瓶工作间距不小于5m。使用完毕后应搬至安全地点收藏。</w:t>
      </w:r>
    </w:p>
    <w:p w14:paraId="35810D3B">
      <w:pPr>
        <w:tabs>
          <w:tab w:val="left" w:pos="0"/>
        </w:tabs>
        <w:spacing w:line="360" w:lineRule="auto"/>
        <w:ind w:left="425" w:hanging="425"/>
        <w:rPr>
          <w:rFonts w:hint="eastAsia" w:ascii="Arial" w:hAnsi="Arial" w:cs="Arial"/>
        </w:rPr>
      </w:pPr>
      <w:r>
        <w:rPr>
          <w:rFonts w:hint="eastAsia" w:ascii="Arial" w:hAnsi="Arial" w:cs="Arial"/>
        </w:rPr>
        <w:t>⑵项目部在施工现场要加强对火源、电源及生活中贮存使用易燃易爆品的场所监控，并严格禁止在施工现场及民工住宿区内使用液化气灶具。</w:t>
      </w:r>
    </w:p>
    <w:p w14:paraId="261B7421">
      <w:pPr>
        <w:tabs>
          <w:tab w:val="left" w:pos="0"/>
        </w:tabs>
        <w:spacing w:line="360" w:lineRule="auto"/>
        <w:ind w:left="425" w:hanging="425"/>
        <w:rPr>
          <w:rFonts w:hint="eastAsia" w:ascii="Arial" w:hAnsi="Arial" w:cs="Arial"/>
        </w:rPr>
      </w:pPr>
      <w:r>
        <w:rPr>
          <w:rFonts w:hint="eastAsia" w:ascii="Arial" w:hAnsi="Arial" w:cs="Arial"/>
        </w:rPr>
        <w:t>6、安全办除每月的例行检查外，在重大节假日应汇同相关部门对易燃、易爆品的预防措施及制度的执行情况进行重点检查，并填写检查记录表。</w:t>
      </w:r>
    </w:p>
    <w:p w14:paraId="360BBE40">
      <w:pPr>
        <w:tabs>
          <w:tab w:val="left" w:pos="0"/>
        </w:tabs>
        <w:spacing w:line="360" w:lineRule="auto"/>
        <w:ind w:left="425" w:hanging="425"/>
        <w:rPr>
          <w:rFonts w:hint="eastAsia" w:ascii="Arial" w:hAnsi="Arial" w:cs="Arial"/>
        </w:rPr>
      </w:pPr>
      <w:r>
        <w:rPr>
          <w:rFonts w:hint="eastAsia" w:ascii="Arial" w:hAnsi="Arial" w:cs="Arial"/>
        </w:rPr>
        <w:t>7、紧急情况的响应</w:t>
      </w:r>
    </w:p>
    <w:p w14:paraId="225C0AAF">
      <w:pPr>
        <w:tabs>
          <w:tab w:val="left" w:pos="0"/>
        </w:tabs>
        <w:spacing w:line="360" w:lineRule="auto"/>
        <w:ind w:left="425" w:hanging="425"/>
        <w:rPr>
          <w:rFonts w:hint="eastAsia" w:ascii="Arial" w:hAnsi="Arial" w:cs="Arial"/>
        </w:rPr>
      </w:pPr>
      <w:r>
        <w:rPr>
          <w:rFonts w:hint="eastAsia" w:ascii="Arial" w:hAnsi="Arial" w:cs="Arial"/>
        </w:rPr>
        <w:t>易燃、易爆品在运输、贮存及使用过程中发生危险或大影响时，执行应急预案。</w:t>
      </w:r>
    </w:p>
    <w:p w14:paraId="323C3BB4">
      <w:pPr>
        <w:tabs>
          <w:tab w:val="left" w:pos="0"/>
        </w:tabs>
        <w:spacing w:line="360" w:lineRule="auto"/>
        <w:ind w:left="425" w:hanging="425"/>
        <w:rPr>
          <w:rFonts w:hint="eastAsia" w:ascii="Arial" w:hAnsi="Arial" w:cs="Arial"/>
        </w:rPr>
      </w:pPr>
    </w:p>
    <w:p w14:paraId="3FB25203">
      <w:pPr>
        <w:tabs>
          <w:tab w:val="left" w:pos="0"/>
        </w:tabs>
        <w:spacing w:line="360" w:lineRule="auto"/>
        <w:ind w:left="425" w:hanging="425"/>
        <w:rPr>
          <w:rFonts w:hint="eastAsia" w:ascii="Arial" w:hAnsi="Arial" w:cs="Arial"/>
        </w:rPr>
      </w:pPr>
      <w:r>
        <w:rPr>
          <w:rFonts w:hint="eastAsia" w:ascii="Arial" w:hAnsi="Arial" w:cs="Arial"/>
          <w:lang w:eastAsia="zh-CN"/>
        </w:rPr>
        <w:t>十九、</w:t>
      </w:r>
      <w:r>
        <w:rPr>
          <w:rFonts w:hint="eastAsia" w:ascii="Arial" w:hAnsi="Arial" w:cs="Arial"/>
        </w:rPr>
        <w:t>临时用电安全管理制度</w:t>
      </w:r>
    </w:p>
    <w:p w14:paraId="760E606D">
      <w:pPr>
        <w:tabs>
          <w:tab w:val="left" w:pos="0"/>
        </w:tabs>
        <w:spacing w:line="360" w:lineRule="auto"/>
        <w:ind w:left="425" w:hanging="425"/>
        <w:rPr>
          <w:rFonts w:hint="eastAsia" w:ascii="Arial" w:hAnsi="Arial" w:cs="Arial"/>
        </w:rPr>
      </w:pPr>
      <w:r>
        <w:rPr>
          <w:rFonts w:hint="eastAsia" w:ascii="Arial" w:hAnsi="Arial" w:cs="Arial"/>
        </w:rPr>
        <w:t>为了认真贯彻国家安全生产的方针政策和法规，保障施工现场用电安全，防止触电事故发生；从而杜绝安全生产事故的发生。根据现行的国家及行业法规和规范，结合本标段的实际施工情况，制定临时用电安全管理制度。</w:t>
      </w:r>
    </w:p>
    <w:p w14:paraId="7B255B86">
      <w:pPr>
        <w:tabs>
          <w:tab w:val="left" w:pos="0"/>
        </w:tabs>
        <w:spacing w:line="360" w:lineRule="auto"/>
        <w:ind w:left="425" w:hanging="425"/>
        <w:rPr>
          <w:rFonts w:hint="eastAsia" w:ascii="Arial" w:hAnsi="Arial" w:cs="Arial"/>
        </w:rPr>
      </w:pPr>
      <w:r>
        <w:rPr>
          <w:rFonts w:hint="eastAsia" w:ascii="Arial" w:hAnsi="Arial" w:cs="Arial"/>
        </w:rPr>
        <w:t>一、临时用电安全管理机构</w:t>
      </w:r>
    </w:p>
    <w:p w14:paraId="7E3C6421">
      <w:pPr>
        <w:tabs>
          <w:tab w:val="left" w:pos="0"/>
        </w:tabs>
        <w:spacing w:line="360" w:lineRule="auto"/>
        <w:ind w:left="425" w:hanging="425"/>
        <w:rPr>
          <w:rFonts w:hint="eastAsia" w:ascii="Arial" w:hAnsi="Arial" w:cs="Arial"/>
        </w:rPr>
      </w:pPr>
      <w:r>
        <w:rPr>
          <w:rFonts w:hint="eastAsia" w:ascii="Arial" w:hAnsi="Arial" w:cs="Arial"/>
        </w:rPr>
        <w:t>临时用电管理小组</w:t>
      </w:r>
    </w:p>
    <w:p w14:paraId="19127448">
      <w:pPr>
        <w:tabs>
          <w:tab w:val="left" w:pos="0"/>
        </w:tabs>
        <w:spacing w:line="360" w:lineRule="auto"/>
        <w:ind w:left="425" w:hanging="425"/>
        <w:rPr>
          <w:rFonts w:hint="eastAsia" w:ascii="Arial" w:hAnsi="Arial" w:cs="Arial"/>
        </w:rPr>
      </w:pPr>
      <w:r>
        <w:rPr>
          <w:rFonts w:hint="eastAsia" w:ascii="Arial" w:hAnsi="Arial" w:cs="Arial"/>
        </w:rPr>
        <w:t>组  长：</w:t>
      </w:r>
      <w:r>
        <w:rPr>
          <w:rFonts w:hint="eastAsia" w:ascii="Arial" w:hAnsi="Arial" w:cs="Arial"/>
          <w:lang w:eastAsia="zh-CN"/>
        </w:rPr>
        <w:t>任伟星</w:t>
      </w:r>
    </w:p>
    <w:p w14:paraId="56308648">
      <w:pPr>
        <w:tabs>
          <w:tab w:val="left" w:pos="0"/>
        </w:tabs>
        <w:spacing w:line="360" w:lineRule="auto"/>
        <w:ind w:left="425" w:hanging="425"/>
        <w:rPr>
          <w:rFonts w:hint="eastAsia" w:ascii="Arial" w:hAnsi="Arial" w:cs="Arial"/>
          <w:lang w:eastAsia="zh-CN"/>
        </w:rPr>
      </w:pPr>
      <w:r>
        <w:rPr>
          <w:rFonts w:hint="eastAsia" w:ascii="Arial" w:hAnsi="Arial" w:cs="Arial"/>
        </w:rPr>
        <w:t>副组长：</w:t>
      </w:r>
      <w:r>
        <w:rPr>
          <w:rFonts w:hint="eastAsia" w:ascii="Arial" w:hAnsi="Arial" w:cs="Arial"/>
          <w:lang w:eastAsia="zh-CN"/>
        </w:rPr>
        <w:t>王大刚</w:t>
      </w:r>
    </w:p>
    <w:p w14:paraId="75C0AFD8">
      <w:pPr>
        <w:tabs>
          <w:tab w:val="left" w:pos="0"/>
        </w:tabs>
        <w:spacing w:line="360" w:lineRule="auto"/>
        <w:ind w:left="425" w:hanging="425"/>
        <w:rPr>
          <w:rFonts w:hint="eastAsia" w:ascii="Arial" w:hAnsi="Arial" w:cs="Arial"/>
        </w:rPr>
      </w:pPr>
      <w:r>
        <w:rPr>
          <w:rFonts w:hint="eastAsia" w:ascii="Arial" w:hAnsi="Arial" w:cs="Arial"/>
        </w:rPr>
        <w:t>成  员：</w:t>
      </w:r>
      <w:r>
        <w:rPr>
          <w:rFonts w:hint="eastAsia" w:ascii="Arial" w:hAnsi="Arial" w:cs="Arial"/>
          <w:lang w:eastAsia="zh-CN"/>
        </w:rPr>
        <w:t>王进、袁永伦，苑盛春、王京平</w:t>
      </w:r>
    </w:p>
    <w:p w14:paraId="5F8611FB">
      <w:pPr>
        <w:tabs>
          <w:tab w:val="left" w:pos="0"/>
        </w:tabs>
        <w:spacing w:line="360" w:lineRule="auto"/>
        <w:ind w:left="425" w:hanging="425"/>
        <w:rPr>
          <w:rFonts w:hint="eastAsia" w:ascii="Arial" w:hAnsi="Arial" w:cs="Arial"/>
        </w:rPr>
      </w:pPr>
      <w:r>
        <w:rPr>
          <w:rFonts w:hint="eastAsia" w:ascii="Arial" w:hAnsi="Arial" w:cs="Arial"/>
        </w:rPr>
        <w:t>办公室设在安全办，日常工作由</w:t>
      </w:r>
      <w:r>
        <w:rPr>
          <w:rFonts w:hint="eastAsia" w:ascii="Arial" w:hAnsi="Arial" w:cs="Arial"/>
          <w:lang w:eastAsia="zh-CN"/>
        </w:rPr>
        <w:t>刘鑫</w:t>
      </w:r>
      <w:r>
        <w:rPr>
          <w:rFonts w:hint="eastAsia" w:ascii="Arial" w:hAnsi="Arial" w:cs="Arial"/>
        </w:rPr>
        <w:t>负责。</w:t>
      </w:r>
    </w:p>
    <w:p w14:paraId="664E84E9">
      <w:pPr>
        <w:tabs>
          <w:tab w:val="left" w:pos="0"/>
        </w:tabs>
        <w:spacing w:line="360" w:lineRule="auto"/>
        <w:ind w:left="425" w:hanging="425"/>
        <w:rPr>
          <w:rFonts w:hint="eastAsia" w:ascii="Arial" w:hAnsi="Arial" w:cs="Arial"/>
        </w:rPr>
      </w:pPr>
      <w:r>
        <w:rPr>
          <w:rFonts w:hint="eastAsia" w:ascii="Arial" w:hAnsi="Arial" w:cs="Arial"/>
        </w:rPr>
        <w:t>项目部24小时值班，分部负责人与项目部安全办保持24小时电话畅通。</w:t>
      </w:r>
    </w:p>
    <w:p w14:paraId="2148251A">
      <w:pPr>
        <w:tabs>
          <w:tab w:val="left" w:pos="0"/>
        </w:tabs>
        <w:spacing w:line="360" w:lineRule="auto"/>
        <w:ind w:left="425" w:hanging="425"/>
        <w:rPr>
          <w:rFonts w:hint="eastAsia" w:ascii="Arial" w:hAnsi="Arial" w:cs="Arial"/>
        </w:rPr>
      </w:pPr>
      <w:r>
        <w:rPr>
          <w:rFonts w:hint="eastAsia" w:ascii="Arial" w:hAnsi="Arial" w:cs="Arial"/>
        </w:rPr>
        <w:t>二、临时用电安全管理基本制度和措施</w:t>
      </w:r>
    </w:p>
    <w:p w14:paraId="59141A9D">
      <w:pPr>
        <w:tabs>
          <w:tab w:val="left" w:pos="0"/>
        </w:tabs>
        <w:spacing w:line="360" w:lineRule="auto"/>
        <w:ind w:left="425" w:hanging="425"/>
        <w:rPr>
          <w:rFonts w:hint="eastAsia" w:ascii="Arial" w:hAnsi="Arial" w:cs="Arial"/>
        </w:rPr>
      </w:pPr>
      <w:r>
        <w:rPr>
          <w:rFonts w:hint="eastAsia" w:ascii="Arial" w:hAnsi="Arial" w:cs="Arial"/>
        </w:rPr>
        <w:t>（一）施工现场临时用电必须严格遵守部颁《施工现场临时用电安全技术规范》JGJ46-2005的有关要求。</w:t>
      </w:r>
    </w:p>
    <w:p w14:paraId="0633F622">
      <w:pPr>
        <w:tabs>
          <w:tab w:val="left" w:pos="0"/>
        </w:tabs>
        <w:spacing w:line="360" w:lineRule="auto"/>
        <w:ind w:left="425" w:hanging="425"/>
        <w:rPr>
          <w:rFonts w:hint="eastAsia" w:ascii="Arial" w:hAnsi="Arial" w:cs="Arial"/>
        </w:rPr>
      </w:pPr>
      <w:r>
        <w:rPr>
          <w:rFonts w:hint="eastAsia" w:ascii="Arial" w:hAnsi="Arial" w:cs="Arial"/>
        </w:rPr>
        <w:t>（二）施工现场用电设备及线路的安装拆除和维护检查等必须由专业电工完成，电工必须持证上岗，必须严格执行“电工安全操作规程”，严禁无证、违章、违规操作。</w:t>
      </w:r>
    </w:p>
    <w:p w14:paraId="79E0C09B">
      <w:pPr>
        <w:tabs>
          <w:tab w:val="left" w:pos="0"/>
        </w:tabs>
        <w:spacing w:line="360" w:lineRule="auto"/>
        <w:ind w:left="425" w:hanging="425"/>
        <w:rPr>
          <w:rFonts w:hint="eastAsia" w:ascii="Arial" w:hAnsi="Arial" w:cs="Arial"/>
        </w:rPr>
      </w:pPr>
      <w:r>
        <w:rPr>
          <w:rFonts w:hint="eastAsia" w:ascii="Arial" w:hAnsi="Arial" w:cs="Arial"/>
        </w:rPr>
        <w:t>（三）进入施工现场的各种用电设备及临时用电设施、器材等一律使用正规厂家的合格产品，符合相应的国家标准、专业标准和安全技术规程。安全电器产品必须具备国家级专业检测机构CCC认证，必须具有产品合格证和使用说明书。</w:t>
      </w:r>
    </w:p>
    <w:p w14:paraId="72D86FA9">
      <w:pPr>
        <w:tabs>
          <w:tab w:val="left" w:pos="0"/>
        </w:tabs>
        <w:spacing w:line="360" w:lineRule="auto"/>
        <w:ind w:left="425" w:hanging="425"/>
        <w:rPr>
          <w:rFonts w:hint="eastAsia" w:ascii="Arial" w:hAnsi="Arial" w:cs="Arial"/>
        </w:rPr>
      </w:pPr>
      <w:r>
        <w:rPr>
          <w:rFonts w:hint="eastAsia" w:ascii="Arial" w:hAnsi="Arial" w:cs="Arial"/>
        </w:rPr>
        <w:t>（四）施工过程中有针对性的加强对施工人员的安全教育和培训，定期开展安全用电专业检查，发现问题及时整改，杜绝各类安全用电事故的发生。</w:t>
      </w:r>
    </w:p>
    <w:p w14:paraId="5E024FAB">
      <w:pPr>
        <w:tabs>
          <w:tab w:val="left" w:pos="0"/>
        </w:tabs>
        <w:spacing w:line="360" w:lineRule="auto"/>
        <w:ind w:left="425" w:hanging="425"/>
        <w:rPr>
          <w:rFonts w:hint="eastAsia" w:ascii="Arial" w:hAnsi="Arial" w:cs="Arial"/>
        </w:rPr>
      </w:pPr>
      <w:r>
        <w:rPr>
          <w:rFonts w:hint="eastAsia" w:ascii="Arial" w:hAnsi="Arial" w:cs="Arial"/>
        </w:rPr>
        <w:t>（五）保护接地：将电气设备不带电的金属外壳与接地极之间做可靠的电气连接，按规定保护接地的电阻不大于4Ω。</w:t>
      </w:r>
    </w:p>
    <w:p w14:paraId="2FBB615C">
      <w:pPr>
        <w:tabs>
          <w:tab w:val="left" w:pos="0"/>
        </w:tabs>
        <w:spacing w:line="360" w:lineRule="auto"/>
        <w:ind w:left="425" w:hanging="425"/>
        <w:rPr>
          <w:rFonts w:hint="eastAsia" w:ascii="Arial" w:hAnsi="Arial" w:cs="Arial"/>
        </w:rPr>
      </w:pPr>
      <w:r>
        <w:rPr>
          <w:rFonts w:hint="eastAsia" w:ascii="Arial" w:hAnsi="Arial" w:cs="Arial"/>
        </w:rPr>
        <w:t>（六）保护接零：在电源中性点直接接地的低压电力系统中，将用电设备的金属外壳与供电系统中的零线或专用零线直接做电气连接，保证人身安全。但必须注意在同一系统不允许对一部分设备采取接地，对另一部分采取接零。</w:t>
      </w:r>
    </w:p>
    <w:p w14:paraId="3CCA84E3">
      <w:pPr>
        <w:tabs>
          <w:tab w:val="left" w:pos="0"/>
        </w:tabs>
        <w:spacing w:line="360" w:lineRule="auto"/>
        <w:ind w:left="425" w:hanging="425"/>
        <w:rPr>
          <w:rFonts w:hint="eastAsia" w:ascii="Arial" w:hAnsi="Arial" w:cs="Arial"/>
        </w:rPr>
      </w:pPr>
      <w:r>
        <w:rPr>
          <w:rFonts w:hint="eastAsia" w:ascii="Arial" w:hAnsi="Arial" w:cs="Arial"/>
        </w:rPr>
        <w:t>（七）三相五线制</w:t>
      </w:r>
    </w:p>
    <w:p w14:paraId="39621C09">
      <w:pPr>
        <w:tabs>
          <w:tab w:val="left" w:pos="0"/>
        </w:tabs>
        <w:spacing w:line="360" w:lineRule="auto"/>
        <w:ind w:left="425" w:hanging="425"/>
        <w:rPr>
          <w:rFonts w:hint="eastAsia" w:ascii="Arial" w:hAnsi="Arial" w:cs="Arial"/>
        </w:rPr>
      </w:pPr>
      <w:r>
        <w:rPr>
          <w:rFonts w:hint="eastAsia" w:ascii="Arial" w:hAnsi="Arial" w:cs="Arial"/>
        </w:rPr>
        <w:t>施工现场临时用电采用TN-S接零保护系统，电源采用三相五线制，即在所有的配电箱内的电源线均采用五芯制电缆。供电采用树干式引导供电，线路由变压器附近设一、二级配电箱，同时设开关箱，配电要有二级以上保护，做到“一机一闸一漏一箱”。</w:t>
      </w:r>
    </w:p>
    <w:p w14:paraId="7545BBA7">
      <w:pPr>
        <w:tabs>
          <w:tab w:val="left" w:pos="0"/>
        </w:tabs>
        <w:spacing w:line="360" w:lineRule="auto"/>
        <w:ind w:left="425" w:hanging="425"/>
        <w:rPr>
          <w:rFonts w:hint="eastAsia" w:ascii="Arial" w:hAnsi="Arial" w:cs="Arial"/>
        </w:rPr>
      </w:pPr>
      <w:r>
        <w:rPr>
          <w:rFonts w:hint="eastAsia" w:ascii="Arial" w:hAnsi="Arial" w:cs="Arial"/>
        </w:rPr>
        <w:t>（八）防止漏电措施</w:t>
      </w:r>
    </w:p>
    <w:p w14:paraId="0DA3CB56">
      <w:pPr>
        <w:tabs>
          <w:tab w:val="left" w:pos="0"/>
        </w:tabs>
        <w:spacing w:line="360" w:lineRule="auto"/>
        <w:ind w:left="425" w:hanging="425"/>
        <w:rPr>
          <w:rFonts w:hint="eastAsia" w:ascii="Arial" w:hAnsi="Arial" w:cs="Arial"/>
        </w:rPr>
      </w:pPr>
      <w:r>
        <w:rPr>
          <w:rFonts w:hint="eastAsia" w:ascii="Arial" w:hAnsi="Arial" w:cs="Arial"/>
        </w:rPr>
        <w:t>1.施工现场的总配电箱和开关箱应至少设备两级漏电保护器。而且两级漏电保护器的额定电动作和额定漏电动作时间应作合理配合，使之具有分级保护的功能。</w:t>
      </w:r>
    </w:p>
    <w:p w14:paraId="49F61455">
      <w:pPr>
        <w:tabs>
          <w:tab w:val="left" w:pos="0"/>
        </w:tabs>
        <w:spacing w:line="360" w:lineRule="auto"/>
        <w:ind w:left="425" w:hanging="425"/>
        <w:rPr>
          <w:rFonts w:hint="eastAsia" w:ascii="Arial" w:hAnsi="Arial" w:cs="Arial"/>
        </w:rPr>
      </w:pPr>
      <w:r>
        <w:rPr>
          <w:rFonts w:hint="eastAsia" w:ascii="Arial" w:hAnsi="Arial" w:cs="Arial"/>
        </w:rPr>
        <w:t>2.开关箱中必须设备漏电保护器，施工现场所有用电设备，除作保护接零外，必须在设备负荷线的首端外安装漏电保护器。</w:t>
      </w:r>
    </w:p>
    <w:p w14:paraId="21756B95">
      <w:pPr>
        <w:tabs>
          <w:tab w:val="left" w:pos="0"/>
        </w:tabs>
        <w:spacing w:line="360" w:lineRule="auto"/>
        <w:ind w:left="425" w:hanging="425"/>
        <w:rPr>
          <w:rFonts w:hint="eastAsia" w:ascii="Arial" w:hAnsi="Arial" w:cs="Arial"/>
        </w:rPr>
      </w:pPr>
      <w:r>
        <w:rPr>
          <w:rFonts w:hint="eastAsia" w:ascii="Arial" w:hAnsi="Arial" w:cs="Arial"/>
        </w:rPr>
        <w:t>3.漏电保护器应装设在配电箱电源隔离开关的负荷侧和开关箱电源隔离开关的负荷侧。</w:t>
      </w:r>
    </w:p>
    <w:p w14:paraId="254432BC">
      <w:pPr>
        <w:tabs>
          <w:tab w:val="left" w:pos="0"/>
        </w:tabs>
        <w:spacing w:line="360" w:lineRule="auto"/>
        <w:ind w:left="425" w:hanging="425"/>
        <w:rPr>
          <w:rFonts w:hint="eastAsia" w:ascii="Arial" w:hAnsi="Arial" w:cs="Arial"/>
        </w:rPr>
      </w:pPr>
      <w:r>
        <w:rPr>
          <w:rFonts w:hint="eastAsia" w:ascii="Arial" w:hAnsi="Arial" w:cs="Arial"/>
        </w:rPr>
        <w:t>4.漏电保护器的选择应符合国家标准，开关箱内的漏电保护器其额定漏电动作电流不大于30mA，额定漏电动作时间应小于0.1S。</w:t>
      </w:r>
    </w:p>
    <w:p w14:paraId="63809824">
      <w:pPr>
        <w:tabs>
          <w:tab w:val="left" w:pos="0"/>
        </w:tabs>
        <w:spacing w:line="360" w:lineRule="auto"/>
        <w:ind w:left="425" w:hanging="425"/>
        <w:rPr>
          <w:rFonts w:hint="eastAsia" w:ascii="Arial" w:hAnsi="Arial" w:cs="Arial"/>
        </w:rPr>
      </w:pPr>
      <w:r>
        <w:rPr>
          <w:rFonts w:hint="eastAsia" w:ascii="Arial" w:hAnsi="Arial" w:cs="Arial"/>
        </w:rPr>
        <w:t>（九）实行安全电压措施</w:t>
      </w:r>
    </w:p>
    <w:p w14:paraId="4A1D7C41">
      <w:pPr>
        <w:tabs>
          <w:tab w:val="left" w:pos="0"/>
        </w:tabs>
        <w:spacing w:line="360" w:lineRule="auto"/>
        <w:ind w:left="425" w:hanging="425"/>
        <w:rPr>
          <w:rFonts w:hint="eastAsia" w:ascii="Arial" w:hAnsi="Arial" w:cs="Arial"/>
        </w:rPr>
      </w:pPr>
      <w:r>
        <w:rPr>
          <w:rFonts w:hint="eastAsia" w:ascii="Arial" w:hAnsi="Arial" w:cs="Arial"/>
        </w:rPr>
        <w:t>1.安全电压是指不戴任何防护设备，接触时对人体各部位不造成任何损害。</w:t>
      </w:r>
    </w:p>
    <w:p w14:paraId="6CA730CE">
      <w:pPr>
        <w:tabs>
          <w:tab w:val="left" w:pos="0"/>
        </w:tabs>
        <w:spacing w:line="360" w:lineRule="auto"/>
        <w:ind w:left="425" w:hanging="425"/>
        <w:rPr>
          <w:rFonts w:hint="eastAsia" w:ascii="Arial" w:hAnsi="Arial" w:cs="Arial"/>
        </w:rPr>
      </w:pPr>
      <w:r>
        <w:rPr>
          <w:rFonts w:hint="eastAsia" w:ascii="Arial" w:hAnsi="Arial" w:cs="Arial"/>
        </w:rPr>
        <w:t>2.对下列特殊场所应使用安全电压照明：</w:t>
      </w:r>
    </w:p>
    <w:p w14:paraId="7606F842">
      <w:pPr>
        <w:tabs>
          <w:tab w:val="left" w:pos="0"/>
        </w:tabs>
        <w:spacing w:line="360" w:lineRule="auto"/>
        <w:ind w:left="425" w:hanging="425"/>
        <w:rPr>
          <w:rFonts w:hint="eastAsia" w:ascii="Arial" w:hAnsi="Arial" w:cs="Arial"/>
        </w:rPr>
      </w:pPr>
      <w:r>
        <w:rPr>
          <w:rFonts w:hint="eastAsia" w:ascii="Arial" w:hAnsi="Arial" w:cs="Arial"/>
        </w:rPr>
        <w:t>（1）在潮湿和易触及带电体场所的照明电源电压不得大于24V。</w:t>
      </w:r>
    </w:p>
    <w:p w14:paraId="00CD067E">
      <w:pPr>
        <w:tabs>
          <w:tab w:val="left" w:pos="0"/>
        </w:tabs>
        <w:spacing w:line="360" w:lineRule="auto"/>
        <w:ind w:left="425" w:hanging="425"/>
        <w:rPr>
          <w:rFonts w:hint="eastAsia" w:ascii="Arial" w:hAnsi="Arial" w:cs="Arial"/>
        </w:rPr>
      </w:pPr>
      <w:r>
        <w:rPr>
          <w:rFonts w:hint="eastAsia" w:ascii="Arial" w:hAnsi="Arial" w:cs="Arial"/>
        </w:rPr>
        <w:t>（2）在特别潮湿的场所，导电良好的地面，或金属器内工作的照明电源电压不大于12V。</w:t>
      </w:r>
    </w:p>
    <w:p w14:paraId="78C9A137">
      <w:pPr>
        <w:tabs>
          <w:tab w:val="left" w:pos="0"/>
        </w:tabs>
        <w:spacing w:line="360" w:lineRule="auto"/>
        <w:ind w:left="425" w:hanging="425"/>
        <w:rPr>
          <w:rFonts w:hint="eastAsia" w:ascii="Arial" w:hAnsi="Arial" w:cs="Arial"/>
        </w:rPr>
      </w:pPr>
      <w:r>
        <w:rPr>
          <w:rFonts w:hint="eastAsia" w:ascii="Arial" w:hAnsi="Arial" w:cs="Arial"/>
        </w:rPr>
        <w:t>（3）电气设备的设备应符合下列要求：</w:t>
      </w:r>
    </w:p>
    <w:p w14:paraId="6F222546">
      <w:pPr>
        <w:tabs>
          <w:tab w:val="left" w:pos="0"/>
        </w:tabs>
        <w:spacing w:line="360" w:lineRule="auto"/>
        <w:ind w:left="425" w:hanging="425"/>
        <w:rPr>
          <w:rFonts w:hint="eastAsia" w:ascii="Arial" w:hAnsi="Arial" w:cs="Arial"/>
        </w:rPr>
      </w:pPr>
      <w:r>
        <w:rPr>
          <w:rFonts w:hint="eastAsia" w:ascii="Arial" w:hAnsi="Arial" w:cs="Arial"/>
        </w:rPr>
        <w:t>a.配电系统应设备实行分级配电。</w:t>
      </w:r>
    </w:p>
    <w:p w14:paraId="69246D1B">
      <w:pPr>
        <w:tabs>
          <w:tab w:val="left" w:pos="0"/>
        </w:tabs>
        <w:spacing w:line="360" w:lineRule="auto"/>
        <w:ind w:left="425" w:hanging="425"/>
        <w:rPr>
          <w:rFonts w:hint="eastAsia" w:ascii="Arial" w:hAnsi="Arial" w:cs="Arial"/>
        </w:rPr>
      </w:pPr>
      <w:r>
        <w:rPr>
          <w:rFonts w:hint="eastAsia" w:ascii="Arial" w:hAnsi="Arial" w:cs="Arial"/>
        </w:rPr>
        <w:t>b.动电配电箱与照明配电箱分别装置，如合置在同一配电箱内，动力和照明线路应分路设置，照明线路宜拉接在动力开关的上侧。</w:t>
      </w:r>
    </w:p>
    <w:p w14:paraId="66AA156D">
      <w:pPr>
        <w:tabs>
          <w:tab w:val="left" w:pos="0"/>
        </w:tabs>
        <w:spacing w:line="360" w:lineRule="auto"/>
        <w:ind w:left="425" w:hanging="425"/>
        <w:rPr>
          <w:rFonts w:hint="eastAsia" w:ascii="Arial" w:hAnsi="Arial" w:cs="Arial"/>
        </w:rPr>
      </w:pPr>
      <w:r>
        <w:rPr>
          <w:rFonts w:hint="eastAsia" w:ascii="Arial" w:hAnsi="Arial" w:cs="Arial"/>
        </w:rPr>
        <w:t>c.开关箱内应“一机一闸一漏一箱”，严禁用一个开关电器直接控制两台及以上的用电设备。</w:t>
      </w:r>
    </w:p>
    <w:p w14:paraId="33F8AB9A">
      <w:pPr>
        <w:tabs>
          <w:tab w:val="left" w:pos="0"/>
        </w:tabs>
        <w:spacing w:line="360" w:lineRule="auto"/>
        <w:ind w:left="425" w:hanging="425"/>
        <w:rPr>
          <w:rFonts w:hint="eastAsia" w:ascii="Arial" w:hAnsi="Arial" w:cs="Arial"/>
        </w:rPr>
      </w:pPr>
      <w:r>
        <w:rPr>
          <w:rFonts w:hint="eastAsia" w:ascii="Arial" w:hAnsi="Arial" w:cs="Arial"/>
        </w:rPr>
        <w:t>d.总配电箱应设在先靠近电源的地方，分配电箱应装设在用电设备或负荷相对集中的地区。</w:t>
      </w:r>
    </w:p>
    <w:p w14:paraId="25F05296">
      <w:pPr>
        <w:tabs>
          <w:tab w:val="left" w:pos="0"/>
        </w:tabs>
        <w:spacing w:line="360" w:lineRule="auto"/>
        <w:ind w:left="425" w:hanging="425"/>
        <w:rPr>
          <w:rFonts w:hint="eastAsia" w:ascii="Arial" w:hAnsi="Arial" w:cs="Arial"/>
        </w:rPr>
      </w:pPr>
      <w:r>
        <w:rPr>
          <w:rFonts w:hint="eastAsia" w:ascii="Arial" w:hAnsi="Arial" w:cs="Arial"/>
        </w:rPr>
        <w:t>e.配电箱、开关箱应装设在干燥、通风及常温场所。</w:t>
      </w:r>
    </w:p>
    <w:p w14:paraId="01C5FFA5">
      <w:pPr>
        <w:tabs>
          <w:tab w:val="left" w:pos="0"/>
        </w:tabs>
        <w:spacing w:line="360" w:lineRule="auto"/>
        <w:ind w:left="425" w:hanging="425"/>
        <w:rPr>
          <w:rFonts w:hint="eastAsia" w:ascii="Arial" w:hAnsi="Arial" w:cs="Arial"/>
        </w:rPr>
      </w:pPr>
      <w:r>
        <w:rPr>
          <w:rFonts w:hint="eastAsia" w:ascii="Arial" w:hAnsi="Arial" w:cs="Arial"/>
        </w:rPr>
        <w:t>f.配电箱、开关箱安装要端正、牢固、移动式的箱体应装设在坚固的支架上。</w:t>
      </w:r>
    </w:p>
    <w:p w14:paraId="392D3C20">
      <w:pPr>
        <w:tabs>
          <w:tab w:val="left" w:pos="0"/>
        </w:tabs>
        <w:spacing w:line="360" w:lineRule="auto"/>
        <w:ind w:left="425" w:hanging="425"/>
        <w:rPr>
          <w:rFonts w:hint="eastAsia" w:ascii="Arial" w:hAnsi="Arial" w:cs="Arial"/>
        </w:rPr>
      </w:pPr>
      <w:r>
        <w:rPr>
          <w:rFonts w:hint="eastAsia" w:ascii="Arial" w:hAnsi="Arial" w:cs="Arial"/>
        </w:rPr>
        <w:t>（十）防止触电措施</w:t>
      </w:r>
    </w:p>
    <w:p w14:paraId="721734E2">
      <w:pPr>
        <w:tabs>
          <w:tab w:val="left" w:pos="0"/>
        </w:tabs>
        <w:spacing w:line="360" w:lineRule="auto"/>
        <w:ind w:left="425" w:hanging="425"/>
        <w:rPr>
          <w:rFonts w:hint="eastAsia" w:ascii="Arial" w:hAnsi="Arial" w:cs="Arial"/>
        </w:rPr>
      </w:pPr>
      <w:r>
        <w:rPr>
          <w:rFonts w:hint="eastAsia" w:ascii="Arial" w:hAnsi="Arial" w:cs="Arial"/>
        </w:rPr>
        <w:t>1、在现场的所有用电设备都必须接零保护</w:t>
      </w:r>
    </w:p>
    <w:p w14:paraId="79F9A525">
      <w:pPr>
        <w:tabs>
          <w:tab w:val="left" w:pos="0"/>
        </w:tabs>
        <w:spacing w:line="360" w:lineRule="auto"/>
        <w:ind w:left="425" w:hanging="425"/>
        <w:rPr>
          <w:rFonts w:hint="eastAsia" w:ascii="Arial" w:hAnsi="Arial" w:cs="Arial"/>
        </w:rPr>
      </w:pPr>
      <w:r>
        <w:rPr>
          <w:rFonts w:hint="eastAsia" w:ascii="Arial" w:hAnsi="Arial" w:cs="Arial"/>
        </w:rPr>
        <w:t>2、电工在现场工作时，必须穿戴防护用品齐全。</w:t>
      </w:r>
    </w:p>
    <w:p w14:paraId="2C5700FB">
      <w:pPr>
        <w:tabs>
          <w:tab w:val="left" w:pos="0"/>
        </w:tabs>
        <w:spacing w:line="360" w:lineRule="auto"/>
        <w:ind w:left="425" w:hanging="425"/>
        <w:rPr>
          <w:rFonts w:hint="eastAsia" w:ascii="Arial" w:hAnsi="Arial" w:cs="Arial"/>
        </w:rPr>
      </w:pPr>
      <w:r>
        <w:rPr>
          <w:rFonts w:hint="eastAsia" w:ascii="Arial" w:hAnsi="Arial" w:cs="Arial"/>
        </w:rPr>
        <w:t>3、对一些用电设备必要时，安装上防触电保护器或二次降压护器。</w:t>
      </w:r>
    </w:p>
    <w:p w14:paraId="06EC8E25">
      <w:pPr>
        <w:tabs>
          <w:tab w:val="left" w:pos="0"/>
        </w:tabs>
        <w:spacing w:line="360" w:lineRule="auto"/>
        <w:ind w:left="425" w:hanging="425"/>
        <w:rPr>
          <w:rFonts w:hint="eastAsia" w:ascii="Arial" w:hAnsi="Arial" w:cs="Arial"/>
        </w:rPr>
      </w:pPr>
      <w:r>
        <w:rPr>
          <w:rFonts w:hint="eastAsia" w:ascii="Arial" w:hAnsi="Arial" w:cs="Arial"/>
        </w:rPr>
        <w:t>4、在现场工作的所有员工必须高度重视，注自身安全。</w:t>
      </w:r>
    </w:p>
    <w:p w14:paraId="3B1698C8">
      <w:pPr>
        <w:tabs>
          <w:tab w:val="left" w:pos="0"/>
        </w:tabs>
        <w:spacing w:line="360" w:lineRule="auto"/>
        <w:ind w:left="425" w:hanging="425"/>
        <w:rPr>
          <w:rFonts w:hint="eastAsia" w:ascii="Arial" w:hAnsi="Arial" w:cs="Arial"/>
        </w:rPr>
      </w:pPr>
      <w:r>
        <w:rPr>
          <w:rFonts w:hint="eastAsia" w:ascii="Arial" w:hAnsi="Arial" w:cs="Arial"/>
        </w:rPr>
        <w:t>（十一）电气设备的安装</w:t>
      </w:r>
    </w:p>
    <w:p w14:paraId="047B7B7F">
      <w:pPr>
        <w:tabs>
          <w:tab w:val="left" w:pos="0"/>
        </w:tabs>
        <w:spacing w:line="360" w:lineRule="auto"/>
        <w:ind w:left="425" w:hanging="425"/>
        <w:rPr>
          <w:rFonts w:hint="eastAsia" w:ascii="Arial" w:hAnsi="Arial" w:cs="Arial"/>
        </w:rPr>
      </w:pPr>
      <w:r>
        <w:rPr>
          <w:rFonts w:hint="eastAsia" w:ascii="Arial" w:hAnsi="Arial" w:cs="Arial"/>
        </w:rPr>
        <w:t>1.配处箱内的电器应首先安装在金属或非质的绝缘器安装板上。</w:t>
      </w:r>
    </w:p>
    <w:p w14:paraId="22F7D684">
      <w:pPr>
        <w:tabs>
          <w:tab w:val="left" w:pos="0"/>
        </w:tabs>
        <w:spacing w:line="360" w:lineRule="auto"/>
        <w:ind w:left="425" w:hanging="425"/>
        <w:rPr>
          <w:rFonts w:hint="eastAsia" w:ascii="Arial" w:hAnsi="Arial" w:cs="Arial"/>
        </w:rPr>
      </w:pPr>
      <w:r>
        <w:rPr>
          <w:rFonts w:hint="eastAsia" w:ascii="Arial" w:hAnsi="Arial" w:cs="Arial"/>
        </w:rPr>
        <w:t>2.配电箱、开关箱内的各种电器应按规定的位置坚固在安装板上。不得歪斜和松动。</w:t>
      </w:r>
    </w:p>
    <w:p w14:paraId="4B06085C">
      <w:pPr>
        <w:tabs>
          <w:tab w:val="left" w:pos="0"/>
        </w:tabs>
        <w:spacing w:line="360" w:lineRule="auto"/>
        <w:ind w:left="425" w:hanging="425"/>
        <w:rPr>
          <w:rFonts w:hint="eastAsia" w:ascii="Arial" w:hAnsi="Arial" w:cs="Arial"/>
        </w:rPr>
      </w:pPr>
      <w:r>
        <w:rPr>
          <w:rFonts w:hint="eastAsia" w:ascii="Arial" w:hAnsi="Arial" w:cs="Arial"/>
        </w:rPr>
        <w:t>3.配电箱、开关箱内的工作管线应通过接线端子板连接，并应与保护零线接线端子板分设。</w:t>
      </w:r>
    </w:p>
    <w:p w14:paraId="67B9AC1B">
      <w:pPr>
        <w:tabs>
          <w:tab w:val="left" w:pos="0"/>
        </w:tabs>
        <w:spacing w:line="360" w:lineRule="auto"/>
        <w:ind w:left="425" w:hanging="425"/>
        <w:rPr>
          <w:rFonts w:hint="eastAsia" w:ascii="Arial" w:hAnsi="Arial" w:cs="Arial"/>
        </w:rPr>
      </w:pPr>
      <w:r>
        <w:rPr>
          <w:rFonts w:hint="eastAsia" w:ascii="Arial" w:hAnsi="Arial" w:cs="Arial"/>
        </w:rPr>
        <w:t>4.配电箱、开关箱的连接线应采用绝缘电线，导线型号及截面应严格执行临电纸的标示截面。</w:t>
      </w:r>
    </w:p>
    <w:p w14:paraId="1BE136C1">
      <w:pPr>
        <w:tabs>
          <w:tab w:val="left" w:pos="0"/>
        </w:tabs>
        <w:spacing w:line="360" w:lineRule="auto"/>
        <w:ind w:left="425" w:hanging="425"/>
        <w:rPr>
          <w:rFonts w:hint="eastAsia" w:ascii="Arial" w:hAnsi="Arial" w:cs="Arial"/>
        </w:rPr>
      </w:pPr>
      <w:r>
        <w:rPr>
          <w:rFonts w:hint="eastAsia" w:ascii="Arial" w:hAnsi="Arial" w:cs="Arial"/>
        </w:rPr>
        <w:t>（十二）电气设备的防护</w:t>
      </w:r>
    </w:p>
    <w:p w14:paraId="0FD00B2D">
      <w:pPr>
        <w:tabs>
          <w:tab w:val="left" w:pos="0"/>
        </w:tabs>
        <w:spacing w:line="360" w:lineRule="auto"/>
        <w:ind w:left="425" w:hanging="425"/>
        <w:rPr>
          <w:rFonts w:hint="eastAsia" w:ascii="Arial" w:hAnsi="Arial" w:cs="Arial"/>
        </w:rPr>
      </w:pPr>
      <w:r>
        <w:rPr>
          <w:rFonts w:hint="eastAsia" w:ascii="Arial" w:hAnsi="Arial" w:cs="Arial"/>
        </w:rPr>
        <w:t>1.在建工程不得在高、低压线路下方施工，高低压线路下方，不得塔设作业棚、生活设施及堆放材料等杂物。</w:t>
      </w:r>
    </w:p>
    <w:p w14:paraId="1F57781E">
      <w:pPr>
        <w:tabs>
          <w:tab w:val="left" w:pos="0"/>
        </w:tabs>
        <w:spacing w:line="360" w:lineRule="auto"/>
        <w:ind w:left="425" w:hanging="425"/>
        <w:rPr>
          <w:rFonts w:hint="eastAsia" w:ascii="Arial" w:hAnsi="Arial" w:cs="Arial"/>
        </w:rPr>
      </w:pPr>
      <w:r>
        <w:rPr>
          <w:rFonts w:hint="eastAsia" w:ascii="Arial" w:hAnsi="Arial" w:cs="Arial"/>
        </w:rPr>
        <w:t>2.施工时各种机具的外侧边缘与外电架空线路的边线之间必须保持安全操作距离。</w:t>
      </w:r>
    </w:p>
    <w:p w14:paraId="0448A3F6">
      <w:pPr>
        <w:tabs>
          <w:tab w:val="left" w:pos="0"/>
        </w:tabs>
        <w:spacing w:line="360" w:lineRule="auto"/>
        <w:ind w:left="425" w:hanging="425"/>
        <w:rPr>
          <w:rFonts w:hint="eastAsia" w:ascii="Arial" w:hAnsi="Arial" w:cs="Arial"/>
        </w:rPr>
      </w:pPr>
      <w:r>
        <w:rPr>
          <w:rFonts w:hint="eastAsia" w:ascii="Arial" w:hAnsi="Arial" w:cs="Arial"/>
        </w:rPr>
        <w:t>3.对于达不到最小安全距离的，施工现场必须采取保护措施，增设屏障、围栏、保护网，并要悬挂醒目的警告标志牌。</w:t>
      </w:r>
    </w:p>
    <w:p w14:paraId="7742A0CF">
      <w:pPr>
        <w:tabs>
          <w:tab w:val="left" w:pos="0"/>
        </w:tabs>
        <w:spacing w:line="360" w:lineRule="auto"/>
        <w:ind w:left="425" w:hanging="425"/>
        <w:rPr>
          <w:rFonts w:hint="eastAsia" w:ascii="Arial" w:hAnsi="Arial" w:cs="Arial"/>
        </w:rPr>
      </w:pPr>
      <w:r>
        <w:rPr>
          <w:rFonts w:hint="eastAsia" w:ascii="Arial" w:hAnsi="Arial" w:cs="Arial"/>
        </w:rPr>
        <w:t>（十三）施工现场的电缆线路</w:t>
      </w:r>
    </w:p>
    <w:p w14:paraId="0D967367">
      <w:pPr>
        <w:tabs>
          <w:tab w:val="left" w:pos="0"/>
        </w:tabs>
        <w:spacing w:line="360" w:lineRule="auto"/>
        <w:ind w:left="425" w:hanging="425"/>
        <w:rPr>
          <w:rFonts w:hint="eastAsia" w:ascii="Arial" w:hAnsi="Arial" w:cs="Arial"/>
        </w:rPr>
      </w:pPr>
      <w:r>
        <w:rPr>
          <w:rFonts w:hint="eastAsia" w:ascii="Arial" w:hAnsi="Arial" w:cs="Arial"/>
        </w:rPr>
        <w:t>1.电缆线路应采用穿管埋地或沿墙敷设，电杆架空敷设，严禁沿地面明设。</w:t>
      </w:r>
    </w:p>
    <w:p w14:paraId="6FE4D845">
      <w:pPr>
        <w:tabs>
          <w:tab w:val="left" w:pos="0"/>
        </w:tabs>
        <w:spacing w:line="360" w:lineRule="auto"/>
        <w:ind w:left="425" w:hanging="425"/>
        <w:rPr>
          <w:rFonts w:hint="eastAsia" w:ascii="Arial" w:hAnsi="Arial" w:cs="Arial"/>
        </w:rPr>
      </w:pPr>
      <w:r>
        <w:rPr>
          <w:rFonts w:hint="eastAsia" w:ascii="Arial" w:hAnsi="Arial" w:cs="Arial"/>
        </w:rPr>
        <w:t>2.电缆在室外直接埋地敷设应不小于0.6m。</w:t>
      </w:r>
    </w:p>
    <w:p w14:paraId="4F8E5831">
      <w:pPr>
        <w:tabs>
          <w:tab w:val="left" w:pos="0"/>
        </w:tabs>
        <w:spacing w:line="360" w:lineRule="auto"/>
        <w:ind w:left="425" w:hanging="425"/>
        <w:rPr>
          <w:rFonts w:hint="eastAsia" w:ascii="Arial" w:hAnsi="Arial" w:cs="Arial"/>
        </w:rPr>
      </w:pPr>
      <w:r>
        <w:rPr>
          <w:rFonts w:hint="eastAsia" w:ascii="Arial" w:hAnsi="Arial" w:cs="Arial"/>
        </w:rPr>
        <w:t>3.橡皮电缆沿墙或电杆敷设时应用绝缘子固定，严禁使用金属裸线作绑扎。</w:t>
      </w:r>
    </w:p>
    <w:p w14:paraId="4C6E40DA">
      <w:pPr>
        <w:tabs>
          <w:tab w:val="left" w:pos="0"/>
        </w:tabs>
        <w:spacing w:line="360" w:lineRule="auto"/>
        <w:ind w:left="425" w:hanging="425"/>
        <w:rPr>
          <w:rFonts w:hint="eastAsia" w:ascii="Arial" w:hAnsi="Arial" w:cs="Arial"/>
        </w:rPr>
      </w:pPr>
      <w:r>
        <w:rPr>
          <w:rFonts w:hint="eastAsia" w:ascii="Arial" w:hAnsi="Arial" w:cs="Arial"/>
        </w:rPr>
        <w:t>4.电缆的接头应牢固可靠，绝缘接头的绝缘强度不得降低。</w:t>
      </w:r>
    </w:p>
    <w:p w14:paraId="225B8BB3">
      <w:pPr>
        <w:tabs>
          <w:tab w:val="left" w:pos="0"/>
        </w:tabs>
        <w:spacing w:line="360" w:lineRule="auto"/>
        <w:ind w:left="425" w:hanging="425"/>
        <w:rPr>
          <w:rFonts w:hint="eastAsia" w:ascii="Arial" w:hAnsi="Arial" w:cs="Arial"/>
        </w:rPr>
      </w:pPr>
      <w:r>
        <w:rPr>
          <w:rFonts w:hint="eastAsia" w:ascii="Arial" w:hAnsi="Arial" w:cs="Arial"/>
        </w:rPr>
        <w:t>（十四）室内导线的敷设及照明装置</w:t>
      </w:r>
    </w:p>
    <w:p w14:paraId="18C6BFF3">
      <w:pPr>
        <w:tabs>
          <w:tab w:val="left" w:pos="0"/>
        </w:tabs>
        <w:spacing w:line="360" w:lineRule="auto"/>
        <w:ind w:left="425" w:hanging="425"/>
        <w:rPr>
          <w:rFonts w:hint="eastAsia" w:ascii="Arial" w:hAnsi="Arial" w:cs="Arial"/>
        </w:rPr>
      </w:pPr>
      <w:r>
        <w:rPr>
          <w:rFonts w:hint="eastAsia" w:ascii="Arial" w:hAnsi="Arial" w:cs="Arial"/>
        </w:rPr>
        <w:t>1.室内配线必须采用绝缘铜线或绝缘铅线，距地面高度不得小于2.5m。</w:t>
      </w:r>
    </w:p>
    <w:p w14:paraId="342556E5">
      <w:pPr>
        <w:tabs>
          <w:tab w:val="left" w:pos="0"/>
        </w:tabs>
        <w:spacing w:line="360" w:lineRule="auto"/>
        <w:ind w:left="425" w:hanging="425"/>
        <w:rPr>
          <w:rFonts w:hint="eastAsia" w:ascii="Arial" w:hAnsi="Arial" w:cs="Arial"/>
        </w:rPr>
      </w:pPr>
      <w:r>
        <w:rPr>
          <w:rFonts w:hint="eastAsia" w:ascii="Arial" w:hAnsi="Arial" w:cs="Arial"/>
        </w:rPr>
        <w:t>2.进户线在室外处要用绝缘子固定，进户线过墙应穿墙管。距地面应大于2.5m，室外要做防水弯头。</w:t>
      </w:r>
    </w:p>
    <w:p w14:paraId="4EBD5407">
      <w:pPr>
        <w:tabs>
          <w:tab w:val="left" w:pos="0"/>
        </w:tabs>
        <w:spacing w:line="360" w:lineRule="auto"/>
        <w:ind w:left="425" w:hanging="425"/>
        <w:rPr>
          <w:rFonts w:hint="eastAsia" w:ascii="Arial" w:hAnsi="Arial" w:cs="Arial"/>
        </w:rPr>
      </w:pPr>
      <w:r>
        <w:rPr>
          <w:rFonts w:hint="eastAsia" w:ascii="Arial" w:hAnsi="Arial" w:cs="Arial"/>
        </w:rPr>
        <w:t>3.金属外壳的灯具外壳必须保护接零，所用配件均应使用镀锌件。</w:t>
      </w:r>
    </w:p>
    <w:p w14:paraId="0CB99246">
      <w:pPr>
        <w:tabs>
          <w:tab w:val="left" w:pos="0"/>
        </w:tabs>
        <w:spacing w:line="360" w:lineRule="auto"/>
        <w:ind w:left="425" w:hanging="425"/>
        <w:rPr>
          <w:rFonts w:hint="eastAsia" w:ascii="Arial" w:hAnsi="Arial" w:cs="Arial"/>
        </w:rPr>
      </w:pPr>
      <w:r>
        <w:rPr>
          <w:rFonts w:hint="eastAsia" w:ascii="Arial" w:hAnsi="Arial" w:cs="Arial"/>
        </w:rPr>
        <w:t>（十五）电箱管理规定</w:t>
      </w:r>
    </w:p>
    <w:p w14:paraId="1D245C63">
      <w:pPr>
        <w:tabs>
          <w:tab w:val="left" w:pos="0"/>
        </w:tabs>
        <w:spacing w:line="360" w:lineRule="auto"/>
        <w:ind w:left="425" w:hanging="425"/>
        <w:rPr>
          <w:rFonts w:hint="eastAsia" w:ascii="Arial" w:hAnsi="Arial" w:cs="Arial"/>
        </w:rPr>
      </w:pPr>
      <w:r>
        <w:rPr>
          <w:rFonts w:hint="eastAsia" w:ascii="Arial" w:hAnsi="Arial" w:cs="Arial"/>
        </w:rPr>
        <w:t>1.非电工人员，严禁乱用电气设备。</w:t>
      </w:r>
    </w:p>
    <w:p w14:paraId="77A08E9E">
      <w:pPr>
        <w:tabs>
          <w:tab w:val="left" w:pos="0"/>
        </w:tabs>
        <w:spacing w:line="360" w:lineRule="auto"/>
        <w:ind w:left="425" w:hanging="425"/>
        <w:rPr>
          <w:rFonts w:hint="eastAsia" w:ascii="Arial" w:hAnsi="Arial" w:cs="Arial"/>
        </w:rPr>
      </w:pPr>
      <w:r>
        <w:rPr>
          <w:rFonts w:hint="eastAsia" w:ascii="Arial" w:hAnsi="Arial" w:cs="Arial"/>
        </w:rPr>
        <w:t>2.操作人员使用各种电器设备时，必须认真执行安全操作规程，并服从电工的安全技术指导。</w:t>
      </w:r>
    </w:p>
    <w:p w14:paraId="1692BC97">
      <w:pPr>
        <w:tabs>
          <w:tab w:val="left" w:pos="0"/>
        </w:tabs>
        <w:spacing w:line="360" w:lineRule="auto"/>
        <w:ind w:left="425" w:hanging="425"/>
        <w:rPr>
          <w:rFonts w:hint="eastAsia" w:ascii="Arial" w:hAnsi="Arial" w:cs="Arial"/>
        </w:rPr>
      </w:pPr>
      <w:r>
        <w:rPr>
          <w:rFonts w:hint="eastAsia" w:ascii="Arial" w:hAnsi="Arial" w:cs="Arial"/>
        </w:rPr>
        <w:t>3.任何人不得指派无电工操作证人员进行电气设备的安装、维修工作。</w:t>
      </w:r>
    </w:p>
    <w:p w14:paraId="11F78588">
      <w:pPr>
        <w:tabs>
          <w:tab w:val="left" w:pos="0"/>
        </w:tabs>
        <w:spacing w:line="360" w:lineRule="auto"/>
        <w:ind w:left="425" w:hanging="425"/>
        <w:rPr>
          <w:rFonts w:hint="eastAsia" w:ascii="Arial" w:hAnsi="Arial" w:cs="Arial"/>
        </w:rPr>
      </w:pPr>
      <w:r>
        <w:rPr>
          <w:rFonts w:hint="eastAsia" w:ascii="Arial" w:hAnsi="Arial" w:cs="Arial"/>
        </w:rPr>
        <w:t>4.专业电工有权制止一切违章用电行为。</w:t>
      </w:r>
    </w:p>
    <w:p w14:paraId="08B4E916">
      <w:pPr>
        <w:tabs>
          <w:tab w:val="left" w:pos="0"/>
        </w:tabs>
        <w:spacing w:line="360" w:lineRule="auto"/>
        <w:ind w:left="425" w:hanging="425"/>
        <w:rPr>
          <w:rFonts w:hint="eastAsia" w:ascii="Arial" w:hAnsi="Arial" w:cs="Arial"/>
        </w:rPr>
      </w:pPr>
      <w:r>
        <w:rPr>
          <w:rFonts w:hint="eastAsia" w:ascii="Arial" w:hAnsi="Arial" w:cs="Arial"/>
        </w:rPr>
        <w:t>5.电箱安装就位后，经验收合格后方可使用。</w:t>
      </w:r>
    </w:p>
    <w:p w14:paraId="32EE8010">
      <w:pPr>
        <w:tabs>
          <w:tab w:val="left" w:pos="0"/>
        </w:tabs>
        <w:spacing w:line="360" w:lineRule="auto"/>
        <w:ind w:left="425" w:hanging="425"/>
        <w:rPr>
          <w:rFonts w:hint="eastAsia" w:ascii="Arial" w:hAnsi="Arial" w:cs="Arial"/>
        </w:rPr>
      </w:pPr>
      <w:r>
        <w:rPr>
          <w:rFonts w:hint="eastAsia" w:ascii="Arial" w:hAnsi="Arial" w:cs="Arial"/>
        </w:rPr>
        <w:t>6．实行编号及责任到人管理，箱内电器与设备的用途一一对应。</w:t>
      </w:r>
    </w:p>
    <w:p w14:paraId="3AF91634">
      <w:pPr>
        <w:tabs>
          <w:tab w:val="left" w:pos="0"/>
        </w:tabs>
        <w:spacing w:line="360" w:lineRule="auto"/>
        <w:ind w:left="425" w:hanging="425"/>
        <w:rPr>
          <w:rFonts w:hint="eastAsia" w:ascii="Arial" w:hAnsi="Arial" w:cs="Arial"/>
        </w:rPr>
      </w:pPr>
      <w:r>
        <w:rPr>
          <w:rFonts w:hint="eastAsia" w:ascii="Arial" w:hAnsi="Arial" w:cs="Arial"/>
        </w:rPr>
        <w:t>（十六）电工岗位责任制</w:t>
      </w:r>
    </w:p>
    <w:p w14:paraId="3909CD9D">
      <w:pPr>
        <w:tabs>
          <w:tab w:val="left" w:pos="0"/>
        </w:tabs>
        <w:spacing w:line="360" w:lineRule="auto"/>
        <w:ind w:left="425" w:hanging="425"/>
        <w:rPr>
          <w:rFonts w:hint="eastAsia" w:ascii="Arial" w:hAnsi="Arial" w:cs="Arial"/>
        </w:rPr>
      </w:pPr>
      <w:r>
        <w:rPr>
          <w:rFonts w:hint="eastAsia" w:ascii="Arial" w:hAnsi="Arial" w:cs="Arial"/>
        </w:rPr>
        <w:t>1、电工必须持证上岗，并严格遵守电气安全操作规程。</w:t>
      </w:r>
    </w:p>
    <w:p w14:paraId="2D2E2A27">
      <w:pPr>
        <w:tabs>
          <w:tab w:val="left" w:pos="0"/>
        </w:tabs>
        <w:spacing w:line="360" w:lineRule="auto"/>
        <w:ind w:left="425" w:hanging="425"/>
        <w:rPr>
          <w:rFonts w:hint="eastAsia" w:ascii="Arial" w:hAnsi="Arial" w:cs="Arial"/>
        </w:rPr>
      </w:pPr>
      <w:r>
        <w:rPr>
          <w:rFonts w:hint="eastAsia" w:ascii="Arial" w:hAnsi="Arial" w:cs="Arial"/>
        </w:rPr>
        <w:t>2、必须掌握安全用电基本知识和用电设备的性能。</w:t>
      </w:r>
    </w:p>
    <w:p w14:paraId="767FA5BB">
      <w:pPr>
        <w:tabs>
          <w:tab w:val="left" w:pos="0"/>
        </w:tabs>
        <w:spacing w:line="360" w:lineRule="auto"/>
        <w:ind w:left="425" w:hanging="425"/>
        <w:rPr>
          <w:rFonts w:hint="eastAsia" w:ascii="Arial" w:hAnsi="Arial" w:cs="Arial"/>
        </w:rPr>
      </w:pPr>
      <w:r>
        <w:rPr>
          <w:rFonts w:hint="eastAsia" w:ascii="Arial" w:hAnsi="Arial" w:cs="Arial"/>
        </w:rPr>
        <w:t>3、电器设备安装使用前必须认真检查设备各部位的性能均属正常后方可通电使用。</w:t>
      </w:r>
    </w:p>
    <w:p w14:paraId="6DBB8985">
      <w:pPr>
        <w:tabs>
          <w:tab w:val="left" w:pos="0"/>
        </w:tabs>
        <w:spacing w:line="360" w:lineRule="auto"/>
        <w:ind w:left="425" w:hanging="425"/>
        <w:rPr>
          <w:rFonts w:hint="eastAsia" w:ascii="Arial" w:hAnsi="Arial" w:cs="Arial"/>
        </w:rPr>
      </w:pPr>
      <w:r>
        <w:rPr>
          <w:rFonts w:hint="eastAsia" w:ascii="Arial" w:hAnsi="Arial" w:cs="Arial"/>
        </w:rPr>
        <w:t>4、停用的设备必须拉闸断电，锁好开关箱。</w:t>
      </w:r>
    </w:p>
    <w:p w14:paraId="398831EE">
      <w:pPr>
        <w:tabs>
          <w:tab w:val="left" w:pos="0"/>
        </w:tabs>
        <w:spacing w:line="360" w:lineRule="auto"/>
        <w:ind w:left="425" w:hanging="425"/>
        <w:rPr>
          <w:rFonts w:hint="eastAsia" w:ascii="Arial" w:hAnsi="Arial" w:cs="Arial"/>
        </w:rPr>
      </w:pPr>
      <w:r>
        <w:rPr>
          <w:rFonts w:hint="eastAsia" w:ascii="Arial" w:hAnsi="Arial" w:cs="Arial"/>
        </w:rPr>
        <w:t>5、电工作业时必须穿戴好必要的绝缘防护用品。</w:t>
      </w:r>
    </w:p>
    <w:p w14:paraId="55A0A811">
      <w:pPr>
        <w:tabs>
          <w:tab w:val="left" w:pos="0"/>
        </w:tabs>
        <w:spacing w:line="360" w:lineRule="auto"/>
        <w:ind w:left="425" w:hanging="425"/>
        <w:rPr>
          <w:rFonts w:hint="eastAsia" w:ascii="Arial" w:hAnsi="Arial" w:cs="Arial"/>
        </w:rPr>
      </w:pPr>
      <w:r>
        <w:rPr>
          <w:rFonts w:hint="eastAsia" w:ascii="Arial" w:hAnsi="Arial" w:cs="Arial"/>
        </w:rPr>
        <w:t>6、严禁带电作业，电气设备严禁超负荷和带病运行。</w:t>
      </w:r>
    </w:p>
    <w:p w14:paraId="1632ECFF">
      <w:pPr>
        <w:tabs>
          <w:tab w:val="left" w:pos="0"/>
        </w:tabs>
        <w:spacing w:line="360" w:lineRule="auto"/>
        <w:ind w:left="425" w:hanging="425"/>
        <w:rPr>
          <w:rFonts w:hint="eastAsia" w:ascii="Arial" w:hAnsi="Arial" w:cs="Arial"/>
        </w:rPr>
      </w:pPr>
      <w:r>
        <w:rPr>
          <w:rFonts w:hint="eastAsia" w:ascii="Arial" w:hAnsi="Arial" w:cs="Arial"/>
        </w:rPr>
        <w:t>7、发生人身触电事故时，应立即采取有效的急救措施。</w:t>
      </w:r>
    </w:p>
    <w:p w14:paraId="75D65E73">
      <w:pPr>
        <w:tabs>
          <w:tab w:val="left" w:pos="0"/>
        </w:tabs>
        <w:spacing w:line="360" w:lineRule="auto"/>
        <w:ind w:left="425" w:hanging="425"/>
        <w:rPr>
          <w:rFonts w:hint="eastAsia" w:ascii="Arial" w:hAnsi="Arial" w:cs="Arial"/>
        </w:rPr>
      </w:pPr>
      <w:r>
        <w:rPr>
          <w:rFonts w:hint="eastAsia" w:ascii="Arial" w:hAnsi="Arial" w:cs="Arial"/>
        </w:rPr>
        <w:t>8、必须严格遵守建设部发布的“施工现场临时用电安全技术规范”JGJ46-2005，严禁违章违规作业。</w:t>
      </w:r>
    </w:p>
    <w:p w14:paraId="2B604C4B">
      <w:pPr>
        <w:tabs>
          <w:tab w:val="left" w:pos="0"/>
        </w:tabs>
        <w:spacing w:line="360" w:lineRule="auto"/>
        <w:ind w:left="425" w:hanging="425"/>
        <w:rPr>
          <w:rFonts w:hint="eastAsia" w:ascii="Arial" w:hAnsi="Arial" w:cs="Arial"/>
        </w:rPr>
      </w:pPr>
      <w:r>
        <w:rPr>
          <w:rFonts w:hint="eastAsia" w:ascii="Arial" w:hAnsi="Arial" w:cs="Arial"/>
        </w:rPr>
        <w:t>9、保证电气设备、移动电动工具、临时用电正常运行和安全使用。</w:t>
      </w:r>
    </w:p>
    <w:p w14:paraId="3C171EB2">
      <w:pPr>
        <w:tabs>
          <w:tab w:val="left" w:pos="0"/>
        </w:tabs>
        <w:spacing w:line="360" w:lineRule="auto"/>
        <w:ind w:left="425" w:hanging="425"/>
        <w:rPr>
          <w:rFonts w:hint="eastAsia" w:ascii="Arial" w:hAnsi="Arial" w:cs="Arial"/>
        </w:rPr>
      </w:pPr>
      <w:r>
        <w:rPr>
          <w:rFonts w:hint="eastAsia" w:ascii="Arial" w:hAnsi="Arial" w:cs="Arial"/>
          <w:lang w:eastAsia="zh-CN"/>
        </w:rPr>
        <w:t>二一</w:t>
      </w:r>
      <w:r>
        <w:rPr>
          <w:rFonts w:hint="eastAsia" w:ascii="Arial" w:hAnsi="Arial" w:cs="Arial"/>
        </w:rPr>
        <w:t>、触电应急预案</w:t>
      </w:r>
    </w:p>
    <w:p w14:paraId="6F43F9A5">
      <w:pPr>
        <w:tabs>
          <w:tab w:val="left" w:pos="0"/>
        </w:tabs>
        <w:spacing w:line="360" w:lineRule="auto"/>
        <w:ind w:left="425" w:hanging="425"/>
        <w:rPr>
          <w:rFonts w:hint="eastAsia" w:ascii="Arial" w:hAnsi="Arial" w:cs="Arial"/>
        </w:rPr>
      </w:pPr>
      <w:r>
        <w:rPr>
          <w:rFonts w:hint="eastAsia" w:ascii="Arial" w:hAnsi="Arial" w:cs="Arial"/>
        </w:rPr>
        <w:t>一旦发生触电事故，应立即拨打120急救电话求救，并将情况及时上报单位领导，同时现场负责人应积极组织人员开展现场自救工作。</w:t>
      </w:r>
    </w:p>
    <w:p w14:paraId="05C73BCE">
      <w:pPr>
        <w:tabs>
          <w:tab w:val="left" w:pos="0"/>
        </w:tabs>
        <w:spacing w:line="360" w:lineRule="auto"/>
        <w:ind w:left="425" w:hanging="425"/>
        <w:rPr>
          <w:rFonts w:hint="eastAsia" w:ascii="Arial" w:hAnsi="Arial" w:cs="Arial"/>
        </w:rPr>
      </w:pPr>
      <w:r>
        <w:rPr>
          <w:rFonts w:hint="eastAsia" w:ascii="Arial" w:hAnsi="Arial" w:cs="Arial"/>
        </w:rPr>
        <w:t>触电的急救方法：</w:t>
      </w:r>
    </w:p>
    <w:p w14:paraId="24FAF6D9">
      <w:pPr>
        <w:tabs>
          <w:tab w:val="left" w:pos="0"/>
        </w:tabs>
        <w:spacing w:line="360" w:lineRule="auto"/>
        <w:ind w:left="425" w:hanging="425"/>
        <w:rPr>
          <w:rFonts w:hint="eastAsia" w:ascii="Arial" w:hAnsi="Arial" w:cs="Arial"/>
        </w:rPr>
      </w:pPr>
      <w:r>
        <w:rPr>
          <w:rFonts w:hint="eastAsia" w:ascii="Arial" w:hAnsi="Arial" w:cs="Arial"/>
        </w:rPr>
        <w:t>（1）首先使触电者脱离电源：应首先查明触电者是否已脱离电源，并应防止触电者二次触电或抢救者触电。</w:t>
      </w:r>
    </w:p>
    <w:p w14:paraId="0CA6B2E3">
      <w:pPr>
        <w:tabs>
          <w:tab w:val="left" w:pos="0"/>
        </w:tabs>
        <w:spacing w:line="360" w:lineRule="auto"/>
        <w:ind w:left="425" w:hanging="425"/>
        <w:rPr>
          <w:rFonts w:hint="eastAsia" w:ascii="Arial" w:hAnsi="Arial" w:cs="Arial"/>
        </w:rPr>
      </w:pPr>
      <w:r>
        <w:rPr>
          <w:rFonts w:hint="eastAsia" w:ascii="Arial" w:hAnsi="Arial" w:cs="Arial"/>
        </w:rPr>
        <w:t>脱离电源方法有以下几种：一是断开电源总开关，二是使用绝缘物（如干燥的的竹支、木杆）隔离或挑开电源或带电体，三是将导电线直接接地或短路，强行迫使漏电保护器和短路保护器跳闸而断开电源。    （2）对触电者进行急救</w:t>
      </w:r>
    </w:p>
    <w:p w14:paraId="5F4DBFE9">
      <w:pPr>
        <w:tabs>
          <w:tab w:val="left" w:pos="0"/>
        </w:tabs>
        <w:spacing w:line="360" w:lineRule="auto"/>
        <w:ind w:left="425" w:hanging="425"/>
        <w:rPr>
          <w:rFonts w:hint="eastAsia" w:ascii="Arial" w:hAnsi="Arial" w:cs="Arial"/>
        </w:rPr>
      </w:pPr>
      <w:r>
        <w:rPr>
          <w:rFonts w:hint="eastAsia" w:ascii="Arial" w:hAnsi="Arial" w:cs="Arial"/>
        </w:rPr>
        <w:t>抢救方法：一是口对口（鼻）人工呼吸法（停止呼吸者），二是胸外心脏挤压法（心脏跳动停止者），有时两种方法需要同时交替进行。实施人工急救时应坚持不断，中途切不可轻率中止。</w:t>
      </w:r>
    </w:p>
    <w:p w14:paraId="0AEF5DCD">
      <w:pPr>
        <w:tabs>
          <w:tab w:val="left" w:pos="0"/>
        </w:tabs>
        <w:spacing w:line="360" w:lineRule="auto"/>
        <w:ind w:left="425" w:hanging="425"/>
        <w:rPr>
          <w:rFonts w:hint="eastAsia" w:ascii="Arial" w:hAnsi="Arial" w:cs="Arial"/>
        </w:rPr>
      </w:pPr>
    </w:p>
    <w:p w14:paraId="46FB5D55">
      <w:pPr>
        <w:tabs>
          <w:tab w:val="left" w:pos="0"/>
        </w:tabs>
        <w:spacing w:line="360" w:lineRule="auto"/>
        <w:ind w:left="425" w:hanging="425"/>
        <w:rPr>
          <w:rFonts w:hint="eastAsia" w:ascii="Arial" w:hAnsi="Arial" w:cs="Arial"/>
        </w:rPr>
      </w:pPr>
      <w:r>
        <w:rPr>
          <w:rFonts w:hint="eastAsia" w:ascii="Arial" w:hAnsi="Arial" w:cs="Arial"/>
          <w:lang w:eastAsia="zh-CN"/>
        </w:rPr>
        <w:t>二二、</w:t>
      </w:r>
      <w:r>
        <w:rPr>
          <w:rFonts w:hint="eastAsia" w:ascii="Arial" w:hAnsi="Arial" w:cs="Arial"/>
        </w:rPr>
        <w:t>用火用电制度</w:t>
      </w:r>
    </w:p>
    <w:p w14:paraId="70C81470">
      <w:pPr>
        <w:tabs>
          <w:tab w:val="left" w:pos="0"/>
        </w:tabs>
        <w:spacing w:line="360" w:lineRule="auto"/>
        <w:ind w:left="425" w:hanging="425"/>
        <w:rPr>
          <w:rFonts w:hint="eastAsia" w:ascii="Arial" w:hAnsi="Arial" w:cs="Arial"/>
        </w:rPr>
      </w:pPr>
      <w:r>
        <w:rPr>
          <w:rFonts w:hint="eastAsia" w:ascii="Arial" w:hAnsi="Arial" w:cs="Arial"/>
        </w:rPr>
        <w:t>为保障施工顺利进行,保证施工人员人身和财产安全,防范火灾事故发生，根据上级和业主要求，结合工程特点和项目部实际情况，制定本制度。项目部属各单位必须严格遵守，并抓好落实。</w:t>
      </w:r>
    </w:p>
    <w:p w14:paraId="771417BC">
      <w:pPr>
        <w:tabs>
          <w:tab w:val="left" w:pos="0"/>
        </w:tabs>
        <w:spacing w:line="360" w:lineRule="auto"/>
        <w:ind w:left="425" w:hanging="425"/>
        <w:rPr>
          <w:rFonts w:hint="eastAsia" w:ascii="Arial" w:hAnsi="Arial" w:cs="Arial"/>
        </w:rPr>
      </w:pPr>
      <w:r>
        <w:rPr>
          <w:rFonts w:hint="eastAsia" w:ascii="Arial" w:hAnsi="Arial" w:cs="Arial"/>
        </w:rPr>
        <w:t>1、明确消防责任人及责任区域。</w:t>
      </w:r>
    </w:p>
    <w:p w14:paraId="6ECD8E89">
      <w:pPr>
        <w:tabs>
          <w:tab w:val="left" w:pos="0"/>
        </w:tabs>
        <w:spacing w:line="360" w:lineRule="auto"/>
        <w:ind w:left="425" w:hanging="425"/>
        <w:rPr>
          <w:rFonts w:hint="eastAsia" w:ascii="Arial" w:hAnsi="Arial" w:cs="Arial"/>
        </w:rPr>
      </w:pPr>
      <w:r>
        <w:rPr>
          <w:rFonts w:hint="eastAsia" w:ascii="Arial" w:hAnsi="Arial" w:cs="Arial"/>
        </w:rPr>
        <w:t>2、严格动火审批制度。施工现场动火必须提前申请，经审批察看现场后方可动火。施工现场动火必须有防火措施及消防器材，设专人看火。</w:t>
      </w:r>
    </w:p>
    <w:p w14:paraId="11031F52">
      <w:pPr>
        <w:tabs>
          <w:tab w:val="left" w:pos="0"/>
        </w:tabs>
        <w:spacing w:line="360" w:lineRule="auto"/>
        <w:ind w:left="425" w:hanging="425"/>
        <w:rPr>
          <w:rFonts w:hint="eastAsia" w:ascii="Arial" w:hAnsi="Arial" w:cs="Arial"/>
        </w:rPr>
      </w:pPr>
      <w:r>
        <w:rPr>
          <w:rFonts w:hint="eastAsia" w:ascii="Arial" w:hAnsi="Arial" w:cs="Arial"/>
        </w:rPr>
        <w:t>3、电焊、气焊（割）操作人员必须经培训合格，方准上岗操作。作业时必须清除四周易燃易爆物品，禁止在易燃易爆物品附近作业。</w:t>
      </w:r>
    </w:p>
    <w:p w14:paraId="6F682885">
      <w:pPr>
        <w:tabs>
          <w:tab w:val="left" w:pos="0"/>
        </w:tabs>
        <w:spacing w:line="360" w:lineRule="auto"/>
        <w:ind w:left="425" w:hanging="425"/>
        <w:rPr>
          <w:rFonts w:hint="eastAsia" w:ascii="Arial" w:hAnsi="Arial" w:cs="Arial"/>
        </w:rPr>
      </w:pPr>
      <w:r>
        <w:rPr>
          <w:rFonts w:hint="eastAsia" w:ascii="Arial" w:hAnsi="Arial" w:cs="Arial"/>
        </w:rPr>
        <w:t>4、施工现场、库房、加工区、油料库、氧气乙炔存放区、易燃易爆物品存放处禁止吸烟，严禁烟火。</w:t>
      </w:r>
    </w:p>
    <w:p w14:paraId="7FAAEA17">
      <w:pPr>
        <w:tabs>
          <w:tab w:val="left" w:pos="0"/>
        </w:tabs>
        <w:spacing w:line="360" w:lineRule="auto"/>
        <w:ind w:left="425" w:hanging="425"/>
        <w:rPr>
          <w:rFonts w:hint="eastAsia" w:ascii="Arial" w:hAnsi="Arial" w:cs="Arial"/>
        </w:rPr>
      </w:pPr>
      <w:r>
        <w:rPr>
          <w:rFonts w:hint="eastAsia" w:ascii="Arial" w:hAnsi="Arial" w:cs="Arial"/>
        </w:rPr>
        <w:t>5、禁止在宿舍区和施工现场明火燃烧杂物或取暖等，禁止在宿舍区和施工现场燃放鞭炮和烟火。</w:t>
      </w:r>
    </w:p>
    <w:p w14:paraId="020D98F6">
      <w:pPr>
        <w:tabs>
          <w:tab w:val="left" w:pos="0"/>
        </w:tabs>
        <w:spacing w:line="360" w:lineRule="auto"/>
        <w:ind w:left="425" w:hanging="425"/>
        <w:rPr>
          <w:rFonts w:hint="eastAsia" w:ascii="Arial" w:hAnsi="Arial" w:cs="Arial"/>
        </w:rPr>
      </w:pPr>
      <w:r>
        <w:rPr>
          <w:rFonts w:hint="eastAsia" w:ascii="Arial" w:hAnsi="Arial" w:cs="Arial"/>
        </w:rPr>
        <w:t>6、宿舍、仓库、办公室内不准开灶；不准使用电饭煲、电水壶、电热杯、电炉、碘钨灯等，如需使用应由行政办公室指定统一地点，但严禁使用电炉和碘钨灯。</w:t>
      </w:r>
    </w:p>
    <w:p w14:paraId="630610E4">
      <w:pPr>
        <w:tabs>
          <w:tab w:val="left" w:pos="0"/>
        </w:tabs>
        <w:spacing w:line="360" w:lineRule="auto"/>
        <w:ind w:left="425" w:hanging="425"/>
        <w:rPr>
          <w:rFonts w:hint="eastAsia" w:ascii="Arial" w:hAnsi="Arial" w:cs="Arial"/>
        </w:rPr>
      </w:pPr>
      <w:r>
        <w:rPr>
          <w:rFonts w:hint="eastAsia" w:ascii="Arial" w:hAnsi="Arial" w:cs="Arial"/>
        </w:rPr>
        <w:t>7、不准在宿舍、办公室内乱抛烟头、火柴棒，不准躺在床上吸烟，吸烟者应备烟缸，烟头和火柴必须丢进烟缸。</w:t>
      </w:r>
    </w:p>
    <w:p w14:paraId="0DFAB996">
      <w:pPr>
        <w:tabs>
          <w:tab w:val="left" w:pos="0"/>
        </w:tabs>
        <w:spacing w:line="360" w:lineRule="auto"/>
        <w:ind w:left="425" w:hanging="425"/>
        <w:rPr>
          <w:rFonts w:hint="eastAsia" w:ascii="Arial" w:hAnsi="Arial" w:cs="Arial"/>
        </w:rPr>
      </w:pPr>
      <w:r>
        <w:rPr>
          <w:rFonts w:hint="eastAsia" w:ascii="Arial" w:hAnsi="Arial" w:cs="Arial"/>
        </w:rPr>
        <w:t>8、食堂、浴室、锅炉的烧火人员不得擅自离岗，不准随便乱倒炉灶余灰。</w:t>
      </w:r>
    </w:p>
    <w:p w14:paraId="3EFB919D">
      <w:pPr>
        <w:tabs>
          <w:tab w:val="left" w:pos="0"/>
        </w:tabs>
        <w:spacing w:line="360" w:lineRule="auto"/>
        <w:ind w:left="425" w:hanging="425"/>
        <w:rPr>
          <w:rFonts w:hint="eastAsia" w:ascii="Arial" w:hAnsi="Arial" w:cs="Arial"/>
        </w:rPr>
      </w:pPr>
      <w:r>
        <w:rPr>
          <w:rFonts w:hint="eastAsia" w:ascii="Arial" w:hAnsi="Arial" w:cs="Arial"/>
        </w:rPr>
        <w:t>9、不准将火种带进仓库、施工危险区域、油料库及木制品堆放场地。</w:t>
      </w:r>
    </w:p>
    <w:p w14:paraId="1EBCA8B7">
      <w:pPr>
        <w:tabs>
          <w:tab w:val="left" w:pos="0"/>
        </w:tabs>
        <w:spacing w:line="360" w:lineRule="auto"/>
        <w:ind w:left="425" w:hanging="425"/>
        <w:rPr>
          <w:rFonts w:hint="eastAsia" w:ascii="Arial" w:hAnsi="Arial" w:cs="Arial"/>
        </w:rPr>
      </w:pPr>
      <w:r>
        <w:rPr>
          <w:rFonts w:hint="eastAsia" w:ascii="Arial" w:hAnsi="Arial" w:cs="Arial"/>
        </w:rPr>
        <w:t>10、严格按施工现场临时用电施工组织设计规划及实施现场配电，现场的配电箱、开关箱采用标准电箱。</w:t>
      </w:r>
    </w:p>
    <w:p w14:paraId="2AF2E8F5">
      <w:pPr>
        <w:tabs>
          <w:tab w:val="left" w:pos="0"/>
        </w:tabs>
        <w:spacing w:line="360" w:lineRule="auto"/>
        <w:ind w:left="425" w:hanging="425"/>
        <w:rPr>
          <w:rFonts w:hint="eastAsia" w:ascii="Arial" w:hAnsi="Arial" w:cs="Arial"/>
        </w:rPr>
      </w:pPr>
      <w:r>
        <w:rPr>
          <w:rFonts w:hint="eastAsia" w:ascii="Arial" w:hAnsi="Arial" w:cs="Arial"/>
        </w:rPr>
        <w:t>11、变压器室和配电室设置在标高较高处，由供电部门修建，符合规范要求，并保持四周排水畅通。</w:t>
      </w:r>
    </w:p>
    <w:p w14:paraId="0D431A16">
      <w:pPr>
        <w:tabs>
          <w:tab w:val="left" w:pos="0"/>
        </w:tabs>
        <w:spacing w:line="360" w:lineRule="auto"/>
        <w:ind w:left="425" w:hanging="425"/>
        <w:rPr>
          <w:rFonts w:hint="eastAsia" w:ascii="Arial" w:hAnsi="Arial" w:cs="Arial"/>
        </w:rPr>
      </w:pPr>
      <w:r>
        <w:rPr>
          <w:rFonts w:hint="eastAsia" w:ascii="Arial" w:hAnsi="Arial" w:cs="Arial"/>
        </w:rPr>
        <w:t>12、固定式配电箱必须离地面1.3---1.5米，移动式配电箱离地面0.6---1.3米，并有防雨措施。禁止将配电箱放置在潮湿的地方，其附近不得堆放杂物。</w:t>
      </w:r>
    </w:p>
    <w:p w14:paraId="2D81669F">
      <w:pPr>
        <w:tabs>
          <w:tab w:val="left" w:pos="0"/>
        </w:tabs>
        <w:spacing w:line="360" w:lineRule="auto"/>
        <w:ind w:left="425" w:hanging="425"/>
        <w:rPr>
          <w:rFonts w:hint="eastAsia" w:ascii="Arial" w:hAnsi="Arial" w:cs="Arial"/>
        </w:rPr>
      </w:pPr>
      <w:r>
        <w:rPr>
          <w:rFonts w:hint="eastAsia" w:ascii="Arial" w:hAnsi="Arial" w:cs="Arial"/>
        </w:rPr>
        <w:t>13、配电线路必须采用绝缘良好的电缆，禁止使用裸线。电线架设在木杆上或埋在地下，禁止将电线直接绑在金属架上或放在地面上。</w:t>
      </w:r>
    </w:p>
    <w:p w14:paraId="2E462739">
      <w:pPr>
        <w:tabs>
          <w:tab w:val="left" w:pos="0"/>
        </w:tabs>
        <w:spacing w:line="360" w:lineRule="auto"/>
        <w:ind w:left="425" w:hanging="425"/>
        <w:rPr>
          <w:rFonts w:hint="eastAsia" w:ascii="Arial" w:hAnsi="Arial" w:cs="Arial"/>
        </w:rPr>
      </w:pPr>
      <w:r>
        <w:rPr>
          <w:rFonts w:hint="eastAsia" w:ascii="Arial" w:hAnsi="Arial" w:cs="Arial"/>
        </w:rPr>
        <w:t>14、整个配电系统采用TN-S系统。严格坚持“一机一闸、一箱一漏”，严格三级配电两级保护。</w:t>
      </w:r>
    </w:p>
    <w:p w14:paraId="05750CE5">
      <w:pPr>
        <w:tabs>
          <w:tab w:val="left" w:pos="0"/>
        </w:tabs>
        <w:spacing w:line="360" w:lineRule="auto"/>
        <w:ind w:left="425" w:hanging="425"/>
        <w:rPr>
          <w:rFonts w:hint="eastAsia" w:ascii="Arial" w:hAnsi="Arial" w:cs="Arial"/>
        </w:rPr>
      </w:pPr>
      <w:r>
        <w:rPr>
          <w:rFonts w:hint="eastAsia" w:ascii="Arial" w:hAnsi="Arial" w:cs="Arial"/>
        </w:rPr>
        <w:t>15、严格用电检查制度，定期检测线间电阻，保证线间绝缘良好；发现电线老化和绝缘皮破损及时修补或更换，防止线间短路引发火灾。</w:t>
      </w:r>
    </w:p>
    <w:p w14:paraId="0A4569E4">
      <w:pPr>
        <w:tabs>
          <w:tab w:val="left" w:pos="0"/>
        </w:tabs>
        <w:spacing w:line="360" w:lineRule="auto"/>
        <w:ind w:left="425" w:hanging="425"/>
        <w:rPr>
          <w:rFonts w:hint="eastAsia" w:ascii="Arial" w:hAnsi="Arial" w:cs="Arial"/>
        </w:rPr>
      </w:pPr>
      <w:r>
        <w:rPr>
          <w:rFonts w:hint="eastAsia" w:ascii="Arial" w:hAnsi="Arial" w:cs="Arial"/>
        </w:rPr>
        <w:t>16、采用与用电相匹配的漏电保护装置，并保证漏电保护装置灵敏可靠。</w:t>
      </w:r>
    </w:p>
    <w:p w14:paraId="3CECBE9D">
      <w:pPr>
        <w:tabs>
          <w:tab w:val="left" w:pos="0"/>
        </w:tabs>
        <w:spacing w:line="360" w:lineRule="auto"/>
        <w:ind w:left="425" w:hanging="425"/>
        <w:rPr>
          <w:rFonts w:hint="eastAsia" w:ascii="Arial" w:hAnsi="Arial" w:cs="Arial"/>
        </w:rPr>
      </w:pPr>
      <w:r>
        <w:rPr>
          <w:rFonts w:hint="eastAsia" w:ascii="Arial" w:hAnsi="Arial" w:cs="Arial"/>
        </w:rPr>
        <w:t>17、定期开展施工用电安全专项检查，发现问题立即整改，及时消除安全隐患。</w:t>
      </w:r>
    </w:p>
    <w:p w14:paraId="7F5D99A3">
      <w:pPr>
        <w:tabs>
          <w:tab w:val="left" w:pos="0"/>
        </w:tabs>
        <w:spacing w:line="360" w:lineRule="auto"/>
        <w:ind w:left="425" w:hanging="425"/>
        <w:rPr>
          <w:rFonts w:hint="eastAsia" w:ascii="Arial" w:hAnsi="Arial" w:cs="Arial"/>
        </w:rPr>
      </w:pPr>
      <w:r>
        <w:rPr>
          <w:rFonts w:hint="eastAsia" w:ascii="Arial" w:hAnsi="Arial" w:cs="Arial"/>
        </w:rPr>
        <w:t>18、严格用电管理，禁止非电工人员从事电工操作，禁止在宿舍、办公室及施工现场等私接乱拉电线，不准以铝丝、铜丝等金属丝代替保险丝。</w:t>
      </w:r>
    </w:p>
    <w:p w14:paraId="5292357D">
      <w:pPr>
        <w:tabs>
          <w:tab w:val="left" w:pos="0"/>
        </w:tabs>
        <w:spacing w:line="360" w:lineRule="auto"/>
        <w:ind w:left="425" w:hanging="425"/>
        <w:rPr>
          <w:rFonts w:hint="eastAsia" w:ascii="Arial" w:hAnsi="Arial" w:cs="Arial"/>
        </w:rPr>
      </w:pPr>
      <w:r>
        <w:rPr>
          <w:rFonts w:hint="eastAsia" w:ascii="Arial" w:hAnsi="Arial" w:cs="Arial"/>
        </w:rPr>
        <w:t>19、宿舍内照明不准用60W以上灯泡，灯泡离地高度不低于2.4米，离开蚊帐等可燃物品不少于50厘米。</w:t>
      </w:r>
    </w:p>
    <w:p w14:paraId="1D5A56D4">
      <w:pPr>
        <w:tabs>
          <w:tab w:val="left" w:pos="0"/>
        </w:tabs>
        <w:spacing w:line="360" w:lineRule="auto"/>
        <w:ind w:left="425" w:hanging="425"/>
        <w:rPr>
          <w:rFonts w:hint="eastAsia" w:ascii="Arial" w:hAnsi="Arial" w:cs="Arial"/>
        </w:rPr>
      </w:pPr>
      <w:r>
        <w:rPr>
          <w:rFonts w:hint="eastAsia" w:ascii="Arial" w:hAnsi="Arial" w:cs="Arial"/>
        </w:rPr>
        <w:t>20、电线的选择应充分考虑负荷电流，并有较大的富余量；严禁导线中的负荷电流大于其额定电流。</w:t>
      </w:r>
    </w:p>
    <w:p w14:paraId="40E55688">
      <w:pPr>
        <w:tabs>
          <w:tab w:val="left" w:pos="0"/>
        </w:tabs>
        <w:spacing w:line="360" w:lineRule="auto"/>
        <w:ind w:left="425" w:hanging="425"/>
        <w:rPr>
          <w:rFonts w:hint="eastAsia" w:ascii="Arial" w:hAnsi="Arial" w:cs="Arial"/>
        </w:rPr>
      </w:pPr>
      <w:r>
        <w:rPr>
          <w:rFonts w:hint="eastAsia" w:ascii="Arial" w:hAnsi="Arial" w:cs="Arial"/>
        </w:rPr>
        <w:t>21、施工现场的提升架等较高金属设施必须安装避雷器。</w:t>
      </w:r>
    </w:p>
    <w:p w14:paraId="09F156FB">
      <w:pPr>
        <w:tabs>
          <w:tab w:val="left" w:pos="0"/>
        </w:tabs>
        <w:spacing w:line="360" w:lineRule="auto"/>
        <w:ind w:left="425" w:hanging="425"/>
        <w:rPr>
          <w:rFonts w:hint="eastAsia" w:ascii="Arial" w:hAnsi="Arial" w:cs="Arial"/>
        </w:rPr>
      </w:pPr>
      <w:r>
        <w:rPr>
          <w:rFonts w:hint="eastAsia" w:ascii="Arial" w:hAnsi="Arial" w:cs="Arial"/>
        </w:rPr>
        <w:t>22、遇大风、暴雨、冰雹、雪、霜、雾等恶劣天气时，必须加强对电气设备和线路的巡视和检查，发现问题及时采取有效措施，防止触电事故或电气火灾发生；巡视和检查时必须穿绝缘靴且不能靠近避雷器。</w:t>
      </w:r>
    </w:p>
    <w:p w14:paraId="4E07E8AF">
      <w:pPr>
        <w:tabs>
          <w:tab w:val="left" w:pos="0"/>
        </w:tabs>
        <w:spacing w:line="360" w:lineRule="auto"/>
        <w:ind w:left="425" w:hanging="425"/>
        <w:rPr>
          <w:rFonts w:hint="eastAsia" w:ascii="Arial" w:hAnsi="Arial" w:cs="Arial"/>
        </w:rPr>
      </w:pPr>
    </w:p>
    <w:p w14:paraId="0B3890F9">
      <w:pPr>
        <w:tabs>
          <w:tab w:val="left" w:pos="0"/>
        </w:tabs>
        <w:spacing w:line="360" w:lineRule="auto"/>
        <w:ind w:left="425" w:hanging="425"/>
        <w:rPr>
          <w:rFonts w:hint="eastAsia" w:ascii="Arial" w:hAnsi="Arial" w:cs="Arial"/>
        </w:rPr>
      </w:pPr>
      <w:r>
        <w:rPr>
          <w:rFonts w:hint="eastAsia" w:ascii="Arial" w:hAnsi="Arial" w:cs="Arial"/>
          <w:lang w:eastAsia="zh-CN"/>
        </w:rPr>
        <w:t>二三、</w:t>
      </w:r>
      <w:r>
        <w:rPr>
          <w:rFonts w:hint="eastAsia" w:ascii="Arial" w:hAnsi="Arial" w:cs="Arial"/>
        </w:rPr>
        <w:t xml:space="preserve">农民工用工管理制度 </w:t>
      </w:r>
    </w:p>
    <w:p w14:paraId="26B15BD4">
      <w:pPr>
        <w:tabs>
          <w:tab w:val="left" w:pos="0"/>
        </w:tabs>
        <w:spacing w:line="360" w:lineRule="auto"/>
        <w:ind w:left="425" w:hanging="425"/>
        <w:rPr>
          <w:rFonts w:hint="eastAsia" w:ascii="Arial" w:hAnsi="Arial" w:cs="Arial"/>
        </w:rPr>
      </w:pPr>
      <w:r>
        <w:rPr>
          <w:rFonts w:hint="eastAsia" w:ascii="Arial" w:hAnsi="Arial" w:cs="Arial"/>
        </w:rPr>
        <w:t>为切实落实新《劳动合同法》，维护农民工的合法权益，构建和谐的劳动关系，杜绝劳务纠纷，加强农民工的安全管理，深入贯彻“安全第一，预防为主”的安全生产方针，增强员工安全生产意识，提高安全生产技能，制定本管理制度。</w:t>
      </w:r>
    </w:p>
    <w:p w14:paraId="560D52B3">
      <w:pPr>
        <w:tabs>
          <w:tab w:val="left" w:pos="0"/>
        </w:tabs>
        <w:spacing w:line="360" w:lineRule="auto"/>
        <w:ind w:left="425" w:hanging="425"/>
        <w:rPr>
          <w:rFonts w:hint="eastAsia" w:ascii="Arial" w:hAnsi="Arial" w:cs="Arial"/>
        </w:rPr>
      </w:pPr>
      <w:r>
        <w:rPr>
          <w:rFonts w:hint="eastAsia" w:ascii="Arial" w:hAnsi="Arial" w:cs="Arial"/>
        </w:rPr>
        <w:t>一、劳动合同管理</w:t>
      </w:r>
    </w:p>
    <w:p w14:paraId="72B75C81">
      <w:pPr>
        <w:tabs>
          <w:tab w:val="left" w:pos="0"/>
        </w:tabs>
        <w:spacing w:line="360" w:lineRule="auto"/>
        <w:ind w:left="425" w:hanging="425"/>
        <w:rPr>
          <w:rFonts w:hint="eastAsia" w:ascii="Arial" w:hAnsi="Arial" w:cs="Arial"/>
        </w:rPr>
      </w:pPr>
      <w:r>
        <w:rPr>
          <w:rFonts w:hint="eastAsia" w:ascii="Arial" w:hAnsi="Arial" w:cs="Arial"/>
        </w:rPr>
        <w:t>1、项目部设劳资员，负责掌握、收集农民工用工信息，建立、汇总用工台帐，与公司构建农民工劳动合同签订沟通渠道，负责农民工用工管理日常事益。劳资员设在综合办公室。</w:t>
      </w:r>
    </w:p>
    <w:p w14:paraId="48A58A04">
      <w:pPr>
        <w:tabs>
          <w:tab w:val="left" w:pos="0"/>
        </w:tabs>
        <w:spacing w:line="360" w:lineRule="auto"/>
        <w:ind w:left="425" w:hanging="425"/>
        <w:rPr>
          <w:rFonts w:hint="eastAsia" w:ascii="Arial" w:hAnsi="Arial" w:cs="Arial"/>
        </w:rPr>
      </w:pPr>
      <w:r>
        <w:rPr>
          <w:rFonts w:hint="eastAsia" w:ascii="Arial" w:hAnsi="Arial" w:cs="Arial"/>
        </w:rPr>
        <w:t>2、与每一个项目部所使用的农民工都要签订劳动合同，项目部根据工程需要向公司提出用工申请，并上报用工资料，待公司与所需农民工签订劳动合同后建立项目部用工台帐。</w:t>
      </w:r>
    </w:p>
    <w:p w14:paraId="7933CCDF">
      <w:pPr>
        <w:tabs>
          <w:tab w:val="left" w:pos="0"/>
        </w:tabs>
        <w:spacing w:line="360" w:lineRule="auto"/>
        <w:ind w:left="425" w:hanging="425"/>
        <w:rPr>
          <w:rFonts w:hint="eastAsia" w:ascii="Arial" w:hAnsi="Arial" w:cs="Arial"/>
        </w:rPr>
      </w:pPr>
      <w:r>
        <w:rPr>
          <w:rFonts w:hint="eastAsia" w:ascii="Arial" w:hAnsi="Arial" w:cs="Arial"/>
        </w:rPr>
        <w:t>3、与劳务分包、专业分包队伍签订分包合同，并督促、检查分包队与所用农民工签订劳动合同。</w:t>
      </w:r>
    </w:p>
    <w:p w14:paraId="4BF427D0">
      <w:pPr>
        <w:tabs>
          <w:tab w:val="left" w:pos="0"/>
        </w:tabs>
        <w:spacing w:line="360" w:lineRule="auto"/>
        <w:ind w:left="425" w:hanging="425"/>
        <w:rPr>
          <w:rFonts w:hint="eastAsia" w:ascii="Arial" w:hAnsi="Arial" w:cs="Arial"/>
        </w:rPr>
      </w:pPr>
      <w:r>
        <w:rPr>
          <w:rFonts w:hint="eastAsia" w:ascii="Arial" w:hAnsi="Arial" w:cs="Arial"/>
        </w:rPr>
        <w:t>二、工资管理</w:t>
      </w:r>
    </w:p>
    <w:p w14:paraId="1043B934">
      <w:pPr>
        <w:tabs>
          <w:tab w:val="left" w:pos="0"/>
        </w:tabs>
        <w:spacing w:line="360" w:lineRule="auto"/>
        <w:ind w:left="425" w:hanging="425"/>
        <w:rPr>
          <w:rFonts w:hint="eastAsia" w:ascii="Arial" w:hAnsi="Arial" w:cs="Arial"/>
        </w:rPr>
      </w:pPr>
      <w:r>
        <w:rPr>
          <w:rFonts w:hint="eastAsia" w:ascii="Arial" w:hAnsi="Arial" w:cs="Arial"/>
        </w:rPr>
        <w:t>1、项目部使用农民工由综合办公室及分部考勤，财务部根据所签订劳动合同工资标准做表直接发放给工人。</w:t>
      </w:r>
    </w:p>
    <w:p w14:paraId="2D995579">
      <w:pPr>
        <w:tabs>
          <w:tab w:val="left" w:pos="0"/>
        </w:tabs>
        <w:spacing w:line="360" w:lineRule="auto"/>
        <w:ind w:left="425" w:hanging="425"/>
        <w:rPr>
          <w:rFonts w:hint="eastAsia" w:ascii="Arial" w:hAnsi="Arial" w:cs="Arial"/>
        </w:rPr>
      </w:pPr>
      <w:r>
        <w:rPr>
          <w:rFonts w:hint="eastAsia" w:ascii="Arial" w:hAnsi="Arial" w:cs="Arial"/>
        </w:rPr>
        <w:t>2、劳务分包、专业分包队伍所使用农民工工资采用项目部代发办法，分包队根据月计量支付单、考勤表及所签订劳动合同工资标准</w:t>
      </w:r>
    </w:p>
    <w:p w14:paraId="41B21892">
      <w:pPr>
        <w:tabs>
          <w:tab w:val="left" w:pos="0"/>
        </w:tabs>
        <w:spacing w:line="360" w:lineRule="auto"/>
        <w:ind w:left="425" w:hanging="425"/>
        <w:rPr>
          <w:rFonts w:hint="eastAsia" w:ascii="Arial" w:hAnsi="Arial" w:cs="Arial"/>
        </w:rPr>
      </w:pPr>
      <w:r>
        <w:rPr>
          <w:rFonts w:hint="eastAsia" w:ascii="Arial" w:hAnsi="Arial" w:cs="Arial"/>
        </w:rPr>
        <w:t>做工资表报项目部，经项目部相关部门及人员审核无误后由项目部财</w:t>
      </w:r>
    </w:p>
    <w:p w14:paraId="7FA827E1">
      <w:pPr>
        <w:tabs>
          <w:tab w:val="left" w:pos="0"/>
        </w:tabs>
        <w:spacing w:line="360" w:lineRule="auto"/>
        <w:ind w:left="425" w:hanging="425"/>
        <w:rPr>
          <w:rFonts w:hint="eastAsia" w:ascii="Arial" w:hAnsi="Arial" w:cs="Arial"/>
        </w:rPr>
      </w:pPr>
      <w:r>
        <w:rPr>
          <w:rFonts w:hint="eastAsia" w:ascii="Arial" w:hAnsi="Arial" w:cs="Arial"/>
        </w:rPr>
        <w:t>务人员直接发放给工人，工资发放凭身份证领取，不准队长或其他人员代领。</w:t>
      </w:r>
    </w:p>
    <w:p w14:paraId="55408A6E">
      <w:pPr>
        <w:tabs>
          <w:tab w:val="left" w:pos="0"/>
        </w:tabs>
        <w:spacing w:line="360" w:lineRule="auto"/>
        <w:ind w:left="425" w:hanging="425"/>
        <w:rPr>
          <w:rFonts w:hint="eastAsia" w:ascii="Arial" w:hAnsi="Arial" w:cs="Arial"/>
        </w:rPr>
      </w:pPr>
      <w:r>
        <w:rPr>
          <w:rFonts w:hint="eastAsia" w:ascii="Arial" w:hAnsi="Arial" w:cs="Arial"/>
        </w:rPr>
        <w:t>3、每月5日前对工人的考勤表及工资表进行公示，核对无误后于10日前发放，如因工程款滞后等特殊原因不能及时发放要向工人澄清，但最晚不得迟于国家相关法律的规定。</w:t>
      </w:r>
    </w:p>
    <w:p w14:paraId="70721DBA">
      <w:pPr>
        <w:tabs>
          <w:tab w:val="left" w:pos="0"/>
        </w:tabs>
        <w:spacing w:line="360" w:lineRule="auto"/>
        <w:ind w:left="425" w:hanging="425"/>
        <w:rPr>
          <w:rFonts w:hint="eastAsia" w:ascii="Arial" w:hAnsi="Arial" w:cs="Arial"/>
        </w:rPr>
      </w:pPr>
      <w:r>
        <w:rPr>
          <w:rFonts w:hint="eastAsia" w:ascii="Arial" w:hAnsi="Arial" w:cs="Arial"/>
        </w:rPr>
        <w:t>4、项目部成立农民工工资发放监督机制，由项目部工委负责，处理日常劳务纠纷，监督分包队长在岗及履行职责情况，掌握撤场农民工工资结清情况。</w:t>
      </w:r>
    </w:p>
    <w:p w14:paraId="03FAEAC1">
      <w:pPr>
        <w:tabs>
          <w:tab w:val="left" w:pos="0"/>
        </w:tabs>
        <w:spacing w:line="360" w:lineRule="auto"/>
        <w:ind w:left="425" w:hanging="425"/>
        <w:rPr>
          <w:rFonts w:hint="eastAsia" w:ascii="Arial" w:hAnsi="Arial" w:cs="Arial"/>
        </w:rPr>
      </w:pPr>
      <w:r>
        <w:rPr>
          <w:rFonts w:hint="eastAsia" w:ascii="Arial" w:hAnsi="Arial" w:cs="Arial"/>
        </w:rPr>
        <w:t>5、农民工工资不得低于北京市最低工资标准。</w:t>
      </w:r>
    </w:p>
    <w:p w14:paraId="50213BED">
      <w:pPr>
        <w:tabs>
          <w:tab w:val="left" w:pos="0"/>
        </w:tabs>
        <w:spacing w:line="360" w:lineRule="auto"/>
        <w:ind w:left="425" w:hanging="425"/>
        <w:rPr>
          <w:rFonts w:hint="eastAsia" w:ascii="Arial" w:hAnsi="Arial" w:cs="Arial"/>
        </w:rPr>
      </w:pPr>
      <w:r>
        <w:rPr>
          <w:rFonts w:hint="eastAsia" w:ascii="Arial" w:hAnsi="Arial" w:cs="Arial"/>
        </w:rPr>
        <w:t>三、安全教育培训</w:t>
      </w:r>
    </w:p>
    <w:p w14:paraId="72E41EA5">
      <w:pPr>
        <w:tabs>
          <w:tab w:val="left" w:pos="0"/>
        </w:tabs>
        <w:spacing w:line="360" w:lineRule="auto"/>
        <w:ind w:left="425" w:hanging="425"/>
        <w:rPr>
          <w:rFonts w:hint="eastAsia" w:ascii="Arial" w:hAnsi="Arial" w:cs="Arial"/>
        </w:rPr>
      </w:pPr>
      <w:r>
        <w:rPr>
          <w:rFonts w:hint="eastAsia" w:ascii="Arial" w:hAnsi="Arial" w:cs="Arial"/>
        </w:rPr>
        <w:t>通过安全教育和培训可以提高从业人员的安全意识及技术知识水平。从业人员队伍的文化水平和受教育状况，决定了从业人员队伍的素质，直接决定和影响着职工队伍的技术水平和伤亡事故的频率，影响着项目部施工生产的经济效益和社会效益。</w:t>
      </w:r>
    </w:p>
    <w:p w14:paraId="7A691794">
      <w:pPr>
        <w:tabs>
          <w:tab w:val="left" w:pos="0"/>
        </w:tabs>
        <w:spacing w:line="360" w:lineRule="auto"/>
        <w:ind w:left="425" w:hanging="425"/>
        <w:rPr>
          <w:rFonts w:hint="eastAsia" w:ascii="Arial" w:hAnsi="Arial" w:cs="Arial"/>
        </w:rPr>
      </w:pPr>
      <w:r>
        <w:rPr>
          <w:rFonts w:hint="eastAsia" w:ascii="Arial" w:hAnsi="Arial" w:cs="Arial"/>
        </w:rPr>
        <w:t xml:space="preserve">根据“安全生产，人人有责”的原则，项目部的全体从业人员都是安全教育的对象。按照建设部《建筑业企业职工安全培训教育暂行规定》，建筑业企业职工必须定期接受安全培训教育，坚持先培训，后上岗的制度。 </w:t>
      </w:r>
    </w:p>
    <w:p w14:paraId="2C045F54">
      <w:pPr>
        <w:tabs>
          <w:tab w:val="left" w:pos="0"/>
        </w:tabs>
        <w:spacing w:line="360" w:lineRule="auto"/>
        <w:ind w:left="425" w:hanging="425"/>
        <w:rPr>
          <w:rFonts w:hint="eastAsia" w:ascii="Arial" w:hAnsi="Arial" w:cs="Arial"/>
        </w:rPr>
      </w:pPr>
      <w:r>
        <w:rPr>
          <w:rFonts w:hint="eastAsia" w:ascii="Arial" w:hAnsi="Arial" w:cs="Arial"/>
        </w:rPr>
        <w:t xml:space="preserve">1、对新工人或调换工种的工人，必须按规定进行安全教育和技术培训，经考核合格，方准上岗。新进场的从业人员，必须接受公司、项目经理部（分部）、作业队（或班组等）的三级安全培训教育，经考核合格后，方准上岗。 </w:t>
      </w:r>
    </w:p>
    <w:p w14:paraId="164ED505">
      <w:pPr>
        <w:tabs>
          <w:tab w:val="left" w:pos="0"/>
        </w:tabs>
        <w:spacing w:line="360" w:lineRule="auto"/>
        <w:ind w:left="425" w:hanging="425"/>
        <w:rPr>
          <w:rFonts w:hint="eastAsia" w:ascii="Arial" w:hAnsi="Arial" w:cs="Arial"/>
        </w:rPr>
      </w:pPr>
      <w:r>
        <w:rPr>
          <w:rFonts w:hint="eastAsia" w:ascii="Arial" w:hAnsi="Arial" w:cs="Arial"/>
        </w:rPr>
        <w:t xml:space="preserve">安全教育培训工作，必须做到经常化、制度化，警钟长鸣。主要内容包括：上级安全生产法规及有关文件、批示、领导讲话等；各级各部门和每个从业人员的岗位安全责任制；遵章守纪；事故案例及教训和先进安全技术、革新成果等。 </w:t>
      </w:r>
    </w:p>
    <w:p w14:paraId="42C0C3EA">
      <w:pPr>
        <w:tabs>
          <w:tab w:val="left" w:pos="0"/>
        </w:tabs>
        <w:spacing w:line="360" w:lineRule="auto"/>
        <w:ind w:left="425" w:hanging="425"/>
        <w:rPr>
          <w:rFonts w:hint="eastAsia" w:ascii="Arial" w:hAnsi="Arial" w:cs="Arial"/>
        </w:rPr>
      </w:pPr>
      <w:r>
        <w:rPr>
          <w:rFonts w:hint="eastAsia" w:ascii="Arial" w:hAnsi="Arial" w:cs="Arial"/>
        </w:rPr>
        <w:t xml:space="preserve">2、特种作业人员，必须按照国家有关规定经过专门的安全作业培训，并取得特种作业操作资格证书后，方可上岗作业。 </w:t>
      </w:r>
    </w:p>
    <w:p w14:paraId="49D113B1">
      <w:pPr>
        <w:tabs>
          <w:tab w:val="left" w:pos="0"/>
        </w:tabs>
        <w:spacing w:line="360" w:lineRule="auto"/>
        <w:ind w:left="425" w:hanging="425"/>
        <w:rPr>
          <w:rFonts w:hint="eastAsia" w:ascii="Arial" w:hAnsi="Arial" w:cs="Arial"/>
        </w:rPr>
      </w:pPr>
      <w:r>
        <w:rPr>
          <w:rFonts w:hint="eastAsia" w:ascii="Arial" w:hAnsi="Arial" w:cs="Arial"/>
        </w:rPr>
        <w:t xml:space="preserve">严格执行特种作业人员的安全培训教育考核及其管理工作的有关规定。特种作业人员必须按照《特种作业人员安全技术培训考核管理办法》接受安全技术的培训、考核和管理。 </w:t>
      </w:r>
    </w:p>
    <w:p w14:paraId="416E28C6">
      <w:pPr>
        <w:tabs>
          <w:tab w:val="left" w:pos="0"/>
        </w:tabs>
        <w:spacing w:line="360" w:lineRule="auto"/>
        <w:ind w:left="425" w:hanging="425"/>
        <w:rPr>
          <w:rFonts w:hint="eastAsia" w:ascii="Arial" w:hAnsi="Arial" w:cs="Arial"/>
        </w:rPr>
      </w:pPr>
      <w:r>
        <w:rPr>
          <w:rFonts w:hint="eastAsia" w:ascii="Arial" w:hAnsi="Arial" w:cs="Arial"/>
        </w:rPr>
        <w:t>对于特种作业人员，除了要通过培训、教育、考核、取证、复审外，每年仍须接受有针对性的安全培训，时间不得少于20学时。</w:t>
      </w:r>
    </w:p>
    <w:p w14:paraId="218B9883">
      <w:pPr>
        <w:tabs>
          <w:tab w:val="left" w:pos="0"/>
        </w:tabs>
        <w:spacing w:line="360" w:lineRule="auto"/>
        <w:ind w:left="425" w:hanging="425"/>
        <w:rPr>
          <w:rFonts w:hint="eastAsia" w:ascii="Arial" w:hAnsi="Arial" w:cs="Arial"/>
        </w:rPr>
      </w:pPr>
      <w:r>
        <w:rPr>
          <w:rFonts w:hint="eastAsia" w:ascii="Arial" w:hAnsi="Arial" w:cs="Arial"/>
          <w:lang w:val="en-US" w:eastAsia="zh-CN"/>
        </w:rPr>
        <w:t>3</w:t>
      </w:r>
      <w:r>
        <w:rPr>
          <w:rFonts w:hint="eastAsia" w:ascii="Arial" w:hAnsi="Arial" w:cs="Arial"/>
        </w:rPr>
        <w:t>、班前讲话教育</w:t>
      </w:r>
    </w:p>
    <w:p w14:paraId="0C3DD498">
      <w:pPr>
        <w:tabs>
          <w:tab w:val="left" w:pos="0"/>
        </w:tabs>
        <w:spacing w:line="360" w:lineRule="auto"/>
        <w:ind w:left="425" w:hanging="425"/>
        <w:rPr>
          <w:rFonts w:hint="eastAsia" w:ascii="Arial" w:hAnsi="Arial" w:cs="Arial"/>
        </w:rPr>
      </w:pPr>
      <w:r>
        <w:rPr>
          <w:rFonts w:hint="eastAsia" w:ascii="Arial" w:hAnsi="Arial" w:cs="Arial"/>
        </w:rPr>
        <w:t>坚持上班前的安全教育、技术交底讲话制度，由工班长或工班兼职安全员在上班前对本工班作业人员进行安全教育，安全操作规程、注意事项、检查作业面安全及劳保防护用品配戴情况，并做好记录，月底报安全办存档，项目部及分部专职安全对班前讲话进行检查、指导。</w:t>
      </w:r>
    </w:p>
    <w:p w14:paraId="513E853A">
      <w:pPr>
        <w:tabs>
          <w:tab w:val="left" w:pos="0"/>
        </w:tabs>
        <w:spacing w:line="360" w:lineRule="auto"/>
        <w:ind w:left="425" w:hanging="425"/>
        <w:rPr>
          <w:rFonts w:hint="eastAsia" w:ascii="Arial" w:hAnsi="Arial" w:cs="Arial"/>
        </w:rPr>
      </w:pPr>
      <w:r>
        <w:rPr>
          <w:rFonts w:hint="eastAsia" w:ascii="Arial" w:hAnsi="Arial" w:cs="Arial"/>
        </w:rPr>
        <w:t>不得以安排生产任务代替班前安全教育。</w:t>
      </w:r>
    </w:p>
    <w:p w14:paraId="2D80A5F7">
      <w:pPr>
        <w:tabs>
          <w:tab w:val="left" w:pos="0"/>
        </w:tabs>
        <w:spacing w:line="360" w:lineRule="auto"/>
        <w:ind w:left="425" w:hanging="425"/>
        <w:rPr>
          <w:rFonts w:hint="eastAsia" w:ascii="Arial" w:hAnsi="Arial" w:cs="Arial"/>
        </w:rPr>
      </w:pPr>
      <w:r>
        <w:rPr>
          <w:rFonts w:hint="eastAsia" w:ascii="Arial" w:hAnsi="Arial" w:cs="Arial"/>
        </w:rPr>
        <w:t>四、民生管理</w:t>
      </w:r>
    </w:p>
    <w:p w14:paraId="17B28C5B">
      <w:pPr>
        <w:tabs>
          <w:tab w:val="left" w:pos="0"/>
        </w:tabs>
        <w:spacing w:line="360" w:lineRule="auto"/>
        <w:ind w:left="425" w:hanging="425"/>
        <w:rPr>
          <w:rFonts w:hint="eastAsia" w:ascii="Arial" w:hAnsi="Arial" w:cs="Arial"/>
        </w:rPr>
      </w:pPr>
      <w:r>
        <w:rPr>
          <w:rFonts w:hint="eastAsia" w:ascii="Arial" w:hAnsi="Arial" w:cs="Arial"/>
        </w:rPr>
        <w:t>1、明确划分施工作业区和生活区，配备安全装备，有符合标准的安全设施，按规定发放劳保用品，督促、检查作业人员配戴好劳保用品，现场配备急救药品和急救人员等。</w:t>
      </w:r>
    </w:p>
    <w:p w14:paraId="24657010">
      <w:pPr>
        <w:tabs>
          <w:tab w:val="left" w:pos="0"/>
        </w:tabs>
        <w:spacing w:line="360" w:lineRule="auto"/>
        <w:ind w:left="425" w:hanging="425"/>
        <w:rPr>
          <w:rFonts w:hint="eastAsia" w:ascii="Arial" w:hAnsi="Arial" w:cs="Arial"/>
        </w:rPr>
      </w:pPr>
      <w:r>
        <w:rPr>
          <w:rFonts w:hint="eastAsia" w:ascii="Arial" w:hAnsi="Arial" w:cs="Arial"/>
        </w:rPr>
        <w:t>2、提供符合要求的宿舍、食堂、饮水、厕所、卫浴设施。</w:t>
      </w:r>
    </w:p>
    <w:p w14:paraId="5998DD03">
      <w:pPr>
        <w:tabs>
          <w:tab w:val="left" w:pos="0"/>
        </w:tabs>
        <w:spacing w:line="360" w:lineRule="auto"/>
        <w:ind w:left="425" w:hanging="425"/>
        <w:rPr>
          <w:rFonts w:hint="eastAsia" w:ascii="Arial" w:hAnsi="Arial" w:cs="Arial"/>
        </w:rPr>
      </w:pPr>
      <w:r>
        <w:rPr>
          <w:rFonts w:hint="eastAsia" w:ascii="Arial" w:hAnsi="Arial" w:cs="Arial"/>
        </w:rPr>
        <w:t>3、设置文体活动场所，配备一定数量的电视、影碟机、书报、杂志和文体用品，定期开展文娱活动</w:t>
      </w:r>
    </w:p>
    <w:p w14:paraId="517F29BD">
      <w:pPr>
        <w:tabs>
          <w:tab w:val="left" w:pos="0"/>
        </w:tabs>
        <w:spacing w:line="360" w:lineRule="auto"/>
        <w:ind w:left="425" w:hanging="425"/>
        <w:rPr>
          <w:rFonts w:hint="eastAsia" w:ascii="Arial" w:hAnsi="Arial" w:cs="Arial"/>
        </w:rPr>
      </w:pPr>
      <w:r>
        <w:rPr>
          <w:rFonts w:hint="eastAsia" w:ascii="Arial" w:hAnsi="Arial" w:cs="Arial"/>
        </w:rPr>
        <w:t>4、项目部为全体工人购买意外伤害保险、工伤医疗保险等。</w:t>
      </w:r>
    </w:p>
    <w:p w14:paraId="64DBF7E4">
      <w:pPr>
        <w:tabs>
          <w:tab w:val="left" w:pos="0"/>
        </w:tabs>
        <w:spacing w:line="360" w:lineRule="auto"/>
        <w:ind w:left="425" w:hanging="425"/>
        <w:rPr>
          <w:rFonts w:hint="eastAsia" w:ascii="Arial" w:hAnsi="Arial" w:cs="Arial"/>
        </w:rPr>
      </w:pPr>
    </w:p>
    <w:p w14:paraId="7A912356">
      <w:pPr>
        <w:tabs>
          <w:tab w:val="left" w:pos="0"/>
        </w:tabs>
        <w:spacing w:line="360" w:lineRule="auto"/>
        <w:ind w:left="425" w:hanging="425"/>
        <w:rPr>
          <w:rFonts w:hint="eastAsia" w:ascii="Arial" w:hAnsi="Arial" w:cs="Arial"/>
        </w:rPr>
      </w:pPr>
      <w:r>
        <w:rPr>
          <w:rFonts w:hint="eastAsia" w:ascii="Arial" w:hAnsi="Arial" w:cs="Arial"/>
          <w:lang w:eastAsia="zh-CN"/>
        </w:rPr>
        <w:t>二四、</w:t>
      </w:r>
      <w:r>
        <w:rPr>
          <w:rFonts w:hint="eastAsia" w:ascii="Arial" w:hAnsi="Arial" w:cs="Arial"/>
        </w:rPr>
        <w:t>现场安全管理制度</w:t>
      </w:r>
    </w:p>
    <w:p w14:paraId="1EE4FFC0">
      <w:pPr>
        <w:tabs>
          <w:tab w:val="left" w:pos="0"/>
        </w:tabs>
        <w:spacing w:line="360" w:lineRule="auto"/>
        <w:ind w:left="425" w:hanging="425"/>
        <w:rPr>
          <w:rFonts w:hint="eastAsia" w:ascii="Arial" w:hAnsi="Arial" w:cs="Arial"/>
        </w:rPr>
      </w:pPr>
      <w:r>
        <w:rPr>
          <w:rFonts w:hint="eastAsia" w:ascii="Arial" w:hAnsi="Arial" w:cs="Arial"/>
        </w:rPr>
        <w:t>建筑施工现场安全管理，具有高度的政策性、复杂的技术性、广泛的群众性，做好这项工作，对于保障劳动者在生产中的安全和健康，促进施工良好的发展和提高经济效益有着非常重要的意义。</w:t>
      </w:r>
    </w:p>
    <w:p w14:paraId="7DAF5D3B">
      <w:pPr>
        <w:tabs>
          <w:tab w:val="left" w:pos="0"/>
        </w:tabs>
        <w:spacing w:line="360" w:lineRule="auto"/>
        <w:ind w:left="425" w:hanging="425"/>
        <w:rPr>
          <w:rFonts w:hint="eastAsia" w:ascii="Arial" w:hAnsi="Arial" w:cs="Arial"/>
        </w:rPr>
      </w:pPr>
      <w:r>
        <w:rPr>
          <w:rFonts w:hint="eastAsia" w:ascii="Arial" w:hAnsi="Arial" w:cs="Arial"/>
        </w:rPr>
        <w:t>切实提高职工对安全生产法律、法规的认识，自觉地贯彻执行安全生产的方针、政策、规章制度和各项劳动保护条例，掌握安全技术知识，确保安全生产。</w:t>
      </w:r>
    </w:p>
    <w:p w14:paraId="5353AFE6">
      <w:pPr>
        <w:tabs>
          <w:tab w:val="left" w:pos="0"/>
        </w:tabs>
        <w:spacing w:line="360" w:lineRule="auto"/>
        <w:ind w:left="425" w:hanging="425"/>
        <w:rPr>
          <w:rFonts w:hint="eastAsia" w:ascii="Arial" w:hAnsi="Arial" w:cs="Arial"/>
        </w:rPr>
      </w:pPr>
      <w:r>
        <w:rPr>
          <w:rFonts w:hint="eastAsia" w:ascii="Arial" w:hAnsi="Arial" w:cs="Arial"/>
        </w:rPr>
        <w:t>对调换新工作岗位的工人、生产实习人员、技能低的工人，在上岗之前实行岗位教育和安全知识的培训。</w:t>
      </w:r>
    </w:p>
    <w:p w14:paraId="403A37DF">
      <w:pPr>
        <w:tabs>
          <w:tab w:val="left" w:pos="0"/>
        </w:tabs>
        <w:spacing w:line="360" w:lineRule="auto"/>
        <w:ind w:left="425" w:hanging="425"/>
        <w:rPr>
          <w:rFonts w:hint="eastAsia" w:ascii="Arial" w:hAnsi="Arial" w:cs="Arial"/>
        </w:rPr>
      </w:pPr>
      <w:r>
        <w:rPr>
          <w:rFonts w:hint="eastAsia" w:ascii="Arial" w:hAnsi="Arial" w:cs="Arial"/>
        </w:rPr>
        <w:t>对架子、电气、起重、机械操作、焊接、车辆驾驶等特殊工种的工人，进行专门的安全操作技术教育训练，持证上岗。</w:t>
      </w:r>
    </w:p>
    <w:p w14:paraId="4FF7AEB2">
      <w:pPr>
        <w:tabs>
          <w:tab w:val="left" w:pos="0"/>
        </w:tabs>
        <w:spacing w:line="360" w:lineRule="auto"/>
        <w:ind w:left="425" w:hanging="425"/>
        <w:rPr>
          <w:rFonts w:hint="eastAsia" w:ascii="Arial" w:hAnsi="Arial" w:cs="Arial"/>
        </w:rPr>
      </w:pPr>
      <w:r>
        <w:rPr>
          <w:rFonts w:hint="eastAsia" w:ascii="Arial" w:hAnsi="Arial" w:cs="Arial"/>
        </w:rPr>
        <w:t>现场施工的临时用电，大型机械设备(如塔式起重机等)安装、拆卸、脚手架、高压线下的防护架等搭设拆除均应编制施工方案，经批准后方可实施。</w:t>
      </w:r>
    </w:p>
    <w:p w14:paraId="65BC2892">
      <w:pPr>
        <w:tabs>
          <w:tab w:val="left" w:pos="0"/>
        </w:tabs>
        <w:spacing w:line="360" w:lineRule="auto"/>
        <w:ind w:left="425" w:hanging="425"/>
        <w:rPr>
          <w:rFonts w:hint="eastAsia" w:ascii="Arial" w:hAnsi="Arial" w:cs="Arial"/>
        </w:rPr>
      </w:pPr>
      <w:r>
        <w:rPr>
          <w:rFonts w:hint="eastAsia" w:ascii="Arial" w:hAnsi="Arial" w:cs="Arial"/>
        </w:rPr>
        <w:t>进入施工现场的各种机械设备、材料、构件、临时设施等必须按照施工平面图进行布置有序，保证现场道路和排水畅通；高压线路和防火设施要遵照供电局和消防部门的规定，设施应完备可靠，使用方便。</w:t>
      </w:r>
    </w:p>
    <w:p w14:paraId="5EFAEF62">
      <w:pPr>
        <w:tabs>
          <w:tab w:val="left" w:pos="0"/>
        </w:tabs>
        <w:spacing w:line="360" w:lineRule="auto"/>
        <w:ind w:left="425" w:hanging="425"/>
        <w:rPr>
          <w:rFonts w:hint="eastAsia" w:ascii="Arial" w:hAnsi="Arial" w:cs="Arial"/>
        </w:rPr>
      </w:pPr>
      <w:r>
        <w:rPr>
          <w:rFonts w:hint="eastAsia" w:ascii="Arial" w:hAnsi="Arial" w:cs="Arial"/>
        </w:rPr>
        <w:t>施工现场应做好可靠的防护措施，在楼梯口、阳台口、电梯井口及预留洞口处，必须安装防护措施，以及各种安全标志，确保作业安全。</w:t>
      </w:r>
    </w:p>
    <w:p w14:paraId="04D60739">
      <w:pPr>
        <w:tabs>
          <w:tab w:val="left" w:pos="0"/>
        </w:tabs>
        <w:spacing w:line="360" w:lineRule="auto"/>
        <w:ind w:left="425" w:hanging="425"/>
        <w:rPr>
          <w:rFonts w:hint="eastAsia" w:ascii="Arial" w:hAnsi="Arial" w:cs="Arial"/>
        </w:rPr>
      </w:pPr>
      <w:r>
        <w:rPr>
          <w:rFonts w:hint="eastAsia" w:ascii="Arial" w:hAnsi="Arial" w:cs="Arial"/>
        </w:rPr>
        <w:t>凡进入施工现场的作业人员、管理人员(包括外来现场参观检查人员)，必须戴好安全帽，系好帽带，高空作业人员必须系好安全带。</w:t>
      </w:r>
    </w:p>
    <w:p w14:paraId="072B4210">
      <w:pPr>
        <w:tabs>
          <w:tab w:val="left" w:pos="0"/>
        </w:tabs>
        <w:spacing w:line="360" w:lineRule="auto"/>
        <w:ind w:left="425" w:hanging="425"/>
        <w:rPr>
          <w:rFonts w:hint="eastAsia" w:ascii="Arial" w:hAnsi="Arial" w:cs="Arial"/>
        </w:rPr>
      </w:pPr>
      <w:r>
        <w:rPr>
          <w:rFonts w:hint="eastAsia" w:ascii="Arial" w:hAnsi="Arial" w:cs="Arial"/>
        </w:rPr>
        <w:t>严禁高空作业人员由高向低或由下向上抛投任何物料。</w:t>
      </w:r>
    </w:p>
    <w:p w14:paraId="5214525C">
      <w:pPr>
        <w:tabs>
          <w:tab w:val="left" w:pos="0"/>
        </w:tabs>
        <w:spacing w:line="360" w:lineRule="auto"/>
        <w:ind w:left="425" w:hanging="425"/>
        <w:rPr>
          <w:rFonts w:hint="eastAsia" w:ascii="Arial" w:hAnsi="Arial" w:cs="Arial"/>
        </w:rPr>
      </w:pPr>
      <w:r>
        <w:rPr>
          <w:rFonts w:hint="eastAsia" w:ascii="Arial" w:hAnsi="Arial" w:cs="Arial"/>
        </w:rPr>
        <w:t>进行安装吊装时，吊具必须牢固，严禁吊臂下站人。</w:t>
      </w:r>
    </w:p>
    <w:p w14:paraId="2379AB60">
      <w:pPr>
        <w:tabs>
          <w:tab w:val="left" w:pos="0"/>
        </w:tabs>
        <w:spacing w:line="360" w:lineRule="auto"/>
        <w:ind w:left="425" w:hanging="425"/>
        <w:rPr>
          <w:rFonts w:hint="eastAsia" w:ascii="Arial" w:hAnsi="Arial" w:cs="Arial"/>
        </w:rPr>
      </w:pPr>
      <w:r>
        <w:rPr>
          <w:rFonts w:hint="eastAsia" w:ascii="Arial" w:hAnsi="Arial" w:cs="Arial"/>
        </w:rPr>
        <w:t>进入施工现场的操作人员，必须认真执行和遵守安全技术操作规程，严禁违章指挥、违章作业。</w:t>
      </w:r>
    </w:p>
    <w:p w14:paraId="49E8C024">
      <w:pPr>
        <w:tabs>
          <w:tab w:val="left" w:pos="0"/>
        </w:tabs>
        <w:spacing w:line="360" w:lineRule="auto"/>
        <w:ind w:left="425" w:hanging="425"/>
        <w:rPr>
          <w:rFonts w:hint="eastAsia" w:ascii="Arial" w:hAnsi="Arial" w:cs="Arial"/>
        </w:rPr>
      </w:pPr>
      <w:r>
        <w:rPr>
          <w:rFonts w:hint="eastAsia" w:ascii="Arial" w:hAnsi="Arial" w:cs="Arial"/>
        </w:rPr>
        <w:t>严禁在六级以上的强风或大雨、雪、雾等恶劣天气环境中从事高空作业。</w:t>
      </w:r>
    </w:p>
    <w:p w14:paraId="56B70010">
      <w:pPr>
        <w:tabs>
          <w:tab w:val="left" w:pos="0"/>
        </w:tabs>
        <w:spacing w:line="360" w:lineRule="auto"/>
        <w:ind w:left="425" w:hanging="425"/>
        <w:rPr>
          <w:rFonts w:hint="eastAsia" w:ascii="Arial" w:hAnsi="Arial" w:cs="Arial"/>
        </w:rPr>
      </w:pPr>
      <w:r>
        <w:rPr>
          <w:rFonts w:hint="eastAsia" w:ascii="Arial" w:hAnsi="Arial" w:cs="Arial"/>
        </w:rPr>
        <w:t>对患由高血压、心脏病等不适于高空作业的人员，严禁从事高空作业，严禁酒后作业。</w:t>
      </w:r>
    </w:p>
    <w:p w14:paraId="5AD01DFC">
      <w:pPr>
        <w:tabs>
          <w:tab w:val="left" w:pos="0"/>
        </w:tabs>
        <w:spacing w:line="360" w:lineRule="auto"/>
        <w:ind w:left="425" w:hanging="425"/>
        <w:rPr>
          <w:rFonts w:hint="eastAsia" w:ascii="Arial" w:hAnsi="Arial" w:cs="Arial"/>
        </w:rPr>
      </w:pPr>
      <w:r>
        <w:rPr>
          <w:rFonts w:hint="eastAsia" w:ascii="Arial" w:hAnsi="Arial" w:cs="Arial"/>
        </w:rPr>
        <w:t>凡在交通要道、公共场所、人员进出集中处施工，必须搭设防护棚，张设安全网。施工组织设计在编制时，必须明确规定安全防护的部位及要求。项目经理必须按方案，明确布置架子工搭设，架子工必须按方案、操作要求搭设防护棚、张设安全网。</w:t>
      </w:r>
    </w:p>
    <w:p w14:paraId="7BC15BFE">
      <w:pPr>
        <w:tabs>
          <w:tab w:val="left" w:pos="0"/>
        </w:tabs>
        <w:spacing w:line="360" w:lineRule="auto"/>
        <w:ind w:left="425" w:hanging="425"/>
        <w:rPr>
          <w:rFonts w:hint="eastAsia" w:ascii="Arial" w:hAnsi="Arial" w:cs="Arial"/>
        </w:rPr>
      </w:pPr>
      <w:r>
        <w:rPr>
          <w:rFonts w:hint="eastAsia" w:ascii="Arial" w:hAnsi="Arial" w:cs="Arial"/>
        </w:rPr>
        <w:t>所有劳动保护用品要有合格证，按规定期限使用，在使用前要做强度质量试验，符合有关规定方可使用。</w:t>
      </w:r>
    </w:p>
    <w:p w14:paraId="57F66C8C">
      <w:pPr>
        <w:tabs>
          <w:tab w:val="left" w:pos="0"/>
        </w:tabs>
        <w:spacing w:line="360" w:lineRule="auto"/>
        <w:ind w:left="425" w:hanging="425"/>
        <w:rPr>
          <w:rFonts w:hint="eastAsia" w:ascii="Arial" w:hAnsi="Arial" w:cs="Arial"/>
        </w:rPr>
      </w:pPr>
      <w:r>
        <w:rPr>
          <w:rFonts w:hint="eastAsia" w:ascii="Arial" w:hAnsi="Arial" w:cs="Arial"/>
        </w:rPr>
        <w:t>起重设备必须有保险装置，不准带病运转、不准超负荷作业、不准在运转中维修保养。</w:t>
      </w:r>
    </w:p>
    <w:p w14:paraId="3C91A993">
      <w:pPr>
        <w:tabs>
          <w:tab w:val="left" w:pos="0"/>
        </w:tabs>
        <w:spacing w:line="360" w:lineRule="auto"/>
        <w:ind w:left="425" w:hanging="425"/>
        <w:rPr>
          <w:rFonts w:hint="eastAsia" w:ascii="Arial" w:hAnsi="Arial" w:cs="Arial"/>
        </w:rPr>
      </w:pPr>
      <w:r>
        <w:rPr>
          <w:rFonts w:hint="eastAsia" w:ascii="Arial" w:hAnsi="Arial" w:cs="Arial"/>
        </w:rPr>
        <w:t>现场施工使用的机械、保险装置必须逐台进行检查，验收试运转合格后，方可使用。</w:t>
      </w:r>
    </w:p>
    <w:p w14:paraId="1CDFEBBD">
      <w:pPr>
        <w:tabs>
          <w:tab w:val="left" w:pos="0"/>
        </w:tabs>
        <w:spacing w:line="360" w:lineRule="auto"/>
        <w:ind w:left="425" w:hanging="425"/>
        <w:rPr>
          <w:rFonts w:hint="eastAsia" w:ascii="Arial" w:hAnsi="Arial" w:cs="Arial"/>
        </w:rPr>
      </w:pPr>
      <w:r>
        <w:rPr>
          <w:rFonts w:hint="eastAsia" w:ascii="Arial" w:hAnsi="Arial" w:cs="Arial"/>
        </w:rPr>
        <w:t>大、中型机械设备必须固定操作工，必须持上级颁发的上岗证，严禁无证操作。</w:t>
      </w:r>
    </w:p>
    <w:p w14:paraId="6D593AA5">
      <w:pPr>
        <w:tabs>
          <w:tab w:val="left" w:pos="0"/>
        </w:tabs>
        <w:spacing w:line="360" w:lineRule="auto"/>
        <w:ind w:left="425" w:hanging="425"/>
        <w:rPr>
          <w:rFonts w:hint="eastAsia" w:ascii="Arial" w:hAnsi="Arial" w:cs="Arial"/>
        </w:rPr>
      </w:pPr>
      <w:r>
        <w:rPr>
          <w:rFonts w:hint="eastAsia" w:ascii="Arial" w:hAnsi="Arial" w:cs="Arial"/>
        </w:rPr>
        <w:t>机械设备防护装置一定要齐全有效，在安装机械设备时，必须将防护装置一同安装，否则不能运转，严禁一闸多机、一闸多用，做到一机一闸、一箱一锁，禁止用钢丝代替保险丝。</w:t>
      </w:r>
    </w:p>
    <w:p w14:paraId="27FB0516">
      <w:pPr>
        <w:tabs>
          <w:tab w:val="left" w:pos="0"/>
        </w:tabs>
        <w:spacing w:line="360" w:lineRule="auto"/>
        <w:ind w:left="425" w:hanging="425"/>
        <w:rPr>
          <w:rFonts w:hint="eastAsia" w:ascii="Arial" w:hAnsi="Arial" w:cs="Arial"/>
        </w:rPr>
      </w:pPr>
      <w:r>
        <w:rPr>
          <w:rFonts w:hint="eastAsia" w:ascii="Arial" w:hAnsi="Arial" w:cs="Arial"/>
        </w:rPr>
        <w:t>现场电动机和电动手持工具要设置漏电保护装置。</w:t>
      </w:r>
    </w:p>
    <w:p w14:paraId="76D6C286">
      <w:pPr>
        <w:tabs>
          <w:tab w:val="left" w:pos="0"/>
        </w:tabs>
        <w:spacing w:line="360" w:lineRule="auto"/>
        <w:ind w:left="425" w:hanging="425"/>
        <w:rPr>
          <w:rFonts w:hint="eastAsia" w:ascii="Arial" w:hAnsi="Arial" w:cs="Arial"/>
        </w:rPr>
      </w:pPr>
      <w:r>
        <w:rPr>
          <w:rFonts w:hint="eastAsia" w:ascii="Arial" w:hAnsi="Arial" w:cs="Arial"/>
        </w:rPr>
        <w:t>在施工中使用具有毒性的材料要严加保管，限量使用，并做好防中毒措施。</w:t>
      </w:r>
    </w:p>
    <w:p w14:paraId="1D9E2816">
      <w:pPr>
        <w:tabs>
          <w:tab w:val="left" w:pos="0"/>
        </w:tabs>
        <w:spacing w:line="360" w:lineRule="auto"/>
        <w:ind w:left="425" w:hanging="425"/>
        <w:rPr>
          <w:rFonts w:hint="eastAsia" w:ascii="Arial" w:hAnsi="Arial" w:cs="Arial"/>
        </w:rPr>
      </w:pPr>
      <w:r>
        <w:rPr>
          <w:rFonts w:hint="eastAsia" w:ascii="Arial" w:hAnsi="Arial" w:cs="Arial"/>
        </w:rPr>
        <w:t>对从事高温和夏季露天作业人员要做防暑降温，对不适合高温露天作业人员要调离。对高温季节露天作业人员，工作时间应适当调整，避开气温高峰。</w:t>
      </w:r>
    </w:p>
    <w:p w14:paraId="11874B8F">
      <w:pPr>
        <w:tabs>
          <w:tab w:val="left" w:pos="0"/>
        </w:tabs>
        <w:spacing w:line="360" w:lineRule="auto"/>
        <w:ind w:left="425" w:hanging="425"/>
        <w:rPr>
          <w:rFonts w:hint="eastAsia" w:ascii="Arial" w:hAnsi="Arial" w:cs="Arial"/>
        </w:rPr>
      </w:pPr>
      <w:r>
        <w:rPr>
          <w:rFonts w:hint="eastAsia" w:ascii="Arial" w:hAnsi="Arial" w:cs="Arial"/>
        </w:rPr>
        <w:t>在有取暖火炉的场所，要保持一定的通风，预防一氧化碳中毒和火灾发生。</w:t>
      </w:r>
    </w:p>
    <w:p w14:paraId="4D79101B">
      <w:pPr>
        <w:tabs>
          <w:tab w:val="left" w:pos="0"/>
        </w:tabs>
        <w:spacing w:line="360" w:lineRule="auto"/>
        <w:ind w:left="425" w:hanging="425"/>
        <w:rPr>
          <w:rFonts w:hint="eastAsia" w:ascii="Arial" w:hAnsi="Arial" w:cs="Arial"/>
        </w:rPr>
      </w:pPr>
      <w:r>
        <w:rPr>
          <w:rFonts w:hint="eastAsia" w:ascii="Arial" w:hAnsi="Arial" w:cs="Arial"/>
        </w:rPr>
        <w:t>现场施工人员应在规定的施工区域内安全、文明施工，不得随处乱走动，随地大小便，上班时间不得随便躺地休息。</w:t>
      </w:r>
    </w:p>
    <w:p w14:paraId="341C2CBA">
      <w:pPr>
        <w:tabs>
          <w:tab w:val="left" w:pos="0"/>
        </w:tabs>
        <w:spacing w:line="360" w:lineRule="auto"/>
        <w:ind w:left="425" w:hanging="425"/>
        <w:rPr>
          <w:rFonts w:hint="eastAsia" w:ascii="Arial" w:hAnsi="Arial" w:cs="Arial"/>
        </w:rPr>
      </w:pPr>
      <w:r>
        <w:rPr>
          <w:rFonts w:hint="eastAsia" w:ascii="Arial" w:hAnsi="Arial" w:cs="Arial"/>
        </w:rPr>
        <w:t>特殊作业人员，一定要按特种工种作业的安全规定进行施工。</w:t>
      </w:r>
    </w:p>
    <w:p w14:paraId="4B916D09">
      <w:pPr>
        <w:tabs>
          <w:tab w:val="left" w:pos="0"/>
        </w:tabs>
        <w:spacing w:line="360" w:lineRule="auto"/>
        <w:ind w:left="425" w:hanging="425"/>
        <w:rPr>
          <w:rFonts w:hint="eastAsia" w:ascii="Arial" w:hAnsi="Arial" w:cs="Arial"/>
        </w:rPr>
      </w:pPr>
      <w:r>
        <w:rPr>
          <w:rFonts w:hint="eastAsia" w:ascii="Arial" w:hAnsi="Arial" w:cs="Arial"/>
        </w:rPr>
        <w:t>特殊作业一定要向安全管理机构部门请示，待方案批准后才能施工。</w:t>
      </w:r>
    </w:p>
    <w:p w14:paraId="777EB0A8">
      <w:pPr>
        <w:tabs>
          <w:tab w:val="left" w:pos="0"/>
        </w:tabs>
        <w:spacing w:line="360" w:lineRule="auto"/>
        <w:ind w:left="425" w:hanging="425"/>
        <w:rPr>
          <w:rFonts w:hint="eastAsia" w:ascii="Arial" w:hAnsi="Arial" w:cs="Arial"/>
        </w:rPr>
      </w:pPr>
      <w:r>
        <w:rPr>
          <w:rFonts w:hint="eastAsia" w:ascii="Arial" w:hAnsi="Arial" w:cs="Arial"/>
        </w:rPr>
        <w:t>安全生产奖惩制度</w:t>
      </w:r>
    </w:p>
    <w:p w14:paraId="42379A12">
      <w:pPr>
        <w:tabs>
          <w:tab w:val="left" w:pos="0"/>
        </w:tabs>
        <w:spacing w:line="360" w:lineRule="auto"/>
        <w:ind w:left="425" w:hanging="425"/>
        <w:rPr>
          <w:rFonts w:hint="eastAsia" w:ascii="Arial" w:hAnsi="Arial" w:cs="Arial"/>
        </w:rPr>
      </w:pPr>
      <w:r>
        <w:rPr>
          <w:rFonts w:hint="eastAsia" w:ascii="Arial" w:hAnsi="Arial" w:cs="Arial"/>
        </w:rPr>
        <w:t>为了贯彻执行“安全第一，预防为主”的方针，推行安全标准化管理，消除事故隐患，确保我部安全生产，</w:t>
      </w:r>
      <w:r>
        <w:rPr>
          <w:rFonts w:hint="eastAsia" w:ascii="Arial" w:hAnsi="Arial" w:cs="Arial"/>
          <w:lang w:eastAsia="zh-CN"/>
        </w:rPr>
        <w:t>二五、</w:t>
      </w:r>
      <w:r>
        <w:rPr>
          <w:rFonts w:hint="eastAsia" w:ascii="Arial" w:hAnsi="Arial" w:cs="Arial"/>
        </w:rPr>
        <w:t>特制顶以下制度：</w:t>
      </w:r>
    </w:p>
    <w:p w14:paraId="42FFAFD5">
      <w:pPr>
        <w:tabs>
          <w:tab w:val="left" w:pos="0"/>
        </w:tabs>
        <w:spacing w:line="360" w:lineRule="auto"/>
        <w:ind w:left="425" w:hanging="425"/>
        <w:rPr>
          <w:rFonts w:hint="eastAsia" w:ascii="Arial" w:hAnsi="Arial" w:cs="Arial"/>
        </w:rPr>
      </w:pPr>
      <w:r>
        <w:rPr>
          <w:rFonts w:hint="eastAsia" w:ascii="Arial" w:hAnsi="Arial" w:cs="Arial"/>
        </w:rPr>
        <w:t>一、凡在安全生产工作中成绩突出，具备下列条件之一的单位和个人，给予荣誉或物质奖励：</w:t>
      </w:r>
    </w:p>
    <w:p w14:paraId="2F806C6E">
      <w:pPr>
        <w:tabs>
          <w:tab w:val="left" w:pos="0"/>
        </w:tabs>
        <w:spacing w:line="360" w:lineRule="auto"/>
        <w:ind w:left="425" w:hanging="425"/>
        <w:rPr>
          <w:rFonts w:hint="eastAsia" w:ascii="Arial" w:hAnsi="Arial" w:cs="Arial"/>
        </w:rPr>
      </w:pPr>
      <w:r>
        <w:rPr>
          <w:rFonts w:hint="eastAsia" w:ascii="Arial" w:hAnsi="Arial" w:cs="Arial"/>
        </w:rPr>
        <w:t>1、认真执行安全生产各项规章制度，安全生产和文明生产取得显著成绩的；</w:t>
      </w:r>
    </w:p>
    <w:p w14:paraId="638AB524">
      <w:pPr>
        <w:tabs>
          <w:tab w:val="left" w:pos="0"/>
        </w:tabs>
        <w:spacing w:line="360" w:lineRule="auto"/>
        <w:ind w:left="425" w:hanging="425"/>
        <w:rPr>
          <w:rFonts w:hint="eastAsia" w:ascii="Arial" w:hAnsi="Arial" w:cs="Arial"/>
        </w:rPr>
      </w:pPr>
      <w:r>
        <w:rPr>
          <w:rFonts w:hint="eastAsia" w:ascii="Arial" w:hAnsi="Arial" w:cs="Arial"/>
        </w:rPr>
        <w:t>2、在劳动保护科学研究方面，有重大发明，技术改进或提出重大合理化建议的；</w:t>
      </w:r>
    </w:p>
    <w:p w14:paraId="4214162D">
      <w:pPr>
        <w:tabs>
          <w:tab w:val="left" w:pos="0"/>
        </w:tabs>
        <w:spacing w:line="360" w:lineRule="auto"/>
        <w:ind w:left="425" w:hanging="425"/>
        <w:rPr>
          <w:rFonts w:hint="eastAsia" w:ascii="Arial" w:hAnsi="Arial" w:cs="Arial"/>
        </w:rPr>
      </w:pPr>
      <w:r>
        <w:rPr>
          <w:rFonts w:hint="eastAsia" w:ascii="Arial" w:hAnsi="Arial" w:cs="Arial"/>
        </w:rPr>
        <w:t>3、防止和避免重大伤亡事故或在事故抢救中有功的；</w:t>
      </w:r>
    </w:p>
    <w:p w14:paraId="31C0FEEE">
      <w:pPr>
        <w:tabs>
          <w:tab w:val="left" w:pos="0"/>
        </w:tabs>
        <w:spacing w:line="360" w:lineRule="auto"/>
        <w:ind w:left="425" w:hanging="425"/>
        <w:rPr>
          <w:rFonts w:hint="eastAsia" w:ascii="Arial" w:hAnsi="Arial" w:cs="Arial"/>
        </w:rPr>
      </w:pPr>
      <w:r>
        <w:rPr>
          <w:rFonts w:hint="eastAsia" w:ascii="Arial" w:hAnsi="Arial" w:cs="Arial"/>
        </w:rPr>
        <w:t>二、对于有下列行为之一的职工经教育不改的，给予处分或罚款：</w:t>
      </w:r>
    </w:p>
    <w:p w14:paraId="4219B703">
      <w:pPr>
        <w:tabs>
          <w:tab w:val="left" w:pos="0"/>
        </w:tabs>
        <w:spacing w:line="360" w:lineRule="auto"/>
        <w:ind w:left="425" w:hanging="425"/>
        <w:rPr>
          <w:rFonts w:hint="eastAsia" w:ascii="Arial" w:hAnsi="Arial" w:cs="Arial"/>
        </w:rPr>
      </w:pPr>
      <w:r>
        <w:rPr>
          <w:rFonts w:hint="eastAsia" w:ascii="Arial" w:hAnsi="Arial" w:cs="Arial"/>
        </w:rPr>
        <w:t>1、违章作业或违章指挥造成事故的；</w:t>
      </w:r>
    </w:p>
    <w:p w14:paraId="1E708705">
      <w:pPr>
        <w:tabs>
          <w:tab w:val="left" w:pos="0"/>
        </w:tabs>
        <w:spacing w:line="360" w:lineRule="auto"/>
        <w:ind w:left="425" w:hanging="425"/>
        <w:rPr>
          <w:rFonts w:hint="eastAsia" w:ascii="Arial" w:hAnsi="Arial" w:cs="Arial"/>
        </w:rPr>
      </w:pPr>
      <w:r>
        <w:rPr>
          <w:rFonts w:hint="eastAsia" w:ascii="Arial" w:hAnsi="Arial" w:cs="Arial"/>
        </w:rPr>
        <w:t>2、玩忽职守、违反安全生产责任制，造成事故的；</w:t>
      </w:r>
    </w:p>
    <w:p w14:paraId="62F3512C">
      <w:pPr>
        <w:tabs>
          <w:tab w:val="left" w:pos="0"/>
        </w:tabs>
        <w:spacing w:line="360" w:lineRule="auto"/>
        <w:ind w:left="425" w:hanging="425"/>
        <w:rPr>
          <w:rFonts w:hint="eastAsia" w:ascii="Arial" w:hAnsi="Arial" w:cs="Arial"/>
        </w:rPr>
      </w:pPr>
      <w:r>
        <w:rPr>
          <w:rFonts w:hint="eastAsia" w:ascii="Arial" w:hAnsi="Arial" w:cs="Arial"/>
        </w:rPr>
        <w:t>3、发现有事故险情，既不采取防范措施，又不及时报告，而发生事故的；</w:t>
      </w:r>
    </w:p>
    <w:p w14:paraId="2013A368">
      <w:pPr>
        <w:tabs>
          <w:tab w:val="left" w:pos="0"/>
        </w:tabs>
        <w:spacing w:line="360" w:lineRule="auto"/>
        <w:ind w:left="425" w:hanging="425"/>
        <w:rPr>
          <w:rFonts w:hint="eastAsia" w:ascii="Arial" w:hAnsi="Arial" w:cs="Arial"/>
        </w:rPr>
      </w:pPr>
      <w:r>
        <w:rPr>
          <w:rFonts w:hint="eastAsia" w:ascii="Arial" w:hAnsi="Arial" w:cs="Arial"/>
        </w:rPr>
        <w:t>4、发生事故后破坏现场，隐瞒不报、虚报、故意拖延报告或者嫁祸他人的；</w:t>
      </w:r>
    </w:p>
    <w:p w14:paraId="4C2EA790">
      <w:pPr>
        <w:tabs>
          <w:tab w:val="left" w:pos="0"/>
        </w:tabs>
        <w:spacing w:line="360" w:lineRule="auto"/>
        <w:ind w:left="425" w:hanging="425"/>
        <w:rPr>
          <w:rFonts w:hint="eastAsia" w:ascii="Arial" w:hAnsi="Arial" w:cs="Arial"/>
        </w:rPr>
      </w:pPr>
      <w:r>
        <w:rPr>
          <w:rFonts w:hint="eastAsia" w:ascii="Arial" w:hAnsi="Arial" w:cs="Arial"/>
        </w:rPr>
        <w:t>5、对批评或制止违章作业、违章指挥人员进行打击报复的；</w:t>
      </w:r>
    </w:p>
    <w:p w14:paraId="7E7CF25B">
      <w:pPr>
        <w:tabs>
          <w:tab w:val="left" w:pos="0"/>
        </w:tabs>
        <w:spacing w:line="360" w:lineRule="auto"/>
        <w:ind w:left="425" w:hanging="425"/>
        <w:rPr>
          <w:rFonts w:hint="eastAsia" w:ascii="Arial" w:hAnsi="Arial" w:cs="Arial"/>
        </w:rPr>
      </w:pPr>
      <w:r>
        <w:rPr>
          <w:rFonts w:hint="eastAsia" w:ascii="Arial" w:hAnsi="Arial" w:cs="Arial"/>
        </w:rPr>
        <w:t>6、不执行上级和安全部门限期解决安全隐患要求，造成事故的；</w:t>
      </w:r>
    </w:p>
    <w:p w14:paraId="54C8304E">
      <w:pPr>
        <w:tabs>
          <w:tab w:val="left" w:pos="0"/>
        </w:tabs>
        <w:spacing w:line="360" w:lineRule="auto"/>
        <w:ind w:left="425" w:hanging="425"/>
        <w:rPr>
          <w:rFonts w:hint="eastAsia" w:ascii="Arial" w:hAnsi="Arial" w:cs="Arial"/>
        </w:rPr>
      </w:pPr>
      <w:r>
        <w:rPr>
          <w:rFonts w:hint="eastAsia" w:ascii="Arial" w:hAnsi="Arial" w:cs="Arial"/>
        </w:rPr>
        <w:t>7、由于设备超过检修期限运行，或设备有缺陷，或没有防护装置造成事故的；</w:t>
      </w:r>
    </w:p>
    <w:p w14:paraId="62402CC1">
      <w:pPr>
        <w:tabs>
          <w:tab w:val="left" w:pos="0"/>
        </w:tabs>
        <w:spacing w:line="360" w:lineRule="auto"/>
        <w:ind w:left="425" w:hanging="425"/>
        <w:rPr>
          <w:rFonts w:hint="eastAsia" w:ascii="Arial" w:hAnsi="Arial" w:cs="Arial"/>
        </w:rPr>
      </w:pPr>
      <w:r>
        <w:rPr>
          <w:rFonts w:hint="eastAsia" w:ascii="Arial" w:hAnsi="Arial" w:cs="Arial"/>
        </w:rPr>
        <w:t>8、发生事故后，不积极组织抢救，或事故后不吸取教训采取措施，致使同类事故重复发生的；</w:t>
      </w:r>
    </w:p>
    <w:p w14:paraId="404219EC">
      <w:pPr>
        <w:tabs>
          <w:tab w:val="left" w:pos="0"/>
        </w:tabs>
        <w:spacing w:line="360" w:lineRule="auto"/>
        <w:ind w:left="425" w:hanging="425"/>
        <w:rPr>
          <w:rFonts w:hint="eastAsia" w:ascii="Arial" w:hAnsi="Arial" w:cs="Arial"/>
        </w:rPr>
      </w:pPr>
      <w:r>
        <w:rPr>
          <w:rFonts w:hint="eastAsia" w:ascii="Arial" w:hAnsi="Arial" w:cs="Arial"/>
        </w:rPr>
        <w:t>处罚金额50～500元，项目部安全生产小组决定后执行。</w:t>
      </w:r>
    </w:p>
    <w:p w14:paraId="334A16E2">
      <w:pPr>
        <w:tabs>
          <w:tab w:val="left" w:pos="0"/>
        </w:tabs>
        <w:spacing w:line="360" w:lineRule="auto"/>
        <w:ind w:left="425" w:hanging="425"/>
        <w:rPr>
          <w:rFonts w:hint="eastAsia" w:ascii="Arial" w:hAnsi="Arial" w:cs="Arial"/>
        </w:rPr>
      </w:pPr>
      <w:r>
        <w:rPr>
          <w:rFonts w:hint="eastAsia" w:ascii="Arial" w:hAnsi="Arial" w:cs="Arial"/>
        </w:rPr>
        <w:t>三、奖金来源在项目奖励基金和罚款中提取。</w:t>
      </w:r>
    </w:p>
    <w:p w14:paraId="742464E9">
      <w:pPr>
        <w:tabs>
          <w:tab w:val="left" w:pos="0"/>
        </w:tabs>
        <w:spacing w:line="360" w:lineRule="auto"/>
        <w:ind w:left="425" w:hanging="425"/>
        <w:rPr>
          <w:rFonts w:hint="eastAsia" w:ascii="Arial" w:hAnsi="Arial" w:cs="Arial"/>
        </w:rPr>
      </w:pPr>
      <w:r>
        <w:rPr>
          <w:rFonts w:hint="eastAsia" w:ascii="Arial" w:hAnsi="Arial" w:cs="Arial"/>
        </w:rPr>
        <w:t>四、施工现场</w:t>
      </w:r>
    </w:p>
    <w:p w14:paraId="78F76584">
      <w:pPr>
        <w:tabs>
          <w:tab w:val="left" w:pos="0"/>
        </w:tabs>
        <w:spacing w:line="360" w:lineRule="auto"/>
        <w:ind w:left="425" w:hanging="425"/>
        <w:rPr>
          <w:rFonts w:hint="eastAsia" w:ascii="Arial" w:hAnsi="Arial" w:cs="Arial"/>
        </w:rPr>
      </w:pPr>
      <w:r>
        <w:rPr>
          <w:rFonts w:hint="eastAsia" w:ascii="Arial" w:hAnsi="Arial" w:cs="Arial"/>
        </w:rPr>
        <w:t>1、严格执行国家安全生产政策、法令，遵守安全生产操作规程和规范，严禁违章指挥和违章作业。</w:t>
      </w:r>
    </w:p>
    <w:p w14:paraId="63D73108">
      <w:pPr>
        <w:tabs>
          <w:tab w:val="left" w:pos="0"/>
        </w:tabs>
        <w:spacing w:line="360" w:lineRule="auto"/>
        <w:ind w:left="425" w:hanging="425"/>
        <w:rPr>
          <w:rFonts w:hint="eastAsia" w:ascii="Arial" w:hAnsi="Arial" w:cs="Arial"/>
        </w:rPr>
      </w:pPr>
      <w:r>
        <w:rPr>
          <w:rFonts w:hint="eastAsia" w:ascii="Arial" w:hAnsi="Arial" w:cs="Arial"/>
        </w:rPr>
        <w:t>2、进入施工现场必须戴好安全帽，不得将非施工人员带入现场，违者罚50元。</w:t>
      </w:r>
    </w:p>
    <w:p w14:paraId="42672CBC">
      <w:pPr>
        <w:tabs>
          <w:tab w:val="left" w:pos="0"/>
        </w:tabs>
        <w:spacing w:line="360" w:lineRule="auto"/>
        <w:ind w:left="425" w:hanging="425"/>
        <w:rPr>
          <w:rFonts w:hint="eastAsia" w:ascii="Arial" w:hAnsi="Arial" w:cs="Arial"/>
        </w:rPr>
      </w:pPr>
      <w:r>
        <w:rPr>
          <w:rFonts w:hint="eastAsia" w:ascii="Arial" w:hAnsi="Arial" w:cs="Arial"/>
        </w:rPr>
        <w:t>3、上班时，严禁穿拖鞋、高底鞋和带钉鞋，严禁赤膊、赤脚穿短裙，违者罚款50元/人次。</w:t>
      </w:r>
    </w:p>
    <w:p w14:paraId="5510BA4A">
      <w:pPr>
        <w:tabs>
          <w:tab w:val="left" w:pos="0"/>
        </w:tabs>
        <w:spacing w:line="360" w:lineRule="auto"/>
        <w:ind w:left="425" w:hanging="425"/>
        <w:rPr>
          <w:rFonts w:hint="eastAsia" w:ascii="Arial" w:hAnsi="Arial" w:cs="Arial"/>
        </w:rPr>
      </w:pPr>
      <w:r>
        <w:rPr>
          <w:rFonts w:hint="eastAsia" w:ascii="Arial" w:hAnsi="Arial" w:cs="Arial"/>
        </w:rPr>
        <w:t>4、高空作业人员必须正确使用安全带、安全绳，严禁向下抛掷物体及一切料具，违者发现一次罚款50元。</w:t>
      </w:r>
    </w:p>
    <w:p w14:paraId="03F872F9">
      <w:pPr>
        <w:tabs>
          <w:tab w:val="left" w:pos="0"/>
        </w:tabs>
        <w:spacing w:line="360" w:lineRule="auto"/>
        <w:ind w:left="425" w:hanging="425"/>
        <w:rPr>
          <w:rFonts w:hint="eastAsia" w:ascii="Arial" w:hAnsi="Arial" w:cs="Arial"/>
        </w:rPr>
      </w:pPr>
      <w:r>
        <w:rPr>
          <w:rFonts w:hint="eastAsia" w:ascii="Arial" w:hAnsi="Arial" w:cs="Arial"/>
        </w:rPr>
        <w:t>5、特种人员工作时，必须持证上岗，非专业人员不得擅自动用电器机械，不得私拉私接电器违者发现一次罚50元。</w:t>
      </w:r>
    </w:p>
    <w:p w14:paraId="17CABD26">
      <w:pPr>
        <w:tabs>
          <w:tab w:val="left" w:pos="0"/>
        </w:tabs>
        <w:spacing w:line="360" w:lineRule="auto"/>
        <w:ind w:left="425" w:hanging="425"/>
        <w:rPr>
          <w:rFonts w:hint="eastAsia" w:ascii="Arial" w:hAnsi="Arial" w:cs="Arial"/>
        </w:rPr>
      </w:pPr>
      <w:r>
        <w:rPr>
          <w:rFonts w:hint="eastAsia" w:ascii="Arial" w:hAnsi="Arial" w:cs="Arial"/>
        </w:rPr>
        <w:t>6、施工现场的临时用电，必须符合国家规定，电机必须一机一闸一箱一漏，箱锁齐全，违者处罚电工50-100元。</w:t>
      </w:r>
    </w:p>
    <w:p w14:paraId="29A55005">
      <w:pPr>
        <w:tabs>
          <w:tab w:val="left" w:pos="0"/>
        </w:tabs>
        <w:spacing w:line="360" w:lineRule="auto"/>
        <w:ind w:left="425" w:hanging="425"/>
        <w:rPr>
          <w:rFonts w:hint="eastAsia" w:ascii="Arial" w:hAnsi="Arial" w:cs="Arial"/>
        </w:rPr>
      </w:pPr>
      <w:r>
        <w:rPr>
          <w:rFonts w:hint="eastAsia" w:ascii="Arial" w:hAnsi="Arial" w:cs="Arial"/>
        </w:rPr>
        <w:t>7、上班时，不准说笑打闹，不准看书报杂志，不准半岗作业，不准酒后工作，违者处罚50元。</w:t>
      </w:r>
    </w:p>
    <w:p w14:paraId="1CA1688F">
      <w:pPr>
        <w:tabs>
          <w:tab w:val="left" w:pos="0"/>
        </w:tabs>
        <w:spacing w:line="360" w:lineRule="auto"/>
        <w:ind w:left="425" w:hanging="425"/>
        <w:rPr>
          <w:rFonts w:hint="eastAsia" w:ascii="Arial" w:hAnsi="Arial" w:cs="Arial"/>
        </w:rPr>
      </w:pPr>
      <w:r>
        <w:rPr>
          <w:rFonts w:hint="eastAsia" w:ascii="Arial" w:hAnsi="Arial" w:cs="Arial"/>
        </w:rPr>
        <w:t>8、严禁攀登井架和乘吊蓝上下，违者罚款50～100元，不准在吊场下停留和行走。</w:t>
      </w:r>
    </w:p>
    <w:p w14:paraId="29DF818D">
      <w:pPr>
        <w:tabs>
          <w:tab w:val="left" w:pos="0"/>
        </w:tabs>
        <w:spacing w:line="360" w:lineRule="auto"/>
        <w:ind w:left="425" w:hanging="425"/>
        <w:rPr>
          <w:rFonts w:hint="eastAsia" w:ascii="Arial" w:hAnsi="Arial" w:cs="Arial"/>
        </w:rPr>
      </w:pPr>
      <w:r>
        <w:rPr>
          <w:rFonts w:hint="eastAsia" w:ascii="Arial" w:hAnsi="Arial" w:cs="Arial"/>
        </w:rPr>
        <w:t>9、施工禁火场所，严禁吸烟和明火作业，违者处罚50元</w:t>
      </w:r>
    </w:p>
    <w:p w14:paraId="6F5FFEA1">
      <w:pPr>
        <w:tabs>
          <w:tab w:val="left" w:pos="0"/>
        </w:tabs>
        <w:spacing w:line="360" w:lineRule="auto"/>
        <w:ind w:left="425" w:hanging="425"/>
        <w:rPr>
          <w:rFonts w:hint="eastAsia" w:ascii="Arial" w:hAnsi="Arial" w:cs="Arial"/>
        </w:rPr>
      </w:pPr>
      <w:r>
        <w:rPr>
          <w:rFonts w:hint="eastAsia" w:ascii="Arial" w:hAnsi="Arial" w:cs="Arial"/>
        </w:rPr>
        <w:t>10、此办法自发布之日起实行。</w:t>
      </w:r>
    </w:p>
    <w:p w14:paraId="18BABF7C">
      <w:pPr>
        <w:tabs>
          <w:tab w:val="left" w:pos="0"/>
        </w:tabs>
        <w:spacing w:line="360" w:lineRule="auto"/>
        <w:ind w:left="425" w:hanging="425"/>
        <w:rPr>
          <w:rFonts w:hint="eastAsia" w:ascii="Arial" w:hAnsi="Arial" w:cs="Arial"/>
        </w:rPr>
      </w:pPr>
    </w:p>
    <w:p w14:paraId="720482F4">
      <w:pPr>
        <w:tabs>
          <w:tab w:val="left" w:pos="0"/>
        </w:tabs>
        <w:spacing w:line="360" w:lineRule="auto"/>
        <w:ind w:left="425" w:hanging="425"/>
        <w:rPr>
          <w:rFonts w:hint="eastAsia" w:ascii="Arial" w:hAnsi="Arial" w:cs="Arial"/>
        </w:rPr>
      </w:pPr>
      <w:r>
        <w:rPr>
          <w:rFonts w:hint="eastAsia" w:ascii="Arial" w:hAnsi="Arial" w:cs="Arial"/>
        </w:rPr>
        <w:t>7.4 安全组织技术措施</w:t>
      </w:r>
    </w:p>
    <w:p w14:paraId="61F29466">
      <w:pPr>
        <w:tabs>
          <w:tab w:val="left" w:pos="0"/>
        </w:tabs>
        <w:spacing w:line="360" w:lineRule="auto"/>
        <w:ind w:left="425" w:hanging="425"/>
        <w:rPr>
          <w:rFonts w:hint="eastAsia" w:ascii="Arial" w:hAnsi="Arial" w:cs="Arial"/>
        </w:rPr>
      </w:pPr>
      <w:r>
        <w:rPr>
          <w:rFonts w:hint="eastAsia" w:ascii="Arial" w:hAnsi="Arial" w:cs="Arial"/>
        </w:rPr>
        <w:t xml:space="preserve">    一、一般规定</w:t>
      </w:r>
    </w:p>
    <w:p w14:paraId="330C338E">
      <w:pPr>
        <w:tabs>
          <w:tab w:val="left" w:pos="0"/>
        </w:tabs>
        <w:spacing w:line="360" w:lineRule="auto"/>
        <w:ind w:left="425" w:hanging="425"/>
        <w:rPr>
          <w:rFonts w:hint="eastAsia" w:ascii="Arial" w:hAnsi="Arial" w:cs="Arial"/>
        </w:rPr>
      </w:pPr>
      <w:r>
        <w:rPr>
          <w:rFonts w:hint="eastAsia" w:ascii="Arial" w:hAnsi="Arial" w:cs="Arial"/>
        </w:rPr>
        <w:t xml:space="preserve"> 四个必须：</w:t>
      </w:r>
    </w:p>
    <w:p w14:paraId="0832FCDC">
      <w:pPr>
        <w:tabs>
          <w:tab w:val="left" w:pos="0"/>
        </w:tabs>
        <w:spacing w:line="360" w:lineRule="auto"/>
        <w:ind w:left="425" w:hanging="425"/>
        <w:rPr>
          <w:rFonts w:hint="eastAsia" w:ascii="Arial" w:hAnsi="Arial" w:cs="Arial"/>
        </w:rPr>
      </w:pPr>
      <w:r>
        <w:rPr>
          <w:rFonts w:hint="eastAsia" w:ascii="Arial" w:hAnsi="Arial" w:cs="Arial"/>
        </w:rPr>
        <w:t>1、</w:t>
      </w:r>
      <w:r>
        <w:rPr>
          <w:rFonts w:hint="eastAsia" w:ascii="Arial" w:hAnsi="Arial" w:cs="Arial"/>
        </w:rPr>
        <w:tab/>
      </w:r>
      <w:r>
        <w:rPr>
          <w:rFonts w:hint="eastAsia" w:ascii="Arial" w:hAnsi="Arial" w:cs="Arial"/>
        </w:rPr>
        <w:t>进入施工现场必须正确佩戴安全帽；</w:t>
      </w:r>
    </w:p>
    <w:p w14:paraId="2726E90A">
      <w:pPr>
        <w:tabs>
          <w:tab w:val="left" w:pos="0"/>
        </w:tabs>
        <w:spacing w:line="360" w:lineRule="auto"/>
        <w:ind w:left="425" w:hanging="425"/>
        <w:rPr>
          <w:rFonts w:hint="eastAsia" w:ascii="Arial" w:hAnsi="Arial" w:cs="Arial"/>
        </w:rPr>
      </w:pPr>
      <w:r>
        <w:rPr>
          <w:rFonts w:hint="eastAsia" w:ascii="Arial" w:hAnsi="Arial" w:cs="Arial"/>
        </w:rPr>
        <w:t>2、</w:t>
      </w:r>
      <w:r>
        <w:rPr>
          <w:rFonts w:hint="eastAsia" w:ascii="Arial" w:hAnsi="Arial" w:cs="Arial"/>
        </w:rPr>
        <w:tab/>
      </w:r>
      <w:r>
        <w:rPr>
          <w:rFonts w:hint="eastAsia" w:ascii="Arial" w:hAnsi="Arial" w:cs="Arial"/>
        </w:rPr>
        <w:t>高空作业必须正确佩带安全带；</w:t>
      </w:r>
    </w:p>
    <w:p w14:paraId="0095E892">
      <w:pPr>
        <w:tabs>
          <w:tab w:val="left" w:pos="0"/>
        </w:tabs>
        <w:spacing w:line="360" w:lineRule="auto"/>
        <w:ind w:left="425" w:hanging="425"/>
        <w:rPr>
          <w:rFonts w:hint="eastAsia" w:ascii="Arial" w:hAnsi="Arial" w:cs="Arial"/>
        </w:rPr>
      </w:pPr>
      <w:r>
        <w:rPr>
          <w:rFonts w:hint="eastAsia" w:ascii="Arial" w:hAnsi="Arial" w:cs="Arial"/>
        </w:rPr>
        <w:t>3、</w:t>
      </w:r>
      <w:r>
        <w:rPr>
          <w:rFonts w:hint="eastAsia" w:ascii="Arial" w:hAnsi="Arial" w:cs="Arial"/>
        </w:rPr>
        <w:tab/>
      </w:r>
      <w:r>
        <w:rPr>
          <w:rFonts w:hint="eastAsia" w:ascii="Arial" w:hAnsi="Arial" w:cs="Arial"/>
        </w:rPr>
        <w:t>特殊工种必须持有操作合格证；</w:t>
      </w:r>
    </w:p>
    <w:p w14:paraId="40E2749B">
      <w:pPr>
        <w:tabs>
          <w:tab w:val="left" w:pos="0"/>
        </w:tabs>
        <w:spacing w:line="360" w:lineRule="auto"/>
        <w:ind w:left="425" w:hanging="425"/>
        <w:rPr>
          <w:rFonts w:hint="eastAsia" w:ascii="Arial" w:hAnsi="Arial" w:cs="Arial"/>
        </w:rPr>
      </w:pPr>
      <w:r>
        <w:rPr>
          <w:rFonts w:hint="eastAsia" w:ascii="Arial" w:hAnsi="Arial" w:cs="Arial"/>
        </w:rPr>
        <w:t>4、</w:t>
      </w:r>
      <w:r>
        <w:rPr>
          <w:rFonts w:hint="eastAsia" w:ascii="Arial" w:hAnsi="Arial" w:cs="Arial"/>
        </w:rPr>
        <w:tab/>
      </w:r>
      <w:r>
        <w:rPr>
          <w:rFonts w:hint="eastAsia" w:ascii="Arial" w:hAnsi="Arial" w:cs="Arial"/>
        </w:rPr>
        <w:t>必须按照规定搭设安全网。</w:t>
      </w:r>
    </w:p>
    <w:p w14:paraId="7806C100">
      <w:pPr>
        <w:tabs>
          <w:tab w:val="left" w:pos="0"/>
        </w:tabs>
        <w:spacing w:line="360" w:lineRule="auto"/>
        <w:ind w:left="425" w:hanging="425"/>
        <w:rPr>
          <w:rFonts w:hint="eastAsia" w:ascii="Arial" w:hAnsi="Arial" w:cs="Arial"/>
        </w:rPr>
      </w:pPr>
      <w:r>
        <w:rPr>
          <w:rFonts w:hint="eastAsia" w:ascii="Arial" w:hAnsi="Arial" w:cs="Arial"/>
        </w:rPr>
        <w:t>七个不许：</w:t>
      </w:r>
    </w:p>
    <w:p w14:paraId="5695A250">
      <w:pPr>
        <w:tabs>
          <w:tab w:val="left" w:pos="0"/>
        </w:tabs>
        <w:spacing w:line="360" w:lineRule="auto"/>
        <w:ind w:left="425" w:hanging="425"/>
        <w:rPr>
          <w:rFonts w:hint="eastAsia" w:ascii="Arial" w:hAnsi="Arial" w:cs="Arial"/>
        </w:rPr>
      </w:pPr>
      <w:r>
        <w:rPr>
          <w:rFonts w:hint="eastAsia" w:ascii="Arial" w:hAnsi="Arial" w:cs="Arial"/>
        </w:rPr>
        <w:t>1、</w:t>
      </w:r>
      <w:r>
        <w:rPr>
          <w:rFonts w:hint="eastAsia" w:ascii="Arial" w:hAnsi="Arial" w:cs="Arial"/>
        </w:rPr>
        <w:tab/>
      </w:r>
      <w:r>
        <w:rPr>
          <w:rFonts w:hint="eastAsia" w:ascii="Arial" w:hAnsi="Arial" w:cs="Arial"/>
        </w:rPr>
        <w:t>施工作业的现场不许打闹、嬉戏；</w:t>
      </w:r>
    </w:p>
    <w:p w14:paraId="2FC8ED71">
      <w:pPr>
        <w:tabs>
          <w:tab w:val="left" w:pos="0"/>
        </w:tabs>
        <w:spacing w:line="360" w:lineRule="auto"/>
        <w:ind w:left="425" w:hanging="425"/>
        <w:rPr>
          <w:rFonts w:hint="eastAsia" w:ascii="Arial" w:hAnsi="Arial" w:cs="Arial"/>
        </w:rPr>
      </w:pPr>
      <w:r>
        <w:rPr>
          <w:rFonts w:hint="eastAsia" w:ascii="Arial" w:hAnsi="Arial" w:cs="Arial"/>
        </w:rPr>
        <w:t>2、</w:t>
      </w:r>
      <w:r>
        <w:rPr>
          <w:rFonts w:hint="eastAsia" w:ascii="Arial" w:hAnsi="Arial" w:cs="Arial"/>
        </w:rPr>
        <w:tab/>
      </w:r>
      <w:r>
        <w:rPr>
          <w:rFonts w:hint="eastAsia" w:ascii="Arial" w:hAnsi="Arial" w:cs="Arial"/>
        </w:rPr>
        <w:t>不许穿拖鞋、高跟鞋上班；</w:t>
      </w:r>
    </w:p>
    <w:p w14:paraId="059CF503">
      <w:pPr>
        <w:tabs>
          <w:tab w:val="left" w:pos="0"/>
        </w:tabs>
        <w:spacing w:line="360" w:lineRule="auto"/>
        <w:ind w:left="425" w:hanging="425"/>
        <w:rPr>
          <w:rFonts w:hint="eastAsia" w:ascii="Arial" w:hAnsi="Arial" w:cs="Arial"/>
        </w:rPr>
      </w:pPr>
      <w:r>
        <w:rPr>
          <w:rFonts w:hint="eastAsia" w:ascii="Arial" w:hAnsi="Arial" w:cs="Arial"/>
        </w:rPr>
        <w:t>3、</w:t>
      </w:r>
      <w:r>
        <w:rPr>
          <w:rFonts w:hint="eastAsia" w:ascii="Arial" w:hAnsi="Arial" w:cs="Arial"/>
        </w:rPr>
        <w:tab/>
      </w:r>
      <w:r>
        <w:rPr>
          <w:rFonts w:hint="eastAsia" w:ascii="Arial" w:hAnsi="Arial" w:cs="Arial"/>
        </w:rPr>
        <w:t>不许不戴工作帽披长发进入施工现场；</w:t>
      </w:r>
    </w:p>
    <w:p w14:paraId="675E3973">
      <w:pPr>
        <w:tabs>
          <w:tab w:val="left" w:pos="0"/>
        </w:tabs>
        <w:spacing w:line="360" w:lineRule="auto"/>
        <w:ind w:left="425" w:hanging="425"/>
        <w:rPr>
          <w:rFonts w:hint="eastAsia" w:ascii="Arial" w:hAnsi="Arial" w:cs="Arial"/>
        </w:rPr>
      </w:pPr>
      <w:r>
        <w:rPr>
          <w:rFonts w:hint="eastAsia" w:ascii="Arial" w:hAnsi="Arial" w:cs="Arial"/>
        </w:rPr>
        <w:t>4、</w:t>
      </w:r>
      <w:r>
        <w:rPr>
          <w:rFonts w:hint="eastAsia" w:ascii="Arial" w:hAnsi="Arial" w:cs="Arial"/>
        </w:rPr>
        <w:tab/>
      </w:r>
      <w:r>
        <w:rPr>
          <w:rFonts w:hint="eastAsia" w:ascii="Arial" w:hAnsi="Arial" w:cs="Arial"/>
        </w:rPr>
        <w:t>不许非司机启动机械；</w:t>
      </w:r>
    </w:p>
    <w:p w14:paraId="298E4A2A">
      <w:pPr>
        <w:tabs>
          <w:tab w:val="left" w:pos="0"/>
        </w:tabs>
        <w:spacing w:line="360" w:lineRule="auto"/>
        <w:ind w:left="425" w:hanging="425"/>
        <w:rPr>
          <w:rFonts w:hint="eastAsia" w:ascii="Arial" w:hAnsi="Arial" w:cs="Arial"/>
        </w:rPr>
      </w:pPr>
      <w:r>
        <w:rPr>
          <w:rFonts w:hint="eastAsia" w:ascii="Arial" w:hAnsi="Arial" w:cs="Arial"/>
        </w:rPr>
        <w:t>5、</w:t>
      </w:r>
      <w:r>
        <w:rPr>
          <w:rFonts w:hint="eastAsia" w:ascii="Arial" w:hAnsi="Arial" w:cs="Arial"/>
        </w:rPr>
        <w:tab/>
      </w:r>
      <w:r>
        <w:rPr>
          <w:rFonts w:hint="eastAsia" w:ascii="Arial" w:hAnsi="Arial" w:cs="Arial"/>
        </w:rPr>
        <w:t>不许酒后进入施工现场；</w:t>
      </w:r>
    </w:p>
    <w:p w14:paraId="3B215929">
      <w:pPr>
        <w:tabs>
          <w:tab w:val="left" w:pos="0"/>
        </w:tabs>
        <w:spacing w:line="360" w:lineRule="auto"/>
        <w:ind w:left="425" w:hanging="425"/>
        <w:rPr>
          <w:rFonts w:hint="eastAsia" w:ascii="Arial" w:hAnsi="Arial" w:cs="Arial"/>
        </w:rPr>
      </w:pPr>
      <w:r>
        <w:rPr>
          <w:rFonts w:hint="eastAsia" w:ascii="Arial" w:hAnsi="Arial" w:cs="Arial"/>
        </w:rPr>
        <w:t>6、</w:t>
      </w:r>
      <w:r>
        <w:rPr>
          <w:rFonts w:hint="eastAsia" w:ascii="Arial" w:hAnsi="Arial" w:cs="Arial"/>
        </w:rPr>
        <w:tab/>
      </w:r>
      <w:r>
        <w:rPr>
          <w:rFonts w:hint="eastAsia" w:ascii="Arial" w:hAnsi="Arial" w:cs="Arial"/>
        </w:rPr>
        <w:t>不许在非指定地点吸烟和点明火；</w:t>
      </w:r>
    </w:p>
    <w:p w14:paraId="7F15BEE7">
      <w:pPr>
        <w:tabs>
          <w:tab w:val="left" w:pos="0"/>
        </w:tabs>
        <w:spacing w:line="360" w:lineRule="auto"/>
        <w:ind w:left="425" w:hanging="425"/>
        <w:rPr>
          <w:rFonts w:hint="eastAsia" w:ascii="Arial" w:hAnsi="Arial" w:cs="Arial"/>
        </w:rPr>
      </w:pPr>
      <w:r>
        <w:rPr>
          <w:rFonts w:hint="eastAsia" w:ascii="Arial" w:hAnsi="Arial" w:cs="Arial"/>
        </w:rPr>
        <w:t>7、</w:t>
      </w:r>
      <w:r>
        <w:rPr>
          <w:rFonts w:hint="eastAsia" w:ascii="Arial" w:hAnsi="Arial" w:cs="Arial"/>
        </w:rPr>
        <w:tab/>
      </w:r>
      <w:r>
        <w:rPr>
          <w:rFonts w:hint="eastAsia" w:ascii="Arial" w:hAnsi="Arial" w:cs="Arial"/>
        </w:rPr>
        <w:t>不许无措施或交底不清作业。</w:t>
      </w:r>
    </w:p>
    <w:p w14:paraId="6AEDB1A0">
      <w:pPr>
        <w:tabs>
          <w:tab w:val="left" w:pos="0"/>
        </w:tabs>
        <w:spacing w:line="360" w:lineRule="auto"/>
        <w:ind w:left="425" w:hanging="425"/>
        <w:rPr>
          <w:rFonts w:hint="eastAsia" w:ascii="Arial" w:hAnsi="Arial" w:cs="Arial"/>
        </w:rPr>
      </w:pPr>
      <w:r>
        <w:rPr>
          <w:rFonts w:hint="eastAsia" w:ascii="Arial" w:hAnsi="Arial" w:cs="Arial"/>
        </w:rPr>
        <w:t>二、施工用电安全措施</w:t>
      </w:r>
    </w:p>
    <w:p w14:paraId="60848322">
      <w:pPr>
        <w:tabs>
          <w:tab w:val="left" w:pos="0"/>
        </w:tabs>
        <w:spacing w:line="360" w:lineRule="auto"/>
        <w:ind w:left="425" w:hanging="425"/>
        <w:rPr>
          <w:rFonts w:hint="eastAsia" w:ascii="Arial" w:hAnsi="Arial" w:cs="Arial"/>
        </w:rPr>
      </w:pPr>
      <w:r>
        <w:rPr>
          <w:rFonts w:hint="eastAsia" w:ascii="Arial" w:hAnsi="Arial" w:cs="Arial"/>
        </w:rPr>
        <w:t>1、施工用电必须有经批准的临时施工用电施工组织设计，现场用电按照此设计进行。</w:t>
      </w:r>
    </w:p>
    <w:p w14:paraId="6CF4B099">
      <w:pPr>
        <w:tabs>
          <w:tab w:val="left" w:pos="0"/>
        </w:tabs>
        <w:spacing w:line="360" w:lineRule="auto"/>
        <w:ind w:left="425" w:hanging="425"/>
        <w:rPr>
          <w:rFonts w:hint="eastAsia" w:ascii="Arial" w:hAnsi="Arial" w:cs="Arial"/>
        </w:rPr>
      </w:pPr>
      <w:r>
        <w:rPr>
          <w:rFonts w:hint="eastAsia" w:ascii="Arial" w:hAnsi="Arial" w:cs="Arial"/>
        </w:rPr>
        <w:t>2、所有电力线路和用电设备，必须由持证电工安装，并负责日常检查和维护保养，其他人员不得私自乱接、拉电线。</w:t>
      </w:r>
    </w:p>
    <w:p w14:paraId="44CF5EF0">
      <w:pPr>
        <w:tabs>
          <w:tab w:val="left" w:pos="0"/>
        </w:tabs>
        <w:spacing w:line="360" w:lineRule="auto"/>
        <w:ind w:left="425" w:hanging="425"/>
        <w:rPr>
          <w:rFonts w:hint="eastAsia" w:ascii="Arial" w:hAnsi="Arial" w:cs="Arial"/>
        </w:rPr>
      </w:pPr>
      <w:r>
        <w:rPr>
          <w:rFonts w:hint="eastAsia" w:ascii="Arial" w:hAnsi="Arial" w:cs="Arial"/>
        </w:rPr>
        <w:t>3、现场使用的用电线路，一律采用绝缘导线，移动线路必须使用胶皮电线，不得有裸露。导线要架空设置，以绝缘子固定，不得捆绑在脚手架上。</w:t>
      </w:r>
    </w:p>
    <w:p w14:paraId="6886CFEE">
      <w:pPr>
        <w:tabs>
          <w:tab w:val="left" w:pos="0"/>
        </w:tabs>
        <w:spacing w:line="360" w:lineRule="auto"/>
        <w:ind w:left="425" w:hanging="425"/>
        <w:rPr>
          <w:rFonts w:hint="eastAsia" w:ascii="Arial" w:hAnsi="Arial" w:cs="Arial"/>
        </w:rPr>
      </w:pPr>
      <w:r>
        <w:rPr>
          <w:rFonts w:hint="eastAsia" w:ascii="Arial" w:hAnsi="Arial" w:cs="Arial"/>
        </w:rPr>
        <w:t>4、在潮湿场所作业时应使用24V的安全电压做照明。</w:t>
      </w:r>
    </w:p>
    <w:p w14:paraId="581BAC6E">
      <w:pPr>
        <w:tabs>
          <w:tab w:val="left" w:pos="0"/>
        </w:tabs>
        <w:spacing w:line="360" w:lineRule="auto"/>
        <w:ind w:left="425" w:hanging="425"/>
        <w:rPr>
          <w:rFonts w:hint="eastAsia" w:ascii="Arial" w:hAnsi="Arial" w:cs="Arial"/>
        </w:rPr>
      </w:pPr>
      <w:r>
        <w:rPr>
          <w:rFonts w:hint="eastAsia" w:ascii="Arial" w:hAnsi="Arial" w:cs="Arial"/>
        </w:rPr>
        <w:t>5、室外的配电箱必须做防雨罩，并上锁，钥匙由值班电工统一管理。总配电箱和分配电箱均设漏电开关，开关箱内的漏电开关动作电流不大于30mA，所有用电设备无采用”一机一闸一漏电”。</w:t>
      </w:r>
    </w:p>
    <w:p w14:paraId="74EDD2B3">
      <w:pPr>
        <w:tabs>
          <w:tab w:val="left" w:pos="0"/>
        </w:tabs>
        <w:spacing w:line="360" w:lineRule="auto"/>
        <w:ind w:left="425" w:hanging="425"/>
        <w:rPr>
          <w:rFonts w:hint="eastAsia" w:ascii="Arial" w:hAnsi="Arial" w:cs="Arial"/>
        </w:rPr>
      </w:pPr>
      <w:r>
        <w:rPr>
          <w:rFonts w:hint="eastAsia" w:ascii="Arial" w:hAnsi="Arial" w:cs="Arial"/>
        </w:rPr>
        <w:t>6、配电系统采用TN-S接零保护系统，PE线截面不小于1/2相线.所有出线电缆末端均做重复接地,接地电阻不大于10欧姆.电力设备的外壳及所有金属工作平台均与PE线相接。</w:t>
      </w:r>
    </w:p>
    <w:p w14:paraId="59160B58">
      <w:pPr>
        <w:tabs>
          <w:tab w:val="left" w:pos="0"/>
        </w:tabs>
        <w:spacing w:line="360" w:lineRule="auto"/>
        <w:ind w:left="425" w:hanging="425"/>
        <w:rPr>
          <w:rFonts w:hint="eastAsia" w:ascii="Arial" w:hAnsi="Arial" w:cs="Arial"/>
        </w:rPr>
      </w:pPr>
      <w:r>
        <w:rPr>
          <w:rFonts w:hint="eastAsia" w:ascii="Arial" w:hAnsi="Arial" w:cs="Arial"/>
        </w:rPr>
        <w:t>三、施工机械安全措施</w:t>
      </w:r>
    </w:p>
    <w:p w14:paraId="3792B96C">
      <w:pPr>
        <w:tabs>
          <w:tab w:val="left" w:pos="0"/>
        </w:tabs>
        <w:spacing w:line="360" w:lineRule="auto"/>
        <w:ind w:left="425" w:hanging="425"/>
        <w:rPr>
          <w:rFonts w:hint="eastAsia" w:ascii="Arial" w:hAnsi="Arial" w:cs="Arial"/>
        </w:rPr>
      </w:pPr>
      <w:r>
        <w:rPr>
          <w:rFonts w:hint="eastAsia" w:ascii="Arial" w:hAnsi="Arial" w:cs="Arial"/>
        </w:rPr>
        <w:t>1、施工现场机械设备的安装，应严格执行验收制度，并由持有操作证的人员操作，实行定机定人。</w:t>
      </w:r>
    </w:p>
    <w:p w14:paraId="611F71B9">
      <w:pPr>
        <w:tabs>
          <w:tab w:val="left" w:pos="0"/>
        </w:tabs>
        <w:spacing w:line="360" w:lineRule="auto"/>
        <w:ind w:left="425" w:hanging="425"/>
        <w:rPr>
          <w:rFonts w:hint="eastAsia" w:ascii="Arial" w:hAnsi="Arial" w:cs="Arial"/>
        </w:rPr>
      </w:pPr>
      <w:r>
        <w:rPr>
          <w:rFonts w:hint="eastAsia" w:ascii="Arial" w:hAnsi="Arial" w:cs="Arial"/>
        </w:rPr>
        <w:t>2、各类施工机械的安全防护设施和安全措施，必须严格按照有关的安全技术规程配置，并保持齐全有效，严禁拆除机械设备上的各种安全防护设施。</w:t>
      </w:r>
    </w:p>
    <w:p w14:paraId="3CE3DD23">
      <w:pPr>
        <w:tabs>
          <w:tab w:val="left" w:pos="0"/>
        </w:tabs>
        <w:spacing w:line="360" w:lineRule="auto"/>
        <w:ind w:left="425" w:hanging="425"/>
        <w:rPr>
          <w:rFonts w:hint="eastAsia" w:ascii="Arial" w:hAnsi="Arial" w:cs="Arial"/>
        </w:rPr>
      </w:pPr>
      <w:r>
        <w:rPr>
          <w:rFonts w:hint="eastAsia" w:ascii="Arial" w:hAnsi="Arial" w:cs="Arial"/>
        </w:rPr>
        <w:t>3、所有施工现场的机械保管、修理，操作人员必须严格执行机械设备的保养规程和安全操作规程，必须严格执行设备定期保养制度、定期维修制度，做好机械设备的清洁、紧固、润滑、调整和防腐工作，严禁机械超负荷使用、带病运转和在作业中进行维修。</w:t>
      </w:r>
    </w:p>
    <w:p w14:paraId="0168FCD7">
      <w:pPr>
        <w:tabs>
          <w:tab w:val="left" w:pos="0"/>
        </w:tabs>
        <w:spacing w:line="360" w:lineRule="auto"/>
        <w:ind w:left="425" w:hanging="425"/>
        <w:rPr>
          <w:rFonts w:hint="eastAsia" w:ascii="Arial" w:hAnsi="Arial" w:cs="Arial"/>
        </w:rPr>
      </w:pPr>
      <w:r>
        <w:rPr>
          <w:rFonts w:hint="eastAsia" w:ascii="Arial" w:hAnsi="Arial" w:cs="Arial"/>
        </w:rPr>
        <w:t>4、所有机械设备必须在醒目处悬挂操作规程及注意事项。</w:t>
      </w:r>
    </w:p>
    <w:p w14:paraId="4DA18FC2">
      <w:pPr>
        <w:tabs>
          <w:tab w:val="left" w:pos="0"/>
        </w:tabs>
        <w:spacing w:line="360" w:lineRule="auto"/>
        <w:ind w:left="425" w:hanging="425"/>
        <w:rPr>
          <w:rFonts w:hint="eastAsia" w:ascii="Arial" w:hAnsi="Arial" w:cs="Arial"/>
        </w:rPr>
      </w:pPr>
      <w:r>
        <w:rPr>
          <w:rFonts w:hint="eastAsia" w:ascii="Arial" w:hAnsi="Arial" w:cs="Arial"/>
        </w:rPr>
        <w:t>四、防高空坠落和物体打击措施</w:t>
      </w:r>
    </w:p>
    <w:p w14:paraId="7BDBD8AA">
      <w:pPr>
        <w:tabs>
          <w:tab w:val="left" w:pos="0"/>
        </w:tabs>
        <w:spacing w:line="360" w:lineRule="auto"/>
        <w:ind w:left="425" w:hanging="425"/>
        <w:rPr>
          <w:rFonts w:hint="eastAsia" w:ascii="Arial" w:hAnsi="Arial" w:cs="Arial"/>
        </w:rPr>
      </w:pPr>
      <w:r>
        <w:rPr>
          <w:rFonts w:hint="eastAsia" w:ascii="Arial" w:hAnsi="Arial" w:cs="Arial"/>
        </w:rPr>
        <w:t>1、地面操作人员，应尽量避免在高空作业面的正下方停留或通过，也不得在起重机的起重臂或正在安装的构件下停留或通过。</w:t>
      </w:r>
    </w:p>
    <w:p w14:paraId="6B21EC8E">
      <w:pPr>
        <w:tabs>
          <w:tab w:val="left" w:pos="0"/>
        </w:tabs>
        <w:spacing w:line="360" w:lineRule="auto"/>
        <w:ind w:left="425" w:hanging="425"/>
        <w:rPr>
          <w:rFonts w:hint="eastAsia" w:ascii="Arial" w:hAnsi="Arial" w:cs="Arial"/>
        </w:rPr>
      </w:pPr>
      <w:r>
        <w:rPr>
          <w:rFonts w:hint="eastAsia" w:ascii="Arial" w:hAnsi="Arial" w:cs="Arial"/>
        </w:rPr>
        <w:t>2、高处操作人员使用的工具、零配件等，应放在随身佩带的工具袋内，不可随意向下掷物。</w:t>
      </w:r>
    </w:p>
    <w:p w14:paraId="20878ACC">
      <w:pPr>
        <w:tabs>
          <w:tab w:val="left" w:pos="0"/>
        </w:tabs>
        <w:spacing w:line="360" w:lineRule="auto"/>
        <w:ind w:left="425" w:hanging="425"/>
        <w:rPr>
          <w:rFonts w:hint="eastAsia" w:ascii="Arial" w:hAnsi="Arial" w:cs="Arial"/>
        </w:rPr>
      </w:pPr>
      <w:r>
        <w:rPr>
          <w:rFonts w:hint="eastAsia" w:ascii="Arial" w:hAnsi="Arial" w:cs="Arial"/>
        </w:rPr>
        <w:t>3、各工序进行上下立体交叉作业时，不得在同一垂直方向上进行，避让不开时，搭设安全防护网。</w:t>
      </w:r>
    </w:p>
    <w:p w14:paraId="40F39E2B">
      <w:pPr>
        <w:tabs>
          <w:tab w:val="left" w:pos="0"/>
        </w:tabs>
        <w:spacing w:line="360" w:lineRule="auto"/>
        <w:ind w:left="425" w:hanging="425"/>
        <w:rPr>
          <w:rFonts w:hint="eastAsia" w:ascii="Arial" w:hAnsi="Arial" w:cs="Arial"/>
        </w:rPr>
      </w:pPr>
      <w:r>
        <w:rPr>
          <w:rFonts w:hint="eastAsia" w:ascii="Arial" w:hAnsi="Arial" w:cs="Arial"/>
        </w:rPr>
        <w:t>4、</w:t>
      </w:r>
      <w:r>
        <w:rPr>
          <w:rFonts w:hint="eastAsia" w:ascii="Arial" w:hAnsi="Arial" w:cs="Arial"/>
          <w:lang w:eastAsia="zh-CN"/>
        </w:rPr>
        <w:t>高低压柜和变压器</w:t>
      </w:r>
      <w:r>
        <w:rPr>
          <w:rFonts w:hint="eastAsia" w:ascii="Arial" w:hAnsi="Arial" w:cs="Arial"/>
        </w:rPr>
        <w:t>安装后，必须检查安装紧固质量，只有连接确实安全可靠，才能松钩或拆除临时固定工具。</w:t>
      </w:r>
    </w:p>
    <w:p w14:paraId="1C0A7F34">
      <w:pPr>
        <w:tabs>
          <w:tab w:val="left" w:pos="0"/>
        </w:tabs>
        <w:spacing w:line="360" w:lineRule="auto"/>
        <w:ind w:left="425" w:hanging="425"/>
        <w:rPr>
          <w:rFonts w:hint="eastAsia" w:ascii="Arial" w:hAnsi="Arial" w:cs="Arial"/>
        </w:rPr>
      </w:pPr>
      <w:r>
        <w:rPr>
          <w:rFonts w:hint="eastAsia" w:ascii="Arial" w:hAnsi="Arial" w:cs="Arial"/>
        </w:rPr>
        <w:t>5、</w:t>
      </w:r>
      <w:r>
        <w:rPr>
          <w:rFonts w:hint="eastAsia" w:ascii="Arial" w:hAnsi="Arial" w:cs="Arial"/>
          <w:lang w:eastAsia="zh-CN"/>
        </w:rPr>
        <w:t>高低压柜和变压器</w:t>
      </w:r>
      <w:r>
        <w:rPr>
          <w:rFonts w:hint="eastAsia" w:ascii="Arial" w:hAnsi="Arial" w:cs="Arial"/>
        </w:rPr>
        <w:t>的吊装必须编制吊装方案，经监理单位、建设单位批准后按施工方案实施。</w:t>
      </w:r>
    </w:p>
    <w:p w14:paraId="47B6C80F">
      <w:pPr>
        <w:tabs>
          <w:tab w:val="left" w:pos="0"/>
        </w:tabs>
        <w:spacing w:line="360" w:lineRule="auto"/>
        <w:ind w:left="425" w:hanging="425"/>
        <w:rPr>
          <w:rFonts w:hint="eastAsia" w:ascii="Arial" w:hAnsi="Arial" w:cs="Arial"/>
        </w:rPr>
      </w:pPr>
      <w:r>
        <w:rPr>
          <w:rFonts w:hint="eastAsia" w:ascii="Arial" w:hAnsi="Arial" w:cs="Arial"/>
        </w:rPr>
        <w:t>五、高空作业安全措施</w:t>
      </w:r>
    </w:p>
    <w:p w14:paraId="4ADD656F">
      <w:pPr>
        <w:tabs>
          <w:tab w:val="left" w:pos="0"/>
        </w:tabs>
        <w:spacing w:line="360" w:lineRule="auto"/>
        <w:ind w:left="425" w:hanging="425"/>
        <w:rPr>
          <w:rFonts w:hint="eastAsia" w:ascii="Arial" w:hAnsi="Arial" w:cs="Arial"/>
        </w:rPr>
      </w:pPr>
      <w:r>
        <w:rPr>
          <w:rFonts w:hint="eastAsia" w:ascii="Arial" w:hAnsi="Arial" w:cs="Arial"/>
        </w:rPr>
        <w:t>1、高空作业人员及搭设高空作业安全设施的人员，必须经过技术培训及考试合格后持证上岗，并定期进行身体检查。</w:t>
      </w:r>
    </w:p>
    <w:p w14:paraId="4EA24151">
      <w:pPr>
        <w:tabs>
          <w:tab w:val="left" w:pos="0"/>
        </w:tabs>
        <w:spacing w:line="360" w:lineRule="auto"/>
        <w:ind w:left="425" w:hanging="425"/>
        <w:rPr>
          <w:rFonts w:hint="eastAsia" w:ascii="Arial" w:hAnsi="Arial" w:cs="Arial"/>
        </w:rPr>
      </w:pPr>
      <w:r>
        <w:rPr>
          <w:rFonts w:hint="eastAsia" w:ascii="Arial" w:hAnsi="Arial" w:cs="Arial"/>
        </w:rPr>
        <w:t>1、</w:t>
      </w:r>
      <w:r>
        <w:rPr>
          <w:rFonts w:hint="eastAsia" w:ascii="Arial" w:hAnsi="Arial" w:cs="Arial"/>
        </w:rPr>
        <w:tab/>
      </w:r>
      <w:r>
        <w:rPr>
          <w:rFonts w:hint="eastAsia" w:ascii="Arial" w:hAnsi="Arial" w:cs="Arial"/>
        </w:rPr>
        <w:t>高空作业必须有安全技术措施及交底，落实所有安全技术措施和人身防护用品。</w:t>
      </w:r>
    </w:p>
    <w:p w14:paraId="761F856B">
      <w:pPr>
        <w:tabs>
          <w:tab w:val="left" w:pos="0"/>
        </w:tabs>
        <w:spacing w:line="360" w:lineRule="auto"/>
        <w:ind w:left="425" w:hanging="425"/>
        <w:rPr>
          <w:rFonts w:hint="eastAsia" w:ascii="Arial" w:hAnsi="Arial" w:cs="Arial"/>
        </w:rPr>
      </w:pPr>
      <w:r>
        <w:rPr>
          <w:rFonts w:hint="eastAsia" w:ascii="Arial" w:hAnsi="Arial" w:cs="Arial"/>
        </w:rPr>
        <w:t>3、高空作业中所有的材料均应放置平稳，不得妨碍通行和其他作业，传递物件时禁止抛掷。</w:t>
      </w:r>
    </w:p>
    <w:p w14:paraId="2A6442AA">
      <w:pPr>
        <w:tabs>
          <w:tab w:val="left" w:pos="0"/>
        </w:tabs>
        <w:spacing w:line="360" w:lineRule="auto"/>
        <w:ind w:left="425" w:hanging="425"/>
        <w:rPr>
          <w:rFonts w:hint="eastAsia" w:ascii="Arial" w:hAnsi="Arial" w:cs="Arial"/>
        </w:rPr>
      </w:pPr>
      <w:r>
        <w:rPr>
          <w:rFonts w:hint="eastAsia" w:ascii="Arial" w:hAnsi="Arial" w:cs="Arial"/>
        </w:rPr>
        <w:t>六、防台风、防雨、防雷措施</w:t>
      </w:r>
    </w:p>
    <w:p w14:paraId="6F768851">
      <w:pPr>
        <w:tabs>
          <w:tab w:val="left" w:pos="0"/>
        </w:tabs>
        <w:spacing w:line="360" w:lineRule="auto"/>
        <w:ind w:left="425" w:hanging="425"/>
        <w:rPr>
          <w:rFonts w:hint="eastAsia" w:ascii="Arial" w:hAnsi="Arial" w:cs="Arial"/>
        </w:rPr>
      </w:pPr>
      <w:r>
        <w:rPr>
          <w:rFonts w:hint="eastAsia" w:ascii="Arial" w:hAnsi="Arial" w:cs="Arial"/>
        </w:rPr>
        <w:t>用电设备必须有避雷措施，接地电阻达到规定要求，每月检测一次，发现问题及时改正。设专人掌握气象信息，及时做出大风，大雨预报，采取相应技术措施，防止发生事故。禁止在台风、暴雨等恶劣的气候条件下施工。</w:t>
      </w:r>
    </w:p>
    <w:p w14:paraId="4C0AF99F">
      <w:pPr>
        <w:tabs>
          <w:tab w:val="left" w:pos="0"/>
        </w:tabs>
        <w:spacing w:line="360" w:lineRule="auto"/>
        <w:ind w:left="425" w:hanging="425"/>
        <w:rPr>
          <w:rFonts w:hint="eastAsia" w:ascii="Arial" w:hAnsi="Arial" w:cs="Arial"/>
        </w:rPr>
      </w:pPr>
      <w:r>
        <w:rPr>
          <w:rFonts w:hint="eastAsia" w:ascii="Arial" w:hAnsi="Arial" w:cs="Arial"/>
        </w:rPr>
        <w:t>七、夜间施工安全</w:t>
      </w:r>
    </w:p>
    <w:p w14:paraId="7095CA43">
      <w:pPr>
        <w:tabs>
          <w:tab w:val="left" w:pos="0"/>
        </w:tabs>
        <w:spacing w:line="360" w:lineRule="auto"/>
        <w:ind w:left="425" w:hanging="425"/>
        <w:rPr>
          <w:rFonts w:hint="eastAsia" w:ascii="Arial" w:hAnsi="Arial" w:cs="Arial"/>
        </w:rPr>
      </w:pPr>
      <w:r>
        <w:rPr>
          <w:rFonts w:hint="eastAsia" w:ascii="Arial" w:hAnsi="Arial" w:cs="Arial"/>
        </w:rPr>
        <w:t>夜间操作要有足够的照明设备，坑、洞、沟、槽等处做好防护外，并设工灯警示。</w:t>
      </w:r>
    </w:p>
    <w:p w14:paraId="319CD677">
      <w:pPr>
        <w:tabs>
          <w:tab w:val="left" w:pos="0"/>
        </w:tabs>
        <w:spacing w:line="360" w:lineRule="auto"/>
        <w:ind w:left="425" w:hanging="425"/>
        <w:rPr>
          <w:rFonts w:hint="eastAsia" w:ascii="Arial" w:hAnsi="Arial" w:cs="Arial"/>
        </w:rPr>
      </w:pPr>
      <w:r>
        <w:rPr>
          <w:rFonts w:hint="eastAsia" w:ascii="Arial" w:hAnsi="Arial" w:cs="Arial"/>
        </w:rPr>
        <w:t>八、消防措施</w:t>
      </w:r>
    </w:p>
    <w:p w14:paraId="405C299A">
      <w:pPr>
        <w:tabs>
          <w:tab w:val="left" w:pos="0"/>
        </w:tabs>
        <w:spacing w:line="360" w:lineRule="auto"/>
        <w:ind w:left="425" w:hanging="425"/>
        <w:rPr>
          <w:rFonts w:hint="eastAsia" w:ascii="Arial" w:hAnsi="Arial" w:cs="Arial"/>
        </w:rPr>
      </w:pPr>
      <w:r>
        <w:rPr>
          <w:rFonts w:hint="eastAsia" w:ascii="Arial" w:hAnsi="Arial" w:cs="Arial"/>
        </w:rPr>
        <w:t>1、建立消防组织，设立防火小组和义务消防队，建立完善的消防安全制度，对员工进行消防安全教育，进行定期和经常性的防火检查，及时消除火灾隐患。</w:t>
      </w:r>
    </w:p>
    <w:p w14:paraId="5FDB7B36">
      <w:pPr>
        <w:tabs>
          <w:tab w:val="left" w:pos="0"/>
        </w:tabs>
        <w:spacing w:line="360" w:lineRule="auto"/>
        <w:ind w:left="425" w:hanging="425"/>
        <w:rPr>
          <w:rFonts w:hint="eastAsia" w:ascii="Arial" w:hAnsi="Arial" w:cs="Arial"/>
        </w:rPr>
      </w:pPr>
      <w:r>
        <w:rPr>
          <w:rFonts w:hint="eastAsia" w:ascii="Arial" w:hAnsi="Arial" w:cs="Arial"/>
        </w:rPr>
        <w:t>2、工作区和生活区的照明、动力电路由专业电工按规定架设，任何人不得乱拉电线。</w:t>
      </w:r>
    </w:p>
    <w:p w14:paraId="7A62789D">
      <w:pPr>
        <w:tabs>
          <w:tab w:val="left" w:pos="0"/>
        </w:tabs>
        <w:spacing w:line="360" w:lineRule="auto"/>
        <w:ind w:left="425" w:hanging="425"/>
        <w:rPr>
          <w:rFonts w:hint="eastAsia" w:ascii="Arial" w:hAnsi="Arial" w:cs="Arial"/>
        </w:rPr>
      </w:pPr>
      <w:r>
        <w:rPr>
          <w:rFonts w:hint="eastAsia" w:ascii="Arial" w:hAnsi="Arial" w:cs="Arial"/>
        </w:rPr>
        <w:t>3、材料保管：对储存物品进行火灾危险性的分类并分开存放，各种易燃易爆物品应单独设库存放。</w:t>
      </w:r>
    </w:p>
    <w:p w14:paraId="3FD37E7E">
      <w:pPr>
        <w:tabs>
          <w:tab w:val="left" w:pos="0"/>
        </w:tabs>
        <w:spacing w:line="360" w:lineRule="auto"/>
        <w:ind w:left="425" w:hanging="425"/>
        <w:rPr>
          <w:rFonts w:hint="eastAsia" w:ascii="Arial" w:hAnsi="Arial" w:cs="Arial"/>
        </w:rPr>
      </w:pPr>
      <w:r>
        <w:rPr>
          <w:rFonts w:hint="eastAsia" w:ascii="Arial" w:hAnsi="Arial" w:cs="Arial"/>
        </w:rPr>
        <w:t>4、电、气焊作业：焊割作业区与气瓶距离，与易燃易爆物品距离都应大于安全规定距离，焊割设备上的安全附件要保证完整有效，作业前应有书面防火交底，作业时备有灭火器材，作业后清理杂物，切断电源、气源。</w:t>
      </w:r>
    </w:p>
    <w:p w14:paraId="094B0E66">
      <w:pPr>
        <w:tabs>
          <w:tab w:val="left" w:pos="0"/>
        </w:tabs>
        <w:spacing w:line="360" w:lineRule="auto"/>
        <w:ind w:left="425" w:hanging="425"/>
        <w:rPr>
          <w:rFonts w:hint="eastAsia" w:ascii="Arial" w:hAnsi="Arial" w:cs="Arial"/>
        </w:rPr>
      </w:pPr>
      <w:r>
        <w:rPr>
          <w:rFonts w:hint="eastAsia" w:ascii="Arial" w:hAnsi="Arial" w:cs="Arial"/>
        </w:rPr>
        <w:t>5、防腐作业防火：保证场所通风良好；禁止焊割作业同时或同部位上下交叉进行。</w:t>
      </w:r>
    </w:p>
    <w:p w14:paraId="7A72D7C7">
      <w:pPr>
        <w:tabs>
          <w:tab w:val="left" w:pos="0"/>
        </w:tabs>
        <w:spacing w:line="360" w:lineRule="auto"/>
        <w:ind w:left="425" w:hanging="425"/>
        <w:rPr>
          <w:rFonts w:hint="eastAsia" w:ascii="Arial" w:hAnsi="Arial" w:cs="Arial"/>
        </w:rPr>
      </w:pPr>
      <w:r>
        <w:rPr>
          <w:rFonts w:hint="eastAsia" w:ascii="Arial" w:hAnsi="Arial" w:cs="Arial"/>
        </w:rPr>
        <w:t>7.5 重要施工方案和特殊施工工序的安全过程控制</w:t>
      </w:r>
    </w:p>
    <w:p w14:paraId="0560126C">
      <w:pPr>
        <w:tabs>
          <w:tab w:val="left" w:pos="0"/>
        </w:tabs>
        <w:spacing w:line="360" w:lineRule="auto"/>
        <w:ind w:left="425" w:hanging="425"/>
        <w:rPr>
          <w:rFonts w:hint="eastAsia" w:ascii="Arial" w:hAnsi="Arial" w:cs="Arial"/>
          <w:lang w:eastAsia="zh-CN"/>
        </w:rPr>
      </w:pPr>
      <w:r>
        <w:rPr>
          <w:rFonts w:hint="eastAsia" w:ascii="Arial" w:hAnsi="Arial" w:cs="Arial"/>
          <w:lang w:val="en-US" w:eastAsia="zh-CN"/>
        </w:rPr>
        <w:t xml:space="preserve">  </w:t>
      </w:r>
      <w:r>
        <w:rPr>
          <w:rFonts w:hint="eastAsia" w:ascii="Arial" w:hAnsi="Arial" w:cs="Arial"/>
          <w:lang w:eastAsia="zh-CN"/>
        </w:rPr>
        <w:t>对于需要停电的作业，要坚持做好停电验电工作，并设立专职监护人。</w:t>
      </w:r>
    </w:p>
    <w:p w14:paraId="0851AF62">
      <w:pPr>
        <w:tabs>
          <w:tab w:val="left" w:pos="0"/>
        </w:tabs>
        <w:spacing w:line="360" w:lineRule="auto"/>
        <w:ind w:left="425" w:hanging="425"/>
        <w:rPr>
          <w:rFonts w:hint="eastAsia" w:ascii="Arial" w:hAnsi="Arial" w:cs="Arial"/>
        </w:rPr>
      </w:pPr>
      <w:r>
        <w:rPr>
          <w:rFonts w:hint="eastAsia" w:ascii="Arial" w:hAnsi="Arial" w:cs="Arial"/>
        </w:rPr>
        <w:t>（八）环境保护及文明施工</w:t>
      </w:r>
    </w:p>
    <w:p w14:paraId="31226E82">
      <w:pPr>
        <w:tabs>
          <w:tab w:val="left" w:pos="0"/>
        </w:tabs>
        <w:spacing w:line="360" w:lineRule="auto"/>
        <w:ind w:left="425" w:hanging="425"/>
        <w:rPr>
          <w:rFonts w:hint="eastAsia" w:ascii="Arial" w:hAnsi="Arial" w:cs="Arial"/>
        </w:rPr>
      </w:pPr>
      <w:r>
        <w:rPr>
          <w:rFonts w:hint="eastAsia" w:ascii="Arial" w:hAnsi="Arial" w:cs="Arial"/>
        </w:rPr>
        <w:t>8.1 环境保护</w:t>
      </w:r>
    </w:p>
    <w:p w14:paraId="4C651DBC">
      <w:pPr>
        <w:tabs>
          <w:tab w:val="left" w:pos="0"/>
        </w:tabs>
        <w:spacing w:line="360" w:lineRule="auto"/>
        <w:ind w:left="425" w:hanging="425"/>
        <w:rPr>
          <w:rFonts w:hint="eastAsia" w:ascii="Arial" w:hAnsi="Arial" w:cs="Arial"/>
        </w:rPr>
      </w:pPr>
      <w:r>
        <w:rPr>
          <w:rFonts w:hint="eastAsia" w:ascii="Arial" w:hAnsi="Arial" w:cs="Arial"/>
        </w:rPr>
        <w:t xml:space="preserve">    施工</w:t>
      </w:r>
      <w:r>
        <w:rPr>
          <w:rFonts w:hint="eastAsia" w:ascii="Arial" w:hAnsi="Arial" w:cs="Arial"/>
          <w:lang w:eastAsia="zh-CN"/>
        </w:rPr>
        <w:t>中的拆下的废旧材料以及材料下脚料和包装材料容易产生固体废弃物污染</w:t>
      </w:r>
      <w:r>
        <w:rPr>
          <w:rFonts w:hint="eastAsia" w:ascii="Arial" w:hAnsi="Arial" w:cs="Arial"/>
        </w:rPr>
        <w:t>。</w:t>
      </w:r>
    </w:p>
    <w:p w14:paraId="1D44949F">
      <w:pPr>
        <w:tabs>
          <w:tab w:val="left" w:pos="0"/>
        </w:tabs>
        <w:spacing w:line="360" w:lineRule="auto"/>
        <w:ind w:left="425" w:hanging="425"/>
        <w:rPr>
          <w:rFonts w:hint="eastAsia" w:ascii="Arial" w:hAnsi="Arial" w:cs="Arial"/>
        </w:rPr>
      </w:pPr>
      <w:r>
        <w:rPr>
          <w:rFonts w:hint="eastAsia" w:ascii="Arial" w:hAnsi="Arial" w:cs="Arial"/>
        </w:rPr>
        <w:t>8.2 加强施工管理、严格保护环境</w:t>
      </w:r>
    </w:p>
    <w:p w14:paraId="40CD3A37">
      <w:pPr>
        <w:tabs>
          <w:tab w:val="left" w:pos="0"/>
        </w:tabs>
        <w:spacing w:line="360" w:lineRule="auto"/>
        <w:ind w:left="425" w:hanging="425"/>
        <w:rPr>
          <w:rFonts w:hint="eastAsia" w:ascii="Arial" w:hAnsi="Arial" w:cs="Arial"/>
          <w:lang w:eastAsia="zh-CN"/>
        </w:rPr>
      </w:pPr>
      <w:r>
        <w:rPr>
          <w:rFonts w:hint="eastAsia" w:ascii="Arial" w:hAnsi="Arial" w:cs="Arial"/>
          <w:lang w:val="en-US" w:eastAsia="zh-CN"/>
        </w:rPr>
        <w:t xml:space="preserve">     </w:t>
      </w:r>
      <w:r>
        <w:rPr>
          <w:rFonts w:hint="eastAsia" w:ascii="Arial" w:hAnsi="Arial" w:cs="Arial"/>
        </w:rPr>
        <w:t>环境保护的目标</w:t>
      </w:r>
      <w:r>
        <w:rPr>
          <w:rFonts w:hint="eastAsia" w:ascii="Arial" w:hAnsi="Arial" w:cs="Arial"/>
          <w:lang w:eastAsia="zh-CN"/>
        </w:rPr>
        <w:t>：保证施工区域的整洁，施工垃圾零残留。</w:t>
      </w:r>
    </w:p>
    <w:p w14:paraId="16ACC380">
      <w:pPr>
        <w:tabs>
          <w:tab w:val="left" w:pos="0"/>
        </w:tabs>
        <w:spacing w:line="360" w:lineRule="auto"/>
        <w:ind w:left="425" w:hanging="425"/>
        <w:rPr>
          <w:rFonts w:hint="eastAsia" w:ascii="Arial" w:hAnsi="Arial" w:cs="Arial"/>
        </w:rPr>
      </w:pPr>
      <w:r>
        <w:rPr>
          <w:rFonts w:hint="eastAsia" w:ascii="Arial" w:hAnsi="Arial" w:cs="Arial"/>
          <w:lang w:val="en-US" w:eastAsia="zh-CN"/>
        </w:rPr>
        <w:t xml:space="preserve">     </w:t>
      </w:r>
      <w:r>
        <w:rPr>
          <w:rFonts w:hint="eastAsia" w:ascii="Arial" w:hAnsi="Arial" w:cs="Arial"/>
          <w:lang w:eastAsia="zh-CN"/>
        </w:rPr>
        <w:t>严格环境保护措施：工程施工中，每天结束施工时打扫卫生，彻底将施工产生的垃圾清理掉，保持环境的整洁。</w:t>
      </w:r>
    </w:p>
    <w:p w14:paraId="6F77714C">
      <w:pPr>
        <w:tabs>
          <w:tab w:val="left" w:pos="0"/>
        </w:tabs>
        <w:spacing w:line="360" w:lineRule="auto"/>
        <w:ind w:left="425" w:hanging="425"/>
        <w:rPr>
          <w:rFonts w:hint="eastAsia" w:ascii="Arial" w:hAnsi="Arial" w:cs="Arial"/>
        </w:rPr>
      </w:pPr>
      <w:r>
        <w:rPr>
          <w:rFonts w:hint="eastAsia" w:ascii="Arial" w:hAnsi="Arial" w:cs="Arial"/>
        </w:rPr>
        <w:t>8.3 文明施工的目标、组织机构和实施方案</w:t>
      </w:r>
    </w:p>
    <w:p w14:paraId="5ED3CA83">
      <w:pPr>
        <w:tabs>
          <w:tab w:val="left" w:pos="0"/>
        </w:tabs>
        <w:spacing w:line="360" w:lineRule="auto"/>
        <w:ind w:left="425" w:hanging="425"/>
        <w:rPr>
          <w:rFonts w:hint="eastAsia" w:ascii="Arial" w:hAnsi="Arial" w:cs="Arial"/>
        </w:rPr>
      </w:pPr>
      <w:r>
        <w:rPr>
          <w:rFonts w:hint="eastAsia" w:ascii="Arial" w:hAnsi="Arial" w:cs="Arial"/>
        </w:rPr>
        <w:t>文明施工是确保安全施工，提高工程质量的重要手段，也是施工企业综合管理水平的一项重要标志。我们将认真贯彻执行《建设工程现场文明施工管理方法》，在本工程施工中，我方将全面、全过程实行文明施工管理，使文明施工贯穿施工准备开始，直至工程竣工移交的施工全过程，营造出一个高标准的文明施工氛围和安全的作业环境。</w:t>
      </w:r>
    </w:p>
    <w:p w14:paraId="22B81A9E">
      <w:pPr>
        <w:tabs>
          <w:tab w:val="left" w:pos="0"/>
        </w:tabs>
        <w:spacing w:line="360" w:lineRule="auto"/>
        <w:ind w:left="425" w:hanging="425"/>
        <w:rPr>
          <w:rFonts w:hint="eastAsia" w:ascii="Arial" w:hAnsi="Arial" w:cs="Arial"/>
        </w:rPr>
      </w:pPr>
      <w:r>
        <w:rPr>
          <w:rFonts w:hint="eastAsia" w:ascii="Arial" w:hAnsi="Arial" w:cs="Arial"/>
        </w:rPr>
        <w:t>1、施工人员进入现场必须遵守现场安全文明施工各项管理制度，必须遵纪守法。</w:t>
      </w:r>
    </w:p>
    <w:p w14:paraId="6384EB28">
      <w:pPr>
        <w:tabs>
          <w:tab w:val="left" w:pos="0"/>
        </w:tabs>
        <w:spacing w:line="360" w:lineRule="auto"/>
        <w:ind w:left="425" w:hanging="425"/>
        <w:rPr>
          <w:rFonts w:hint="eastAsia" w:ascii="Arial" w:hAnsi="Arial" w:cs="Arial"/>
        </w:rPr>
      </w:pPr>
      <w:r>
        <w:rPr>
          <w:rFonts w:hint="eastAsia" w:ascii="Arial" w:hAnsi="Arial" w:cs="Arial"/>
        </w:rPr>
        <w:t>2、施工人员进入现场必须着装整齐，施工人员必须佩带工作卡，按规定的标准正确使用劳动保护用品，不得赤膊，不得穿短裤、裙子、拖鞋、凉鞋、高跟鞋等。</w:t>
      </w:r>
    </w:p>
    <w:p w14:paraId="41845F5F">
      <w:pPr>
        <w:tabs>
          <w:tab w:val="left" w:pos="0"/>
        </w:tabs>
        <w:spacing w:line="360" w:lineRule="auto"/>
        <w:ind w:left="425" w:hanging="425"/>
        <w:rPr>
          <w:rFonts w:hint="eastAsia" w:ascii="Arial" w:hAnsi="Arial" w:cs="Arial"/>
        </w:rPr>
      </w:pPr>
      <w:r>
        <w:rPr>
          <w:rFonts w:hint="eastAsia" w:ascii="Arial" w:hAnsi="Arial" w:cs="Arial"/>
        </w:rPr>
        <w:t>3、在施工现场明确划分文明施工管理责任区，坚持谁施工谁负责的原则。</w:t>
      </w:r>
    </w:p>
    <w:p w14:paraId="7542D861">
      <w:pPr>
        <w:tabs>
          <w:tab w:val="left" w:pos="0"/>
        </w:tabs>
        <w:spacing w:line="360" w:lineRule="auto"/>
        <w:ind w:left="425" w:hanging="425"/>
        <w:rPr>
          <w:rFonts w:hint="eastAsia" w:ascii="Arial" w:hAnsi="Arial" w:cs="Arial"/>
        </w:rPr>
      </w:pPr>
      <w:r>
        <w:rPr>
          <w:rFonts w:hint="eastAsia" w:ascii="Arial" w:hAnsi="Arial" w:cs="Arial"/>
        </w:rPr>
        <w:t>4、在现场设置定点的垃圾池或垃圾桶，随时随地清理现场垃圾，定期施药除“四害”。</w:t>
      </w:r>
    </w:p>
    <w:p w14:paraId="43E96937">
      <w:pPr>
        <w:tabs>
          <w:tab w:val="left" w:pos="0"/>
        </w:tabs>
        <w:spacing w:line="360" w:lineRule="auto"/>
        <w:ind w:left="425" w:hanging="425"/>
        <w:rPr>
          <w:rFonts w:hint="eastAsia" w:ascii="Arial" w:hAnsi="Arial" w:cs="Arial"/>
        </w:rPr>
      </w:pPr>
      <w:r>
        <w:rPr>
          <w:rFonts w:hint="eastAsia" w:ascii="Arial" w:hAnsi="Arial" w:cs="Arial"/>
        </w:rPr>
        <w:t>5、在施工过程中，做到“工完、料净、场地清”，不给施工现场留下任何残迹和隐患，每天下班前清理一次。</w:t>
      </w:r>
    </w:p>
    <w:p w14:paraId="5A429A18">
      <w:pPr>
        <w:tabs>
          <w:tab w:val="left" w:pos="0"/>
        </w:tabs>
        <w:spacing w:line="360" w:lineRule="auto"/>
        <w:ind w:left="425" w:hanging="425"/>
        <w:rPr>
          <w:rFonts w:hint="eastAsia" w:ascii="Arial" w:hAnsi="Arial" w:cs="Arial"/>
        </w:rPr>
      </w:pPr>
      <w:r>
        <w:rPr>
          <w:rFonts w:hint="eastAsia" w:ascii="Arial" w:hAnsi="Arial" w:cs="Arial"/>
        </w:rPr>
        <w:t>6、保证施工现场道路畅通，不得在安全通道上堆放任何材料、设备及其他物品，不得破坏安全通道。</w:t>
      </w:r>
    </w:p>
    <w:p w14:paraId="30DE47C0">
      <w:pPr>
        <w:tabs>
          <w:tab w:val="left" w:pos="0"/>
        </w:tabs>
        <w:spacing w:line="360" w:lineRule="auto"/>
        <w:ind w:left="425" w:hanging="425"/>
        <w:rPr>
          <w:rFonts w:hint="eastAsia" w:ascii="Arial" w:hAnsi="Arial" w:cs="Arial"/>
        </w:rPr>
      </w:pPr>
      <w:r>
        <w:rPr>
          <w:rFonts w:hint="eastAsia" w:ascii="Arial" w:hAnsi="Arial" w:cs="Arial"/>
        </w:rPr>
        <w:t>7、工程所需要的材料、设备在现场堆放整齐、牢固，按有关规定不得超宽、超高。</w:t>
      </w:r>
    </w:p>
    <w:p w14:paraId="0CEA2365">
      <w:pPr>
        <w:tabs>
          <w:tab w:val="left" w:pos="0"/>
        </w:tabs>
        <w:spacing w:line="360" w:lineRule="auto"/>
        <w:ind w:left="425" w:hanging="425"/>
        <w:rPr>
          <w:rFonts w:hint="eastAsia" w:ascii="Arial" w:hAnsi="Arial" w:cs="Arial"/>
        </w:rPr>
      </w:pPr>
      <w:r>
        <w:rPr>
          <w:rFonts w:hint="eastAsia" w:ascii="Arial" w:hAnsi="Arial" w:cs="Arial"/>
        </w:rPr>
        <w:t>8、施工现场的临时电源（包括总电源箱、配电箱、开关箱、插座箱、电线电缆等），电焊机一、二次线，三气瓶及气带的布置和管理应进行统一规划，不得随意摆放。</w:t>
      </w:r>
    </w:p>
    <w:p w14:paraId="7BA86328">
      <w:pPr>
        <w:tabs>
          <w:tab w:val="left" w:pos="0"/>
        </w:tabs>
        <w:spacing w:line="360" w:lineRule="auto"/>
        <w:ind w:left="425" w:hanging="425"/>
        <w:rPr>
          <w:rFonts w:hint="eastAsia" w:ascii="Arial" w:hAnsi="Arial" w:cs="Arial"/>
        </w:rPr>
      </w:pPr>
      <w:r>
        <w:rPr>
          <w:rFonts w:hint="eastAsia" w:ascii="Arial" w:hAnsi="Arial" w:cs="Arial"/>
        </w:rPr>
        <w:t>9、严禁在工作现场（包括仓库）进餐，以防止鼠、虫害。</w:t>
      </w:r>
    </w:p>
    <w:p w14:paraId="0B8F2A10">
      <w:pPr>
        <w:tabs>
          <w:tab w:val="left" w:pos="0"/>
        </w:tabs>
        <w:spacing w:line="360" w:lineRule="auto"/>
        <w:ind w:left="425" w:hanging="425"/>
        <w:rPr>
          <w:rFonts w:hint="eastAsia" w:ascii="Arial" w:hAnsi="Arial" w:cs="Arial"/>
        </w:rPr>
      </w:pPr>
      <w:r>
        <w:rPr>
          <w:rFonts w:hint="eastAsia" w:ascii="Arial" w:hAnsi="Arial" w:cs="Arial"/>
        </w:rPr>
        <w:t>10、加强对现场待安装的设备和已安装的设备保护，防止二次污染和丢失、损坏。加强现场施工区域的安全保卫工作。</w:t>
      </w:r>
    </w:p>
    <w:p w14:paraId="6FEA22EE">
      <w:pPr>
        <w:tabs>
          <w:tab w:val="left" w:pos="0"/>
        </w:tabs>
        <w:spacing w:line="360" w:lineRule="auto"/>
        <w:ind w:left="425" w:hanging="425"/>
        <w:rPr>
          <w:rFonts w:hint="eastAsia" w:ascii="Arial" w:hAnsi="Arial" w:cs="Arial"/>
        </w:rPr>
      </w:pPr>
      <w:r>
        <w:rPr>
          <w:rFonts w:hint="eastAsia" w:ascii="Arial" w:hAnsi="Arial" w:cs="Arial"/>
        </w:rPr>
        <w:t>11、施工过程中产生的废油、废水等需处理后排放。</w:t>
      </w:r>
    </w:p>
    <w:p w14:paraId="02293620">
      <w:pPr>
        <w:tabs>
          <w:tab w:val="left" w:pos="0"/>
        </w:tabs>
        <w:spacing w:line="360" w:lineRule="auto"/>
        <w:ind w:left="425" w:hanging="425"/>
        <w:rPr>
          <w:rFonts w:hint="eastAsia" w:ascii="Arial" w:hAnsi="Arial" w:cs="Arial"/>
        </w:rPr>
      </w:pPr>
      <w:r>
        <w:rPr>
          <w:rFonts w:hint="eastAsia" w:ascii="Arial" w:hAnsi="Arial" w:cs="Arial"/>
        </w:rPr>
        <w:t>12、噪音控制措施：</w:t>
      </w:r>
    </w:p>
    <w:p w14:paraId="5DE7000E">
      <w:pPr>
        <w:tabs>
          <w:tab w:val="left" w:pos="0"/>
        </w:tabs>
        <w:spacing w:line="360" w:lineRule="auto"/>
        <w:ind w:left="425" w:hanging="425"/>
        <w:rPr>
          <w:rFonts w:hint="eastAsia" w:ascii="Arial" w:hAnsi="Arial" w:cs="Arial"/>
        </w:rPr>
      </w:pPr>
      <w:r>
        <w:rPr>
          <w:rFonts w:hint="eastAsia" w:ascii="Arial" w:hAnsi="Arial" w:cs="Arial"/>
        </w:rPr>
        <w:t>（1）施工中采用低噪音的工艺和施工方法。</w:t>
      </w:r>
    </w:p>
    <w:p w14:paraId="577EF59E">
      <w:pPr>
        <w:tabs>
          <w:tab w:val="left" w:pos="0"/>
        </w:tabs>
        <w:spacing w:line="360" w:lineRule="auto"/>
        <w:ind w:left="425" w:hanging="425"/>
        <w:rPr>
          <w:rFonts w:hint="eastAsia" w:ascii="Arial" w:hAnsi="Arial" w:cs="Arial"/>
        </w:rPr>
      </w:pPr>
      <w:r>
        <w:rPr>
          <w:rFonts w:hint="eastAsia" w:ascii="Arial" w:hAnsi="Arial" w:cs="Arial"/>
        </w:rPr>
        <w:t>（2）建筑施工作业的噪音可能超过建筑施工现场的噪音限值时，我公司在开工前向建设行政主管部门和环保部门申报，核准后方能施工。</w:t>
      </w:r>
    </w:p>
    <w:p w14:paraId="60216285">
      <w:pPr>
        <w:tabs>
          <w:tab w:val="left" w:pos="0"/>
        </w:tabs>
        <w:spacing w:line="360" w:lineRule="auto"/>
        <w:ind w:left="425" w:hanging="425"/>
        <w:rPr>
          <w:rFonts w:hint="eastAsia" w:ascii="Arial" w:hAnsi="Arial" w:cs="Arial"/>
        </w:rPr>
      </w:pPr>
      <w:r>
        <w:rPr>
          <w:rFonts w:hint="eastAsia" w:ascii="Arial" w:hAnsi="Arial" w:cs="Arial"/>
        </w:rPr>
        <w:t>（3）合理安排施工工序，尽量避免在中午和夜间进行产生噪音的建筑施工作业。</w:t>
      </w:r>
    </w:p>
    <w:p w14:paraId="06EABCA8">
      <w:pPr>
        <w:tabs>
          <w:tab w:val="left" w:pos="0"/>
        </w:tabs>
        <w:spacing w:line="360" w:lineRule="auto"/>
        <w:ind w:left="425" w:hanging="425"/>
        <w:rPr>
          <w:rFonts w:hint="eastAsia" w:ascii="Arial" w:hAnsi="Arial" w:cs="Arial"/>
        </w:rPr>
      </w:pPr>
      <w:r>
        <w:rPr>
          <w:rFonts w:hint="eastAsia" w:ascii="Arial" w:hAnsi="Arial" w:cs="Arial"/>
        </w:rPr>
        <w:t>8.4 文明施工考核、管理办法</w:t>
      </w:r>
    </w:p>
    <w:p w14:paraId="726FEAB4">
      <w:pPr>
        <w:tabs>
          <w:tab w:val="left" w:pos="0"/>
        </w:tabs>
        <w:spacing w:line="360" w:lineRule="auto"/>
        <w:ind w:left="425" w:hanging="425"/>
        <w:rPr>
          <w:rFonts w:hint="eastAsia" w:ascii="Arial" w:hAnsi="Arial" w:cs="Arial"/>
        </w:rPr>
      </w:pPr>
      <w:r>
        <w:rPr>
          <w:rFonts w:hint="eastAsia" w:ascii="Arial" w:hAnsi="Arial" w:cs="Arial"/>
          <w:lang w:val="en-US" w:eastAsia="zh-CN"/>
        </w:rPr>
        <w:t xml:space="preserve">    安全生产、文明施工奖惩考核办法 各监理组、项目经理部： 为认真贯彻执行国务院《安全生产法》和《建设工程安全生产管理条例》，全面落实安全生产职责和安全生产责任追究制，消除安全、质量事故隐患，确保工程的安全生产和文明施工，经研究，特制定工程安全生产、文明施工奖惩考核办法。</w:t>
      </w:r>
    </w:p>
    <w:p w14:paraId="1C715E28">
      <w:pPr>
        <w:tabs>
          <w:tab w:val="left" w:pos="0"/>
        </w:tabs>
        <w:spacing w:line="360" w:lineRule="auto"/>
        <w:ind w:left="425" w:hanging="425"/>
        <w:rPr>
          <w:rFonts w:hint="eastAsia" w:ascii="Arial" w:hAnsi="Arial" w:cs="Arial"/>
          <w:lang w:val="en-US" w:eastAsia="zh-CN"/>
        </w:rPr>
      </w:pPr>
      <w:r>
        <w:rPr>
          <w:rFonts w:hint="eastAsia" w:ascii="Arial" w:hAnsi="Arial" w:cs="Arial"/>
          <w:lang w:val="en-US" w:eastAsia="zh-CN"/>
        </w:rPr>
        <w:t xml:space="preserve">年度安全生产管理目标 </w:t>
      </w:r>
    </w:p>
    <w:p w14:paraId="65B179CA">
      <w:pPr>
        <w:tabs>
          <w:tab w:val="left" w:pos="0"/>
        </w:tabs>
        <w:spacing w:line="360" w:lineRule="auto"/>
        <w:ind w:left="425" w:hanging="425"/>
        <w:rPr>
          <w:rFonts w:hint="eastAsia" w:ascii="Arial" w:hAnsi="Arial" w:cs="Arial"/>
        </w:rPr>
      </w:pPr>
      <w:r>
        <w:rPr>
          <w:rFonts w:hint="eastAsia" w:ascii="Arial" w:hAnsi="Arial" w:cs="Arial"/>
          <w:lang w:val="en-US" w:eastAsia="zh-CN"/>
        </w:rPr>
        <w:t xml:space="preserve">    l、不发生火灾、爆炸事故；</w:t>
      </w:r>
    </w:p>
    <w:p w14:paraId="7669886A">
      <w:pPr>
        <w:tabs>
          <w:tab w:val="left" w:pos="0"/>
        </w:tabs>
        <w:spacing w:line="360" w:lineRule="auto"/>
        <w:ind w:left="425" w:hanging="425"/>
        <w:rPr>
          <w:rFonts w:hint="eastAsia" w:ascii="Arial" w:hAnsi="Arial" w:cs="Arial"/>
        </w:rPr>
      </w:pPr>
      <w:r>
        <w:rPr>
          <w:rFonts w:hint="eastAsia" w:ascii="Arial" w:hAnsi="Arial" w:cs="Arial"/>
        </w:rPr>
        <w:t>2、不发生因施工责任造成的重大交通事故；</w:t>
      </w:r>
    </w:p>
    <w:p w14:paraId="5919588E">
      <w:pPr>
        <w:tabs>
          <w:tab w:val="left" w:pos="0"/>
        </w:tabs>
        <w:spacing w:line="360" w:lineRule="auto"/>
        <w:ind w:left="425" w:hanging="425"/>
        <w:rPr>
          <w:rFonts w:hint="eastAsia" w:ascii="Arial" w:hAnsi="Arial" w:cs="Arial"/>
        </w:rPr>
      </w:pPr>
      <w:r>
        <w:rPr>
          <w:rFonts w:hint="eastAsia" w:ascii="Arial" w:hAnsi="Arial" w:cs="Arial"/>
        </w:rPr>
        <w:t>3、不发生重大责任工伤和其它意外伤亡事故；</w:t>
      </w:r>
    </w:p>
    <w:p w14:paraId="37F760EF">
      <w:pPr>
        <w:tabs>
          <w:tab w:val="left" w:pos="0"/>
        </w:tabs>
        <w:spacing w:line="360" w:lineRule="auto"/>
        <w:ind w:left="425" w:hanging="425"/>
        <w:rPr>
          <w:rFonts w:hint="eastAsia" w:ascii="Arial" w:hAnsi="Arial" w:cs="Arial"/>
        </w:rPr>
      </w:pPr>
      <w:r>
        <w:rPr>
          <w:rFonts w:hint="eastAsia" w:ascii="Arial" w:hAnsi="Arial" w:cs="Arial"/>
        </w:rPr>
        <w:t>4、不发生盗窃、治安和刑事案件；</w:t>
      </w:r>
    </w:p>
    <w:p w14:paraId="47271FC9">
      <w:pPr>
        <w:tabs>
          <w:tab w:val="left" w:pos="0"/>
        </w:tabs>
        <w:spacing w:line="360" w:lineRule="auto"/>
        <w:ind w:left="425" w:hanging="425"/>
        <w:rPr>
          <w:rFonts w:hint="eastAsia" w:ascii="Arial" w:hAnsi="Arial" w:cs="Arial"/>
        </w:rPr>
      </w:pPr>
      <w:r>
        <w:rPr>
          <w:rFonts w:hint="eastAsia" w:ascii="Arial" w:hAnsi="Arial" w:cs="Arial"/>
        </w:rPr>
        <w:t>5、不发生集体(民工和当地居民)上访事件。</w:t>
      </w:r>
    </w:p>
    <w:p w14:paraId="636A39F0">
      <w:pPr>
        <w:tabs>
          <w:tab w:val="left" w:pos="0"/>
        </w:tabs>
        <w:spacing w:line="360" w:lineRule="auto"/>
        <w:ind w:left="425" w:hanging="425"/>
        <w:rPr>
          <w:rFonts w:hint="eastAsia" w:ascii="Arial" w:hAnsi="Arial" w:cs="Arial"/>
        </w:rPr>
      </w:pPr>
      <w:r>
        <w:rPr>
          <w:rFonts w:hint="eastAsia" w:ascii="Arial" w:hAnsi="Arial" w:cs="Arial"/>
          <w:lang w:val="en-US" w:eastAsia="zh-CN"/>
        </w:rPr>
        <w:t>二、考核方法</w:t>
      </w:r>
    </w:p>
    <w:p w14:paraId="2C55A339">
      <w:pPr>
        <w:tabs>
          <w:tab w:val="left" w:pos="0"/>
        </w:tabs>
        <w:spacing w:line="360" w:lineRule="auto"/>
        <w:ind w:left="425" w:hanging="425"/>
        <w:rPr>
          <w:rFonts w:hint="eastAsia" w:ascii="Arial" w:hAnsi="Arial" w:cs="Arial"/>
        </w:rPr>
      </w:pPr>
      <w:r>
        <w:rPr>
          <w:rFonts w:hint="eastAsia" w:ascii="Arial" w:hAnsi="Arial" w:cs="Arial"/>
        </w:rPr>
        <w:t>1、考核实行百分制，平时检查和年度考核相结合，考核结果分优秀、良好、合格和不合格四个等次，95分以上的为优秀、85—94分的为良好、70—84分的为合格、70分以下的为不合格。</w:t>
      </w:r>
    </w:p>
    <w:p w14:paraId="419ED903">
      <w:pPr>
        <w:tabs>
          <w:tab w:val="left" w:pos="0"/>
        </w:tabs>
        <w:spacing w:line="360" w:lineRule="auto"/>
        <w:ind w:left="425" w:hanging="425"/>
        <w:rPr>
          <w:rFonts w:hint="eastAsia" w:ascii="Arial" w:hAnsi="Arial" w:cs="Arial"/>
        </w:rPr>
      </w:pPr>
      <w:r>
        <w:rPr>
          <w:rFonts w:hint="eastAsia" w:ascii="Arial" w:hAnsi="Arial" w:cs="Arial"/>
        </w:rPr>
        <w:t>2、年度考核中有一项或一项以上的年度目标不达标，考核为不合格。</w:t>
      </w:r>
    </w:p>
    <w:p w14:paraId="050BCB7D">
      <w:pPr>
        <w:tabs>
          <w:tab w:val="left" w:pos="0"/>
        </w:tabs>
        <w:spacing w:line="360" w:lineRule="auto"/>
        <w:ind w:left="425" w:hanging="425"/>
        <w:rPr>
          <w:rFonts w:hint="eastAsia" w:ascii="Arial" w:hAnsi="Arial" w:cs="Arial"/>
        </w:rPr>
      </w:pPr>
      <w:r>
        <w:rPr>
          <w:rFonts w:hint="eastAsia" w:ascii="Arial" w:hAnsi="Arial" w:cs="Arial"/>
        </w:rPr>
        <w:t>3、安全生产、文明施工奖惩考核实行保证金制度，各监理组、项目经理部分别解缴安全保证金3000元和10000元人民币，作为风险抵押，专款专用。</w:t>
      </w:r>
    </w:p>
    <w:p w14:paraId="199C2347">
      <w:pPr>
        <w:tabs>
          <w:tab w:val="left" w:pos="0"/>
        </w:tabs>
        <w:spacing w:line="360" w:lineRule="auto"/>
        <w:ind w:left="425" w:hanging="425"/>
        <w:rPr>
          <w:rFonts w:hint="eastAsia" w:ascii="Arial" w:hAnsi="Arial" w:cs="Arial"/>
        </w:rPr>
      </w:pPr>
      <w:r>
        <w:rPr>
          <w:rFonts w:hint="eastAsia" w:ascii="Arial" w:hAnsi="Arial" w:cs="Arial"/>
          <w:lang w:val="en-US" w:eastAsia="zh-CN"/>
        </w:rPr>
        <w:t>三、奖惩</w:t>
      </w:r>
    </w:p>
    <w:p w14:paraId="2C7DFB93">
      <w:pPr>
        <w:tabs>
          <w:tab w:val="left" w:pos="0"/>
        </w:tabs>
        <w:spacing w:line="360" w:lineRule="auto"/>
        <w:ind w:left="425" w:hanging="425"/>
        <w:rPr>
          <w:rFonts w:hint="eastAsia" w:ascii="Arial" w:hAnsi="Arial" w:cs="Arial"/>
        </w:rPr>
      </w:pPr>
      <w:r>
        <w:rPr>
          <w:rFonts w:hint="eastAsia" w:ascii="Arial" w:hAnsi="Arial" w:cs="Arial"/>
        </w:rPr>
        <w:t>1、经年终考核为优秀的单位除全额返还保证金外，给予一次性奖励3000元监理组、10000元项目部，其中安全第一责任人奖励1000元、2000元。</w:t>
      </w:r>
    </w:p>
    <w:p w14:paraId="39023E05">
      <w:pPr>
        <w:tabs>
          <w:tab w:val="left" w:pos="0"/>
        </w:tabs>
        <w:spacing w:line="360" w:lineRule="auto"/>
        <w:ind w:left="425" w:hanging="425"/>
        <w:rPr>
          <w:rFonts w:hint="eastAsia" w:ascii="Arial" w:hAnsi="Arial" w:cs="Arial"/>
        </w:rPr>
      </w:pPr>
      <w:r>
        <w:rPr>
          <w:rFonts w:hint="eastAsia" w:ascii="Arial" w:hAnsi="Arial" w:cs="Arial"/>
        </w:rPr>
        <w:t>2、经年终考核为良好的单位除全额返还保证金外，给予一次性奖励1000元监理组、3000元项目部，其中安全第一责任人分别奖励500元、1000元。</w:t>
      </w:r>
    </w:p>
    <w:p w14:paraId="3DB2F029">
      <w:pPr>
        <w:tabs>
          <w:tab w:val="left" w:pos="0"/>
        </w:tabs>
        <w:spacing w:line="360" w:lineRule="auto"/>
        <w:ind w:left="425" w:hanging="425"/>
        <w:rPr>
          <w:rFonts w:hint="eastAsia" w:ascii="Arial" w:hAnsi="Arial" w:cs="Arial"/>
        </w:rPr>
      </w:pPr>
      <w:r>
        <w:rPr>
          <w:rFonts w:hint="eastAsia" w:ascii="Arial" w:hAnsi="Arial" w:cs="Arial"/>
        </w:rPr>
        <w:t>3、年终考核为合格的单位，全额返还保证金。</w:t>
      </w:r>
    </w:p>
    <w:p w14:paraId="3291827A">
      <w:pPr>
        <w:tabs>
          <w:tab w:val="left" w:pos="0"/>
        </w:tabs>
        <w:spacing w:line="360" w:lineRule="auto"/>
        <w:ind w:left="425" w:hanging="425"/>
        <w:rPr>
          <w:rFonts w:hint="eastAsia" w:ascii="Arial" w:hAnsi="Arial" w:cs="Arial"/>
        </w:rPr>
      </w:pPr>
      <w:r>
        <w:rPr>
          <w:rFonts w:hint="eastAsia" w:ascii="Arial" w:hAnsi="Arial" w:cs="Arial"/>
        </w:rPr>
        <w:t>4、年终考核为不合格的单位，扣除全部安全保证金。</w:t>
      </w:r>
    </w:p>
    <w:p w14:paraId="0BABAC5A">
      <w:pPr>
        <w:tabs>
          <w:tab w:val="left" w:pos="0"/>
        </w:tabs>
        <w:spacing w:line="360" w:lineRule="auto"/>
        <w:ind w:left="425" w:hanging="425"/>
        <w:rPr>
          <w:rFonts w:hint="eastAsia" w:ascii="Arial" w:hAnsi="Arial" w:cs="Arial"/>
        </w:rPr>
      </w:pPr>
      <w:r>
        <w:rPr>
          <w:rFonts w:hint="eastAsia" w:ascii="Arial" w:hAnsi="Arial" w:cs="Arial"/>
        </w:rPr>
        <w:t>5、在平时安全生产、文明施工检查中发现问题的单位，除扣除相应分值外，每次分别处以200元监理组、500元项目部的罚款。</w:t>
      </w:r>
    </w:p>
    <w:p w14:paraId="2C4D6451">
      <w:pPr>
        <w:tabs>
          <w:tab w:val="left" w:pos="0"/>
        </w:tabs>
        <w:spacing w:line="360" w:lineRule="auto"/>
        <w:ind w:left="425" w:hanging="425"/>
        <w:rPr>
          <w:rFonts w:hint="eastAsia" w:ascii="Arial" w:hAnsi="Arial" w:cs="Arial"/>
        </w:rPr>
      </w:pPr>
      <w:r>
        <w:rPr>
          <w:rFonts w:hint="eastAsia" w:ascii="Arial" w:hAnsi="Arial" w:cs="Arial"/>
        </w:rPr>
        <w:t>6、各项目经理部发生的安全事故或安全管理不到位，相关监理组负同等的连带责任。</w:t>
      </w:r>
    </w:p>
    <w:p w14:paraId="4060DF46">
      <w:pPr>
        <w:tabs>
          <w:tab w:val="left" w:pos="0"/>
        </w:tabs>
        <w:spacing w:line="360" w:lineRule="auto"/>
        <w:ind w:left="425" w:hanging="425"/>
        <w:rPr>
          <w:rFonts w:hint="eastAsia" w:ascii="Arial" w:hAnsi="Arial" w:cs="Arial"/>
        </w:rPr>
      </w:pPr>
      <w:r>
        <w:rPr>
          <w:rFonts w:hint="eastAsia" w:ascii="Arial" w:hAnsi="Arial" w:cs="Arial"/>
        </w:rPr>
        <w:t>7、在安全生产、文明施工管理工作中，有严重违章违法行为，并造成重大伤亡事故的单位，将根据《安全生产法》和安全生产监督管理局关于《安全生产违法行为行政处罚办法》有关规定执行。 希望各监理组、项目经理部围绕年度安全生产目标，逐一对照考核项目条款，认真落实各项安全工作，发动全员职工努力实现目标，积极争创安全生产、文明施工先进单位，开创工程建设安全生产、文明施工的新局面。</w:t>
      </w:r>
    </w:p>
    <w:p w14:paraId="1CB3414A">
      <w:pPr>
        <w:tabs>
          <w:tab w:val="left" w:pos="0"/>
        </w:tabs>
        <w:spacing w:line="360" w:lineRule="auto"/>
        <w:ind w:left="425" w:hanging="425"/>
        <w:rPr>
          <w:rFonts w:hint="eastAsia" w:ascii="Arial" w:hAnsi="Arial" w:cs="Arial"/>
        </w:rPr>
      </w:pPr>
      <w:r>
        <w:rPr>
          <w:rFonts w:hint="eastAsia" w:ascii="Arial" w:hAnsi="Arial" w:cs="Arial"/>
        </w:rPr>
        <w:t>安全生产、文明施工考核标准体系 (10分)</w:t>
      </w:r>
    </w:p>
    <w:p w14:paraId="21B26A19">
      <w:pPr>
        <w:tabs>
          <w:tab w:val="left" w:pos="0"/>
        </w:tabs>
        <w:spacing w:line="360" w:lineRule="auto"/>
        <w:ind w:left="425" w:hanging="425"/>
        <w:rPr>
          <w:rFonts w:hint="eastAsia" w:ascii="Arial" w:hAnsi="Arial" w:cs="Arial"/>
        </w:rPr>
      </w:pPr>
      <w:r>
        <w:rPr>
          <w:rFonts w:hint="eastAsia" w:ascii="Arial" w:hAnsi="Arial" w:cs="Arial"/>
        </w:rPr>
        <w:t>1、必须建立安全网络并上墙 未建安全网络扣2分，未上墙扣1分 未建安全领导小组扣2分，缺会1次扣1分 无年度安全月标和实施计划扣3分 安全责任制未落实扣3分，落实差扣1分 安全无投入扣2分，投入不到位扣1分，无台帐扣2分 存在问题防范措施不力扣2分 未建立职工花名册扣2分</w:t>
      </w:r>
    </w:p>
    <w:p w14:paraId="3762332F">
      <w:pPr>
        <w:tabs>
          <w:tab w:val="left" w:pos="0"/>
        </w:tabs>
        <w:spacing w:line="360" w:lineRule="auto"/>
        <w:ind w:left="425" w:hanging="425"/>
        <w:rPr>
          <w:rFonts w:hint="eastAsia" w:ascii="Arial" w:hAnsi="Arial" w:cs="Arial"/>
        </w:rPr>
      </w:pPr>
      <w:r>
        <w:rPr>
          <w:rFonts w:hint="eastAsia" w:ascii="Arial" w:hAnsi="Arial" w:cs="Arial"/>
        </w:rPr>
        <w:t>2、成立安全生产领导小组(每季召开 一次会议)</w:t>
      </w:r>
    </w:p>
    <w:p w14:paraId="674622EC">
      <w:pPr>
        <w:tabs>
          <w:tab w:val="left" w:pos="0"/>
        </w:tabs>
        <w:spacing w:line="360" w:lineRule="auto"/>
        <w:ind w:left="425" w:hanging="425"/>
        <w:rPr>
          <w:rFonts w:hint="eastAsia" w:ascii="Arial" w:hAnsi="Arial" w:cs="Arial"/>
        </w:rPr>
      </w:pPr>
      <w:r>
        <w:rPr>
          <w:rFonts w:hint="eastAsia" w:ascii="Arial" w:hAnsi="Arial" w:cs="Arial"/>
        </w:rPr>
        <w:t>3、必须制订年度目标和实施计划</w:t>
      </w:r>
    </w:p>
    <w:p w14:paraId="556DC525">
      <w:pPr>
        <w:tabs>
          <w:tab w:val="left" w:pos="0"/>
        </w:tabs>
        <w:spacing w:line="360" w:lineRule="auto"/>
        <w:ind w:left="425" w:hanging="425"/>
        <w:rPr>
          <w:rFonts w:hint="eastAsia" w:ascii="Arial" w:hAnsi="Arial" w:cs="Arial"/>
        </w:rPr>
      </w:pPr>
      <w:r>
        <w:rPr>
          <w:rFonts w:hint="eastAsia" w:ascii="Arial" w:hAnsi="Arial" w:cs="Arial"/>
        </w:rPr>
        <w:t>4、定期研究安全生产存在问题，制订 防范措施</w:t>
      </w:r>
    </w:p>
    <w:p w14:paraId="6CD34CAF">
      <w:pPr>
        <w:tabs>
          <w:tab w:val="left" w:pos="0"/>
        </w:tabs>
        <w:spacing w:line="360" w:lineRule="auto"/>
        <w:ind w:left="425" w:hanging="425"/>
        <w:rPr>
          <w:rFonts w:hint="eastAsia" w:ascii="Arial" w:hAnsi="Arial" w:cs="Arial"/>
        </w:rPr>
      </w:pPr>
      <w:r>
        <w:rPr>
          <w:rFonts w:hint="eastAsia" w:ascii="Arial" w:hAnsi="Arial" w:cs="Arial"/>
        </w:rPr>
        <w:t>5、必须落实各级安全生产责任制，签 订责任状</w:t>
      </w:r>
    </w:p>
    <w:p w14:paraId="1DEFFCCD">
      <w:pPr>
        <w:tabs>
          <w:tab w:val="left" w:pos="0"/>
        </w:tabs>
        <w:spacing w:line="360" w:lineRule="auto"/>
        <w:ind w:left="425" w:hanging="425"/>
        <w:rPr>
          <w:rFonts w:hint="eastAsia" w:ascii="Arial" w:hAnsi="Arial" w:cs="Arial"/>
        </w:rPr>
      </w:pPr>
      <w:r>
        <w:rPr>
          <w:rFonts w:hint="eastAsia" w:ascii="Arial" w:hAnsi="Arial" w:cs="Arial"/>
        </w:rPr>
        <w:t>6、注重安全生产投入</w:t>
      </w:r>
    </w:p>
    <w:p w14:paraId="4668B38B">
      <w:pPr>
        <w:tabs>
          <w:tab w:val="left" w:pos="0"/>
        </w:tabs>
        <w:spacing w:line="360" w:lineRule="auto"/>
        <w:ind w:left="425" w:hanging="425"/>
        <w:rPr>
          <w:rFonts w:hint="eastAsia" w:ascii="Arial" w:hAnsi="Arial" w:cs="Arial"/>
        </w:rPr>
      </w:pPr>
      <w:r>
        <w:rPr>
          <w:rFonts w:hint="eastAsia" w:ascii="Arial" w:hAnsi="Arial" w:cs="Arial"/>
        </w:rPr>
        <w:t>7、必须建立职工花名册 二 宣传 教育 培训 (10分)</w:t>
      </w:r>
    </w:p>
    <w:p w14:paraId="44EEB8E4">
      <w:pPr>
        <w:tabs>
          <w:tab w:val="left" w:pos="0"/>
        </w:tabs>
        <w:spacing w:line="360" w:lineRule="auto"/>
        <w:ind w:left="425" w:hanging="425"/>
        <w:rPr>
          <w:rFonts w:hint="eastAsia" w:ascii="Arial" w:hAnsi="Arial" w:cs="Arial"/>
        </w:rPr>
      </w:pPr>
      <w:r>
        <w:rPr>
          <w:rFonts w:hint="eastAsia" w:ascii="Arial" w:hAnsi="Arial" w:cs="Arial"/>
        </w:rPr>
        <w:t>1、及时传达上级有关安全精神 上级安全精神未传达扣3分 安全教育不到位每缺1次扣1分 特殊工种未落实培训扣3分 未组织开展安全竞赛活动扣3分，开展不力扣1分</w:t>
      </w:r>
    </w:p>
    <w:p w14:paraId="1CEE9A38">
      <w:pPr>
        <w:tabs>
          <w:tab w:val="left" w:pos="0"/>
        </w:tabs>
        <w:spacing w:line="360" w:lineRule="auto"/>
        <w:ind w:left="425" w:hanging="425"/>
        <w:rPr>
          <w:rFonts w:hint="eastAsia" w:ascii="Arial" w:hAnsi="Arial" w:cs="Arial"/>
        </w:rPr>
      </w:pPr>
      <w:r>
        <w:rPr>
          <w:rFonts w:hint="eastAsia" w:ascii="Arial" w:hAnsi="Arial" w:cs="Arial"/>
        </w:rPr>
        <w:t>2、定期实施安全教育(每月一次)</w:t>
      </w:r>
    </w:p>
    <w:p w14:paraId="17612040">
      <w:pPr>
        <w:tabs>
          <w:tab w:val="left" w:pos="0"/>
        </w:tabs>
        <w:spacing w:line="360" w:lineRule="auto"/>
        <w:ind w:left="425" w:hanging="425"/>
        <w:rPr>
          <w:rFonts w:hint="eastAsia" w:ascii="Arial" w:hAnsi="Arial" w:cs="Arial"/>
        </w:rPr>
      </w:pPr>
      <w:r>
        <w:rPr>
          <w:rFonts w:hint="eastAsia" w:ascii="Arial" w:hAnsi="Arial" w:cs="Arial"/>
        </w:rPr>
        <w:t>3、组织特殊工种人员培训</w:t>
      </w:r>
    </w:p>
    <w:p w14:paraId="360D3EBF">
      <w:pPr>
        <w:tabs>
          <w:tab w:val="left" w:pos="0"/>
        </w:tabs>
        <w:spacing w:line="360" w:lineRule="auto"/>
        <w:ind w:left="425" w:hanging="425"/>
        <w:rPr>
          <w:rFonts w:hint="eastAsia" w:ascii="Arial" w:hAnsi="Arial" w:cs="Arial"/>
        </w:rPr>
      </w:pPr>
      <w:r>
        <w:rPr>
          <w:rFonts w:hint="eastAsia" w:ascii="Arial" w:hAnsi="Arial" w:cs="Arial"/>
        </w:rPr>
        <w:t>4、组织开展各项安全竞赛活动 三 事故 隐患 应急 预案 (10分)</w:t>
      </w:r>
    </w:p>
    <w:p w14:paraId="00A6F63F">
      <w:pPr>
        <w:tabs>
          <w:tab w:val="left" w:pos="0"/>
        </w:tabs>
        <w:spacing w:line="360" w:lineRule="auto"/>
        <w:ind w:left="425" w:hanging="425"/>
        <w:rPr>
          <w:rFonts w:hint="eastAsia" w:ascii="Arial" w:hAnsi="Arial" w:cs="Arial"/>
        </w:rPr>
      </w:pPr>
      <w:r>
        <w:rPr>
          <w:rFonts w:hint="eastAsia" w:ascii="Arial" w:hAnsi="Arial" w:cs="Arial"/>
        </w:rPr>
        <w:t>1、要定期排查事故隐患，发整改通知 书，落实整改责任人，限定整改日期， 注重整改结果。 不定期排查事故隐患扣3分， 排查出隐患不发整改通知书扣2分，未在限期内整改扣2分 不建立危源档案扣2分 未建立工程安全技术交底制度扣5分，交接底责任人不明确扣2分 无应急预案扣3分，发生事故不及时上报扣3分，隐瞒事故扣10分 发生事故“四不放过”制度未落实扣5分，落实差扣2分，每发生一次一般事故扣5分 2．要建立危险档案，落实危源防范措 施 3，要建立安全技术交底制度,填写落 实交底书和交接底责任人</w:t>
      </w:r>
    </w:p>
    <w:p w14:paraId="18A9AB28">
      <w:pPr>
        <w:tabs>
          <w:tab w:val="left" w:pos="0"/>
        </w:tabs>
        <w:spacing w:line="360" w:lineRule="auto"/>
        <w:ind w:left="425" w:hanging="425"/>
        <w:rPr>
          <w:rFonts w:hint="eastAsia" w:ascii="Arial" w:hAnsi="Arial" w:cs="Arial"/>
        </w:rPr>
      </w:pPr>
      <w:r>
        <w:rPr>
          <w:rFonts w:hint="eastAsia" w:ascii="Arial" w:hAnsi="Arial" w:cs="Arial"/>
        </w:rPr>
        <w:t>4、制订完善安全生产应急预案 5．发生事故及时上报，并落实事故四 不放过制度 四 设备 管理 安全 监检 (20分)</w:t>
      </w:r>
    </w:p>
    <w:p w14:paraId="40303AA4">
      <w:pPr>
        <w:tabs>
          <w:tab w:val="left" w:pos="0"/>
        </w:tabs>
        <w:spacing w:line="360" w:lineRule="auto"/>
        <w:ind w:left="425" w:hanging="425"/>
        <w:rPr>
          <w:rFonts w:hint="eastAsia" w:ascii="Arial" w:hAnsi="Arial" w:cs="Arial"/>
        </w:rPr>
      </w:pPr>
      <w:r>
        <w:rPr>
          <w:rFonts w:hint="eastAsia" w:ascii="Arial" w:hAnsi="Arial" w:cs="Arial"/>
        </w:rPr>
        <w:t>1、健全设备登记台帐，加强设备监管 无设备台帐扣3分，无设备监管措施和责任人扣2分 无设备安全操作规程扣5分，不齐全扣2分 租用设备无租用合同扣2分 不组织安全检查扣5分，每少一次扣2分 查出问题未采取整改措施扣5分，整改不到位扣2分 不进行日常巡查扣3分，巡查不到位扣1分</w:t>
      </w:r>
    </w:p>
    <w:p w14:paraId="36C5867C">
      <w:pPr>
        <w:tabs>
          <w:tab w:val="left" w:pos="0"/>
        </w:tabs>
        <w:spacing w:line="360" w:lineRule="auto"/>
        <w:ind w:left="425" w:hanging="425"/>
        <w:rPr>
          <w:rFonts w:hint="eastAsia" w:ascii="Arial" w:hAnsi="Arial" w:cs="Arial"/>
        </w:rPr>
      </w:pPr>
      <w:r>
        <w:rPr>
          <w:rFonts w:hint="eastAsia" w:ascii="Arial" w:hAnsi="Arial" w:cs="Arial"/>
        </w:rPr>
        <w:t>2、落实设备的直接责任人和监管人</w:t>
      </w:r>
    </w:p>
    <w:p w14:paraId="0445F8EE">
      <w:pPr>
        <w:tabs>
          <w:tab w:val="left" w:pos="0"/>
        </w:tabs>
        <w:spacing w:line="360" w:lineRule="auto"/>
        <w:ind w:left="425" w:hanging="425"/>
        <w:rPr>
          <w:rFonts w:hint="eastAsia" w:ascii="Arial" w:hAnsi="Arial" w:cs="Arial"/>
        </w:rPr>
      </w:pPr>
      <w:r>
        <w:rPr>
          <w:rFonts w:hint="eastAsia" w:ascii="Arial" w:hAnsi="Arial" w:cs="Arial"/>
        </w:rPr>
        <w:t>3、制订设备的安全操作规程</w:t>
      </w:r>
    </w:p>
    <w:p w14:paraId="7CF06BE2">
      <w:pPr>
        <w:tabs>
          <w:tab w:val="left" w:pos="0"/>
        </w:tabs>
        <w:spacing w:line="360" w:lineRule="auto"/>
        <w:ind w:left="425" w:hanging="425"/>
        <w:rPr>
          <w:rFonts w:hint="eastAsia" w:ascii="Arial" w:hAnsi="Arial" w:cs="Arial"/>
        </w:rPr>
      </w:pPr>
      <w:r>
        <w:rPr>
          <w:rFonts w:hint="eastAsia" w:ascii="Arial" w:hAnsi="Arial" w:cs="Arial"/>
        </w:rPr>
        <w:t>4、租用设备必须签订合同</w:t>
      </w:r>
    </w:p>
    <w:p w14:paraId="58FF0413">
      <w:pPr>
        <w:tabs>
          <w:tab w:val="left" w:pos="0"/>
        </w:tabs>
        <w:spacing w:line="360" w:lineRule="auto"/>
        <w:ind w:left="425" w:hanging="425"/>
        <w:rPr>
          <w:rFonts w:hint="eastAsia" w:ascii="Arial" w:hAnsi="Arial" w:cs="Arial"/>
        </w:rPr>
      </w:pPr>
      <w:r>
        <w:rPr>
          <w:rFonts w:hint="eastAsia" w:ascii="Arial" w:hAnsi="Arial" w:cs="Arial"/>
        </w:rPr>
        <w:t>5、定期组织安全检查(每季不少于1 次)</w:t>
      </w:r>
    </w:p>
    <w:p w14:paraId="76E27D2F">
      <w:pPr>
        <w:tabs>
          <w:tab w:val="left" w:pos="0"/>
        </w:tabs>
        <w:spacing w:line="360" w:lineRule="auto"/>
        <w:ind w:left="425" w:hanging="425"/>
        <w:rPr>
          <w:rFonts w:hint="eastAsia" w:ascii="Arial" w:hAnsi="Arial" w:cs="Arial"/>
        </w:rPr>
      </w:pPr>
      <w:r>
        <w:rPr>
          <w:rFonts w:hint="eastAsia" w:ascii="Arial" w:hAnsi="Arial" w:cs="Arial"/>
        </w:rPr>
        <w:t>6、配备专兼职安全员，实施日常巡查 现场监管 五 施工 现场 (30分) 1，严格遵守执行各项安全操作规程和 规章制度 违反安全操作规程和规章制度，每次扣5分 安全设施未配备或不完好扣3分，配备不齐缺l项扣1分(包括安全交通 标志)，不戴安全帽1次扣1分 物料堆放不整齐扣2分，设备放置不合理扣1分 特殊工种未持证上岗发现1次扣2分 用电不规范(私拉乱接，铜丝代保险丝)，发现一处扣2分 灭火器黄沙配备不到位1处扣1分 取土坑未设安全提示牌扣10分 半幅通车未设安全标志扣10分 临街未实行封闭式施工扣10分 2，安全设施配备齐全，安全标志设置 合理无缺</w:t>
      </w:r>
    </w:p>
    <w:p w14:paraId="4025E385">
      <w:pPr>
        <w:tabs>
          <w:tab w:val="left" w:pos="0"/>
        </w:tabs>
        <w:spacing w:line="360" w:lineRule="auto"/>
        <w:ind w:left="425" w:hanging="425"/>
        <w:rPr>
          <w:rFonts w:hint="eastAsia" w:ascii="Arial" w:hAnsi="Arial" w:cs="Arial"/>
        </w:rPr>
      </w:pPr>
      <w:r>
        <w:rPr>
          <w:rFonts w:hint="eastAsia" w:ascii="Arial" w:hAnsi="Arial" w:cs="Arial"/>
        </w:rPr>
        <w:t>3、项目经理和监理人员、特殊工种必须持证上岗，确保证件有效</w:t>
      </w:r>
    </w:p>
    <w:p w14:paraId="4E0667C8">
      <w:pPr>
        <w:tabs>
          <w:tab w:val="left" w:pos="0"/>
        </w:tabs>
        <w:spacing w:line="360" w:lineRule="auto"/>
        <w:ind w:left="425" w:hanging="425"/>
        <w:rPr>
          <w:rFonts w:hint="eastAsia" w:ascii="Arial" w:hAnsi="Arial" w:cs="Arial"/>
        </w:rPr>
      </w:pPr>
      <w:r>
        <w:rPr>
          <w:rFonts w:hint="eastAsia" w:ascii="Arial" w:hAnsi="Arial" w:cs="Arial"/>
        </w:rPr>
        <w:t>4、用电必须规范</w:t>
      </w:r>
    </w:p>
    <w:p w14:paraId="3D05C365">
      <w:pPr>
        <w:tabs>
          <w:tab w:val="left" w:pos="0"/>
        </w:tabs>
        <w:spacing w:line="360" w:lineRule="auto"/>
        <w:ind w:left="425" w:hanging="425"/>
        <w:rPr>
          <w:rFonts w:hint="eastAsia" w:ascii="Arial" w:hAnsi="Arial" w:cs="Arial"/>
        </w:rPr>
      </w:pPr>
      <w:r>
        <w:rPr>
          <w:rFonts w:hint="eastAsia" w:ascii="Arial" w:hAnsi="Arial" w:cs="Arial"/>
        </w:rPr>
        <w:t>5、各种设备必须完好，证件齐全</w:t>
      </w:r>
    </w:p>
    <w:p w14:paraId="6319BAD5">
      <w:pPr>
        <w:tabs>
          <w:tab w:val="left" w:pos="0"/>
        </w:tabs>
        <w:spacing w:line="360" w:lineRule="auto"/>
        <w:ind w:left="425" w:hanging="425"/>
        <w:rPr>
          <w:rFonts w:hint="eastAsia" w:ascii="Arial" w:hAnsi="Arial" w:cs="Arial"/>
        </w:rPr>
      </w:pPr>
      <w:r>
        <w:rPr>
          <w:rFonts w:hint="eastAsia" w:ascii="Arial" w:hAnsi="Arial" w:cs="Arial"/>
        </w:rPr>
        <w:t>6、消防设施到位(黄沙、灭火器)</w:t>
      </w:r>
    </w:p>
    <w:p w14:paraId="51BA045A">
      <w:pPr>
        <w:tabs>
          <w:tab w:val="left" w:pos="0"/>
        </w:tabs>
        <w:spacing w:line="360" w:lineRule="auto"/>
        <w:ind w:left="425" w:hanging="425"/>
        <w:rPr>
          <w:rFonts w:hint="eastAsia" w:ascii="Arial" w:hAnsi="Arial" w:cs="Arial"/>
        </w:rPr>
      </w:pPr>
      <w:r>
        <w:rPr>
          <w:rFonts w:hint="eastAsia" w:ascii="Arial" w:hAnsi="Arial" w:cs="Arial"/>
        </w:rPr>
        <w:t xml:space="preserve">7、物料堆放整齐，设备安置合理 </w:t>
      </w:r>
    </w:p>
    <w:p w14:paraId="57FFE22F">
      <w:pPr>
        <w:tabs>
          <w:tab w:val="left" w:pos="0"/>
        </w:tabs>
        <w:spacing w:line="360" w:lineRule="auto"/>
        <w:ind w:left="425" w:hanging="425"/>
        <w:rPr>
          <w:rFonts w:hint="eastAsia" w:ascii="Arial" w:hAnsi="Arial" w:cs="Arial"/>
        </w:rPr>
      </w:pPr>
      <w:r>
        <w:rPr>
          <w:rFonts w:hint="eastAsia" w:ascii="Arial" w:hAnsi="Arial" w:cs="Arial"/>
          <w:lang w:val="en-US" w:eastAsia="zh-CN"/>
        </w:rPr>
        <w:t>8</w:t>
      </w:r>
      <w:r>
        <w:rPr>
          <w:rFonts w:hint="eastAsia" w:ascii="Arial" w:hAnsi="Arial" w:cs="Arial"/>
        </w:rPr>
        <w:t>、不发生群众投诉举报。</w:t>
      </w:r>
    </w:p>
    <w:p w14:paraId="77103B7E">
      <w:pPr>
        <w:tabs>
          <w:tab w:val="left" w:pos="0"/>
        </w:tabs>
        <w:spacing w:line="360" w:lineRule="auto"/>
        <w:ind w:left="425" w:hanging="425"/>
        <w:rPr>
          <w:rFonts w:hint="eastAsia" w:ascii="Arial" w:hAnsi="Arial" w:cs="Arial"/>
        </w:rPr>
      </w:pPr>
    </w:p>
    <w:p w14:paraId="4B069FFA">
      <w:pPr>
        <w:tabs>
          <w:tab w:val="left" w:pos="0"/>
        </w:tabs>
        <w:spacing w:line="360" w:lineRule="auto"/>
        <w:ind w:left="425" w:hanging="425"/>
        <w:rPr>
          <w:rFonts w:hint="eastAsia" w:ascii="Arial" w:hAnsi="Arial" w:cs="Arial"/>
        </w:rPr>
      </w:pPr>
    </w:p>
    <w:p w14:paraId="3E61988D">
      <w:pPr>
        <w:tabs>
          <w:tab w:val="left" w:pos="0"/>
        </w:tabs>
        <w:spacing w:line="360" w:lineRule="auto"/>
        <w:ind w:left="425" w:hanging="425"/>
        <w:rPr>
          <w:rFonts w:hint="eastAsia" w:ascii="Arial" w:hAnsi="Arial" w:cs="Arial"/>
        </w:rPr>
      </w:pPr>
    </w:p>
    <w:p w14:paraId="43B9AB4E">
      <w:pPr>
        <w:tabs>
          <w:tab w:val="left" w:pos="0"/>
        </w:tabs>
        <w:spacing w:line="360" w:lineRule="auto"/>
        <w:ind w:left="425" w:hanging="425"/>
        <w:rPr>
          <w:rFonts w:hint="eastAsia" w:ascii="Arial" w:hAnsi="Arial" w:cs="Arial"/>
        </w:rPr>
      </w:pPr>
    </w:p>
    <w:p w14:paraId="37824333"/>
    <w:sectPr>
      <w:pgSz w:w="11900" w:h="16841"/>
      <w:pgMar w:top="632" w:right="620" w:bottom="937" w:left="1140" w:header="0" w:footer="0" w:gutter="0"/>
      <w:cols w:equalWidth="0" w:num="1">
        <w:col w:w="101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743AF">
    <w:pPr>
      <w:rPr>
        <w:rFonts w:hint="eastAsia"/>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124C5">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8C3719"/>
    <w:multiLevelType w:val="multilevel"/>
    <w:tmpl w:val="4D8C3719"/>
    <w:lvl w:ilvl="0" w:tentative="0">
      <w:start w:val="1"/>
      <w:numFmt w:val="decimal"/>
      <w:lvlText w:val="%1、"/>
      <w:lvlJc w:val="left"/>
      <w:pPr>
        <w:ind w:left="990" w:hanging="990"/>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1">
    <w:nsid w:val="5847D519"/>
    <w:multiLevelType w:val="singleLevel"/>
    <w:tmpl w:val="5847D519"/>
    <w:lvl w:ilvl="0" w:tentative="0">
      <w:start w:val="2"/>
      <w:numFmt w:val="chineseCounting"/>
      <w:suff w:val="space"/>
      <w:lvlText w:val="%1．"/>
      <w:lvlJc w:val="left"/>
    </w:lvl>
  </w:abstractNum>
  <w:abstractNum w:abstractNumId="2">
    <w:nsid w:val="631974D4"/>
    <w:multiLevelType w:val="multilevel"/>
    <w:tmpl w:val="631974D4"/>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F266233"/>
    <w:multiLevelType w:val="multilevel"/>
    <w:tmpl w:val="6F266233"/>
    <w:lvl w:ilvl="0" w:tentative="0">
      <w:start w:val="1"/>
      <w:numFmt w:val="decimal"/>
      <w:lvlText w:val="%1."/>
      <w:lvlJc w:val="left"/>
      <w:pPr>
        <w:tabs>
          <w:tab w:val="left" w:pos="794"/>
        </w:tabs>
        <w:ind w:left="794" w:hanging="794"/>
      </w:pPr>
      <w:rPr>
        <w:rFonts w:hint="eastAsia" w:ascii="黑体" w:hAnsi="宋体" w:eastAsia="黑体"/>
        <w:b/>
        <w:i w:val="0"/>
        <w:caps w:val="0"/>
        <w:strike w:val="0"/>
        <w:dstrike w:val="0"/>
        <w:snapToGrid w:val="0"/>
        <w:vanish w:val="0"/>
        <w:color w:val="C00000"/>
        <w:spacing w:val="0"/>
        <w:w w:val="100"/>
        <w:kern w:val="0"/>
        <w:position w:val="0"/>
        <w:sz w:val="36"/>
        <w:szCs w:val="36"/>
        <w:vertAlign w:val="baseline"/>
      </w:rPr>
    </w:lvl>
    <w:lvl w:ilvl="1" w:tentative="0">
      <w:start w:val="1"/>
      <w:numFmt w:val="decimal"/>
      <w:lvlText w:val="%1.%2."/>
      <w:lvlJc w:val="left"/>
      <w:pPr>
        <w:tabs>
          <w:tab w:val="left" w:pos="794"/>
        </w:tabs>
        <w:ind w:left="794" w:hanging="794"/>
      </w:pPr>
      <w:rPr>
        <w:rFonts w:hint="eastAsia" w:ascii="黑体" w:eastAsia="黑体"/>
        <w:b/>
        <w:i w:val="0"/>
        <w:caps w:val="0"/>
        <w:strike w:val="0"/>
        <w:dstrike w:val="0"/>
        <w:snapToGrid w:val="0"/>
        <w:vanish w:val="0"/>
        <w:color w:val="auto"/>
        <w:spacing w:val="0"/>
        <w:w w:val="100"/>
        <w:kern w:val="0"/>
        <w:position w:val="0"/>
        <w:sz w:val="28"/>
        <w:szCs w:val="28"/>
        <w:vertAlign w:val="baseline"/>
      </w:rPr>
    </w:lvl>
    <w:lvl w:ilvl="2" w:tentative="0">
      <w:start w:val="1"/>
      <w:numFmt w:val="decimal"/>
      <w:pStyle w:val="12"/>
      <w:isLgl/>
      <w:lvlText w:val="%1.%2.%3."/>
      <w:lvlJc w:val="left"/>
      <w:pPr>
        <w:tabs>
          <w:tab w:val="left" w:pos="794"/>
        </w:tabs>
        <w:ind w:left="794" w:hanging="794"/>
      </w:pPr>
      <w:rPr>
        <w:rFonts w:hint="eastAsia" w:ascii="黑体" w:hAnsi="宋体" w:eastAsia="黑体"/>
        <w:b w:val="0"/>
        <w:i w:val="0"/>
        <w:caps w:val="0"/>
        <w:strike w:val="0"/>
        <w:dstrike w:val="0"/>
        <w:snapToGrid w:val="0"/>
        <w:vanish w:val="0"/>
        <w:spacing w:val="0"/>
        <w:w w:val="100"/>
        <w:kern w:val="0"/>
        <w:position w:val="0"/>
        <w:sz w:val="28"/>
        <w:szCs w:val="28"/>
        <w:vertAlign w:val="baseline"/>
      </w:rPr>
    </w:lvl>
    <w:lvl w:ilvl="3" w:tentative="0">
      <w:start w:val="1"/>
      <w:numFmt w:val="decimal"/>
      <w:lvlText w:val="（%4）"/>
      <w:lvlJc w:val="left"/>
      <w:pPr>
        <w:tabs>
          <w:tab w:val="left" w:pos="794"/>
        </w:tabs>
        <w:ind w:left="794" w:hanging="681"/>
      </w:pPr>
      <w:rPr>
        <w:rFonts w:hint="eastAsia" w:ascii="宋体" w:eastAsia="宋体"/>
        <w:b w:val="0"/>
        <w:i w:val="0"/>
        <w:caps w:val="0"/>
        <w:strike w:val="0"/>
        <w:dstrike w:val="0"/>
        <w:snapToGrid w:val="0"/>
        <w:vanish w:val="0"/>
        <w:spacing w:val="0"/>
        <w:w w:val="100"/>
        <w:kern w:val="0"/>
        <w:position w:val="0"/>
        <w:sz w:val="21"/>
        <w:vertAlign w:val="baseline"/>
      </w:rPr>
    </w:lvl>
    <w:lvl w:ilvl="4" w:tentative="0">
      <w:start w:val="1"/>
      <w:numFmt w:val="lowerLetter"/>
      <w:lvlText w:val="%5."/>
      <w:lvlJc w:val="left"/>
      <w:pPr>
        <w:tabs>
          <w:tab w:val="left" w:pos="794"/>
        </w:tabs>
        <w:ind w:left="794" w:hanging="454"/>
      </w:pPr>
      <w:rPr>
        <w:rFonts w:hint="eastAsia" w:ascii="宋体" w:eastAsia="宋体"/>
        <w:b w:val="0"/>
        <w:i w:val="0"/>
        <w:caps w:val="0"/>
        <w:strike w:val="0"/>
        <w:dstrike w:val="0"/>
        <w:snapToGrid w:val="0"/>
        <w:vanish w:val="0"/>
        <w:spacing w:val="0"/>
        <w:w w:val="100"/>
        <w:kern w:val="0"/>
        <w:position w:val="0"/>
        <w:sz w:val="21"/>
        <w:vertAlign w:val="baseline"/>
      </w:rPr>
    </w:lvl>
    <w:lvl w:ilvl="5" w:tentative="0">
      <w:start w:val="1"/>
      <w:numFmt w:val="bullet"/>
      <w:lvlText w:val="◆"/>
      <w:lvlJc w:val="left"/>
      <w:pPr>
        <w:tabs>
          <w:tab w:val="left" w:pos="794"/>
        </w:tabs>
        <w:ind w:left="794" w:hanging="454"/>
      </w:pPr>
      <w:rPr>
        <w:rFonts w:hint="eastAsia" w:ascii="宋体" w:hAnsi="宋体" w:eastAsia="宋体"/>
        <w:b w:val="0"/>
        <w:i w:val="0"/>
        <w:caps w:val="0"/>
        <w:strike w:val="0"/>
        <w:dstrike w:val="0"/>
        <w:snapToGrid w:val="0"/>
        <w:vanish w:val="0"/>
        <w:color w:val="auto"/>
        <w:spacing w:val="0"/>
        <w:w w:val="100"/>
        <w:kern w:val="0"/>
        <w:position w:val="0"/>
        <w:sz w:val="21"/>
        <w:vertAlign w:val="baseline"/>
      </w:rPr>
    </w:lvl>
    <w:lvl w:ilvl="6" w:tentative="0">
      <w:start w:val="1"/>
      <w:numFmt w:val="none"/>
      <w:lvlText w:val=""/>
      <w:lvlJc w:val="left"/>
      <w:pPr>
        <w:tabs>
          <w:tab w:val="left" w:pos="794"/>
        </w:tabs>
        <w:ind w:left="794" w:hanging="794"/>
      </w:pPr>
      <w:rPr>
        <w:rFonts w:hint="eastAsia"/>
      </w:rPr>
    </w:lvl>
    <w:lvl w:ilvl="7" w:tentative="0">
      <w:start w:val="1"/>
      <w:numFmt w:val="none"/>
      <w:lvlText w:val=""/>
      <w:lvlJc w:val="left"/>
      <w:pPr>
        <w:tabs>
          <w:tab w:val="left" w:pos="794"/>
        </w:tabs>
        <w:ind w:left="794" w:hanging="794"/>
      </w:pPr>
      <w:rPr>
        <w:rFonts w:hint="eastAsia"/>
      </w:rPr>
    </w:lvl>
    <w:lvl w:ilvl="8" w:tentative="0">
      <w:start w:val="1"/>
      <w:numFmt w:val="none"/>
      <w:lvlText w:val=""/>
      <w:lvlJc w:val="left"/>
      <w:pPr>
        <w:tabs>
          <w:tab w:val="left" w:pos="794"/>
        </w:tabs>
        <w:ind w:left="794" w:hanging="794"/>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3120A7"/>
    <w:rsid w:val="049A32EA"/>
    <w:rsid w:val="0E3E1D49"/>
    <w:rsid w:val="14770A05"/>
    <w:rsid w:val="18147A47"/>
    <w:rsid w:val="19134B18"/>
    <w:rsid w:val="1EC63DEA"/>
    <w:rsid w:val="2628449F"/>
    <w:rsid w:val="282439F9"/>
    <w:rsid w:val="2E4A30DE"/>
    <w:rsid w:val="30782591"/>
    <w:rsid w:val="326734CF"/>
    <w:rsid w:val="35010252"/>
    <w:rsid w:val="38F43A97"/>
    <w:rsid w:val="394C7705"/>
    <w:rsid w:val="3B056616"/>
    <w:rsid w:val="3EEC67B9"/>
    <w:rsid w:val="404611D8"/>
    <w:rsid w:val="4392656C"/>
    <w:rsid w:val="44EB7317"/>
    <w:rsid w:val="4CE134E8"/>
    <w:rsid w:val="52F86129"/>
    <w:rsid w:val="54866B40"/>
    <w:rsid w:val="601C139E"/>
    <w:rsid w:val="6D385F88"/>
    <w:rsid w:val="6DC230E8"/>
    <w:rsid w:val="6EA7784F"/>
    <w:rsid w:val="72957C35"/>
    <w:rsid w:val="76BB00E0"/>
    <w:rsid w:val="7B1E66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2"/>
      <w:sz w:val="21"/>
      <w:szCs w:val="21"/>
      <w:lang w:bidi="ar-SA"/>
    </w:r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000FF"/>
      <w:u w:val="single"/>
    </w:rPr>
  </w:style>
  <w:style w:type="paragraph" w:customStyle="1" w:styleId="8">
    <w:name w:val="Default"/>
    <w:unhideWhenUsed/>
    <w:qFormat/>
    <w:uiPriority w:val="99"/>
    <w:pPr>
      <w:widowControl w:val="0"/>
      <w:autoSpaceDE w:val="0"/>
      <w:autoSpaceDN w:val="0"/>
      <w:adjustRightInd w:val="0"/>
      <w:spacing w:beforeLines="0" w:afterLines="0"/>
    </w:pPr>
    <w:rPr>
      <w:rFonts w:hint="default" w:ascii="宋体" w:hAnsi="宋体" w:eastAsia="宋体" w:cstheme="minorBidi"/>
      <w:color w:val="000000"/>
      <w:sz w:val="24"/>
    </w:rPr>
  </w:style>
  <w:style w:type="paragraph" w:customStyle="1" w:styleId="9">
    <w:name w:val="List Paragraph"/>
    <w:basedOn w:val="1"/>
    <w:qFormat/>
    <w:uiPriority w:val="0"/>
    <w:pPr>
      <w:ind w:firstLine="420" w:firstLineChars="200"/>
    </w:pPr>
  </w:style>
  <w:style w:type="paragraph" w:customStyle="1" w:styleId="10">
    <w:name w:val="样式2B"/>
    <w:basedOn w:val="11"/>
    <w:qFormat/>
    <w:uiPriority w:val="0"/>
    <w:pPr>
      <w:numPr>
        <w:ilvl w:val="0"/>
        <w:numId w:val="0"/>
      </w:numPr>
      <w:tabs>
        <w:tab w:val="left" w:pos="794"/>
      </w:tabs>
      <w:spacing w:after="156" w:afterLines="50"/>
      <w:jc w:val="center"/>
    </w:pPr>
    <w:rPr>
      <w:color w:val="auto"/>
    </w:rPr>
  </w:style>
  <w:style w:type="paragraph" w:customStyle="1" w:styleId="11">
    <w:name w:val="样式2A"/>
    <w:basedOn w:val="12"/>
    <w:qFormat/>
    <w:uiPriority w:val="0"/>
    <w:pPr>
      <w:tabs>
        <w:tab w:val="left" w:pos="794"/>
      </w:tabs>
    </w:pPr>
    <w:rPr>
      <w:rFonts w:ascii="黑体"/>
      <w:sz w:val="28"/>
      <w:szCs w:val="28"/>
    </w:rPr>
  </w:style>
  <w:style w:type="paragraph" w:customStyle="1" w:styleId="12">
    <w:name w:val="样式33"/>
    <w:basedOn w:val="13"/>
    <w:qFormat/>
    <w:uiPriority w:val="0"/>
    <w:pPr>
      <w:numPr>
        <w:ilvl w:val="2"/>
        <w:numId w:val="1"/>
      </w:numPr>
    </w:pPr>
    <w:rPr>
      <w:color w:val="FF0000"/>
      <w:sz w:val="21"/>
      <w:szCs w:val="21"/>
    </w:rPr>
  </w:style>
  <w:style w:type="paragraph" w:customStyle="1" w:styleId="13">
    <w:name w:val="样式2"/>
    <w:basedOn w:val="1"/>
    <w:qFormat/>
    <w:uiPriority w:val="0"/>
    <w:pPr>
      <w:wordWrap w:val="0"/>
      <w:topLinePunct/>
      <w:adjustRightInd w:val="0"/>
      <w:snapToGrid w:val="0"/>
      <w:spacing w:before="156" w:beforeLines="50" w:line="240" w:lineRule="atLeast"/>
      <w:textAlignment w:val="center"/>
      <w:outlineLvl w:val="1"/>
    </w:pPr>
    <w:rPr>
      <w:rFonts w:ascii="宋体" w:hAnsi="宋体"/>
      <w:b/>
      <w:sz w:val="24"/>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3593</Words>
  <Characters>4027</Characters>
  <Lines>0</Lines>
  <Paragraphs>0</Paragraphs>
  <TotalTime>14</TotalTime>
  <ScaleCrop>false</ScaleCrop>
  <LinksUpToDate>false</LinksUpToDate>
  <CharactersWithSpaces>4287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2017-03-22T06:50:00Z</dcterms:created>
  <dc:creator>Administrator</dc:creator>
  <cp:lastModifiedBy>英子</cp:lastModifiedBy>
  <cp:lastPrinted>2017-03-31T08:13:00Z</cp:lastPrinted>
  <dcterms:modified xsi:type="dcterms:W3CDTF">2026-09-07T06:58:47Z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eyJoZGlkIjoiMDA4YjYxZTMyNjQ4YmIwZGUwYzlmYWE5ZWYyMjNiN2QiLCJ1c2VySWQiOiIxNjgxNzY3ODk1In0=</vt:lpwstr>
  </property>
  <property fmtid="{D5CDD505-2E9C-101B-9397-08002B2CF9AE}" pid="4" name="ICV">
    <vt:lpwstr>3C917E8572A3458890AC061D793D1FFD_12</vt:lpwstr>
  </property>
</Properties>
</file>